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160" w:lineRule="exact"/>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南通市市场监督管理局</w:t>
      </w:r>
      <w:r>
        <w:rPr>
          <w:rFonts w:hint="eastAsia" w:ascii="宋体" w:hAnsi="宋体" w:cs="宋体"/>
          <w:b/>
          <w:bCs/>
          <w:color w:val="auto"/>
          <w:sz w:val="44"/>
          <w:szCs w:val="44"/>
          <w:highlight w:val="none"/>
          <w:lang w:val="en-US" w:eastAsia="zh-CN"/>
        </w:rPr>
        <w:t xml:space="preserve">2026年产品质量监督抽查服务采购项目</w:t>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政府采购</w:t>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center"/>
        <w:spacing w:line="72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（资格后审）</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280"/>
        <w:jc w:val="both"/>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JSZC-320600-ZYZB-C2026-0005</w:t>
      </w:r>
      <w:r>
        <w:rPr>
          <w:rFonts w:hint="eastAsia" w:ascii="宋体" w:hAnsi="宋体" w:eastAsia="宋体" w:cs="宋体"/>
          <w:b/>
          <w:color w:val="auto"/>
          <w:sz w:val="32"/>
          <w:szCs w:val="32"/>
          <w:highlight w:val="none"/>
        </w:rPr>
        <w:t xml:space="preserve">    </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采购人</w:t>
      </w:r>
      <w:r>
        <w:rPr>
          <w:rFonts w:hint="eastAsia" w:ascii="宋体" w:hAnsi="宋体" w:eastAsia="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南通市市场监督管理局</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代理机构：江苏正扬招标代理有限公司</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2026年3月</w:t>
      </w:r>
      <w:r/>
    </w:p>
    <w:p>
      <w:pPr>
        <w:pStyle w:val="854"/>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854"/>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54"/>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854"/>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866"/>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磋商邀请</w:t>
      </w:r>
      <w:r/>
    </w:p>
    <w:p>
      <w:pPr>
        <w:pStyle w:val="866"/>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供应商须知</w:t>
      </w:r>
      <w:r/>
    </w:p>
    <w:p>
      <w:pPr>
        <w:pStyle w:val="866"/>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866"/>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32"/>
          <w:szCs w:val="32"/>
          <w:highlight w:val="none"/>
        </w:rPr>
        <w:t xml:space="preserve">第五章 响应文件组成</w:t>
      </w:r>
      <w:r>
        <w:rPr>
          <w:rFonts w:hint="eastAsia" w:ascii="宋体" w:hAnsi="宋体" w:eastAsia="宋体" w:cs="宋体"/>
          <w:b/>
          <w:bCs/>
          <w:color w:val="auto"/>
          <w:sz w:val="36"/>
          <w:szCs w:val="36"/>
          <w:highlight w:val="none"/>
        </w:rPr>
        <w:fldChar w:fldCharType="end"/>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44"/>
          <w:highlight w:val="none"/>
        </w:rPr>
        <w:br w:type="page" w:clear="all"/>
      </w:r>
      <w:r>
        <w:rPr>
          <w:rFonts w:hint="eastAsia" w:ascii="宋体" w:hAnsi="宋体" w:eastAsia="宋体" w:cs="宋体"/>
          <w:b/>
          <w:color w:val="auto"/>
          <w:szCs w:val="21"/>
          <w:highlight w:val="none"/>
        </w:rPr>
        <w:t xml:space="preserve">尊敬的供应商：</w:t>
      </w:r>
      <w:r/>
    </w:p>
    <w:p>
      <w:pPr>
        <w:pStyle w:val="847"/>
        <w:ind w:firstLine="420"/>
        <w:jc w:val="left"/>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 w:val="21"/>
          <w:szCs w:val="21"/>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847"/>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第一章  磋商邀请</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南通市市场监督管理局2026年产品质量监督抽查服务采购项目</w:t>
      </w:r>
      <w:r>
        <w:rPr>
          <w:rFonts w:hint="eastAsia" w:ascii="宋体" w:hAnsi="宋体" w:eastAsia="宋体" w:cs="宋体"/>
          <w:color w:val="auto"/>
          <w:sz w:val="24"/>
          <w:szCs w:val="24"/>
          <w:highlight w:val="none"/>
          <w:lang w:eastAsia="zh-CN"/>
        </w:rPr>
        <w:t xml:space="preserve">JSZC-320600-ZYZB-</w:t>
      </w:r>
      <w:r>
        <w:rPr>
          <w:rFonts w:hint="eastAsia" w:ascii="宋体" w:hAnsi="宋体" w:cs="宋体"/>
          <w:color w:val="auto"/>
          <w:sz w:val="24"/>
          <w:szCs w:val="24"/>
          <w:highlight w:val="none"/>
          <w:lang w:eastAsia="zh-CN"/>
        </w:rPr>
        <w:t xml:space="preserve">C2026-0005</w:t>
      </w:r>
      <w:r>
        <w:rPr>
          <w:rFonts w:hint="eastAsia" w:ascii="宋体" w:hAnsi="宋体" w:eastAsia="宋体" w:cs="宋体"/>
          <w:color w:val="auto"/>
          <w:sz w:val="24"/>
          <w:szCs w:val="24"/>
          <w:highlight w:val="none"/>
        </w:rPr>
        <w:t xml:space="preserve">的潜在供</w:t>
      </w:r>
      <w:r>
        <w:rPr>
          <w:rFonts w:hint="eastAsia" w:ascii="宋体" w:hAnsi="宋体" w:eastAsia="宋体" w:cs="宋体"/>
          <w:color w:val="auto"/>
          <w:sz w:val="24"/>
          <w:szCs w:val="24"/>
          <w:highlight w:val="none"/>
          <w:lang w:eastAsia="en-US"/>
        </w:rPr>
        <w:t xml:space="preserve">应商应在</w:t>
      </w:r>
      <w:r>
        <w:rPr>
          <w:rFonts w:hint="eastAsia" w:ascii="宋体" w:hAnsi="宋体" w:eastAsia="宋体" w:cs="宋体"/>
          <w:b/>
          <w:bCs/>
          <w:color w:val="auto"/>
          <w:sz w:val="24"/>
          <w:szCs w:val="24"/>
          <w:highlight w:val="none"/>
          <w:u w:val="single"/>
        </w:rPr>
        <w:t xml:space="preserve">苏采云系统</w:t>
      </w:r>
      <w:r>
        <w:rPr>
          <w:rFonts w:hint="eastAsia" w:ascii="宋体" w:hAnsi="宋体" w:eastAsia="宋体" w:cs="宋体"/>
          <w:b/>
          <w:bCs/>
          <w:color w:val="auto"/>
          <w:sz w:val="24"/>
          <w:szCs w:val="24"/>
          <w:highlight w:val="none"/>
          <w:u w:val="single"/>
          <w:lang w:eastAsia="en-US"/>
        </w:rPr>
        <w:t xml:space="preserve">内</w:t>
      </w:r>
      <w:r>
        <w:rPr>
          <w:rFonts w:hint="eastAsia" w:ascii="宋体" w:hAnsi="宋体" w:cs="宋体"/>
          <w:color w:val="auto"/>
          <w:sz w:val="24"/>
          <w:szCs w:val="24"/>
          <w:highlight w:val="none"/>
          <w:u w:val="none"/>
          <w:lang w:val="en-US" w:eastAsia="zh-CN"/>
        </w:rPr>
        <w:t xml:space="preserve">获取</w:t>
      </w:r>
      <w:r>
        <w:rPr>
          <w:rFonts w:hint="eastAsia" w:ascii="宋体" w:hAnsi="宋体" w:eastAsia="宋体" w:cs="宋体"/>
          <w:color w:val="auto"/>
          <w:sz w:val="24"/>
          <w:szCs w:val="24"/>
          <w:highlight w:val="none"/>
          <w:u w:val="none"/>
        </w:rPr>
        <w:t xml:space="preserve">磋商文件</w:t>
      </w:r>
      <w:r>
        <w:rPr>
          <w:rFonts w:hint="eastAsia" w:ascii="宋体" w:hAnsi="宋体" w:eastAsia="宋体" w:cs="宋体"/>
          <w:color w:val="auto"/>
          <w:sz w:val="24"/>
          <w:szCs w:val="24"/>
          <w:highlight w:val="none"/>
        </w:rPr>
        <w:t xml:space="preserve">，并于</w:t>
      </w:r>
      <w:r>
        <w:rPr>
          <w:rFonts w:hint="eastAsia" w:ascii="宋体" w:hAnsi="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18</w:t>
      </w:r>
      <w:r>
        <w:rPr>
          <w:rFonts w:hint="eastAsia" w:ascii="宋体" w:hAnsi="宋体" w:cs="宋体"/>
          <w:color w:val="auto"/>
          <w:sz w:val="24"/>
          <w:szCs w:val="24"/>
          <w:highlight w:val="none"/>
          <w:u w:val="single"/>
          <w:lang w:eastAsia="zh-CN"/>
        </w:rPr>
        <w:t xml:space="preserve">日09时00分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江苏正扬招标代理有限公司（以下简称代理机构）受</w:t>
      </w:r>
      <w:r>
        <w:rPr>
          <w:rFonts w:hint="eastAsia" w:ascii="宋体" w:hAnsi="宋体" w:cs="宋体"/>
          <w:color w:val="auto"/>
          <w:szCs w:val="21"/>
          <w:highlight w:val="none"/>
          <w:lang w:eastAsia="zh-CN"/>
        </w:rPr>
        <w:t xml:space="preserve">南通市市场监督管理局</w:t>
      </w:r>
      <w:r>
        <w:rPr>
          <w:rFonts w:hint="eastAsia" w:ascii="宋体" w:hAnsi="宋体" w:eastAsia="宋体" w:cs="宋体"/>
          <w:color w:val="auto"/>
          <w:szCs w:val="21"/>
          <w:highlight w:val="none"/>
        </w:rPr>
        <w:t xml:space="preserve">（以下简称</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）的委托，对</w:t>
      </w:r>
      <w:r>
        <w:rPr>
          <w:rFonts w:hint="eastAsia" w:ascii="宋体" w:hAnsi="宋体" w:cs="宋体"/>
          <w:color w:val="auto"/>
          <w:szCs w:val="21"/>
          <w:highlight w:val="none"/>
          <w:lang w:eastAsia="zh-CN"/>
        </w:rPr>
        <w:t xml:space="preserve">南通市市场监督管理局2026年产品质量监督抽查服务采购项目</w:t>
      </w:r>
      <w:r>
        <w:rPr>
          <w:rFonts w:hint="eastAsia" w:ascii="宋体" w:hAnsi="宋体" w:eastAsia="宋体" w:cs="宋体"/>
          <w:color w:val="auto"/>
          <w:szCs w:val="21"/>
          <w:highlight w:val="none"/>
        </w:rPr>
        <w:t xml:space="preserve">采用竞争性磋商采购，诚邀符合条件的供应商参加该项目的竞争性磋商。</w:t>
      </w:r>
      <w:r/>
    </w:p>
    <w:p>
      <w:pPr>
        <w:pStyle w:val="848"/>
        <w:spacing w:before="0" w:after="0" w:line="440" w:lineRule="exact"/>
        <w:rPr>
          <w:rFonts w:hint="eastAsia" w:ascii="宋体" w:hAnsi="宋体" w:eastAsia="宋体" w:cs="宋体"/>
          <w:color w:val="auto"/>
          <w:sz w:val="21"/>
          <w:szCs w:val="21"/>
          <w:highlight w:val="none"/>
        </w:rPr>
      </w:pPr>
      <w:r/>
      <w:bookmarkStart w:id="0" w:name="_Toc28359089"/>
      <w:r/>
      <w:bookmarkStart w:id="1" w:name="_Toc35393798"/>
      <w:r/>
      <w:bookmarkStart w:id="2" w:name="_Toc35393629"/>
      <w:r/>
      <w:bookmarkStart w:id="3" w:name="_Toc28359012"/>
      <w:r>
        <w:rPr>
          <w:rFonts w:hint="eastAsia" w:ascii="宋体" w:hAnsi="宋体" w:eastAsia="宋体" w:cs="宋体"/>
          <w:color w:val="auto"/>
          <w:sz w:val="21"/>
          <w:szCs w:val="21"/>
          <w:highlight w:val="none"/>
        </w:rPr>
        <w:t xml:space="preserve">一、项目基本情况</w:t>
      </w:r>
      <w:bookmarkEnd w:id="0"/>
      <w:r/>
      <w:bookmarkEnd w:id="1"/>
      <w:r/>
      <w:bookmarkEnd w:id="2"/>
      <w:r/>
      <w:bookmarkEnd w:id="3"/>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1.项目编号：</w:t>
      </w:r>
      <w:r>
        <w:rPr>
          <w:rFonts w:hint="eastAsia" w:ascii="宋体" w:hAnsi="宋体" w:eastAsia="宋体" w:cs="宋体"/>
          <w:color w:val="auto"/>
          <w:szCs w:val="21"/>
          <w:highlight w:val="none"/>
          <w:lang w:eastAsia="zh-CN"/>
        </w:rPr>
        <w:t xml:space="preserve">JSZC-320600-ZYZB-</w:t>
      </w:r>
      <w:r>
        <w:rPr>
          <w:rFonts w:hint="eastAsia" w:ascii="宋体" w:hAnsi="宋体" w:cs="宋体"/>
          <w:color w:val="auto"/>
          <w:szCs w:val="21"/>
          <w:highlight w:val="none"/>
          <w:lang w:eastAsia="zh-CN"/>
        </w:rPr>
        <w:t xml:space="preserve">C2026-0005</w:t>
      </w:r>
      <w:r>
        <w:rPr>
          <w:rFonts w:hint="eastAsia" w:ascii="宋体" w:hAnsi="宋体" w:eastAsia="宋体" w:cs="宋体"/>
          <w:color w:val="auto"/>
          <w:szCs w:val="21"/>
          <w:highlight w:val="none"/>
          <w:lang w:eastAsia="en-US"/>
        </w:rPr>
        <w:t xml:space="preserve">；</w:t>
      </w:r>
      <w:r/>
    </w:p>
    <w:p>
      <w:pPr>
        <w:ind w:firstLine="420"/>
        <w:spacing w:line="440" w:lineRule="exact"/>
        <w:rPr>
          <w:rFonts w:hint="eastAsia" w:ascii="宋体" w:hAnsi="宋体" w:eastAsia="宋体" w:cs="宋体"/>
          <w:color w:val="auto"/>
          <w:szCs w:val="21"/>
          <w:highlight w:val="none"/>
          <w:lang w:eastAsia="en-US"/>
        </w:rPr>
      </w:pPr>
      <w:r/>
      <w:bookmarkStart w:id="4" w:name="OLE_LINK8"/>
      <w:r>
        <w:rPr>
          <w:rFonts w:hint="eastAsia" w:ascii="宋体" w:hAnsi="宋体" w:eastAsia="宋体" w:cs="宋体"/>
          <w:color w:val="auto"/>
          <w:szCs w:val="21"/>
          <w:highlight w:val="none"/>
          <w:lang w:eastAsia="en-US"/>
        </w:rPr>
        <w:t xml:space="preserve">2.项目名称：</w:t>
      </w:r>
      <w:r>
        <w:rPr>
          <w:rFonts w:hint="eastAsia" w:ascii="宋体" w:hAnsi="宋体" w:cs="宋体"/>
          <w:color w:val="auto"/>
          <w:szCs w:val="21"/>
          <w:highlight w:val="none"/>
          <w:lang w:eastAsia="zh-CN"/>
        </w:rPr>
        <w:t xml:space="preserve">南通市市场监督管理局2026年产品质量监督抽查服务采购项目</w:t>
      </w:r>
      <w:r>
        <w:rPr>
          <w:rFonts w:hint="eastAsia" w:ascii="宋体" w:hAnsi="宋体" w:eastAsia="宋体" w:cs="宋体"/>
          <w:color w:val="auto"/>
          <w:szCs w:val="21"/>
          <w:highlight w:val="none"/>
          <w:lang w:eastAsia="en-US"/>
        </w:rPr>
        <w:t xml:space="preserve">；</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3.采购方式：竞争性磋商；</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4.项目类型：服务；</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en-US"/>
        </w:rPr>
        <w:t xml:space="preserve">5.预算金额</w:t>
      </w:r>
      <w:r>
        <w:rPr>
          <w:rFonts w:hint="eastAsia" w:ascii="宋体" w:hAnsi="宋体" w:eastAsia="宋体" w:cs="宋体"/>
          <w:color w:val="auto"/>
          <w:szCs w:val="21"/>
          <w:highlight w:val="none"/>
          <w:lang w:eastAsia="zh-CN"/>
        </w:rPr>
        <w:t xml:space="preserve">：</w:t>
      </w:r>
      <w:bookmarkStart w:id="5" w:name="OLE_LINK6"/>
      <w:r>
        <w:rPr>
          <w:rFonts w:hint="eastAsia" w:ascii="宋体" w:hAnsi="宋体" w:cs="宋体"/>
          <w:color w:val="auto"/>
          <w:szCs w:val="21"/>
          <w:highlight w:val="none"/>
          <w:lang w:val="en-US" w:eastAsia="zh-CN"/>
        </w:rPr>
        <w:t xml:space="preserve">340万元</w:t>
      </w:r>
      <w:r>
        <w:rPr>
          <w:rFonts w:hint="eastAsia" w:ascii="宋体" w:hAnsi="宋体" w:eastAsia="宋体" w:cs="宋体"/>
          <w:color w:val="auto"/>
          <w:szCs w:val="21"/>
          <w:highlight w:val="none"/>
          <w:lang w:val="en-US" w:eastAsia="zh-CN"/>
        </w:rPr>
        <w:t xml:space="preserve">；</w:t>
      </w:r>
      <w:bookmarkEnd w:id="5"/>
      <w:r/>
      <w:bookmarkEnd w:id="4"/>
      <w:r/>
      <w:r/>
    </w:p>
    <w:p>
      <w:pPr>
        <w:ind w:firstLine="420"/>
        <w:spacing w:line="5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标段划分及</w:t>
      </w:r>
      <w:r>
        <w:rPr>
          <w:rFonts w:hint="eastAsia" w:ascii="宋体" w:hAnsi="宋体" w:eastAsia="宋体" w:cs="宋体"/>
          <w:color w:val="auto"/>
          <w:sz w:val="21"/>
          <w:szCs w:val="21"/>
          <w:highlight w:val="none"/>
          <w:shd w:val="clear" w:color="auto" w:fill="auto"/>
          <w:lang w:eastAsia="zh-CN"/>
        </w:rPr>
        <w:t xml:space="preserve">最高限价：最高限价</w:t>
      </w:r>
      <w:r>
        <w:rPr>
          <w:rFonts w:hint="eastAsia" w:ascii="宋体" w:hAnsi="宋体" w:eastAsia="宋体" w:cs="宋体"/>
          <w:color w:val="auto"/>
          <w:sz w:val="21"/>
          <w:szCs w:val="21"/>
          <w:highlight w:val="none"/>
          <w:shd w:val="clear" w:color="auto" w:fill="auto"/>
          <w:lang w:val="en-US" w:eastAsia="zh-CN"/>
        </w:rPr>
        <w:t xml:space="preserve">见下表，单批次报价及各标段总价报价</w:t>
      </w:r>
      <w:r>
        <w:rPr>
          <w:rFonts w:hint="eastAsia" w:ascii="宋体" w:hAnsi="宋体" w:eastAsia="宋体" w:cs="宋体"/>
          <w:color w:val="auto"/>
          <w:sz w:val="21"/>
          <w:szCs w:val="21"/>
          <w:highlight w:val="none"/>
          <w:shd w:val="clear" w:color="auto" w:fill="auto"/>
          <w:lang w:eastAsia="zh-CN"/>
        </w:rPr>
        <w:t xml:space="preserve">超过</w:t>
      </w:r>
      <w:r>
        <w:rPr>
          <w:rFonts w:hint="eastAsia" w:ascii="宋体" w:hAnsi="宋体" w:eastAsia="宋体" w:cs="宋体"/>
          <w:color w:val="auto"/>
          <w:sz w:val="21"/>
          <w:szCs w:val="21"/>
          <w:highlight w:val="none"/>
          <w:shd w:val="clear" w:color="auto" w:fill="auto"/>
          <w:lang w:val="en-US" w:eastAsia="zh-CN"/>
        </w:rPr>
        <w:t xml:space="preserve">对应</w:t>
      </w:r>
      <w:r>
        <w:rPr>
          <w:rFonts w:hint="eastAsia" w:ascii="宋体" w:hAnsi="宋体" w:eastAsia="宋体" w:cs="宋体"/>
          <w:color w:val="auto"/>
          <w:sz w:val="21"/>
          <w:szCs w:val="21"/>
          <w:highlight w:val="none"/>
          <w:shd w:val="clear" w:color="auto" w:fill="auto"/>
          <w:lang w:eastAsia="zh-CN"/>
        </w:rPr>
        <w:t xml:space="preserve">最高限价</w:t>
      </w:r>
      <w:r>
        <w:rPr>
          <w:rFonts w:hint="eastAsia" w:ascii="宋体" w:hAnsi="宋体" w:eastAsia="宋体" w:cs="宋体"/>
          <w:color w:val="auto"/>
          <w:sz w:val="21"/>
          <w:szCs w:val="21"/>
          <w:highlight w:val="none"/>
          <w:shd w:val="clear" w:color="auto" w:fill="auto"/>
          <w:lang w:val="en-US" w:eastAsia="zh-CN"/>
        </w:rPr>
        <w:t xml:space="preserve">均</w:t>
      </w:r>
      <w:r>
        <w:rPr>
          <w:rFonts w:hint="eastAsia" w:ascii="宋体" w:hAnsi="宋体" w:eastAsia="宋体" w:cs="宋体"/>
          <w:color w:val="auto"/>
          <w:sz w:val="21"/>
          <w:szCs w:val="21"/>
          <w:highlight w:val="none"/>
          <w:shd w:val="clear" w:color="auto" w:fill="auto"/>
          <w:lang w:eastAsia="zh-CN"/>
        </w:rPr>
        <w:t xml:space="preserve">作无效响应处理。本项目分</w:t>
      </w:r>
      <w:r>
        <w:rPr>
          <w:rFonts w:hint="eastAsia" w:ascii="宋体" w:hAnsi="宋体" w:eastAsia="宋体" w:cs="宋体"/>
          <w:color w:val="auto"/>
          <w:sz w:val="21"/>
          <w:szCs w:val="21"/>
          <w:highlight w:val="none"/>
          <w:shd w:val="clear" w:color="auto" w:fill="auto"/>
          <w:lang w:val="en-US" w:eastAsia="zh-CN"/>
        </w:rPr>
        <w:t xml:space="preserve">十三</w:t>
      </w:r>
      <w:r>
        <w:rPr>
          <w:rFonts w:hint="eastAsia" w:ascii="宋体" w:hAnsi="宋体" w:eastAsia="宋体" w:cs="宋体"/>
          <w:color w:val="auto"/>
          <w:sz w:val="21"/>
          <w:szCs w:val="21"/>
          <w:highlight w:val="none"/>
          <w:shd w:val="clear" w:color="auto" w:fill="auto"/>
          <w:lang w:eastAsia="zh-CN"/>
        </w:rPr>
        <w:t xml:space="preserve">个标段，按标段号顺序开标。供应商可选择投一个标段，也可多个标段兼投，多个标段可以兼得。</w:t>
      </w:r>
      <w:r/>
    </w:p>
    <w:tbl>
      <w:tblPr>
        <w:tblStyle w:val="852"/>
        <w:tblW w:w="8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5"/>
        <w:gridCol w:w="1237"/>
        <w:gridCol w:w="3163"/>
        <w:gridCol w:w="1396"/>
        <w:gridCol w:w="1283"/>
      </w:tblGrid>
      <w:tr>
        <w:trPr>
          <w:jc w:val="center"/>
          <w:trHeight w:val="560"/>
        </w:trPr>
        <w:tc>
          <w:tcPr>
            <w:shd w:val="clear" w:color="auto" w:fill="auto"/>
            <w:tcW w:w="124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12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最高限价（元）</w:t>
            </w:r>
            <w:r/>
          </w:p>
        </w:tc>
        <w:tc>
          <w:tcPr>
            <w:shd w:val="clear" w:color="auto" w:fill="auto"/>
            <w:tcW w:w="12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lang w:val="en-US" w:eastAsia="zh-CN"/>
              </w:rPr>
              <w:t xml:space="preserve">各标段最高限价</w:t>
            </w:r>
            <w:r>
              <w:rPr>
                <w:rFonts w:hint="eastAsia" w:ascii="宋体" w:hAnsi="宋体" w:eastAsia="宋体" w:cs="宋体"/>
                <w:color w:val="auto"/>
                <w:highlight w:val="none"/>
              </w:rPr>
              <w:t xml:space="preserve">（元）</w:t>
            </w:r>
            <w:r/>
          </w:p>
        </w:tc>
      </w:tr>
      <w:tr>
        <w:trPr>
          <w:jc w:val="center"/>
          <w:trHeight w:val="36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标段一</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燃气用具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相关产品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家用燃气灶具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197370</w:t>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商用燃气灶具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7085</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燃气用具连接用金属软管</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瓶装液化石油气调压器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燃气热水器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可燃气体探测器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标段二</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手提式灭火器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127500</w:t>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消防应急灯具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消防接口</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消防水枪</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消防水带</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标段三</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电动自行车相关产品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123500</w:t>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电动自行车充电器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电动自行车蓄电池</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摩托车、电动自行车乘员头盔</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8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标段四</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劳保用品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安全带</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100170</w:t>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防静电服</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阻燃服</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安全防护鞋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安全帽</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防护手套</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标段五</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纺织类产品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蚕丝被</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585820</w:t>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羽绒被</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冬被</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床上用品</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毛巾</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印染布</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化学纤维</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纱线</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婴幼儿服装（童装）</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学生校服（军训服）</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学生公寓床上用品</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女性内衣</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羊绒衫</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羽绒服</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泳衣</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非医用口罩</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标段六</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儿童和学生用品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修正带、修正液、橡皮</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207600</w:t>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学生书袋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中性墨水圆珠笔和笔芯</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手动削笔机</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童车（儿童推车）</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运动头盔</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玩具（木质玩具、塑胶玩具）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玩具（金属玩具）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玩具（毛绒玩具）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玩具（电玩具）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儿童地垫</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标段七</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建材、电工、危化品、成品油、农资等工业品及日用消费品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热轧带肋钢筋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1218250</w:t>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建筑用钢化玻璃</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建筑卷扬机</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砖和砖块</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铝材</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水嘴</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塑料管材</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建筑用外墙涂料</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建筑保温材料</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钢筋混凝土排水管</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涂料、胶黏剂、清洗剂</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人造板</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乳胶枕（垫)</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木质家具</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led台灯</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开关、插座</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电缆桥架</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低压配电柜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电动工具（交流）</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电动工具（锂电）</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中小型电机</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防爆电气</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食品加工机械</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危险化学品罐体</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新型燃料（醇基燃料）</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车用汽油</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车用柴油</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船用燃油</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车用尿素</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商品煤(风险监测）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肥料</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农用薄膜（地膜）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洗衣液</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皂类</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915</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塑料购物袋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PE保鲜膜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pvc保鲜膜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卫生纸</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纸巾纸</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纸材质食品相关产品</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塑料材质食品相关产品</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婴幼儿奶嘴</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婴幼儿塑料奶瓶</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餐具洗涤剂</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标段八</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家电、家居相关产品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家用电动洗衣机</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169390</w:t>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电风扇、空调扇</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电烤箱（含空气炸锅）</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电冰箱（含冷柜）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电热水壶</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电蚊拍</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淋浴用花洒</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按摩器具（含足浴盆）</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电热毯</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室内加热器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电热暖手器（电热水袋）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标段九</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贵金属、珠宝、眼镜产品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配装眼镜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257000</w:t>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老视成镜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太阳镜</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贵金属、珠宝饰品</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机动车相关产品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发动机润滑油</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W w:w="12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43500</w:t>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汽车轮胎</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4050</w:t>
            </w:r>
            <w:r/>
          </w:p>
        </w:tc>
        <w:tc>
          <w:tcPr>
            <w:shd w:val="clear" w:color="auto" w:fill="auto"/>
            <w:tcW w:w="12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汽车用制动器衬片</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2850</w:t>
            </w:r>
            <w:r/>
          </w:p>
        </w:tc>
        <w:tc>
          <w:tcPr>
            <w:shd w:val="clear" w:color="auto" w:fill="auto"/>
            <w:tcW w:w="12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标段十一</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燃香、烟花爆竹产品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燃香</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102500</w:t>
            </w:r>
            <w:r/>
          </w:p>
        </w:tc>
      </w:tr>
      <w:tr>
        <w:trPr>
          <w:jc w:val="center"/>
          <w:trHeight w:val="36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烟花爆竹</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标段十二</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箱包鞋类产品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192400</w:t>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旅游鞋</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旅行箱包</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雨衣雨披</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背提包</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标段十三</w:t>
            </w:r>
            <w:r/>
          </w:p>
        </w:tc>
        <w:tc>
          <w:tcPr>
            <w:shd w:val="clear" w:color="auto" w:fill="auto"/>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新能源相关产品</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充电桩</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w:t>
            </w:r>
            <w:r/>
          </w:p>
        </w:tc>
        <w:tc>
          <w:tcPr>
            <w:shd w:val="clear" w:color="auto" w:fill="auto"/>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75000</w:t>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逆变器</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充电宝</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54"/>
        </w:trPr>
        <w:tc>
          <w:tcPr>
            <w:shd w:val="clear" w:color="auto" w:fill="auto"/>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便携式储能电源（户外电源）</w:t>
            </w:r>
            <w:r/>
          </w:p>
        </w:tc>
        <w:tc>
          <w:tcPr>
            <w:shd w:val="clear" w:color="auto" w:fill="auto"/>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7.采购需求：</w:t>
      </w:r>
      <w:bookmarkStart w:id="6" w:name="OLE_LINK9"/>
      <w:r>
        <w:rPr>
          <w:rFonts w:hint="eastAsia" w:ascii="宋体" w:hAnsi="宋体" w:eastAsia="宋体" w:cs="宋体"/>
          <w:color w:val="auto"/>
          <w:szCs w:val="21"/>
          <w:highlight w:val="none"/>
          <w:lang w:eastAsia="zh-CN"/>
        </w:rPr>
        <w:t xml:space="preserve">详见采购文件第三章</w:t>
      </w:r>
      <w:r>
        <w:rPr>
          <w:rFonts w:hint="eastAsia" w:ascii="宋体" w:hAnsi="宋体" w:eastAsia="宋体" w:cs="宋体"/>
          <w:color w:val="auto"/>
          <w:szCs w:val="21"/>
          <w:highlight w:val="none"/>
          <w:lang w:eastAsia="en-US"/>
        </w:rPr>
        <w:t xml:space="preserve">，请仔细研究</w:t>
      </w:r>
      <w:bookmarkEnd w:id="6"/>
      <w:r>
        <w:rPr>
          <w:rFonts w:hint="eastAsia" w:ascii="宋体" w:hAnsi="宋体" w:eastAsia="宋体" w:cs="宋体"/>
          <w:color w:val="auto"/>
          <w:szCs w:val="21"/>
          <w:highlight w:val="none"/>
          <w:lang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8.合同履行期限：自合同签订之日起至202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年12月</w:t>
      </w:r>
      <w:r>
        <w:rPr>
          <w:rFonts w:hint="eastAsia" w:ascii="宋体" w:hAnsi="宋体" w:eastAsia="宋体" w:cs="宋体"/>
          <w:color w:val="auto"/>
          <w:szCs w:val="21"/>
          <w:highlight w:val="none"/>
          <w:lang w:val="en-US" w:eastAsia="zh-CN"/>
        </w:rPr>
        <w:t xml:space="preserve">20日</w:t>
      </w:r>
      <w:r>
        <w:rPr>
          <w:rFonts w:hint="eastAsia" w:ascii="宋体" w:hAnsi="宋体" w:eastAsia="宋体" w:cs="宋体"/>
          <w:color w:val="auto"/>
          <w:szCs w:val="21"/>
          <w:highlight w:val="none"/>
          <w:lang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9.所属行业：其他未列明行业；</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zh-CN"/>
        </w:rPr>
        <w:t xml:space="preserve">10.</w:t>
      </w:r>
      <w:r>
        <w:rPr>
          <w:rFonts w:hint="eastAsia" w:ascii="宋体" w:hAnsi="宋体" w:eastAsia="宋体" w:cs="宋体"/>
          <w:color w:val="auto"/>
          <w:szCs w:val="21"/>
          <w:highlight w:val="none"/>
          <w:lang w:eastAsia="en-US"/>
        </w:rPr>
        <w:t xml:space="preserve">本项目</w:t>
      </w:r>
      <w:r>
        <w:rPr>
          <w:rFonts w:hint="eastAsia" w:ascii="宋体" w:hAnsi="宋体" w:eastAsia="宋体" w:cs="宋体"/>
          <w:color w:val="auto"/>
          <w:szCs w:val="21"/>
          <w:highlight w:val="none"/>
          <w:lang w:eastAsia="zh-CN"/>
        </w:rPr>
        <w:t xml:space="preserve">不</w:t>
      </w:r>
      <w:r>
        <w:rPr>
          <w:rFonts w:hint="eastAsia" w:ascii="宋体" w:hAnsi="宋体" w:eastAsia="宋体" w:cs="宋体"/>
          <w:color w:val="auto"/>
          <w:szCs w:val="21"/>
          <w:highlight w:val="none"/>
          <w:lang w:eastAsia="en-US"/>
        </w:rPr>
        <w:t xml:space="preserve">接受联合体</w:t>
      </w:r>
      <w:r>
        <w:rPr>
          <w:rFonts w:hint="eastAsia" w:ascii="宋体" w:hAnsi="宋体" w:eastAsia="宋体" w:cs="宋体"/>
          <w:color w:val="auto"/>
          <w:szCs w:val="21"/>
          <w:highlight w:val="none"/>
          <w:lang w:eastAsia="zh-CN"/>
        </w:rPr>
        <w:t xml:space="preserve">参与磋商；</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zh-CN"/>
        </w:rPr>
        <w:t xml:space="preserve">11.</w:t>
      </w:r>
      <w:r>
        <w:rPr>
          <w:rFonts w:hint="eastAsia" w:ascii="宋体" w:hAnsi="宋体" w:eastAsia="宋体" w:cs="宋体"/>
          <w:color w:val="auto"/>
          <w:szCs w:val="21"/>
          <w:highlight w:val="none"/>
          <w:lang w:eastAsia="en-US"/>
        </w:rPr>
        <w:t xml:space="preserve">本项目不接受分包。</w:t>
      </w:r>
      <w:r/>
    </w:p>
    <w:p>
      <w:pPr>
        <w:pStyle w:val="848"/>
        <w:spacing w:before="0" w:after="0" w:line="440" w:lineRule="exact"/>
        <w:rPr>
          <w:rFonts w:hint="eastAsia" w:ascii="宋体" w:hAnsi="宋体" w:eastAsia="宋体" w:cs="宋体"/>
          <w:color w:val="auto"/>
          <w:sz w:val="21"/>
          <w:szCs w:val="21"/>
          <w:highlight w:val="none"/>
        </w:rPr>
      </w:pPr>
      <w:r/>
      <w:bookmarkStart w:id="7" w:name="_Toc35393799"/>
      <w:r/>
      <w:bookmarkStart w:id="8" w:name="_Toc35393630"/>
      <w:r/>
      <w:bookmarkStart w:id="9" w:name="_Toc28359013"/>
      <w:r/>
      <w:bookmarkStart w:id="10" w:name="_Toc28359090"/>
      <w:r>
        <w:rPr>
          <w:rFonts w:hint="eastAsia" w:ascii="宋体" w:hAnsi="宋体" w:eastAsia="宋体" w:cs="宋体"/>
          <w:color w:val="auto"/>
          <w:sz w:val="21"/>
          <w:szCs w:val="21"/>
          <w:highlight w:val="none"/>
        </w:rPr>
        <w:t xml:space="preserve">二、</w:t>
      </w:r>
      <w:bookmarkEnd w:id="7"/>
      <w:r/>
      <w:bookmarkEnd w:id="8"/>
      <w:r/>
      <w:bookmarkEnd w:id="9"/>
      <w:r/>
      <w:bookmarkEnd w:id="10"/>
      <w:r>
        <w:rPr>
          <w:rFonts w:hint="eastAsia" w:ascii="宋体" w:hAnsi="宋体" w:eastAsia="宋体" w:cs="宋体"/>
          <w:color w:val="auto"/>
          <w:sz w:val="21"/>
          <w:szCs w:val="21"/>
          <w:highlight w:val="none"/>
        </w:rPr>
        <w:t xml:space="preserve">申请人的资格要求</w:t>
      </w:r>
      <w:r/>
    </w:p>
    <w:p>
      <w:pPr>
        <w:ind w:firstLine="560"/>
        <w:spacing w:line="500" w:lineRule="exact"/>
        <w:rPr>
          <w:rFonts w:hint="eastAsia" w:ascii="宋体" w:hAnsi="宋体" w:eastAsia="宋体" w:cs="Times New Roman"/>
          <w:color w:val="auto"/>
          <w:sz w:val="21"/>
          <w:szCs w:val="21"/>
          <w:highlight w:val="none"/>
          <w:lang w:val="en-US" w:eastAsia="zh-CN"/>
        </w:rPr>
      </w:pPr>
      <w:r/>
      <w:bookmarkStart w:id="11" w:name="_Toc35393632"/>
      <w:r/>
      <w:bookmarkStart w:id="12" w:name="_Toc35393801"/>
      <w:r/>
      <w:bookmarkStart w:id="13" w:name="_Toc28359015"/>
      <w:r/>
      <w:bookmarkStart w:id="14" w:name="_Toc28359092"/>
      <w:r>
        <w:rPr>
          <w:rFonts w:hint="eastAsia" w:ascii="宋体" w:hAnsi="宋体" w:eastAsia="宋体" w:cs="Times New Roman"/>
          <w:color w:val="auto"/>
          <w:sz w:val="21"/>
          <w:szCs w:val="21"/>
          <w:highlight w:val="none"/>
          <w:lang w:val="en-US" w:eastAsia="en-US"/>
        </w:rPr>
        <w:t xml:space="preserve">1.</w:t>
      </w:r>
      <w:r>
        <w:rPr>
          <w:rFonts w:hint="eastAsia" w:ascii="宋体" w:hAnsi="宋体" w:eastAsia="宋体" w:cs="宋体"/>
          <w:b/>
          <w:bCs/>
          <w:color w:val="auto"/>
          <w:sz w:val="21"/>
          <w:szCs w:val="21"/>
          <w:highlight w:val="none"/>
          <w:shd w:val="clear" w:color="auto" w:fill="auto"/>
        </w:rPr>
        <w:t xml:space="preserve">满足《中华人民共和国政府采购法》第二十二条规定：</w:t>
      </w:r>
      <w:r>
        <w:rPr>
          <w:rFonts w:hint="eastAsia" w:ascii="宋体" w:hAnsi="宋体" w:eastAsia="宋体" w:cs="宋体"/>
          <w:color w:val="auto"/>
          <w:sz w:val="21"/>
          <w:szCs w:val="21"/>
          <w:highlight w:val="none"/>
          <w:shd w:val="clear" w:color="auto" w:fill="auto"/>
        </w:rPr>
        <w:t xml:space="preserve">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rFonts w:hint="eastAsia" w:ascii="宋体" w:hAnsi="宋体" w:eastAsia="宋体" w:cs="宋体"/>
          <w:color w:val="auto"/>
          <w:sz w:val="21"/>
          <w:szCs w:val="21"/>
          <w:highlight w:val="none"/>
          <w:shd w:val="clear" w:color="auto" w:fill="auto"/>
          <w:lang w:val="en-US" w:eastAsia="zh-CN"/>
        </w:rPr>
        <w:t xml:space="preserve">满足</w:t>
      </w:r>
      <w:r>
        <w:rPr>
          <w:rFonts w:hint="eastAsia" w:ascii="宋体" w:hAnsi="宋体" w:eastAsia="宋体" w:cs="宋体"/>
          <w:color w:val="auto"/>
          <w:sz w:val="21"/>
          <w:szCs w:val="21"/>
          <w:highlight w:val="none"/>
          <w:shd w:val="clear" w:color="auto" w:fill="auto"/>
        </w:rPr>
        <w:t xml:space="preserve">法律、行政法规规定的其他条件</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提供承诺书</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Times New Roman"/>
          <w:color w:val="auto"/>
          <w:sz w:val="21"/>
          <w:szCs w:val="21"/>
          <w:highlight w:val="none"/>
          <w:lang w:val="en-US" w:eastAsia="zh-CN"/>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b/>
          <w:bCs/>
          <w:color w:val="auto"/>
          <w:sz w:val="21"/>
          <w:szCs w:val="21"/>
          <w:highlight w:val="none"/>
          <w:lang w:val="en-US" w:eastAsia="en-US"/>
        </w:rPr>
        <w:t xml:space="preserve">2.落实政府采购政策需满足的资格要求：</w:t>
      </w:r>
      <w:bookmarkStart w:id="15" w:name="OLE_LINK2"/>
      <w:r>
        <w:rPr>
          <w:rFonts w:hint="eastAsia" w:ascii="宋体" w:hAnsi="宋体" w:cs="Times New Roman"/>
          <w:b/>
          <w:bCs/>
          <w:color w:val="auto"/>
          <w:sz w:val="21"/>
          <w:szCs w:val="21"/>
          <w:highlight w:val="none"/>
          <w:lang w:val="en-US" w:eastAsia="zh-CN"/>
        </w:rPr>
        <w:t xml:space="preserve">无</w:t>
      </w:r>
      <w:bookmarkEnd w:id="15"/>
      <w:r>
        <w:rPr>
          <w:rFonts w:hint="eastAsia" w:ascii="宋体" w:hAnsi="宋体" w:eastAsia="宋体" w:cs="Times New Roman"/>
          <w:b/>
          <w:bCs/>
          <w:color w:val="auto"/>
          <w:sz w:val="21"/>
          <w:szCs w:val="21"/>
          <w:highlight w:val="none"/>
          <w:lang w:val="en-US" w:eastAsia="en-US"/>
        </w:rPr>
        <w:t xml:space="preserve">。</w:t>
      </w:r>
      <w:r/>
    </w:p>
    <w:p>
      <w:pPr>
        <w:ind w:firstLine="560"/>
        <w:spacing w:line="500" w:lineRule="exact"/>
        <w:rPr>
          <w:rFonts w:hint="eastAsia" w:ascii="宋体" w:hAnsi="宋体" w:eastAsia="宋体" w:cs="Times New Roman"/>
          <w:b/>
          <w:bCs/>
          <w:color w:val="auto"/>
          <w:sz w:val="21"/>
          <w:szCs w:val="21"/>
          <w:highlight w:val="none"/>
          <w:lang w:val="en-US" w:eastAsia="en-US"/>
        </w:rPr>
      </w:pPr>
      <w:r>
        <w:rPr>
          <w:rFonts w:hint="eastAsia" w:ascii="宋体" w:hAnsi="宋体" w:eastAsia="宋体" w:cs="Times New Roman"/>
          <w:b/>
          <w:bCs/>
          <w:color w:val="auto"/>
          <w:sz w:val="21"/>
          <w:szCs w:val="21"/>
          <w:highlight w:val="none"/>
          <w:lang w:val="en-US" w:eastAsia="en-US"/>
        </w:rPr>
        <w:t xml:space="preserve">3.本项目的特定资格要求：</w:t>
      </w:r>
      <w:r/>
    </w:p>
    <w:p>
      <w:pPr>
        <w:ind w:firstLine="560"/>
        <w:spacing w:line="500" w:lineRule="exact"/>
        <w:rPr>
          <w:rFonts w:hint="eastAsia" w:ascii="宋体" w:hAnsi="宋体" w:cs="宋体" w:eastAsiaTheme="minorEastAsia"/>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eastAsia="zh-CN"/>
        </w:rPr>
        <w:t xml:space="preserve">）</w:t>
      </w:r>
      <w:r>
        <w:rPr>
          <w:rFonts w:hint="eastAsia" w:asciiTheme="minorEastAsia" w:hAnsiTheme="minorEastAsia" w:eastAsiaTheme="minorEastAsia" w:cstheme="minorEastAsia"/>
          <w:bCs/>
          <w:color w:val="auto"/>
          <w:sz w:val="21"/>
          <w:szCs w:val="21"/>
          <w:highlight w:val="none"/>
          <w:shd w:val="clear" w:color="auto" w:fill="auto"/>
        </w:rPr>
        <w:t xml:space="preserve">供应商提供有效的营业执照</w:t>
      </w:r>
      <w:r>
        <w:rPr>
          <w:rFonts w:hint="eastAsia" w:asciiTheme="minorEastAsia" w:hAnsiTheme="minorEastAsia" w:eastAsiaTheme="minorEastAsia" w:cstheme="minorEastAsia"/>
          <w:bCs/>
          <w:color w:val="auto"/>
          <w:sz w:val="21"/>
          <w:szCs w:val="21"/>
          <w:highlight w:val="none"/>
          <w:shd w:val="clear" w:color="auto" w:fill="auto"/>
          <w:lang w:val="en-US" w:eastAsia="zh-CN"/>
        </w:rPr>
        <w:t xml:space="preserve">或</w:t>
      </w:r>
      <w:r>
        <w:rPr>
          <w:rFonts w:hint="eastAsia" w:ascii="宋体" w:hAnsi="宋体" w:eastAsia="宋体" w:cs="宋体"/>
          <w:color w:val="auto"/>
          <w:sz w:val="21"/>
          <w:szCs w:val="21"/>
          <w:highlight w:val="none"/>
          <w:shd w:val="clear" w:color="auto" w:fill="auto"/>
        </w:rPr>
        <w:t xml:space="preserve">事业单位</w:t>
      </w:r>
      <w:r>
        <w:rPr>
          <w:rFonts w:hint="eastAsia" w:ascii="宋体" w:hAnsi="宋体" w:eastAsia="宋体" w:cs="宋体"/>
          <w:color w:val="auto"/>
          <w:sz w:val="21"/>
          <w:szCs w:val="21"/>
          <w:highlight w:val="none"/>
          <w:shd w:val="clear" w:color="auto" w:fill="auto"/>
          <w:lang w:val="en-US" w:eastAsia="zh-CN"/>
        </w:rPr>
        <w:t xml:space="preserve">法人证书</w:t>
      </w:r>
      <w:r>
        <w:rPr>
          <w:rFonts w:hint="eastAsia" w:asciiTheme="minorEastAsia" w:hAnsiTheme="minorEastAsia" w:eastAsiaTheme="minorEastAsia" w:cstheme="minorEastAsia"/>
          <w:bCs/>
          <w:color w:val="auto"/>
          <w:sz w:val="21"/>
          <w:szCs w:val="21"/>
          <w:highlight w:val="none"/>
          <w:shd w:val="clear" w:color="auto" w:fill="auto"/>
        </w:rPr>
        <w:t xml:space="preserve">等具有独立承担民事责任能力的证明材料复印件</w:t>
      </w:r>
      <w:r>
        <w:rPr>
          <w:rFonts w:hint="eastAsia" w:asciiTheme="minorEastAsia" w:hAnsiTheme="minorEastAsia" w:eastAsiaTheme="minorEastAsia" w:cstheme="minorEastAsia"/>
          <w:bCs/>
          <w:color w:val="auto"/>
          <w:sz w:val="21"/>
          <w:szCs w:val="21"/>
          <w:highlight w:val="none"/>
          <w:shd w:val="clear" w:color="auto" w:fill="auto"/>
          <w:lang w:eastAsia="zh-CN"/>
        </w:rPr>
        <w:t xml:space="preserve">；</w:t>
      </w:r>
      <w:r/>
    </w:p>
    <w:p>
      <w:pPr>
        <w:ind w:firstLine="560"/>
        <w:spacing w:line="5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lang w:eastAsia="zh-CN"/>
        </w:rPr>
        <w:t xml:space="preserve">）</w:t>
      </w:r>
      <w:r>
        <w:rPr>
          <w:rFonts w:hint="eastAsia" w:asciiTheme="minorEastAsia" w:hAnsiTheme="minorEastAsia" w:eastAsiaTheme="minorEastAsia" w:cstheme="minorEastAsia"/>
          <w:bCs/>
          <w:color w:val="auto"/>
          <w:sz w:val="21"/>
          <w:szCs w:val="21"/>
          <w:highlight w:val="none"/>
          <w:shd w:val="clear" w:color="auto" w:fill="auto"/>
        </w:rPr>
        <w:t xml:space="preserve">供应商</w:t>
      </w:r>
      <w:r>
        <w:rPr>
          <w:rFonts w:hint="eastAsia" w:ascii="宋体" w:hAnsi="宋体" w:eastAsia="宋体" w:cs="宋体"/>
          <w:color w:val="auto"/>
          <w:sz w:val="21"/>
          <w:szCs w:val="21"/>
          <w:highlight w:val="none"/>
          <w:shd w:val="clear" w:color="auto" w:fill="auto"/>
        </w:rPr>
        <w:t xml:space="preserve">具备所投标段内产品的全部检验检测能力，须提供有效的资质认定证书(CMA)及附表，对相应检验项目、检验依据及检验方法做好明显标记(</w:t>
      </w:r>
      <w:r>
        <w:rPr>
          <w:rFonts w:hint="eastAsia" w:asciiTheme="minorEastAsia" w:hAnsiTheme="minorEastAsia" w:eastAsiaTheme="minorEastAsia" w:cstheme="minorEastAsia"/>
          <w:bCs/>
          <w:color w:val="auto"/>
          <w:sz w:val="21"/>
          <w:szCs w:val="21"/>
          <w:highlight w:val="none"/>
          <w:shd w:val="clear" w:color="auto" w:fill="auto"/>
        </w:rPr>
        <w:t xml:space="preserve">供应商</w:t>
      </w:r>
      <w:r>
        <w:rPr>
          <w:rFonts w:hint="eastAsia" w:asciiTheme="minorEastAsia" w:hAnsiTheme="minorEastAsia" w:eastAsiaTheme="minorEastAsia" w:cstheme="minorEastAsia"/>
          <w:bCs/>
          <w:color w:val="auto"/>
          <w:sz w:val="21"/>
          <w:szCs w:val="21"/>
          <w:highlight w:val="none"/>
          <w:shd w:val="clear" w:color="auto" w:fill="auto"/>
          <w:lang w:val="en-US" w:eastAsia="zh-CN"/>
        </w:rPr>
        <w:t xml:space="preserve">参与磋商</w:t>
      </w:r>
      <w:r>
        <w:rPr>
          <w:rFonts w:hint="eastAsia" w:ascii="宋体" w:hAnsi="宋体" w:eastAsia="宋体" w:cs="宋体"/>
          <w:color w:val="auto"/>
          <w:sz w:val="21"/>
          <w:szCs w:val="21"/>
          <w:highlight w:val="none"/>
          <w:shd w:val="clear" w:color="auto" w:fill="auto"/>
        </w:rPr>
        <w:t xml:space="preserve">时未取得所投标段内产品检测能力的</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须提供承诺书，承诺在实际承检监督抽查任务前取得所投标段所有产品CMA资质)</w:t>
      </w:r>
      <w:r>
        <w:rPr>
          <w:rFonts w:hint="eastAsia" w:ascii="宋体" w:hAnsi="宋体" w:eastAsia="宋体" w:cs="宋体"/>
          <w:color w:val="auto"/>
          <w:sz w:val="21"/>
          <w:szCs w:val="21"/>
          <w:highlight w:val="none"/>
          <w:shd w:val="clear" w:color="auto" w:fill="auto"/>
          <w:lang w:eastAsia="zh-CN"/>
        </w:rPr>
        <w:t xml:space="preserve">；</w:t>
      </w:r>
      <w:r/>
    </w:p>
    <w:p>
      <w:pPr>
        <w:ind w:firstLine="560"/>
        <w:spacing w:line="500" w:lineRule="exact"/>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供应商</w:t>
      </w:r>
      <w:r>
        <w:rPr>
          <w:rFonts w:hint="eastAsia" w:ascii="宋体" w:hAnsi="宋体" w:eastAsia="宋体" w:cs="宋体"/>
          <w:color w:val="auto"/>
          <w:sz w:val="21"/>
          <w:szCs w:val="21"/>
          <w:highlight w:val="none"/>
          <w:shd w:val="clear" w:color="auto" w:fill="auto"/>
          <w:lang w:val="en-US" w:eastAsia="zh-CN"/>
        </w:rPr>
        <w:t xml:space="preserve">提供</w:t>
      </w:r>
      <w:r>
        <w:rPr>
          <w:rFonts w:hint="eastAsia" w:ascii="宋体" w:hAnsi="宋体" w:eastAsia="宋体" w:cs="宋体"/>
          <w:color w:val="auto"/>
          <w:sz w:val="21"/>
          <w:szCs w:val="21"/>
          <w:highlight w:val="none"/>
          <w:shd w:val="clear" w:color="auto" w:fill="auto"/>
          <w:lang w:eastAsia="en-US"/>
        </w:rPr>
        <w:t xml:space="preserve">法人授权书</w:t>
      </w:r>
      <w:r>
        <w:rPr>
          <w:rFonts w:hint="eastAsia" w:ascii="宋体" w:hAnsi="宋体" w:eastAsia="宋体" w:cs="宋体"/>
          <w:color w:val="auto"/>
          <w:sz w:val="21"/>
          <w:szCs w:val="21"/>
          <w:highlight w:val="none"/>
          <w:shd w:val="clear" w:color="auto" w:fill="auto"/>
          <w:lang w:val="zh-CN"/>
        </w:rPr>
        <w:t xml:space="preserve">（格式见附件）；</w:t>
      </w:r>
      <w:r/>
    </w:p>
    <w:p>
      <w:pPr>
        <w:ind w:firstLine="560"/>
        <w:spacing w:line="500" w:lineRule="exact"/>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（4）</w:t>
      </w:r>
      <w:r>
        <w:rPr>
          <w:rFonts w:hint="eastAsia" w:ascii="宋体" w:hAnsi="宋体" w:eastAsia="宋体" w:cs="宋体"/>
          <w:color w:val="auto"/>
          <w:sz w:val="21"/>
          <w:szCs w:val="21"/>
          <w:highlight w:val="none"/>
          <w:shd w:val="clear" w:color="auto" w:fill="auto"/>
        </w:rPr>
        <w:t xml:space="preserve">供应商</w:t>
      </w:r>
      <w:r>
        <w:rPr>
          <w:rFonts w:hint="eastAsia" w:ascii="宋体" w:hAnsi="宋体" w:eastAsia="宋体" w:cs="宋体"/>
          <w:color w:val="auto"/>
          <w:sz w:val="21"/>
          <w:szCs w:val="21"/>
          <w:highlight w:val="none"/>
          <w:shd w:val="clear" w:color="auto" w:fill="auto"/>
          <w:lang w:val="en-US" w:eastAsia="zh-CN"/>
        </w:rPr>
        <w:t xml:space="preserve">提供</w:t>
      </w:r>
      <w:r>
        <w:rPr>
          <w:rFonts w:hint="eastAsia" w:ascii="宋体" w:hAnsi="宋体" w:eastAsia="宋体" w:cs="宋体"/>
          <w:color w:val="auto"/>
          <w:sz w:val="21"/>
          <w:szCs w:val="21"/>
          <w:highlight w:val="none"/>
          <w:shd w:val="clear" w:color="auto" w:fill="auto"/>
        </w:rPr>
        <w:t xml:space="preserve">信用承诺书</w:t>
      </w:r>
      <w:r>
        <w:rPr>
          <w:rFonts w:hint="eastAsia" w:ascii="宋体" w:hAnsi="宋体" w:eastAsia="宋体" w:cs="宋体"/>
          <w:color w:val="auto"/>
          <w:sz w:val="21"/>
          <w:szCs w:val="21"/>
          <w:highlight w:val="none"/>
          <w:shd w:val="clear" w:color="auto" w:fill="auto"/>
          <w:lang w:val="zh-CN"/>
        </w:rPr>
        <w:t xml:space="preserve">（格式见附件）。</w:t>
      </w:r>
      <w:r/>
    </w:p>
    <w:p>
      <w:pPr>
        <w:pStyle w:val="848"/>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562"/>
        <w:spacing w:line="500" w:lineRule="exact"/>
        <w:shd w:val="clear" w:color="auto" w:fill="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1.时间：</w:t>
      </w:r>
      <w:r>
        <w:rPr>
          <w:rFonts w:hint="eastAsia" w:ascii="宋体" w:hAnsi="宋体" w:eastAsia="宋体" w:cs="Times New Roman"/>
          <w:bCs/>
          <w:color w:val="auto"/>
          <w:szCs w:val="21"/>
          <w:highlight w:val="none"/>
          <w:lang w:val="en-US" w:eastAsia="en-US"/>
        </w:rPr>
        <w:t xml:space="preserve">自磋商文件公告发布之日起5个工作日</w:t>
      </w:r>
      <w:r>
        <w:rPr>
          <w:rFonts w:hint="eastAsia" w:ascii="宋体" w:hAnsi="宋体" w:eastAsia="宋体" w:cs="Times New Roman"/>
          <w:bCs/>
          <w:color w:val="auto"/>
          <w:szCs w:val="21"/>
          <w:highlight w:val="none"/>
          <w:lang w:val="en-US" w:eastAsia="zh-CN"/>
        </w:rPr>
        <w:t xml:space="preserve">；</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2.地点：苏采云系统内；</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3.方式：网上注册登记成功后在苏采云系统内免费下载（详见其他补充事宜第3条）；</w:t>
      </w:r>
      <w:r/>
    </w:p>
    <w:p>
      <w:pPr>
        <w:ind w:firstLine="562"/>
        <w:spacing w:line="500" w:lineRule="exact"/>
        <w:shd w:val="clear" w:color="auto" w:fill="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4.售价：0.00元。</w:t>
      </w:r>
      <w:r/>
    </w:p>
    <w:p>
      <w:pPr>
        <w:pStyle w:val="848"/>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bookmarkEnd w:id="11"/>
      <w:r/>
      <w:bookmarkEnd w:id="12"/>
      <w:r/>
      <w:bookmarkEnd w:id="13"/>
      <w:r/>
      <w:bookmarkEnd w:id="14"/>
      <w:r/>
      <w:r/>
    </w:p>
    <w:p>
      <w:pPr>
        <w:ind w:firstLine="480"/>
        <w:spacing w:line="440" w:lineRule="exact"/>
        <w:rPr>
          <w:rFonts w:hint="eastAsia" w:ascii="宋体" w:hAnsi="宋体" w:eastAsia="宋体" w:cs="宋体"/>
          <w:color w:val="auto"/>
          <w:szCs w:val="21"/>
          <w:highlight w:val="none"/>
          <w:lang w:eastAsia="en-US"/>
        </w:rPr>
      </w:pPr>
      <w:r/>
      <w:bookmarkStart w:id="16" w:name="_Toc28359093"/>
      <w:r/>
      <w:bookmarkStart w:id="17" w:name="_Toc35393633"/>
      <w:r/>
      <w:bookmarkStart w:id="18" w:name="_Toc28359016"/>
      <w:r/>
      <w:bookmarkStart w:id="19" w:name="_Toc35393802"/>
      <w:r>
        <w:rPr>
          <w:rFonts w:hint="eastAsia" w:ascii="宋体" w:hAnsi="宋体" w:eastAsia="宋体" w:cs="宋体"/>
          <w:color w:val="auto"/>
          <w:szCs w:val="21"/>
          <w:highlight w:val="none"/>
          <w:lang w:eastAsia="en-US"/>
        </w:rPr>
        <w:t xml:space="preserve">1.</w:t>
      </w:r>
      <w:r>
        <w:rPr>
          <w:rFonts w:hint="eastAsia" w:ascii="宋体" w:hAnsi="宋体" w:eastAsia="宋体" w:cs="宋体"/>
          <w:color w:val="auto"/>
          <w:szCs w:val="21"/>
          <w:highlight w:val="none"/>
        </w:rPr>
        <w:t xml:space="preserve">响应文件提交</w:t>
      </w:r>
      <w:r>
        <w:rPr>
          <w:rFonts w:hint="eastAsia" w:ascii="宋体" w:hAnsi="宋体" w:eastAsia="宋体" w:cs="宋体"/>
          <w:color w:val="auto"/>
          <w:szCs w:val="21"/>
          <w:highlight w:val="none"/>
          <w:lang w:eastAsia="en-US"/>
        </w:rPr>
        <w:t xml:space="preserve">截止时间</w:t>
      </w:r>
      <w:bookmarkStart w:id="20" w:name="OLE_LINK4"/>
      <w:r>
        <w:rPr>
          <w:rFonts w:hint="eastAsia" w:ascii="宋体" w:hAnsi="宋体" w:eastAsia="宋体" w:cs="宋体"/>
          <w:color w:val="auto"/>
          <w:szCs w:val="21"/>
          <w:highlight w:val="none"/>
          <w:lang w:eastAsia="en-US"/>
        </w:rPr>
        <w:t xml:space="preserve">：</w:t>
      </w:r>
      <w:r>
        <w:rPr>
          <w:rFonts w:hint="eastAsia" w:ascii="宋体" w:hAnsi="宋体" w:cs="宋体"/>
          <w:b/>
          <w:bCs/>
          <w:color w:val="auto"/>
          <w:szCs w:val="21"/>
          <w:highlight w:val="none"/>
          <w:lang w:eastAsia="zh-CN"/>
        </w:rPr>
        <w:t xml:space="preserve">2026年</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eastAsia="zh-CN"/>
        </w:rPr>
        <w:t xml:space="preserve">月</w:t>
      </w:r>
      <w:r>
        <w:rPr>
          <w:rFonts w:hint="eastAsia" w:ascii="宋体" w:hAnsi="宋体" w:cs="宋体"/>
          <w:b/>
          <w:bCs/>
          <w:color w:val="auto"/>
          <w:szCs w:val="21"/>
          <w:highlight w:val="none"/>
          <w:lang w:val="en-US" w:eastAsia="zh-CN"/>
        </w:rPr>
        <w:t xml:space="preserve">18</w:t>
      </w:r>
      <w:r>
        <w:rPr>
          <w:rFonts w:hint="eastAsia" w:ascii="宋体" w:hAnsi="宋体" w:cs="宋体"/>
          <w:b/>
          <w:bCs/>
          <w:color w:val="auto"/>
          <w:szCs w:val="21"/>
          <w:highlight w:val="none"/>
          <w:lang w:eastAsia="zh-CN"/>
        </w:rPr>
        <w:t xml:space="preserve">日09时00分</w:t>
      </w:r>
      <w:r>
        <w:rPr>
          <w:rFonts w:hint="eastAsia" w:ascii="宋体" w:hAnsi="宋体" w:eastAsia="宋体" w:cs="宋体"/>
          <w:b/>
          <w:bCs/>
          <w:color w:val="auto"/>
          <w:szCs w:val="21"/>
          <w:highlight w:val="none"/>
          <w:lang w:eastAsia="en-US"/>
        </w:rPr>
        <w:t xml:space="preserve">（北京时间）</w:t>
      </w:r>
      <w:bookmarkEnd w:id="20"/>
      <w:r>
        <w:rPr>
          <w:rFonts w:hint="eastAsia" w:ascii="宋体" w:hAnsi="宋体" w:eastAsia="宋体" w:cs="宋体"/>
          <w:color w:val="auto"/>
          <w:szCs w:val="21"/>
          <w:highlight w:val="none"/>
          <w:lang w:eastAsia="en-US"/>
        </w:rPr>
        <w:t xml:space="preserve">。逾时，“苏采云”系统将拒绝接受上传响应文件电子文档。</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en-US"/>
        </w:rPr>
        <w:t xml:space="preserve">地点：“苏采云”系统（网址：http://jszfcg.jsczt.cn/）</w:t>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8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w:t>
      </w:r>
      <w:r>
        <w:rPr>
          <w:rFonts w:hint="eastAsia" w:ascii="宋体" w:hAnsi="宋体" w:cs="宋体"/>
          <w:b/>
          <w:bCs/>
          <w:color w:val="auto"/>
          <w:szCs w:val="21"/>
          <w:highlight w:val="none"/>
          <w:lang w:eastAsia="zh-CN"/>
        </w:rPr>
        <w:t xml:space="preserve">2026年</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eastAsia="zh-CN"/>
        </w:rPr>
        <w:t xml:space="preserve">月</w:t>
      </w:r>
      <w:r>
        <w:rPr>
          <w:rFonts w:hint="eastAsia" w:ascii="宋体" w:hAnsi="宋体" w:cs="宋体"/>
          <w:b/>
          <w:bCs/>
          <w:color w:val="auto"/>
          <w:szCs w:val="21"/>
          <w:highlight w:val="none"/>
          <w:lang w:val="en-US" w:eastAsia="zh-CN"/>
        </w:rPr>
        <w:t xml:space="preserve">18</w:t>
      </w:r>
      <w:r>
        <w:rPr>
          <w:rFonts w:hint="eastAsia" w:ascii="宋体" w:hAnsi="宋体" w:cs="宋体"/>
          <w:b/>
          <w:bCs/>
          <w:color w:val="auto"/>
          <w:szCs w:val="21"/>
          <w:highlight w:val="none"/>
          <w:lang w:eastAsia="zh-CN"/>
        </w:rPr>
        <w:t xml:space="preserve">日09时00分</w:t>
      </w:r>
      <w:r>
        <w:rPr>
          <w:rFonts w:hint="eastAsia" w:ascii="宋体" w:hAnsi="宋体" w:eastAsia="宋体" w:cs="宋体"/>
          <w:b/>
          <w:bCs/>
          <w:color w:val="auto"/>
          <w:szCs w:val="21"/>
          <w:highlight w:val="none"/>
          <w:lang w:eastAsia="en-US"/>
        </w:rPr>
        <w:t xml:space="preserve">（北京时间）</w:t>
      </w:r>
      <w:r/>
    </w:p>
    <w:p>
      <w:pPr>
        <w:ind w:firstLine="48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r>
        <w:rPr>
          <w:rFonts w:hint="eastAsia" w:ascii="宋体" w:hAnsi="宋体" w:eastAsia="宋体" w:cs="宋体"/>
          <w:color w:val="auto"/>
          <w:szCs w:val="21"/>
          <w:highlight w:val="none"/>
          <w:lang w:eastAsia="en-US"/>
        </w:rPr>
        <w:t xml:space="preserve">“苏采云”系统（网址：http://jszfcg.jsczt.cn/）“开标大厅”</w:t>
      </w:r>
      <w:r/>
    </w:p>
    <w:p>
      <w:pPr>
        <w:ind w:firstLine="420"/>
        <w:spacing w:line="440" w:lineRule="exact"/>
        <w:rPr>
          <w:rFonts w:hint="eastAsia" w:ascii="宋体" w:hAnsi="宋体" w:eastAsia="宋体" w:cs="宋体"/>
          <w:color w:val="auto"/>
          <w:szCs w:val="21"/>
          <w:highlight w:val="none"/>
          <w:u w:val="single"/>
          <w:lang w:eastAsia="en-US"/>
        </w:rPr>
      </w:pPr>
      <w:r>
        <w:rPr>
          <w:rFonts w:hint="eastAsia" w:ascii="宋体" w:hAnsi="宋体" w:eastAsia="宋体" w:cs="宋体"/>
          <w:color w:val="auto"/>
          <w:szCs w:val="21"/>
          <w:highlight w:val="none"/>
          <w:lang w:eastAsia="en-US"/>
        </w:rPr>
        <w:t xml:space="preserve">3.响应文件的解密：开标当天各供应商及时登录不见面开标大厅，响应文件递交截止时间后，</w:t>
      </w:r>
      <w:r>
        <w:rPr>
          <w:rFonts w:hint="eastAsia" w:ascii="宋体" w:hAnsi="宋体" w:eastAsia="宋体" w:cs="宋体"/>
          <w:color w:val="auto"/>
          <w:szCs w:val="21"/>
          <w:highlight w:val="none"/>
        </w:rPr>
        <w:t xml:space="preserve">将</w:t>
      </w:r>
      <w:r>
        <w:rPr>
          <w:rFonts w:hint="eastAsia" w:ascii="宋体" w:hAnsi="宋体" w:eastAsia="宋体" w:cs="宋体"/>
          <w:color w:val="auto"/>
          <w:szCs w:val="21"/>
          <w:highlight w:val="none"/>
          <w:lang w:eastAsia="en-US"/>
        </w:rPr>
        <w:t xml:space="preserve">通过开标会议区发出响应文件解密的指令，</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eastAsia="en-US"/>
        </w:rPr>
        <w:t xml:space="preserve">在开标室按规定时间自行实施远程解密，</w:t>
      </w:r>
      <w:r>
        <w:rPr>
          <w:rFonts w:hint="eastAsia" w:ascii="宋体" w:hAnsi="宋体" w:eastAsia="宋体" w:cs="宋体"/>
          <w:b/>
          <w:color w:val="auto"/>
          <w:szCs w:val="21"/>
          <w:highlight w:val="none"/>
        </w:rPr>
        <w:t xml:space="preserve">供应商</w:t>
      </w:r>
      <w:r>
        <w:rPr>
          <w:rFonts w:hint="eastAsia" w:ascii="宋体" w:hAnsi="宋体" w:eastAsia="宋体" w:cs="宋体"/>
          <w:b/>
          <w:color w:val="auto"/>
          <w:szCs w:val="21"/>
          <w:highlight w:val="none"/>
          <w:lang w:eastAsia="en-US"/>
        </w:rPr>
        <w:t xml:space="preserve">解密限定在开标后30分钟之内完成</w:t>
      </w:r>
      <w:r>
        <w:rPr>
          <w:rFonts w:hint="eastAsia" w:ascii="宋体" w:hAnsi="宋体" w:eastAsia="宋体" w:cs="宋体"/>
          <w:color w:val="auto"/>
          <w:szCs w:val="21"/>
          <w:highlight w:val="none"/>
          <w:lang w:eastAsia="en-US"/>
        </w:rPr>
        <w:t xml:space="preserve">。</w:t>
      </w:r>
      <w:r>
        <w:rPr>
          <w:rFonts w:hint="eastAsia" w:ascii="宋体" w:hAnsi="宋体" w:eastAsia="宋体" w:cs="宋体"/>
          <w:color w:val="auto"/>
          <w:szCs w:val="21"/>
          <w:highlight w:val="none"/>
          <w:u w:val="single"/>
          <w:lang w:eastAsia="en-US"/>
        </w:rPr>
        <w:t xml:space="preserve">因</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u w:val="single"/>
          <w:lang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u w:val="single"/>
          <w:lang w:eastAsia="en-US"/>
        </w:rPr>
        <w:t xml:space="preserve">撤销其响应文件，系统内响应文件将被退回；因采购人</w:t>
      </w:r>
      <w:r>
        <w:rPr>
          <w:rFonts w:hint="eastAsia" w:ascii="宋体" w:hAnsi="宋体" w:eastAsia="宋体" w:cs="宋体"/>
          <w:color w:val="auto"/>
          <w:szCs w:val="21"/>
          <w:highlight w:val="none"/>
          <w:u w:val="single"/>
        </w:rPr>
        <w:t xml:space="preserve">（或采购代理机构）</w:t>
      </w:r>
      <w:r>
        <w:rPr>
          <w:rFonts w:hint="eastAsia" w:ascii="宋体" w:hAnsi="宋体" w:eastAsia="宋体" w:cs="宋体"/>
          <w:color w:val="auto"/>
          <w:szCs w:val="21"/>
          <w:highlight w:val="none"/>
          <w:u w:val="single"/>
          <w:lang w:eastAsia="en-US"/>
        </w:rPr>
        <w:t xml:space="preserve">原因或网上招投标平台发生故障，导致无法按时完成响应文件解密或开、评标工作无法进行的，可根据实际情况相应延迟解密时间或调整开、评标时间。</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b/>
          <w:bCs/>
          <w:color w:val="auto"/>
          <w:szCs w:val="21"/>
          <w:highlight w:val="none"/>
          <w:lang w:eastAsia="en-US"/>
        </w:rPr>
        <w:t xml:space="preserve">注：</w:t>
      </w:r>
      <w:r>
        <w:rPr>
          <w:rFonts w:hint="eastAsia" w:ascii="宋体" w:hAnsi="宋体" w:eastAsia="宋体" w:cs="宋体"/>
          <w:color w:val="auto"/>
          <w:szCs w:val="21"/>
          <w:highlight w:val="none"/>
          <w:lang w:eastAsia="en-US"/>
        </w:rPr>
        <w:t xml:space="preserve">各供应商请关注开标大厅交流区，在开标结束后，请勿离开开标大厅</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en-US"/>
        </w:rPr>
        <w:t xml:space="preserve">采购人或采购代理机构通知最后报价填报后，所有的响应供应商须在</w:t>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eastAsia="en-US"/>
        </w:rPr>
        <w:t xml:space="preserve">分钟内填写并提交最后报价，未在规定时间内提交最后报价的，视作无效响应处理。</w:t>
      </w:r>
      <w:bookmarkEnd w:id="16"/>
      <w:r/>
      <w:bookmarkEnd w:id="17"/>
      <w:r/>
      <w:bookmarkEnd w:id="18"/>
      <w:r/>
      <w:bookmarkEnd w:id="19"/>
      <w:r/>
      <w:r/>
    </w:p>
    <w:p>
      <w:pPr>
        <w:spacing w:line="440" w:lineRule="exact"/>
        <w:rPr>
          <w:rFonts w:hint="eastAsia" w:ascii="宋体" w:hAnsi="宋体" w:eastAsia="宋体" w:cs="宋体"/>
          <w:bCs/>
          <w:color w:val="auto"/>
          <w:szCs w:val="21"/>
          <w:highlight w:val="none"/>
        </w:rPr>
        <w:outlineLvl w:val="1"/>
      </w:pPr>
      <w:r>
        <w:rPr>
          <w:rFonts w:hint="eastAsia" w:ascii="宋体" w:hAnsi="宋体" w:eastAsia="宋体" w:cs="宋体"/>
          <w:b/>
          <w:bCs/>
          <w:color w:val="auto"/>
          <w:szCs w:val="21"/>
          <w:highlight w:val="none"/>
        </w:rPr>
        <w:t xml:space="preserve">六、公告期限：</w:t>
      </w:r>
      <w:r>
        <w:rPr>
          <w:rFonts w:hint="eastAsia" w:ascii="宋体" w:hAnsi="宋体" w:eastAsia="宋体" w:cs="宋体"/>
          <w:color w:val="auto"/>
          <w:szCs w:val="21"/>
          <w:highlight w:val="none"/>
        </w:rPr>
        <w:t xml:space="preserve">自</w:t>
      </w:r>
      <w:r>
        <w:rPr>
          <w:rFonts w:hint="eastAsia" w:ascii="宋体" w:hAnsi="宋体" w:eastAsia="宋体" w:cs="宋体"/>
          <w:bCs/>
          <w:color w:val="auto"/>
          <w:szCs w:val="21"/>
          <w:highlight w:val="none"/>
        </w:rPr>
        <w:t xml:space="preserve">本公告发布之日起3个工作日。</w:t>
      </w:r>
      <w:bookmarkStart w:id="21" w:name="_Toc35393804"/>
      <w:r/>
      <w:bookmarkStart w:id="22" w:name="_Toc35393635"/>
      <w:r/>
      <w:bookmarkEnd w:id="21"/>
      <w:r/>
      <w:bookmarkEnd w:id="22"/>
      <w:r/>
      <w:r/>
    </w:p>
    <w:p>
      <w:pPr>
        <w:spacing w:line="440" w:lineRule="exact"/>
        <w:rPr>
          <w:rFonts w:hint="eastAsia" w:ascii="宋体" w:hAnsi="宋体" w:eastAsia="宋体" w:cs="宋体"/>
          <w:b/>
          <w:bCs/>
          <w:color w:val="auto"/>
          <w:szCs w:val="21"/>
          <w:highlight w:val="none"/>
          <w:lang w:eastAsia="en-US"/>
        </w:rPr>
        <w:outlineLvl w:val="1"/>
      </w:pPr>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eastAsia="en-US"/>
        </w:rPr>
        <w:t xml:space="preserve">、其他补充事宜</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1.磋商保证金：免收。</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2.项目磋商活动模式：不见面远程</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en-US"/>
        </w:rPr>
        <w:t xml:space="preserve">模式，供应商在各自地点通过不见面交易系统参加开标会。 </w:t>
      </w:r>
      <w:r/>
    </w:p>
    <w:p>
      <w:pPr>
        <w:ind w:firstLine="0"/>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en-US"/>
        </w:rPr>
        <w:t xml:space="preserve">    3.</w:t>
      </w:r>
      <w:r>
        <w:rPr>
          <w:rFonts w:hint="eastAsia" w:ascii="宋体" w:hAnsi="宋体" w:cs="Times New Roman"/>
          <w:b/>
          <w:bCs w:val="0"/>
          <w:color w:val="auto"/>
          <w:szCs w:val="21"/>
          <w:highlight w:val="none"/>
          <w:lang w:val="en-US" w:eastAsia="zh-CN"/>
        </w:rPr>
        <w:t xml:space="preserve">采购文件</w:t>
      </w:r>
      <w:r>
        <w:rPr>
          <w:rFonts w:hint="eastAsia" w:ascii="宋体" w:hAnsi="宋体" w:eastAsia="宋体" w:cs="Times New Roman"/>
          <w:b/>
          <w:bCs w:val="0"/>
          <w:color w:val="auto"/>
          <w:szCs w:val="21"/>
          <w:highlight w:val="none"/>
          <w:lang w:val="en-US" w:eastAsia="en-US"/>
        </w:rPr>
        <w:t xml:space="preserve">获取方式：网上注册登记成功后系统内免费下载</w:t>
      </w:r>
      <w:r>
        <w:rPr>
          <w:rFonts w:hint="eastAsia" w:ascii="宋体" w:hAnsi="宋体" w:eastAsia="宋体" w:cs="Times New Roman"/>
          <w:bCs/>
          <w:color w:val="auto"/>
          <w:szCs w:val="21"/>
          <w:highlight w:val="none"/>
          <w:lang w:val="en-US" w:eastAsia="zh-CN"/>
        </w:rPr>
        <w:t xml:space="preserve">；</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3.1潜在供应商访问电子招标响应交易平台的网络地址和方法：</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3.2潜在供应商访问“苏采云”系统的网络地址和方法：“苏采云”系统的网址：http://jszfcg.jsczt.cn/。</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3.3“CA数字证书”的获取：</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响应供应商需办理“CA 数字证书”，CA办理指南及“苏采云”操作手册可至江苏省政府采购网―办事指南-资料下载中心下载。</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3.4采购文件（后缀名为“.kedt”）、供应商操作手册及政府采购客户端工具可通过“苏采云”系统--已报名项目--报名详情页面内相应链接进行下载。</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3.5采购人或采购代理机构将数据电文形式的采购文件加载至“苏采云”系统，供潜在供应商下载或者查阅。</w:t>
      </w:r>
      <w:r/>
    </w:p>
    <w:p>
      <w:pPr>
        <w:ind w:firstLine="420"/>
        <w:jc w:val="left"/>
        <w:spacing w:line="420" w:lineRule="exact"/>
        <w:widowControl/>
        <w:rPr>
          <w:rStyle w:val="907"/>
          <w:rFonts w:hint="eastAsia" w:ascii="宋体" w:hAnsi="宋体" w:eastAsia="宋体" w:cs="宋体"/>
          <w:bCs/>
          <w:color w:val="auto"/>
          <w:szCs w:val="21"/>
          <w:highlight w:val="none"/>
          <w:lang w:eastAsia="en-US"/>
        </w:rPr>
      </w:pPr>
      <w:r>
        <w:rPr>
          <w:rStyle w:val="907"/>
          <w:rFonts w:hint="eastAsia" w:ascii="宋体" w:hAnsi="宋体" w:eastAsia="宋体" w:cs="宋体"/>
          <w:bCs/>
          <w:color w:val="auto"/>
          <w:szCs w:val="21"/>
          <w:highlight w:val="none"/>
          <w:lang w:eastAsia="en-US"/>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20" w:lineRule="exact"/>
        <w:widowControl/>
        <w:rPr>
          <w:rStyle w:val="907"/>
          <w:rFonts w:hint="eastAsia" w:ascii="宋体" w:hAnsi="宋体" w:eastAsia="宋体" w:cs="宋体"/>
          <w:b/>
          <w:color w:val="auto"/>
          <w:szCs w:val="21"/>
          <w:highlight w:val="none"/>
        </w:rPr>
      </w:pPr>
      <w:r>
        <w:rPr>
          <w:rStyle w:val="907"/>
          <w:rFonts w:hint="eastAsia" w:ascii="宋体" w:hAnsi="宋体" w:eastAsia="宋体" w:cs="宋体"/>
          <w:b/>
          <w:color w:val="auto"/>
          <w:szCs w:val="21"/>
          <w:highlight w:val="none"/>
        </w:rPr>
        <w:t xml:space="preserve">注：如潜在供应商未按上述要求操作，将自行承担所产生的风险。</w:t>
      </w:r>
      <w:r/>
    </w:p>
    <w:p>
      <w:pPr>
        <w:ind w:firstLine="480"/>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eastAsia="en-US"/>
        </w:rPr>
        <w:t xml:space="preserve">.项目演示、样品、答辩等（如有请描述）：</w:t>
      </w:r>
      <w:r>
        <w:rPr>
          <w:rFonts w:hint="eastAsia" w:ascii="宋体" w:hAnsi="宋体" w:eastAsia="宋体" w:cs="宋体"/>
          <w:color w:val="auto"/>
          <w:szCs w:val="21"/>
          <w:highlight w:val="none"/>
          <w:lang w:val="en-US" w:eastAsia="zh-CN"/>
        </w:rPr>
        <w:t xml:space="preserve">无</w:t>
      </w:r>
      <w:r>
        <w:rPr>
          <w:rFonts w:hint="eastAsia" w:ascii="宋体" w:hAnsi="宋体" w:eastAsia="宋体" w:cs="宋体"/>
          <w:color w:val="auto"/>
          <w:szCs w:val="21"/>
          <w:highlight w:val="none"/>
        </w:rPr>
        <w:t xml:space="preserve">。</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eastAsia="en-US"/>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40" w:lineRule="exact"/>
        <w:rPr>
          <w:rFonts w:hint="eastAsia" w:ascii="宋体" w:hAnsi="宋体" w:eastAsia="宋体" w:cs="宋体"/>
          <w:b/>
          <w:bCs/>
          <w:color w:val="auto"/>
          <w:szCs w:val="21"/>
          <w:highlight w:val="none"/>
          <w:lang w:eastAsia="en-US"/>
        </w:rPr>
      </w:pP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en-US"/>
        </w:rPr>
        <w:t xml:space="preserve">.请各供应商充分考虑项目周期，谨慎参与交易，</w:t>
      </w:r>
      <w:r>
        <w:rPr>
          <w:rFonts w:hint="eastAsia" w:ascii="宋体" w:hAnsi="宋体" w:eastAsia="宋体" w:cs="宋体"/>
          <w:b/>
          <w:bCs/>
          <w:color w:val="auto"/>
          <w:szCs w:val="21"/>
          <w:highlight w:val="none"/>
        </w:rPr>
        <w:t xml:space="preserve">成交</w:t>
      </w:r>
      <w:r>
        <w:rPr>
          <w:rFonts w:hint="eastAsia" w:ascii="宋体" w:hAnsi="宋体" w:eastAsia="宋体" w:cs="宋体"/>
          <w:b/>
          <w:bCs/>
          <w:color w:val="auto"/>
          <w:szCs w:val="21"/>
          <w:highlight w:val="none"/>
          <w:lang w:eastAsia="en-US"/>
        </w:rPr>
        <w:t xml:space="preserve">后不得以任何理由放弃</w:t>
      </w:r>
      <w:r>
        <w:rPr>
          <w:rFonts w:hint="eastAsia" w:ascii="宋体" w:hAnsi="宋体" w:eastAsia="宋体" w:cs="宋体"/>
          <w:b/>
          <w:bCs/>
          <w:color w:val="auto"/>
          <w:szCs w:val="21"/>
          <w:highlight w:val="none"/>
        </w:rPr>
        <w:t xml:space="preserve">成交</w:t>
      </w:r>
      <w:r>
        <w:rPr>
          <w:rFonts w:hint="eastAsia" w:ascii="宋体" w:hAnsi="宋体" w:eastAsia="宋体" w:cs="宋体"/>
          <w:b/>
          <w:bCs/>
          <w:color w:val="auto"/>
          <w:szCs w:val="21"/>
          <w:highlight w:val="none"/>
          <w:lang w:eastAsia="en-US"/>
        </w:rPr>
        <w:t xml:space="preserve">资格或不按规定履约。</w:t>
      </w:r>
      <w:r/>
    </w:p>
    <w:p>
      <w:pPr>
        <w:pStyle w:val="848"/>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八、凡对本次采购提出询问，请按以下方式联系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信息：</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南通市市场监督管理局</w:t>
      </w:r>
      <w:r>
        <w:rPr>
          <w:rFonts w:hint="eastAsia" w:ascii="宋体" w:hAnsi="宋体" w:eastAsia="宋体" w:cs="宋体"/>
          <w:bCs/>
          <w:color w:val="auto"/>
          <w:szCs w:val="21"/>
          <w:highlight w:val="none"/>
        </w:rPr>
        <w:t xml:space="preserve">；</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  址：</w:t>
      </w:r>
      <w:r>
        <w:rPr>
          <w:rFonts w:hint="eastAsia" w:ascii="宋体" w:hAnsi="宋体" w:eastAsia="宋体" w:cs="宋体"/>
          <w:color w:val="auto"/>
          <w:sz w:val="21"/>
          <w:szCs w:val="21"/>
          <w:highlight w:val="none"/>
          <w:shd w:val="clear" w:color="auto" w:fill="auto"/>
          <w:lang w:eastAsia="zh-CN"/>
        </w:rPr>
        <w:t xml:space="preserve">南通市崇川路106号</w:t>
      </w:r>
      <w:r>
        <w:rPr>
          <w:rFonts w:hint="eastAsia" w:ascii="宋体" w:hAnsi="宋体" w:eastAsia="宋体" w:cs="宋体"/>
          <w:bCs/>
          <w:color w:val="auto"/>
          <w:szCs w:val="21"/>
          <w:highlight w:val="none"/>
        </w:rPr>
        <w:t xml:space="preserve">；</w:t>
      </w:r>
      <w:r/>
    </w:p>
    <w:p>
      <w:pPr>
        <w:ind w:firstLine="420"/>
        <w:spacing w:line="44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联系人：</w:t>
      </w:r>
      <w:r>
        <w:rPr>
          <w:rFonts w:hint="eastAsia" w:ascii="宋体" w:hAnsi="宋体" w:eastAsia="宋体" w:cs="宋体"/>
          <w:color w:val="auto"/>
          <w:sz w:val="21"/>
          <w:szCs w:val="21"/>
          <w:highlight w:val="none"/>
          <w:shd w:val="clear" w:color="auto" w:fill="auto"/>
          <w:lang w:val="en-US" w:eastAsia="zh-CN"/>
        </w:rPr>
        <w:t xml:space="preserve">阙先生</w:t>
      </w:r>
      <w:r>
        <w:rPr>
          <w:rFonts w:hint="eastAsia" w:ascii="宋体" w:hAnsi="宋体" w:eastAsia="宋体" w:cs="宋体"/>
          <w:bCs/>
          <w:color w:val="auto"/>
          <w:szCs w:val="21"/>
          <w:highlight w:val="none"/>
          <w:lang w:eastAsia="zh-CN"/>
        </w:rPr>
        <w:t xml:space="preserve">； </w:t>
      </w:r>
      <w:r/>
    </w:p>
    <w:p>
      <w:pPr>
        <w:ind w:firstLine="420"/>
        <w:spacing w:line="44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联系电话：</w:t>
      </w:r>
      <w:r>
        <w:rPr>
          <w:rFonts w:hint="eastAsia" w:ascii="宋体" w:hAnsi="宋体" w:eastAsia="宋体" w:cs="宋体"/>
          <w:color w:val="auto"/>
          <w:sz w:val="21"/>
          <w:szCs w:val="21"/>
          <w:highlight w:val="none"/>
          <w:shd w:val="clear" w:color="auto" w:fill="auto"/>
          <w:lang w:val="en-US" w:eastAsia="zh-CN"/>
        </w:rPr>
        <w:t xml:space="preserve">0513-69818055</w:t>
      </w:r>
      <w:r>
        <w:rPr>
          <w:rFonts w:hint="eastAsia" w:ascii="宋体" w:hAnsi="宋体" w:eastAsia="宋体" w:cs="宋体"/>
          <w:bCs/>
          <w:color w:val="auto"/>
          <w:szCs w:val="21"/>
          <w:highlight w:val="none"/>
          <w:lang w:eastAsia="zh-CN"/>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名称：江苏正扬招标代理有限公司；</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地址：南通市崇川区青年中路153号4号楼213室；</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联系人：李</w:t>
      </w:r>
      <w:r>
        <w:rPr>
          <w:rFonts w:hint="eastAsia" w:ascii="宋体" w:hAnsi="宋体" w:eastAsia="宋体" w:cs="宋体"/>
          <w:bCs/>
          <w:color w:val="auto"/>
          <w:szCs w:val="21"/>
          <w:highlight w:val="none"/>
          <w:lang w:val="en-US" w:eastAsia="zh-CN"/>
        </w:rPr>
        <w:t xml:space="preserve">工</w:t>
      </w:r>
      <w:r>
        <w:rPr>
          <w:rFonts w:hint="eastAsia" w:ascii="宋体" w:hAnsi="宋体" w:eastAsia="宋体" w:cs="宋体"/>
          <w:bCs/>
          <w:color w:val="auto"/>
          <w:szCs w:val="21"/>
          <w:highlight w:val="none"/>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联系电话：0513-85991998。</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en-US"/>
        </w:rPr>
        <w:t xml:space="preserve">3.软件技术支持：0519-86722801</w:t>
      </w:r>
      <w:r>
        <w:rPr>
          <w:rFonts w:hint="eastAsia" w:ascii="宋体" w:hAnsi="宋体" w:eastAsia="宋体" w:cs="宋体"/>
          <w:bCs/>
          <w:color w:val="auto"/>
          <w:szCs w:val="21"/>
          <w:highlight w:val="none"/>
        </w:rPr>
        <w:t xml:space="preserve">。</w:t>
      </w:r>
      <w:r/>
    </w:p>
    <w:p>
      <w:pPr>
        <w:pStyle w:val="848"/>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附件:</w:t>
      </w:r>
      <w:r/>
    </w:p>
    <w:p>
      <w:pPr>
        <w:pStyle w:val="84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rPr>
          <w:rFonts w:hint="eastAsia" w:ascii="宋体" w:hAnsi="宋体" w:eastAsia="宋体" w:cs="宋体"/>
          <w:color w:val="auto"/>
          <w:sz w:val="21"/>
          <w:szCs w:val="21"/>
          <w:highlight w:val="none"/>
        </w:rPr>
        <w:t xml:space="preserve">竞争性</w:t>
      </w:r>
      <w:r>
        <w:rPr>
          <w:rFonts w:hint="eastAsia" w:ascii="宋体" w:hAnsi="宋体" w:eastAsia="宋体" w:cs="宋体"/>
          <w:color w:val="auto"/>
          <w:sz w:val="21"/>
          <w:szCs w:val="21"/>
          <w:highlight w:val="none"/>
          <w:lang w:eastAsia="en-US"/>
        </w:rPr>
        <w:t xml:space="preserve">磋商文件</w:t>
      </w:r>
      <w:r/>
    </w:p>
    <w:p>
      <w:pPr>
        <w:pStyle w:val="84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2.采购人信用承诺书</w:t>
      </w:r>
      <w:r/>
    </w:p>
    <w:p>
      <w:pPr>
        <w:pStyle w:val="848"/>
        <w:ind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3.公平竞争审查</w:t>
      </w:r>
      <w:r/>
    </w:p>
    <w:p>
      <w:pPr>
        <w:pStyle w:val="84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en-US"/>
        </w:rPr>
        <w:t xml:space="preserve">.“苏采云”系统供应商操作手册</w:t>
      </w:r>
      <w:r/>
    </w:p>
    <w:p>
      <w:pPr>
        <w:pStyle w:val="84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en-US"/>
        </w:rPr>
        <w:t xml:space="preserve">政采贷和履约保证保险告知函</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847"/>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br w:type="page" w:clear="all"/>
      </w:r>
      <w:r>
        <w:rPr>
          <w:rFonts w:hint="eastAsia" w:ascii="宋体" w:hAnsi="宋体" w:eastAsia="宋体" w:cs="宋体"/>
          <w:color w:val="auto"/>
          <w:szCs w:val="44"/>
          <w:highlight w:val="none"/>
        </w:rPr>
        <w:t xml:space="preserve">第二章  供应商须知</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23" w:name="_Toc120614214"/>
      <w:r/>
      <w:bookmarkStart w:id="24" w:name="_Toc513029203"/>
      <w:r/>
      <w:bookmarkStart w:id="25" w:name="_Toc16938519"/>
      <w:r/>
      <w:bookmarkStart w:id="26" w:name="_Toc20823275"/>
      <w:r/>
      <w:bookmarkStart w:id="27" w:name="_Toc432763305"/>
      <w:r>
        <w:rPr>
          <w:rFonts w:hint="eastAsia" w:ascii="宋体" w:hAnsi="宋体" w:eastAsia="宋体" w:cs="宋体"/>
          <w:b/>
          <w:bCs/>
          <w:color w:val="auto"/>
          <w:sz w:val="24"/>
          <w:szCs w:val="24"/>
          <w:highlight w:val="none"/>
          <w:lang w:eastAsia="en-US"/>
        </w:rPr>
        <w:t xml:space="preserve">（一）总则</w:t>
      </w:r>
      <w:bookmarkEnd w:id="23"/>
      <w:r/>
      <w:bookmarkEnd w:id="24"/>
      <w:r/>
      <w:bookmarkEnd w:id="25"/>
      <w:r/>
      <w:bookmarkEnd w:id="26"/>
      <w:r/>
      <w:r/>
    </w:p>
    <w:p>
      <w:pPr>
        <w:keepNext/>
        <w:spacing w:line="360" w:lineRule="auto"/>
        <w:rPr>
          <w:rFonts w:hint="eastAsia" w:ascii="宋体" w:hAnsi="宋体" w:eastAsia="宋体" w:cs="宋体"/>
          <w:b/>
          <w:bCs/>
          <w:color w:val="auto"/>
          <w:sz w:val="24"/>
          <w:szCs w:val="24"/>
          <w:highlight w:val="none"/>
          <w:lang w:eastAsia="en-US"/>
        </w:rPr>
        <w:outlineLvl w:val="3"/>
      </w:pPr>
      <w:r/>
      <w:bookmarkStart w:id="28" w:name="_Hlt16619475"/>
      <w:r/>
      <w:bookmarkEnd w:id="28"/>
      <w:r/>
      <w:bookmarkStart w:id="29" w:name="_Toc458694821"/>
      <w:r/>
      <w:bookmarkStart w:id="30" w:name="_Toc20823276"/>
      <w:r/>
      <w:bookmarkStart w:id="31" w:name="_Toc513029204"/>
      <w:r/>
      <w:bookmarkStart w:id="32" w:name="_Toc16938520"/>
      <w:r>
        <w:rPr>
          <w:rFonts w:hint="eastAsia" w:ascii="宋体" w:hAnsi="宋体" w:eastAsia="宋体" w:cs="宋体"/>
          <w:color w:val="auto"/>
          <w:sz w:val="24"/>
          <w:szCs w:val="24"/>
          <w:highlight w:val="none"/>
          <w:lang w:eastAsia="en-US"/>
        </w:rPr>
        <w:t xml:space="preserve">1</w:t>
      </w:r>
      <w:bookmarkEnd w:id="29"/>
      <w:r>
        <w:rPr>
          <w:rFonts w:hint="eastAsia" w:ascii="宋体" w:hAnsi="宋体" w:eastAsia="宋体" w:cs="宋体"/>
          <w:color w:val="auto"/>
          <w:sz w:val="24"/>
          <w:szCs w:val="24"/>
          <w:highlight w:val="none"/>
          <w:lang w:eastAsia="en-US"/>
        </w:rPr>
        <w:t xml:space="preserve">.采购方式</w:t>
      </w:r>
      <w:bookmarkEnd w:id="30"/>
      <w:r/>
      <w:bookmarkEnd w:id="31"/>
      <w:r/>
      <w:bookmarkEnd w:id="32"/>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 </w:t>
      </w:r>
      <w:r>
        <w:rPr>
          <w:rFonts w:hint="eastAsia" w:ascii="宋体" w:hAnsi="宋体" w:eastAsia="宋体" w:cs="宋体"/>
          <w:color w:val="auto"/>
          <w:sz w:val="24"/>
          <w:szCs w:val="21"/>
          <w:highlight w:val="none"/>
        </w:rPr>
        <w:t xml:space="preserve">本次政府采购活动采取竞争性磋商(以下简称磋商)方式</w:t>
      </w:r>
      <w:r>
        <w:rPr>
          <w:rFonts w:hint="eastAsia" w:ascii="宋体" w:hAnsi="宋体" w:eastAsia="宋体" w:cs="宋体"/>
          <w:color w:val="auto"/>
          <w:sz w:val="24"/>
          <w:szCs w:val="24"/>
          <w:highlight w:val="none"/>
          <w:lang w:eastAsia="en-US"/>
        </w:rPr>
        <w:t xml:space="preserve">，本磋商文件仅适用于磋商公告中所述项目。</w:t>
      </w:r>
      <w:r/>
    </w:p>
    <w:p>
      <w:pPr>
        <w:keepNext/>
        <w:spacing w:line="360" w:lineRule="auto"/>
        <w:rPr>
          <w:rFonts w:hint="eastAsia" w:ascii="宋体" w:hAnsi="宋体" w:eastAsia="宋体" w:cs="宋体"/>
          <w:b/>
          <w:bCs/>
          <w:color w:val="auto"/>
          <w:sz w:val="24"/>
          <w:szCs w:val="24"/>
          <w:highlight w:val="none"/>
          <w:lang w:eastAsia="en-US"/>
        </w:rPr>
        <w:outlineLvl w:val="3"/>
      </w:pPr>
      <w:r/>
      <w:bookmarkStart w:id="33" w:name="_Toc513029205"/>
      <w:r/>
      <w:bookmarkStart w:id="34" w:name="_Toc20823277"/>
      <w:r/>
      <w:bookmarkStart w:id="35" w:name="_Toc16938521"/>
      <w:r>
        <w:rPr>
          <w:rFonts w:hint="eastAsia" w:ascii="宋体" w:hAnsi="宋体" w:eastAsia="宋体" w:cs="宋体"/>
          <w:color w:val="auto"/>
          <w:sz w:val="24"/>
          <w:szCs w:val="24"/>
          <w:highlight w:val="none"/>
          <w:lang w:eastAsia="en-US"/>
        </w:rPr>
        <w:t xml:space="preserve">2.合格的</w:t>
      </w:r>
      <w:bookmarkEnd w:id="33"/>
      <w:r/>
      <w:bookmarkEnd w:id="34"/>
      <w:r/>
      <w:bookmarkEnd w:id="35"/>
      <w:r>
        <w:rPr>
          <w:rFonts w:hint="eastAsia" w:ascii="宋体" w:hAnsi="宋体" w:eastAsia="宋体" w:cs="宋体"/>
          <w:color w:val="auto"/>
          <w:sz w:val="24"/>
          <w:szCs w:val="24"/>
          <w:highlight w:val="none"/>
          <w:lang w:eastAsia="en-US"/>
        </w:rPr>
        <w:t xml:space="preserve">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2.1满足磋商公告中供应商的资格要求的规定。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 </w:t>
      </w:r>
      <w:r>
        <w:rPr>
          <w:rFonts w:hint="eastAsia" w:ascii="宋体" w:hAnsi="宋体" w:eastAsia="宋体" w:cs="宋体"/>
          <w:color w:val="auto"/>
          <w:sz w:val="24"/>
          <w:szCs w:val="24"/>
          <w:highlight w:val="none"/>
        </w:rPr>
        <w:t xml:space="preserve">满足本磋商文件实质性要求和条件的规定</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36" w:name="_Toc16938522"/>
      <w:r/>
      <w:bookmarkStart w:id="37" w:name="_Toc513029206"/>
      <w:r/>
      <w:bookmarkStart w:id="38" w:name="_Toc20823278"/>
      <w:r>
        <w:rPr>
          <w:rFonts w:hint="eastAsia" w:ascii="宋体" w:hAnsi="宋体" w:eastAsia="宋体" w:cs="宋体"/>
          <w:color w:val="auto"/>
          <w:sz w:val="24"/>
          <w:szCs w:val="24"/>
          <w:highlight w:val="none"/>
          <w:lang w:eastAsia="en-US"/>
        </w:rPr>
        <w:t xml:space="preserve">3.适用法律</w:t>
      </w:r>
      <w:bookmarkEnd w:id="36"/>
      <w:r/>
      <w:bookmarkEnd w:id="37"/>
      <w:r/>
      <w:bookmarkEnd w:id="38"/>
      <w:r/>
      <w:r/>
    </w:p>
    <w:p>
      <w:pPr>
        <w:ind w:firstLine="42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3.1 本次</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en-US"/>
        </w:rPr>
        <w:t xml:space="preserve">及由此产生的合同受中华人民共和国有关的法律法规制约和保护。</w:t>
      </w:r>
      <w:r/>
    </w:p>
    <w:p>
      <w:pPr>
        <w:keepNext/>
        <w:spacing w:line="360" w:lineRule="auto"/>
        <w:rPr>
          <w:rFonts w:hint="eastAsia" w:ascii="宋体" w:hAnsi="宋体" w:eastAsia="宋体" w:cs="宋体"/>
          <w:b/>
          <w:bCs/>
          <w:color w:val="auto"/>
          <w:sz w:val="24"/>
          <w:szCs w:val="24"/>
          <w:highlight w:val="none"/>
          <w:lang w:eastAsia="en-US"/>
        </w:rPr>
        <w:outlineLvl w:val="3"/>
      </w:pPr>
      <w:r/>
      <w:bookmarkStart w:id="39" w:name="_Toc462564067"/>
      <w:r/>
      <w:bookmarkStart w:id="40" w:name="_Toc16938523"/>
      <w:r/>
      <w:bookmarkStart w:id="41" w:name="_Toc20823279"/>
      <w:r/>
      <w:bookmarkStart w:id="42" w:name="_Toc513029207"/>
      <w:r>
        <w:rPr>
          <w:rFonts w:hint="eastAsia" w:ascii="宋体" w:hAnsi="宋体" w:eastAsia="宋体" w:cs="宋体"/>
          <w:color w:val="auto"/>
          <w:sz w:val="24"/>
          <w:szCs w:val="24"/>
          <w:highlight w:val="none"/>
          <w:lang w:eastAsia="en-US"/>
        </w:rPr>
        <w:t xml:space="preserve">4.磋商费用</w:t>
      </w:r>
      <w:bookmarkEnd w:id="39"/>
      <w:r/>
      <w:bookmarkEnd w:id="40"/>
      <w:r/>
      <w:bookmarkEnd w:id="41"/>
      <w:r/>
      <w:bookmarkEnd w:id="42"/>
      <w:r/>
      <w:r/>
    </w:p>
    <w:p>
      <w:pPr>
        <w:ind w:firstLine="480"/>
        <w:keepNext/>
        <w:spacing w:line="360" w:lineRule="auto"/>
        <w:rPr>
          <w:rFonts w:hint="eastAsia" w:ascii="宋体" w:hAnsi="宋体" w:eastAsia="宋体" w:cs="宋体"/>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4.1 供应商应自行承担所有与参加磋商有关的费用，无论磋商过程中的做法和结果如何，采购人及代理机构在任何情况下均无义务和责任承担这些费用。</w:t>
      </w:r>
      <w:r/>
    </w:p>
    <w:p>
      <w:pPr>
        <w:ind w:firstLine="480"/>
        <w:keepNext/>
        <w:spacing w:line="360" w:lineRule="auto"/>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b/>
          <w:bCs/>
          <w:color w:val="auto"/>
          <w:sz w:val="24"/>
          <w:szCs w:val="24"/>
          <w:highlight w:val="none"/>
          <w:lang w:eastAsia="en-US"/>
        </w:rPr>
        <w:t xml:space="preserve">4.2本项目</w:t>
      </w:r>
      <w:r>
        <w:rPr>
          <w:rFonts w:hint="eastAsia" w:ascii="宋体" w:hAnsi="宋体" w:eastAsia="宋体" w:cs="宋体"/>
          <w:b/>
          <w:bCs/>
          <w:color w:val="auto"/>
          <w:sz w:val="24"/>
          <w:szCs w:val="24"/>
          <w:highlight w:val="none"/>
          <w:lang w:val="en-US" w:eastAsia="zh-CN"/>
        </w:rPr>
        <w:t xml:space="preserve">招标代理服务费由各标段成交供应商支付，按照各标段预算金额的1%*40%计算收取招标代理服务费，保底价2000元/标段。</w:t>
      </w:r>
      <w:r>
        <w:rPr>
          <w:rFonts w:hint="eastAsia" w:ascii="宋体" w:hAnsi="宋体" w:eastAsia="宋体" w:cs="宋体"/>
          <w:b/>
          <w:bCs/>
          <w:color w:val="auto"/>
          <w:sz w:val="24"/>
          <w:szCs w:val="24"/>
          <w:highlight w:val="none"/>
          <w:lang w:eastAsia="en-US"/>
        </w:rPr>
        <w:t xml:space="preserve">此项费用含在</w:t>
      </w:r>
      <w:r>
        <w:rPr>
          <w:rFonts w:hint="eastAsia" w:ascii="宋体" w:hAnsi="宋体" w:cs="宋体"/>
          <w:b/>
          <w:bCs/>
          <w:color w:val="auto"/>
          <w:sz w:val="24"/>
          <w:szCs w:val="24"/>
          <w:highlight w:val="none"/>
          <w:lang w:eastAsia="zh-CN"/>
        </w:rPr>
        <w:t xml:space="preserve">报价</w:t>
      </w:r>
      <w:r>
        <w:rPr>
          <w:rFonts w:hint="eastAsia" w:ascii="宋体" w:hAnsi="宋体" w:eastAsia="宋体" w:cs="宋体"/>
          <w:b/>
          <w:bCs/>
          <w:color w:val="auto"/>
          <w:sz w:val="24"/>
          <w:szCs w:val="24"/>
          <w:highlight w:val="none"/>
          <w:lang w:eastAsia="en-US"/>
        </w:rPr>
        <w:t xml:space="preserve">中，并不单独立项</w:t>
      </w:r>
      <w:r>
        <w:rPr>
          <w:rFonts w:hint="eastAsia" w:ascii="宋体" w:hAnsi="宋体" w:eastAsia="宋体" w:cs="宋体"/>
          <w:b/>
          <w:bCs/>
          <w:color w:val="auto"/>
          <w:sz w:val="24"/>
          <w:szCs w:val="24"/>
          <w:highlight w:val="none"/>
          <w:lang w:eastAsia="zh-CN"/>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5.磋商文件的约束力</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w:t>
      </w:r>
      <w:r>
        <w:rPr>
          <w:rFonts w:hint="eastAsia" w:ascii="宋体" w:hAnsi="宋体" w:eastAsia="宋体" w:cs="宋体"/>
          <w:color w:val="auto"/>
          <w:sz w:val="24"/>
          <w:szCs w:val="24"/>
          <w:highlight w:val="none"/>
          <w:lang w:eastAsia="en-US"/>
        </w:rPr>
        <w:t xml:space="preserve"> 供应商一旦参加本项目采购活动，即被认为接受了本磋商文件的规定和约束。</w:t>
      </w:r>
      <w:r/>
    </w:p>
    <w:p>
      <w:pPr>
        <w:keepNext/>
        <w:spacing w:line="360" w:lineRule="auto"/>
        <w:rPr>
          <w:rFonts w:hint="eastAsia" w:ascii="宋体" w:hAnsi="宋体" w:eastAsia="宋体" w:cs="宋体"/>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6.磋商文件的解释</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6.1</w:t>
      </w:r>
      <w:r>
        <w:rPr>
          <w:rFonts w:hint="eastAsia" w:ascii="宋体" w:hAnsi="宋体" w:eastAsia="宋体" w:cs="宋体"/>
          <w:color w:val="auto"/>
          <w:sz w:val="24"/>
          <w:szCs w:val="24"/>
          <w:highlight w:val="none"/>
          <w:lang w:eastAsia="en-US"/>
        </w:rPr>
        <w:t xml:space="preserve">磋商文件需求部分（供应商资格要求、项目需求、商务技术评分标准）由采购人解释，其它部分由采购代理机构解释。</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43" w:name="_Toc16938525"/>
      <w:r/>
      <w:bookmarkStart w:id="44" w:name="_Toc513029209"/>
      <w:r/>
      <w:bookmarkStart w:id="45" w:name="_Toc120614215"/>
      <w:r/>
      <w:bookmarkStart w:id="46" w:name="_Toc20823281"/>
      <w:r>
        <w:rPr>
          <w:rFonts w:hint="eastAsia" w:ascii="宋体" w:hAnsi="宋体" w:eastAsia="宋体" w:cs="宋体"/>
          <w:b/>
          <w:bCs/>
          <w:color w:val="auto"/>
          <w:sz w:val="24"/>
          <w:szCs w:val="24"/>
          <w:highlight w:val="none"/>
          <w:lang w:eastAsia="en-US"/>
        </w:rPr>
        <w:t xml:space="preserve">（二）磋商文件</w:t>
      </w:r>
      <w:bookmarkEnd w:id="43"/>
      <w:r/>
      <w:bookmarkEnd w:id="44"/>
      <w:r/>
      <w:bookmarkEnd w:id="45"/>
      <w:r/>
      <w:bookmarkEnd w:id="46"/>
      <w:r/>
      <w:r/>
    </w:p>
    <w:p>
      <w:pPr>
        <w:keepNext/>
        <w:spacing w:line="360" w:lineRule="auto"/>
        <w:rPr>
          <w:rFonts w:hint="eastAsia" w:ascii="宋体" w:hAnsi="宋体" w:eastAsia="宋体" w:cs="宋体"/>
          <w:b/>
          <w:bCs/>
          <w:color w:val="auto"/>
          <w:sz w:val="24"/>
          <w:szCs w:val="24"/>
          <w:highlight w:val="none"/>
          <w:lang w:eastAsia="en-US"/>
        </w:rPr>
        <w:outlineLvl w:val="3"/>
      </w:pPr>
      <w:r/>
      <w:bookmarkStart w:id="47" w:name="_Toc20823282"/>
      <w:r/>
      <w:bookmarkStart w:id="48" w:name="_Toc513029210"/>
      <w:r/>
      <w:bookmarkStart w:id="49" w:name="_Toc16938526"/>
      <w:r>
        <w:rPr>
          <w:rFonts w:hint="eastAsia" w:ascii="宋体" w:hAnsi="宋体" w:eastAsia="宋体" w:cs="宋体"/>
          <w:color w:val="auto"/>
          <w:sz w:val="24"/>
          <w:szCs w:val="24"/>
          <w:highlight w:val="none"/>
          <w:lang w:eastAsia="en-US"/>
        </w:rPr>
        <w:t xml:space="preserve">1.磋商文件构成</w:t>
      </w:r>
      <w:bookmarkEnd w:id="47"/>
      <w:r/>
      <w:bookmarkEnd w:id="48"/>
      <w:r/>
      <w:bookmarkEnd w:id="49"/>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w:t>
      </w:r>
      <w:r>
        <w:rPr>
          <w:rFonts w:hint="eastAsia" w:ascii="宋体" w:hAnsi="宋体" w:eastAsia="宋体" w:cs="宋体"/>
          <w:color w:val="auto"/>
          <w:sz w:val="24"/>
          <w:szCs w:val="24"/>
          <w:highlight w:val="none"/>
          <w:lang w:eastAsia="en-US"/>
        </w:rPr>
        <w:t xml:space="preserve"> 磋商文件由以下部分组成：</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t xml:space="preserve">磋商邀请</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w:t>
      </w:r>
      <w:r>
        <w:rPr>
          <w:rFonts w:hint="eastAsia" w:ascii="宋体" w:hAnsi="宋体" w:eastAsia="宋体" w:cs="宋体"/>
          <w:color w:val="auto"/>
          <w:sz w:val="24"/>
          <w:szCs w:val="24"/>
          <w:highlight w:val="none"/>
        </w:rPr>
        <w:t xml:space="preserve">供应商须知</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（3）项目需求</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（4）评审方法和评审标准</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（5）响应文件组成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请仔细检查磋商文件是否齐全，如有缺漏请立即与</w:t>
      </w:r>
      <w:r>
        <w:rPr>
          <w:rFonts w:hint="eastAsia" w:ascii="宋体" w:hAnsi="宋体" w:eastAsia="宋体" w:cs="宋体"/>
          <w:bCs/>
          <w:color w:val="auto"/>
          <w:sz w:val="24"/>
          <w:szCs w:val="24"/>
          <w:highlight w:val="none"/>
          <w:lang w:eastAsia="en-US"/>
        </w:rPr>
        <w:t xml:space="preserve">采购人或采购代理机构</w:t>
      </w:r>
      <w:r>
        <w:rPr>
          <w:rFonts w:hint="eastAsia" w:ascii="宋体" w:hAnsi="宋体" w:eastAsia="宋体" w:cs="宋体"/>
          <w:color w:val="auto"/>
          <w:sz w:val="24"/>
          <w:szCs w:val="24"/>
          <w:highlight w:val="none"/>
          <w:lang w:eastAsia="en-US"/>
        </w:rPr>
        <w:t xml:space="preserve">联系解决。</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w:t>
      </w:r>
      <w:r>
        <w:rPr>
          <w:rFonts w:hint="eastAsia" w:ascii="宋体" w:hAnsi="宋体" w:eastAsia="宋体" w:cs="宋体"/>
          <w:color w:val="auto"/>
          <w:sz w:val="24"/>
          <w:szCs w:val="24"/>
          <w:highlight w:val="none"/>
          <w:lang w:eastAsia="en-US"/>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360" w:lineRule="auto"/>
        <w:rPr>
          <w:rFonts w:hint="eastAsia" w:ascii="宋体" w:hAnsi="宋体" w:eastAsia="宋体" w:cs="宋体"/>
          <w:b/>
          <w:bCs/>
          <w:color w:val="auto"/>
          <w:sz w:val="24"/>
          <w:szCs w:val="24"/>
          <w:highlight w:val="none"/>
          <w:lang w:eastAsia="en-US"/>
        </w:rPr>
        <w:outlineLvl w:val="3"/>
      </w:pPr>
      <w:r/>
      <w:bookmarkStart w:id="50" w:name="_Toc462564070"/>
      <w:r/>
      <w:bookmarkStart w:id="51" w:name="_Toc16938527"/>
      <w:r/>
      <w:bookmarkStart w:id="52" w:name="_Toc513029211"/>
      <w:r/>
      <w:bookmarkStart w:id="53" w:name="_Toc20823283"/>
      <w:r>
        <w:rPr>
          <w:rFonts w:hint="eastAsia" w:ascii="宋体" w:hAnsi="宋体" w:eastAsia="宋体" w:cs="宋体"/>
          <w:color w:val="auto"/>
          <w:sz w:val="24"/>
          <w:szCs w:val="24"/>
          <w:highlight w:val="none"/>
          <w:lang w:eastAsia="en-US"/>
        </w:rPr>
        <w:t xml:space="preserve">2.磋商文件的澄清</w:t>
      </w:r>
      <w:bookmarkEnd w:id="50"/>
      <w:r/>
      <w:bookmarkEnd w:id="51"/>
      <w:r/>
      <w:bookmarkEnd w:id="52"/>
      <w:r/>
      <w:bookmarkEnd w:id="53"/>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w:t>
      </w:r>
      <w:r>
        <w:rPr>
          <w:rFonts w:hint="eastAsia" w:ascii="宋体" w:hAnsi="宋体" w:eastAsia="宋体" w:cs="宋体"/>
          <w:color w:val="auto"/>
          <w:sz w:val="24"/>
          <w:szCs w:val="24"/>
          <w:highlight w:val="none"/>
          <w:lang w:eastAsia="en-US"/>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w:t>
      </w:r>
      <w:r>
        <w:rPr>
          <w:rFonts w:hint="eastAsia" w:ascii="宋体" w:hAnsi="宋体" w:eastAsia="宋体" w:cs="宋体"/>
          <w:bCs/>
          <w:color w:val="auto"/>
          <w:sz w:val="24"/>
          <w:szCs w:val="24"/>
          <w:highlight w:val="none"/>
          <w:lang w:eastAsia="en-US"/>
        </w:rPr>
        <w:t xml:space="preserve">采购人</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keepNext/>
        <w:spacing w:line="360" w:lineRule="auto"/>
        <w:rPr>
          <w:rFonts w:hint="eastAsia" w:ascii="宋体" w:hAnsi="宋体" w:eastAsia="宋体" w:cs="宋体"/>
          <w:b/>
          <w:bCs/>
          <w:color w:val="auto"/>
          <w:sz w:val="24"/>
          <w:szCs w:val="24"/>
          <w:highlight w:val="none"/>
          <w:lang w:eastAsia="en-US"/>
        </w:rPr>
        <w:outlineLvl w:val="3"/>
      </w:pPr>
      <w:r/>
      <w:bookmarkStart w:id="54" w:name="_Toc16938528"/>
      <w:r/>
      <w:bookmarkStart w:id="55" w:name="_Toc462564071"/>
      <w:r/>
      <w:bookmarkStart w:id="56" w:name="_Toc20823284"/>
      <w:r/>
      <w:bookmarkStart w:id="57" w:name="_Toc513029212"/>
      <w:r>
        <w:rPr>
          <w:rFonts w:hint="eastAsia" w:ascii="宋体" w:hAnsi="宋体" w:eastAsia="宋体" w:cs="宋体"/>
          <w:color w:val="auto"/>
          <w:sz w:val="24"/>
          <w:szCs w:val="24"/>
          <w:highlight w:val="none"/>
          <w:lang w:eastAsia="en-US"/>
        </w:rPr>
        <w:t xml:space="preserve">3.磋商文件的修改</w:t>
      </w:r>
      <w:bookmarkEnd w:id="54"/>
      <w:r/>
      <w:bookmarkEnd w:id="55"/>
      <w:r/>
      <w:bookmarkEnd w:id="56"/>
      <w:r/>
      <w:bookmarkEnd w:id="57"/>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 在响应文件提交截止时间前，采购人或采购代理机构可以对磋商文件进行修改</w:t>
      </w:r>
      <w:r>
        <w:rPr>
          <w:rFonts w:hint="eastAsia" w:ascii="宋体" w:hAnsi="宋体" w:eastAsia="宋体" w:cs="宋体"/>
          <w:color w:val="auto"/>
          <w:sz w:val="24"/>
          <w:szCs w:val="21"/>
          <w:highlight w:val="none"/>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澄清或者修改的内容作为磋商文件的组成部分。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3.2 采购人或采购代理机构有权按照法定的要求推迟响应文件提交截止日期和磋商日期。</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eastAsia="en-US"/>
        </w:rPr>
        <w:t xml:space="preserve">。</w:t>
      </w:r>
      <w:r/>
    </w:p>
    <w:p>
      <w:pPr>
        <w:ind w:firstLine="480"/>
        <w:spacing w:line="360" w:lineRule="auto"/>
        <w:rPr>
          <w:rFonts w:hint="eastAsia" w:ascii="宋体" w:hAnsi="宋体" w:eastAsia="宋体" w:cs="宋体"/>
          <w:b/>
          <w:bCs/>
          <w:color w:val="auto"/>
          <w:sz w:val="24"/>
          <w:szCs w:val="24"/>
          <w:highlight w:val="none"/>
          <w:u w:val="single"/>
          <w:lang w:eastAsia="en-US"/>
        </w:rPr>
      </w:pPr>
      <w:r>
        <w:rPr>
          <w:rFonts w:hint="eastAsia" w:ascii="宋体" w:hAnsi="宋体" w:eastAsia="宋体" w:cs="宋体"/>
          <w:b/>
          <w:bCs/>
          <w:color w:val="auto"/>
          <w:sz w:val="24"/>
          <w:szCs w:val="24"/>
          <w:highlight w:val="none"/>
          <w:u w:val="single"/>
          <w:lang w:eastAsia="en-US"/>
        </w:rPr>
        <w:t xml:space="preserve">4.在响应文件提交截止时间前，</w:t>
      </w:r>
      <w:r>
        <w:rPr>
          <w:rFonts w:hint="eastAsia" w:ascii="宋体" w:hAnsi="宋体" w:cs="宋体"/>
          <w:b/>
          <w:bCs/>
          <w:color w:val="auto"/>
          <w:sz w:val="24"/>
          <w:szCs w:val="24"/>
          <w:highlight w:val="none"/>
          <w:u w:val="single"/>
          <w:lang w:eastAsia="zh-CN"/>
        </w:rPr>
        <w:t xml:space="preserve">采购人</w:t>
      </w:r>
      <w:r>
        <w:rPr>
          <w:rFonts w:hint="eastAsia" w:ascii="宋体" w:hAnsi="宋体" w:eastAsia="宋体" w:cs="宋体"/>
          <w:b/>
          <w:bCs/>
          <w:color w:val="auto"/>
          <w:sz w:val="24"/>
          <w:szCs w:val="24"/>
          <w:highlight w:val="none"/>
          <w:u w:val="single"/>
          <w:lang w:eastAsia="en-US"/>
        </w:rPr>
        <w:t xml:space="preserve">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58" w:name="_Toc16938529"/>
      <w:r/>
      <w:bookmarkStart w:id="59" w:name="_Toc513029213"/>
      <w:r/>
      <w:bookmarkStart w:id="60" w:name="_Toc20823285"/>
      <w:r/>
      <w:bookmarkStart w:id="61" w:name="_Toc462564072"/>
      <w:r/>
      <w:bookmarkStart w:id="62" w:name="_Toc120614216"/>
      <w:r>
        <w:rPr>
          <w:rFonts w:hint="eastAsia" w:ascii="宋体" w:hAnsi="宋体" w:eastAsia="宋体" w:cs="宋体"/>
          <w:b/>
          <w:bCs/>
          <w:color w:val="auto"/>
          <w:sz w:val="24"/>
          <w:szCs w:val="24"/>
          <w:highlight w:val="none"/>
          <w:lang w:eastAsia="en-US"/>
        </w:rPr>
        <w:t xml:space="preserve">（三）响应文件的编制</w:t>
      </w:r>
      <w:bookmarkEnd w:id="58"/>
      <w:r/>
      <w:bookmarkEnd w:id="59"/>
      <w:r/>
      <w:bookmarkEnd w:id="60"/>
      <w:r/>
      <w:bookmarkEnd w:id="61"/>
      <w:r/>
      <w:bookmarkEnd w:id="62"/>
      <w:r/>
      <w:r/>
    </w:p>
    <w:p>
      <w:pPr>
        <w:keepNext/>
        <w:spacing w:line="360" w:lineRule="auto"/>
        <w:rPr>
          <w:rFonts w:hint="eastAsia" w:ascii="宋体" w:hAnsi="宋体" w:eastAsia="宋体" w:cs="宋体"/>
          <w:bCs/>
          <w:color w:val="auto"/>
          <w:sz w:val="24"/>
          <w:szCs w:val="24"/>
          <w:highlight w:val="none"/>
          <w:lang w:eastAsia="en-US"/>
        </w:rPr>
        <w:outlineLvl w:val="3"/>
      </w:pPr>
      <w:r/>
      <w:bookmarkStart w:id="63" w:name="_Toc20823286"/>
      <w:r/>
      <w:bookmarkStart w:id="64" w:name="_Toc462564073"/>
      <w:r/>
      <w:bookmarkStart w:id="65" w:name="_Toc513029214"/>
      <w:r/>
      <w:bookmarkStart w:id="66" w:name="_Toc16938530"/>
      <w:r>
        <w:rPr>
          <w:rFonts w:hint="eastAsia" w:ascii="宋体" w:hAnsi="宋体" w:eastAsia="宋体" w:cs="宋体"/>
          <w:color w:val="auto"/>
          <w:sz w:val="24"/>
          <w:szCs w:val="24"/>
          <w:highlight w:val="none"/>
          <w:lang w:eastAsia="en-US"/>
        </w:rPr>
        <w:t xml:space="preserve">1.响应文件的语言及度量衡单位</w:t>
      </w:r>
      <w:bookmarkEnd w:id="63"/>
      <w:r/>
      <w:bookmarkEnd w:id="64"/>
      <w:r/>
      <w:bookmarkEnd w:id="65"/>
      <w:r/>
      <w:bookmarkEnd w:id="66"/>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 除技术性能另有规定外，响应文件所使用的度量衡单位，均须采用国家法定计量单位</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67" w:name="_Toc513029215"/>
      <w:r/>
      <w:bookmarkStart w:id="68" w:name="_Toc462564074"/>
      <w:r/>
      <w:bookmarkStart w:id="69" w:name="_Toc20823287"/>
      <w:r/>
      <w:bookmarkStart w:id="70" w:name="_Toc16938531"/>
      <w:r>
        <w:rPr>
          <w:rFonts w:hint="eastAsia" w:ascii="宋体" w:hAnsi="宋体" w:eastAsia="宋体" w:cs="宋体"/>
          <w:color w:val="auto"/>
          <w:sz w:val="24"/>
          <w:szCs w:val="24"/>
          <w:highlight w:val="none"/>
          <w:lang w:eastAsia="en-US"/>
        </w:rPr>
        <w:t xml:space="preserve">2.响应文件构成</w:t>
      </w:r>
      <w:bookmarkEnd w:id="67"/>
      <w:r/>
      <w:bookmarkEnd w:id="68"/>
      <w:r/>
      <w:bookmarkEnd w:id="69"/>
      <w:r/>
      <w:bookmarkEnd w:id="70"/>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 供应商编写的响应文件应包括</w:t>
      </w:r>
      <w:r>
        <w:rPr>
          <w:rFonts w:hint="eastAsia" w:ascii="宋体" w:hAnsi="宋体" w:eastAsia="宋体" w:cs="宋体"/>
          <w:bCs/>
          <w:color w:val="auto"/>
          <w:sz w:val="24"/>
          <w:szCs w:val="24"/>
          <w:highlight w:val="none"/>
        </w:rPr>
        <w:t xml:space="preserve">资格审查文件</w:t>
      </w:r>
      <w:r>
        <w:rPr>
          <w:rFonts w:hint="eastAsia" w:ascii="宋体" w:hAnsi="宋体" w:eastAsia="宋体" w:cs="宋体"/>
          <w:bCs/>
          <w:color w:val="auto"/>
          <w:sz w:val="24"/>
          <w:szCs w:val="24"/>
          <w:highlight w:val="none"/>
          <w:lang w:eastAsia="en-US"/>
        </w:rPr>
        <w:t xml:space="preserve">、</w:t>
      </w:r>
      <w:r>
        <w:rPr>
          <w:rFonts w:hint="eastAsia" w:ascii="宋体" w:hAnsi="宋体" w:eastAsia="宋体" w:cs="宋体"/>
          <w:bCs/>
          <w:color w:val="auto"/>
          <w:sz w:val="24"/>
          <w:szCs w:val="24"/>
          <w:highlight w:val="none"/>
        </w:rPr>
        <w:t xml:space="preserve">商务技术响应文件</w:t>
      </w:r>
      <w:r>
        <w:rPr>
          <w:rFonts w:hint="eastAsia" w:ascii="宋体" w:hAnsi="宋体" w:eastAsia="宋体" w:cs="宋体"/>
          <w:bCs/>
          <w:color w:val="auto"/>
          <w:sz w:val="24"/>
          <w:szCs w:val="24"/>
          <w:highlight w:val="none"/>
          <w:lang w:eastAsia="en-US"/>
        </w:rPr>
        <w:t xml:space="preserve">、</w:t>
      </w:r>
      <w:r>
        <w:rPr>
          <w:rFonts w:hint="eastAsia" w:ascii="宋体" w:hAnsi="宋体" w:eastAsia="宋体" w:cs="宋体"/>
          <w:bCs/>
          <w:color w:val="auto"/>
          <w:sz w:val="24"/>
          <w:szCs w:val="24"/>
          <w:highlight w:val="none"/>
        </w:rPr>
        <w:t xml:space="preserve">报价响应文件</w:t>
      </w:r>
      <w:r>
        <w:rPr>
          <w:rFonts w:hint="eastAsia" w:ascii="宋体" w:hAnsi="宋体" w:eastAsia="宋体" w:cs="宋体"/>
          <w:bCs/>
          <w:color w:val="auto"/>
          <w:sz w:val="24"/>
          <w:szCs w:val="24"/>
          <w:highlight w:val="none"/>
          <w:lang w:eastAsia="en-US"/>
        </w:rPr>
        <w:t xml:space="preserve">。供应商按“第五部分 响应文件组成”要求编写响应文件</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71" w:name="_Hlt26668975"/>
      <w:r/>
      <w:bookmarkEnd w:id="71"/>
      <w:r/>
      <w:bookmarkStart w:id="72" w:name="_Hlt26954838"/>
      <w:r/>
      <w:bookmarkEnd w:id="72"/>
      <w:r/>
      <w:bookmarkStart w:id="73" w:name="_Hlt26670360"/>
      <w:r/>
      <w:bookmarkEnd w:id="73"/>
      <w:r/>
      <w:bookmarkStart w:id="74" w:name="_Toc49090511"/>
      <w:r/>
      <w:bookmarkStart w:id="75" w:name="_Toc14577360"/>
      <w:r>
        <w:rPr>
          <w:rFonts w:hint="eastAsia" w:ascii="宋体" w:hAnsi="宋体" w:eastAsia="宋体" w:cs="宋体"/>
          <w:color w:val="auto"/>
          <w:sz w:val="24"/>
          <w:szCs w:val="24"/>
          <w:highlight w:val="none"/>
          <w:lang w:eastAsia="en-US"/>
        </w:rPr>
        <w:t xml:space="preserve">3.</w:t>
      </w:r>
      <w:bookmarkEnd w:id="74"/>
      <w:r/>
      <w:bookmarkEnd w:id="75"/>
      <w:r>
        <w:rPr>
          <w:rFonts w:hint="eastAsia" w:ascii="宋体" w:hAnsi="宋体" w:eastAsia="宋体" w:cs="宋体"/>
          <w:color w:val="auto"/>
          <w:sz w:val="24"/>
          <w:szCs w:val="24"/>
          <w:highlight w:val="none"/>
          <w:lang w:eastAsia="en-US"/>
        </w:rPr>
        <w:t xml:space="preserve">磋商响应有效期</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3.1磋商响应有效期为采购文件规定的响应文件</w:t>
      </w:r>
      <w:r>
        <w:rPr>
          <w:rFonts w:hint="eastAsia" w:ascii="宋体" w:hAnsi="宋体" w:eastAsia="宋体" w:cs="宋体"/>
          <w:color w:val="auto"/>
          <w:sz w:val="24"/>
          <w:szCs w:val="24"/>
          <w:highlight w:val="none"/>
          <w:lang w:eastAsia="en-US"/>
        </w:rPr>
        <w:t xml:space="preserve">提交</w:t>
      </w:r>
      <w:r>
        <w:rPr>
          <w:rFonts w:hint="eastAsia" w:ascii="宋体" w:hAnsi="宋体" w:eastAsia="宋体" w:cs="宋体"/>
          <w:bCs/>
          <w:color w:val="auto"/>
          <w:sz w:val="24"/>
          <w:szCs w:val="24"/>
          <w:highlight w:val="none"/>
          <w:lang w:eastAsia="en-US"/>
        </w:rPr>
        <w:t xml:space="preserve">截止时间后</w:t>
      </w:r>
      <w:r>
        <w:rPr>
          <w:rFonts w:hint="eastAsia" w:ascii="宋体" w:hAnsi="宋体" w:eastAsia="宋体" w:cs="宋体"/>
          <w:b/>
          <w:color w:val="auto"/>
          <w:sz w:val="24"/>
          <w:szCs w:val="24"/>
          <w:highlight w:val="none"/>
          <w:u w:val="single"/>
          <w:lang w:eastAsia="en-US"/>
        </w:rPr>
        <w:t xml:space="preserve">六十（60）天</w:t>
      </w:r>
      <w:r>
        <w:rPr>
          <w:rFonts w:hint="eastAsia" w:ascii="宋体" w:hAnsi="宋体" w:eastAsia="宋体" w:cs="宋体"/>
          <w:bCs/>
          <w:color w:val="auto"/>
          <w:sz w:val="24"/>
          <w:szCs w:val="24"/>
          <w:highlight w:val="none"/>
          <w:lang w:eastAsia="en-US"/>
        </w:rPr>
        <w:t xml:space="preserve">。磋商响应有效期比规定短的将被视为非实质性响应而予以拒绝。</w:t>
      </w:r>
      <w:r/>
    </w:p>
    <w:p>
      <w:pPr>
        <w:keepNext/>
        <w:spacing w:line="360" w:lineRule="auto"/>
        <w:rPr>
          <w:rFonts w:hint="eastAsia" w:ascii="宋体" w:hAnsi="宋体" w:eastAsia="宋体" w:cs="宋体"/>
          <w:b/>
          <w:bCs/>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4. 磋商响应有效期的延长</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360" w:lineRule="auto"/>
        <w:rPr>
          <w:rFonts w:hint="eastAsia" w:ascii="宋体" w:hAnsi="宋体" w:eastAsia="宋体" w:cs="宋体"/>
          <w:bCs/>
          <w:color w:val="auto"/>
          <w:sz w:val="24"/>
          <w:szCs w:val="24"/>
          <w:highlight w:val="none"/>
          <w:lang w:eastAsia="en-US"/>
        </w:rPr>
      </w:pPr>
      <w:r/>
      <w:bookmarkStart w:id="76" w:name="_Hlt26954739"/>
      <w:r/>
      <w:bookmarkEnd w:id="76"/>
      <w:r/>
      <w:bookmarkStart w:id="77" w:name="_Hlt26954852"/>
      <w:r/>
      <w:bookmarkEnd w:id="77"/>
      <w:r/>
      <w:bookmarkStart w:id="78" w:name="_Toc16938540"/>
      <w:r/>
      <w:bookmarkStart w:id="79" w:name="_Toc20823296"/>
      <w:r/>
      <w:bookmarkStart w:id="80" w:name="_Toc513029224"/>
      <w:r/>
      <w:bookmarkStart w:id="81" w:name="_Toc120614217"/>
      <w:r>
        <w:rPr>
          <w:rFonts w:hint="eastAsia" w:ascii="宋体" w:hAnsi="宋体" w:eastAsia="宋体" w:cs="宋体"/>
          <w:bCs/>
          <w:color w:val="auto"/>
          <w:sz w:val="24"/>
          <w:szCs w:val="24"/>
          <w:highlight w:val="none"/>
          <w:lang w:eastAsia="en-US"/>
        </w:rPr>
        <w:t xml:space="preserve">5.电子响应文件其他要求</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5.1电子招标投标交易平台（即“苏采云”系统）相关要求是本采购文件的组成部分。</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5.2供应商应对CA证书妥善保管，如被他人盗用投标，因此带来的结果均由供应商自行承担。</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5.3供应商应当对采购文件提出的实质性要求和条件作出实质性响应，并在电子投标系统逐条应答。</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5.4供应商应对要求提供的资格证明文件（如资质证书、资格证书）、技术资料（如白皮书、彩页、手册、检测报告等）扫描上传至投标系统。 </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360" w:lineRule="auto"/>
        <w:rPr>
          <w:rFonts w:hint="eastAsia" w:ascii="宋体" w:hAnsi="宋体" w:eastAsia="宋体" w:cs="宋体"/>
          <w:b/>
          <w:bCs/>
          <w:color w:val="auto"/>
          <w:sz w:val="24"/>
          <w:szCs w:val="24"/>
          <w:highlight w:val="none"/>
          <w:lang w:eastAsia="en-US"/>
        </w:rPr>
        <w:outlineLvl w:val="2"/>
      </w:pPr>
      <w:r>
        <w:rPr>
          <w:rFonts w:hint="eastAsia" w:ascii="宋体" w:hAnsi="宋体" w:eastAsia="宋体" w:cs="宋体"/>
          <w:b/>
          <w:bCs/>
          <w:color w:val="auto"/>
          <w:sz w:val="24"/>
          <w:szCs w:val="24"/>
          <w:highlight w:val="none"/>
          <w:lang w:eastAsia="en-US"/>
        </w:rPr>
        <w:t xml:space="preserve">（四）响应文件的提交</w:t>
      </w:r>
      <w:bookmarkEnd w:id="78"/>
      <w:r/>
      <w:bookmarkEnd w:id="79"/>
      <w:r/>
      <w:bookmarkEnd w:id="80"/>
      <w:r/>
      <w:bookmarkEnd w:id="81"/>
      <w:r/>
      <w:r/>
    </w:p>
    <w:p>
      <w:pPr>
        <w:keepNext/>
        <w:spacing w:line="360" w:lineRule="auto"/>
        <w:rPr>
          <w:rFonts w:hint="eastAsia" w:ascii="宋体" w:hAnsi="宋体" w:eastAsia="宋体" w:cs="宋体"/>
          <w:b/>
          <w:bCs/>
          <w:color w:val="auto"/>
          <w:sz w:val="24"/>
          <w:szCs w:val="24"/>
          <w:highlight w:val="none"/>
          <w:lang w:eastAsia="en-US"/>
        </w:rPr>
        <w:outlineLvl w:val="3"/>
      </w:pPr>
      <w:r/>
      <w:bookmarkStart w:id="82" w:name="_Toc513029225"/>
      <w:r/>
      <w:bookmarkStart w:id="83" w:name="_Toc462564084"/>
      <w:r/>
      <w:bookmarkStart w:id="84" w:name="_Toc16938541"/>
      <w:r/>
      <w:bookmarkStart w:id="85" w:name="_Toc20823297"/>
      <w:r/>
      <w:bookmarkStart w:id="86" w:name="_Toc16938545"/>
      <w:r/>
      <w:bookmarkStart w:id="87" w:name="_Toc513029229"/>
      <w:r/>
      <w:bookmarkStart w:id="88" w:name="_Toc20823301"/>
      <w:r/>
      <w:bookmarkStart w:id="89" w:name="_Toc120614218"/>
      <w:r>
        <w:rPr>
          <w:rFonts w:hint="eastAsia" w:ascii="宋体" w:hAnsi="宋体" w:eastAsia="宋体" w:cs="宋体"/>
          <w:color w:val="auto"/>
          <w:sz w:val="24"/>
          <w:szCs w:val="24"/>
          <w:highlight w:val="none"/>
          <w:lang w:eastAsia="en-US"/>
        </w:rPr>
        <w:t xml:space="preserve">1.响应文件</w:t>
      </w:r>
      <w:bookmarkEnd w:id="82"/>
      <w:r/>
      <w:bookmarkEnd w:id="83"/>
      <w:r/>
      <w:bookmarkEnd w:id="84"/>
      <w:r/>
      <w:bookmarkEnd w:id="85"/>
      <w:r>
        <w:rPr>
          <w:rFonts w:hint="eastAsia" w:ascii="宋体" w:hAnsi="宋体" w:eastAsia="宋体" w:cs="宋体"/>
          <w:color w:val="auto"/>
          <w:sz w:val="24"/>
          <w:szCs w:val="24"/>
          <w:highlight w:val="none"/>
          <w:lang w:eastAsia="en-US"/>
        </w:rPr>
        <w:t xml:space="preserve">的提交</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说明：电子响应文件应由其法定代表人或</w:t>
      </w: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eastAsia="en-US"/>
        </w:rPr>
        <w:t xml:space="preserve">在规定的网上投标时间内，凭CA证书登录“苏采云”系统在线编制响应文件（电子数据），并在响应文件提交截止时间之前上传磋商响应文件。供应商应在达到开标时间后，使用CA数字证书解密各自</w:t>
      </w:r>
      <w:r>
        <w:rPr>
          <w:rFonts w:hint="eastAsia" w:ascii="宋体" w:hAnsi="宋体" w:eastAsia="宋体" w:cs="宋体"/>
          <w:b/>
          <w:bCs/>
          <w:color w:val="auto"/>
          <w:sz w:val="24"/>
          <w:szCs w:val="24"/>
          <w:highlight w:val="none"/>
        </w:rPr>
        <w:t xml:space="preserve">磋商</w:t>
      </w:r>
      <w:r>
        <w:rPr>
          <w:rFonts w:hint="eastAsia" w:ascii="宋体" w:hAnsi="宋体" w:eastAsia="宋体" w:cs="宋体"/>
          <w:b/>
          <w:bCs/>
          <w:color w:val="auto"/>
          <w:sz w:val="24"/>
          <w:szCs w:val="24"/>
          <w:highlight w:val="none"/>
          <w:lang w:eastAsia="en-US"/>
        </w:rPr>
        <w:t xml:space="preserve">响应文件。</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w:t>
      </w:r>
      <w:r>
        <w:rPr>
          <w:rFonts w:hint="eastAsia" w:ascii="宋体" w:hAnsi="宋体" w:eastAsia="宋体" w:cs="宋体"/>
          <w:bCs/>
          <w:color w:val="auto"/>
          <w:sz w:val="24"/>
          <w:szCs w:val="24"/>
          <w:highlight w:val="none"/>
        </w:rPr>
        <w:t xml:space="preserve">提交</w:t>
      </w:r>
      <w:r>
        <w:rPr>
          <w:rFonts w:hint="eastAsia" w:ascii="宋体" w:hAnsi="宋体" w:eastAsia="宋体" w:cs="宋体"/>
          <w:bCs/>
          <w:color w:val="auto"/>
          <w:sz w:val="24"/>
          <w:szCs w:val="24"/>
          <w:highlight w:val="none"/>
          <w:lang w:eastAsia="en-US"/>
        </w:rPr>
        <w:t xml:space="preserve">响应文件截止日期</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 供应商上传电子响应文件的时间不得迟于</w:t>
      </w:r>
      <w:r>
        <w:rPr>
          <w:rFonts w:hint="eastAsia" w:ascii="宋体" w:hAnsi="宋体" w:eastAsia="宋体" w:cs="宋体"/>
          <w:bCs/>
          <w:color w:val="auto"/>
          <w:sz w:val="24"/>
          <w:szCs w:val="24"/>
          <w:highlight w:val="none"/>
        </w:rPr>
        <w:t xml:space="preserve">竞争性磋商</w:t>
      </w:r>
      <w:r>
        <w:rPr>
          <w:rFonts w:hint="eastAsia" w:ascii="宋体" w:hAnsi="宋体" w:eastAsia="宋体" w:cs="宋体"/>
          <w:bCs/>
          <w:color w:val="auto"/>
          <w:sz w:val="24"/>
          <w:szCs w:val="24"/>
          <w:highlight w:val="none"/>
          <w:lang w:eastAsia="en-US"/>
        </w:rPr>
        <w:t xml:space="preserve">公告中规定的响应文件提交截止时间。</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3.响应文件的密封（加密）要求：</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3.2供应商须通过“苏采云”系统提供的政府采购客户端工具（使用“CA数字证书”）加盖电子签章。</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3.3供应商未按规定加密的响应文件，“苏采云”系统</w:t>
      </w:r>
      <w:r>
        <w:rPr>
          <w:rFonts w:hint="eastAsia" w:ascii="宋体" w:hAnsi="宋体" w:eastAsia="宋体" w:cs="宋体"/>
          <w:bCs/>
          <w:color w:val="auto"/>
          <w:sz w:val="24"/>
          <w:szCs w:val="24"/>
          <w:highlight w:val="none"/>
        </w:rPr>
        <w:t xml:space="preserve">将</w:t>
      </w:r>
      <w:r>
        <w:rPr>
          <w:rFonts w:hint="eastAsia" w:ascii="宋体" w:hAnsi="宋体" w:eastAsia="宋体" w:cs="宋体"/>
          <w:bCs/>
          <w:color w:val="auto"/>
          <w:sz w:val="24"/>
          <w:szCs w:val="24"/>
          <w:highlight w:val="none"/>
          <w:lang w:eastAsia="en-US"/>
        </w:rPr>
        <w:t xml:space="preserve">拒收并提示。</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4.响应文件的拒收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4.1 采购代理机构拒绝接收在其规定的响应文件提交截止时间后上传的任何响应文件。</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 响应文件的撤回和修改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 响应文件的撤回</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5.1.1 电子响应文件的撤回</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5.1.2 供应商撤回电子响应文件，则认为其不再参与本项目</w:t>
      </w:r>
      <w:r>
        <w:rPr>
          <w:rFonts w:hint="eastAsia" w:ascii="宋体" w:hAnsi="宋体" w:eastAsia="宋体" w:cs="宋体"/>
          <w:bCs/>
          <w:color w:val="auto"/>
          <w:sz w:val="24"/>
          <w:szCs w:val="24"/>
          <w:highlight w:val="none"/>
        </w:rPr>
        <w:t xml:space="preserve">竞争性磋商</w:t>
      </w:r>
      <w:r>
        <w:rPr>
          <w:rFonts w:hint="eastAsia" w:ascii="宋体" w:hAnsi="宋体" w:eastAsia="宋体" w:cs="宋体"/>
          <w:bCs/>
          <w:color w:val="auto"/>
          <w:sz w:val="24"/>
          <w:szCs w:val="24"/>
          <w:highlight w:val="none"/>
          <w:lang w:eastAsia="en-US"/>
        </w:rPr>
        <w:t xml:space="preserve">活动。</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 响应文件的修改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 在响应文件提交截止时间之后，供应商不得对其电子响应文件作任何修改。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 在响应文件提交截止时间至</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文件中规定的</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响应有效期满之间的这段时间内，供应商不得撤回其响应文件。</w:t>
      </w:r>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（五）</w:t>
      </w:r>
      <w:bookmarkEnd w:id="86"/>
      <w:r/>
      <w:bookmarkEnd w:id="87"/>
      <w:r/>
      <w:bookmarkEnd w:id="88"/>
      <w:r/>
      <w:bookmarkEnd w:id="89"/>
      <w:r/>
      <w:bookmarkStart w:id="90" w:name="_Toc16938546"/>
      <w:r/>
      <w:bookmarkStart w:id="91" w:name="_Toc513029230"/>
      <w:r/>
      <w:bookmarkStart w:id="92" w:name="_Toc20823302"/>
      <w:r>
        <w:rPr>
          <w:rFonts w:hint="eastAsia" w:ascii="宋体" w:hAnsi="宋体" w:eastAsia="宋体" w:cs="宋体"/>
          <w:b/>
          <w:bCs/>
          <w:color w:val="auto"/>
          <w:sz w:val="24"/>
          <w:szCs w:val="24"/>
          <w:highlight w:val="none"/>
          <w:lang w:eastAsia="en-US"/>
        </w:rPr>
        <w:t xml:space="preserve">磋商与评审</w:t>
      </w:r>
      <w:r/>
    </w:p>
    <w:p>
      <w:pPr>
        <w:ind w:firstLine="36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1.磋商仪式</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1.1采购人或采购代理机构将在磋商公告中规定的时间和地点组织磋商开始仪式。</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开标当天各供应商及时登录不见面开标大厅，响应文件提交截止时间后，采购</w:t>
      </w:r>
      <w:r>
        <w:rPr>
          <w:rFonts w:hint="eastAsia" w:ascii="宋体" w:hAnsi="宋体" w:eastAsia="宋体" w:cs="宋体"/>
          <w:b/>
          <w:color w:val="auto"/>
          <w:sz w:val="24"/>
          <w:szCs w:val="24"/>
          <w:highlight w:val="none"/>
        </w:rPr>
        <w:t xml:space="preserve">代理机构</w:t>
      </w:r>
      <w:r>
        <w:rPr>
          <w:rFonts w:hint="eastAsia" w:ascii="宋体" w:hAnsi="宋体" w:eastAsia="宋体" w:cs="宋体"/>
          <w:b/>
          <w:color w:val="auto"/>
          <w:sz w:val="24"/>
          <w:szCs w:val="24"/>
          <w:highlight w:val="none"/>
          <w:lang w:eastAsia="en-US"/>
        </w:rPr>
        <w:t xml:space="preserve">通过开标会议区发出响应文件解密的指令，</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en-US"/>
        </w:rPr>
        <w:t xml:space="preserve">按规定时间自行实施远程解密，</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en-US"/>
        </w:rPr>
        <w:t xml:space="preserve">解密限定在开标后</w:t>
      </w:r>
      <w:r>
        <w:rPr>
          <w:rFonts w:hint="eastAsia" w:ascii="宋体" w:hAnsi="宋体" w:eastAsia="宋体" w:cs="宋体"/>
          <w:b/>
          <w:color w:val="auto"/>
          <w:sz w:val="24"/>
          <w:szCs w:val="24"/>
          <w:highlight w:val="none"/>
          <w:u w:val="single"/>
          <w:lang w:eastAsia="en-US"/>
        </w:rPr>
        <w:t xml:space="preserve">30分钟</w:t>
      </w:r>
      <w:r>
        <w:rPr>
          <w:rFonts w:hint="eastAsia" w:ascii="宋体" w:hAnsi="宋体" w:eastAsia="宋体" w:cs="宋体"/>
          <w:b/>
          <w:color w:val="auto"/>
          <w:sz w:val="24"/>
          <w:szCs w:val="24"/>
          <w:highlight w:val="none"/>
          <w:lang w:eastAsia="en-US"/>
        </w:rPr>
        <w:t xml:space="preserve">之内完成。</w:t>
      </w:r>
      <w:r>
        <w:rPr>
          <w:rFonts w:hint="eastAsia" w:ascii="宋体" w:hAnsi="宋体" w:eastAsia="宋体" w:cs="宋体"/>
          <w:b/>
          <w:color w:val="auto"/>
          <w:sz w:val="24"/>
          <w:szCs w:val="24"/>
          <w:highlight w:val="none"/>
          <w:u w:val="single"/>
          <w:lang w:eastAsia="en-US"/>
        </w:rPr>
        <w:t xml:space="preserve">因</w:t>
      </w:r>
      <w:r>
        <w:rPr>
          <w:rFonts w:hint="eastAsia" w:ascii="宋体" w:hAnsi="宋体" w:eastAsia="宋体" w:cs="宋体"/>
          <w:b/>
          <w:color w:val="auto"/>
          <w:sz w:val="24"/>
          <w:szCs w:val="24"/>
          <w:highlight w:val="none"/>
          <w:u w:val="single"/>
        </w:rPr>
        <w:t xml:space="preserve">供应商</w:t>
      </w:r>
      <w:r>
        <w:rPr>
          <w:rFonts w:hint="eastAsia" w:ascii="宋体" w:hAnsi="宋体" w:eastAsia="宋体" w:cs="宋体"/>
          <w:b/>
          <w:color w:val="auto"/>
          <w:sz w:val="24"/>
          <w:szCs w:val="24"/>
          <w:highlight w:val="none"/>
          <w:u w:val="single"/>
          <w:lang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rPr>
        <w:t xml:space="preserve">供应商</w:t>
      </w:r>
      <w:r>
        <w:rPr>
          <w:rFonts w:hint="eastAsia" w:ascii="宋体" w:hAnsi="宋体" w:eastAsia="宋体" w:cs="宋体"/>
          <w:b/>
          <w:color w:val="auto"/>
          <w:sz w:val="24"/>
          <w:szCs w:val="24"/>
          <w:highlight w:val="none"/>
          <w:u w:val="single"/>
          <w:lang w:eastAsia="en-US"/>
        </w:rPr>
        <w:t xml:space="preserve">撤销其响应文件，系统内响应文件将被退回；</w:t>
      </w:r>
      <w:r>
        <w:rPr>
          <w:rFonts w:hint="eastAsia" w:ascii="宋体" w:hAnsi="宋体" w:eastAsia="宋体" w:cs="宋体"/>
          <w:b/>
          <w:color w:val="auto"/>
          <w:sz w:val="24"/>
          <w:szCs w:val="24"/>
          <w:highlight w:val="none"/>
          <w:lang w:eastAsia="en-US"/>
        </w:rPr>
        <w:t xml:space="preserve">因采购人</w:t>
      </w:r>
      <w:r>
        <w:rPr>
          <w:rFonts w:hint="eastAsia" w:ascii="宋体" w:hAnsi="宋体" w:eastAsia="宋体" w:cs="宋体"/>
          <w:b/>
          <w:color w:val="auto"/>
          <w:sz w:val="24"/>
          <w:szCs w:val="24"/>
          <w:highlight w:val="none"/>
        </w:rPr>
        <w:t xml:space="preserve">（或采购代理机构）</w:t>
      </w:r>
      <w:r>
        <w:rPr>
          <w:rFonts w:hint="eastAsia" w:ascii="宋体" w:hAnsi="宋体" w:eastAsia="宋体" w:cs="宋体"/>
          <w:b/>
          <w:color w:val="auto"/>
          <w:sz w:val="24"/>
          <w:szCs w:val="24"/>
          <w:highlight w:val="none"/>
          <w:lang w:eastAsia="en-US"/>
        </w:rPr>
        <w:t xml:space="preserve">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 磋商活动的文件解密工作由采购代理机构组织。</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rPr>
        <w:t xml:space="preserve">15</w:t>
      </w:r>
      <w:r>
        <w:rPr>
          <w:rFonts w:hint="eastAsia" w:ascii="宋体" w:hAnsi="宋体" w:eastAsia="宋体" w:cs="宋体"/>
          <w:b/>
          <w:color w:val="auto"/>
          <w:sz w:val="24"/>
          <w:szCs w:val="24"/>
          <w:highlight w:val="none"/>
          <w:u w:val="single"/>
          <w:lang w:eastAsia="en-US"/>
        </w:rPr>
        <w:t xml:space="preserve">分钟</w:t>
      </w:r>
      <w:r>
        <w:rPr>
          <w:rFonts w:hint="eastAsia" w:ascii="宋体" w:hAnsi="宋体" w:eastAsia="宋体" w:cs="宋体"/>
          <w:b/>
          <w:color w:val="auto"/>
          <w:sz w:val="24"/>
          <w:szCs w:val="24"/>
          <w:highlight w:val="none"/>
          <w:lang w:eastAsia="en-US"/>
        </w:rPr>
        <w:t xml:space="preserve">内填写并提交最后报价，未在规定时间内提交最后报价的，视作无效响应处理。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2.磋商小组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2.1磋商开始仪式结束后，采购人或采购代理机构将立即组织磋商小组进行评审。</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2.2磋商小组由采购人代表和评审专家共3人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en-US"/>
        </w:rPr>
        <w:t xml:space="preserve">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2.3超过公开招标限额标准的项目，磋商小组应当由5人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en-US"/>
        </w:rPr>
        <w:t xml:space="preserve">以上单数组成。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2.5磋商小组独立工作，负责评审所有响应文件并确定成交</w:t>
      </w:r>
      <w:r>
        <w:rPr>
          <w:rFonts w:hint="eastAsia" w:ascii="宋体" w:hAnsi="宋体" w:eastAsia="宋体" w:cs="宋体"/>
          <w:color w:val="auto"/>
          <w:sz w:val="24"/>
          <w:szCs w:val="24"/>
          <w:highlight w:val="none"/>
        </w:rPr>
        <w:t xml:space="preserve">候</w:t>
      </w:r>
      <w:r>
        <w:rPr>
          <w:rFonts w:hint="eastAsia" w:ascii="宋体" w:hAnsi="宋体" w:eastAsia="宋体" w:cs="宋体"/>
          <w:color w:val="auto"/>
          <w:sz w:val="24"/>
          <w:szCs w:val="24"/>
          <w:highlight w:val="none"/>
          <w:lang w:eastAsia="en-US"/>
        </w:rPr>
        <w:t xml:space="preserve">选人。</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 磋商评审过程的保密与公正</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3.2在磋商评审过程中，磋商供应商不得以任何行为影响磋商评审过程，否则其响应文件将被作为无效响应文件。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3.5在评审期间，采购人或采购代理机构将设专门人员与供应商联系。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3.6采购人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en-US"/>
        </w:rPr>
        <w:t xml:space="preserve">采购代理机构和</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en-US"/>
        </w:rPr>
        <w:t xml:space="preserve">小组不向未成交的供应商解释未成交原因，也不公布评审过程中的相关细节。</w:t>
      </w:r>
      <w:r/>
    </w:p>
    <w:p>
      <w:pPr>
        <w:ind w:firstLine="478"/>
        <w:spacing w:line="360" w:lineRule="auto"/>
        <w:tabs>
          <w:tab w:val="left" w:pos="900" w:leader="none"/>
        </w:tabs>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en-US"/>
        </w:rPr>
        <w:t xml:space="preserve">评审过程的澄清</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4.1</w:t>
      </w: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4.3 </w:t>
      </w:r>
      <w:r>
        <w:rPr>
          <w:rFonts w:hint="eastAsia" w:ascii="宋体" w:hAnsi="宋体" w:eastAsia="宋体" w:cs="宋体"/>
          <w:color w:val="auto"/>
          <w:sz w:val="24"/>
          <w:szCs w:val="24"/>
          <w:highlight w:val="none"/>
        </w:rPr>
        <w:t xml:space="preserve">接到磋商小组澄清、说明和更正要求的供应商如未按规定做出澄清、说明和更正，其风险由供应商自行承担。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en-US"/>
        </w:rPr>
        <w:t xml:space="preserve">5.对响应文件的</w:t>
      </w:r>
      <w:r>
        <w:rPr>
          <w:rFonts w:hint="eastAsia" w:ascii="宋体" w:hAnsi="宋体" w:eastAsia="宋体" w:cs="宋体"/>
          <w:bCs/>
          <w:color w:val="auto"/>
          <w:sz w:val="24"/>
          <w:szCs w:val="24"/>
          <w:highlight w:val="none"/>
        </w:rPr>
        <w:t xml:space="preserve">审查</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5.1响应文件初审分为资格性审查和符合性审查。</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 xml:space="preserve">5.1.1资格性检查：</w:t>
      </w: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en-US"/>
        </w:rPr>
        <w:t xml:space="preserve">在进行资格性审查的同时，</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en-US"/>
        </w:rPr>
        <w:t xml:space="preserve">“信用中国”网站查询供应商的信用记录，以确定供应商是否具备磋商资格。</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 xml:space="preserve">5.1.3未通过资格审查或符合性审查的供应商，</w:t>
      </w:r>
      <w:r>
        <w:rPr>
          <w:rFonts w:hint="eastAsia" w:ascii="宋体" w:hAnsi="宋体" w:eastAsia="宋体" w:cs="宋体"/>
          <w:bCs/>
          <w:color w:val="auto"/>
          <w:sz w:val="24"/>
          <w:szCs w:val="21"/>
          <w:highlight w:val="none"/>
        </w:rPr>
        <w:t xml:space="preserve">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lang w:eastAsia="en-US"/>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（1）响应文件中报价总表内容与响应文件中相应内容不一致的，以报价总表为准。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（2）大写金额和小写金额不一致的，以大写金额为准。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（3）单价金额小数点或者百分比有明显错位的，以报价总表的总价为准，并修改单价。</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同时出现两种以上错误的，按照前款规定的顺序修正。</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5.5磋商小组将按上述修正错误的方法调整响应文件中的报价，</w:t>
      </w:r>
      <w:r>
        <w:rPr>
          <w:rFonts w:hint="eastAsia" w:ascii="宋体" w:hAnsi="宋体" w:eastAsia="宋体" w:cs="宋体"/>
          <w:bCs/>
          <w:color w:val="auto"/>
          <w:sz w:val="24"/>
          <w:szCs w:val="24"/>
          <w:highlight w:val="none"/>
        </w:rPr>
        <w:t xml:space="preserve">通过“苏采云系统”</w:t>
      </w:r>
      <w:r>
        <w:rPr>
          <w:rFonts w:hint="eastAsia" w:ascii="宋体" w:hAnsi="宋体" w:eastAsia="宋体" w:cs="宋体"/>
          <w:b/>
          <w:color w:val="auto"/>
          <w:sz w:val="24"/>
          <w:szCs w:val="24"/>
          <w:highlight w:val="none"/>
          <w:lang w:eastAsia="en-US"/>
        </w:rPr>
        <w:t xml:space="preserve">开标</w:t>
      </w:r>
      <w:r>
        <w:rPr>
          <w:rFonts w:hint="eastAsia" w:ascii="宋体" w:hAnsi="宋体" w:eastAsia="宋体" w:cs="宋体"/>
          <w:b/>
          <w:color w:val="auto"/>
          <w:sz w:val="24"/>
          <w:szCs w:val="24"/>
          <w:highlight w:val="none"/>
        </w:rPr>
        <w:t xml:space="preserve">大厅</w:t>
      </w:r>
      <w:r>
        <w:rPr>
          <w:rFonts w:hint="eastAsia" w:ascii="宋体" w:hAnsi="宋体" w:eastAsia="宋体" w:cs="宋体"/>
          <w:bCs/>
          <w:color w:val="auto"/>
          <w:sz w:val="24"/>
          <w:szCs w:val="24"/>
          <w:highlight w:val="none"/>
          <w:lang w:eastAsia="en-US"/>
        </w:rPr>
        <w:t xml:space="preserve">告知供应商，调整后的价格应对供应商具有约束力。如果供应商不接受修正后的价格，则其磋商</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eastAsia="en-US"/>
        </w:rPr>
        <w:t xml:space="preserve">将被拒绝。</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eastAsia="en-US"/>
        </w:rPr>
        <w:t xml:space="preserve">。</w:t>
      </w:r>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en-US"/>
        </w:rPr>
        <w:t xml:space="preserve">. 响应文件线上格式要求</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.1供应商应当通过“苏采云”系统提交数据电文形式的响应文件（即电子投标）。</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.2 通过“苏采云”系统提交政府采购客户端工具导出加密的响应文件（后缀名为zip）。响应文件不得超过150M！</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.3 本项目采用线上投标，即供应商响应文件从政府采购客户端工具制作通过“苏采云”系统提交，未提供线上响应文件的，投标无效。</w:t>
      </w:r>
      <w:bookmarkEnd w:id="90"/>
      <w:r/>
      <w:bookmarkEnd w:id="91"/>
      <w:r/>
      <w:bookmarkEnd w:id="92"/>
      <w:r/>
      <w:bookmarkStart w:id="93" w:name="_Toc120614219"/>
      <w:r/>
      <w:r/>
    </w:p>
    <w:p>
      <w:pPr>
        <w:ind w:firstLine="482"/>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（六）</w:t>
      </w:r>
      <w:bookmarkEnd w:id="93"/>
      <w:r>
        <w:rPr>
          <w:rFonts w:hint="eastAsia" w:ascii="宋体" w:hAnsi="宋体" w:eastAsia="宋体" w:cs="宋体"/>
          <w:b/>
          <w:bCs/>
          <w:color w:val="auto"/>
          <w:sz w:val="24"/>
          <w:szCs w:val="24"/>
          <w:highlight w:val="none"/>
          <w:lang w:eastAsia="en-US"/>
        </w:rPr>
        <w:t xml:space="preserve">成交</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1.确定成交单位</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1.1成交候选供应商的选取原则和数量见磋商文件第四部分规定。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1.2采购人授权磋商小组在成交候选供应商中直接确定成交供应商。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 采购代理机构将在“江苏政府采购网”发布成交结果公告，公告期限为1个工作日。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 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1.4.1提供虚假材料谋取成交的。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1.4.2向采购人或采购代理机构行贿或者评审专家提供其他不正当利益的。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1.4.3恶意竞争，</w:t>
      </w:r>
      <w:r>
        <w:rPr>
          <w:rFonts w:hint="eastAsia" w:ascii="宋体" w:hAnsi="宋体" w:eastAsia="宋体" w:cs="宋体"/>
          <w:color w:val="auto"/>
          <w:sz w:val="24"/>
          <w:szCs w:val="24"/>
          <w:highlight w:val="none"/>
        </w:rPr>
        <w:t xml:space="preserve">最后报价</w:t>
      </w:r>
      <w:r>
        <w:rPr>
          <w:rFonts w:hint="eastAsia" w:ascii="宋体" w:hAnsi="宋体" w:eastAsia="宋体" w:cs="宋体"/>
          <w:color w:val="auto"/>
          <w:sz w:val="24"/>
          <w:szCs w:val="24"/>
          <w:highlight w:val="none"/>
          <w:lang w:eastAsia="en-US"/>
        </w:rPr>
        <w:t xml:space="preserve">明显低于其自身合理成本且又无法提供证明的。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1.4.4属于本文件规定的无效条件，但在评审过程中又未被磋商小组发现的。</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color w:val="auto"/>
          <w:sz w:val="24"/>
          <w:szCs w:val="24"/>
          <w:highlight w:val="none"/>
          <w:lang w:eastAsia="en-US"/>
        </w:rPr>
        <w:t xml:space="preserve">1.4.5</w:t>
      </w:r>
      <w:r>
        <w:rPr>
          <w:rFonts w:hint="eastAsia" w:ascii="宋体" w:hAnsi="宋体" w:eastAsia="宋体" w:cs="宋体"/>
          <w:bCs/>
          <w:color w:val="auto"/>
          <w:sz w:val="24"/>
          <w:szCs w:val="21"/>
          <w:highlight w:val="none"/>
        </w:rPr>
        <w:t xml:space="preserve">与评审专家、采购人、其他供应商或者采购中心工作人员恶意串通的</w:t>
      </w:r>
      <w:r>
        <w:rPr>
          <w:rFonts w:hint="eastAsia" w:ascii="宋体" w:hAnsi="宋体" w:eastAsia="宋体" w:cs="宋体"/>
          <w:bCs/>
          <w:color w:val="auto"/>
          <w:sz w:val="24"/>
          <w:szCs w:val="21"/>
          <w:highlight w:val="none"/>
          <w:lang w:eastAsia="en-US"/>
        </w:rPr>
        <w:t xml:space="preserve">。</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lang w:eastAsia="en-US"/>
        </w:rPr>
        <w:t xml:space="preserve">1.4.6采取不正当手段诋毁、排挤其他供应商的。</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1.4.7成交后无正当理由拒不与采购人签订政府采购合同或者未按照磋商文件确定的事项签订政府采购合同的。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rPr>
        <w:t xml:space="preserve">1.4.8将政府采购合同转包的。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1.5.有下列情形之一的，视为供应商串通参与磋商，响应无效：</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1.5.1不同供应商的响应文件由同一单位或者个人编制；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1.5.2不同供应商委托同一单位或者个人办理磋商事宜；</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1.5.3不同供应商的响应文件载明的项目管理成员或者联系人员为同一人；</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1.5.4不同供应商的响应文件异常一致或者响应报价呈规律性差异。</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2.质疑处理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2.2.1对可以质疑的磋商文件提出质疑的，为收到磋商文件之日或者磋商文件公告期限届满之日；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2.2.2对采购过程提出质疑的，为各采购程序环节结束之日；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2.2.3对成交结果提出质疑的，为成交结果公告期限届满之日。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供应商应当在法定质疑期内一次性提出针对同一采购程序环节的质疑。</w:t>
      </w:r>
      <w:r>
        <w:rPr>
          <w:rFonts w:hint="eastAsia" w:ascii="宋体" w:hAnsi="宋体" w:eastAsia="宋体" w:cs="宋体"/>
          <w:color w:val="auto"/>
          <w:sz w:val="24"/>
          <w:szCs w:val="24"/>
          <w:highlight w:val="none"/>
        </w:rPr>
        <w:t xml:space="preserve">供应商如在法定期限内对同一采购程序环节提出多次质疑的，采购人、采购代理机构将只对供应商第一次质疑作出答复。</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2.4质疑答复依据《政府采购质疑和投诉办法》（财政部令第94号）。</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采购人或采购代理机构质疑接收人及联系方式，见磋商文件第一部分。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 以下情形的质疑不予受理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2.5.2 超出政府采购法定期限的质疑。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2.5.3 未参加磋商活动的供应商或在磋商活动中自身权益未受到损害的供应商所提出的质疑。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2.5.4供应商组成联合体参加磋商，联合体中任何一方或多方未按要求签字、盖章、加盖公章的质疑。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eastAsia="en-US"/>
        </w:rPr>
        <w:t xml:space="preserve">成交通知书</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7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特别说明：</w:t>
      </w:r>
      <w:r>
        <w:rPr>
          <w:rFonts w:hint="eastAsia" w:ascii="宋体" w:hAnsi="宋体" w:eastAsia="宋体" w:cs="宋体"/>
          <w:b/>
          <w:bCs/>
          <w:color w:val="auto"/>
          <w:sz w:val="24"/>
          <w:szCs w:val="24"/>
          <w:highlight w:val="none"/>
        </w:rPr>
        <w:t xml:space="preserve">成交供应商</w:t>
      </w:r>
      <w:r>
        <w:rPr>
          <w:rFonts w:hint="eastAsia" w:ascii="宋体" w:hAnsi="宋体" w:eastAsia="宋体" w:cs="宋体"/>
          <w:b/>
          <w:bCs/>
          <w:color w:val="auto"/>
          <w:sz w:val="24"/>
          <w:szCs w:val="24"/>
          <w:highlight w:val="none"/>
          <w:lang w:eastAsia="en-US"/>
        </w:rPr>
        <w:t xml:space="preserve">在</w:t>
      </w:r>
      <w:r>
        <w:rPr>
          <w:rFonts w:hint="eastAsia" w:ascii="宋体" w:hAnsi="宋体" w:eastAsia="宋体" w:cs="宋体"/>
          <w:b/>
          <w:bCs/>
          <w:color w:val="auto"/>
          <w:sz w:val="24"/>
          <w:szCs w:val="24"/>
          <w:highlight w:val="none"/>
        </w:rPr>
        <w:t xml:space="preserve">下载成交</w:t>
      </w:r>
      <w:r>
        <w:rPr>
          <w:rFonts w:hint="eastAsia" w:ascii="宋体" w:hAnsi="宋体" w:eastAsia="宋体" w:cs="宋体"/>
          <w:b/>
          <w:bCs/>
          <w:color w:val="auto"/>
          <w:sz w:val="24"/>
          <w:szCs w:val="24"/>
          <w:highlight w:val="none"/>
          <w:lang w:eastAsia="en-US"/>
        </w:rPr>
        <w:t xml:space="preserve">通知书</w:t>
      </w:r>
      <w:r>
        <w:rPr>
          <w:rFonts w:hint="eastAsia" w:ascii="宋体" w:hAnsi="宋体" w:eastAsia="宋体" w:cs="宋体"/>
          <w:b/>
          <w:bCs/>
          <w:color w:val="auto"/>
          <w:sz w:val="24"/>
          <w:szCs w:val="24"/>
          <w:highlight w:val="none"/>
        </w:rPr>
        <w:t xml:space="preserve">后须</w:t>
      </w:r>
      <w:r>
        <w:rPr>
          <w:rFonts w:hint="eastAsia" w:ascii="宋体" w:hAnsi="宋体" w:eastAsia="宋体" w:cs="宋体"/>
          <w:b/>
          <w:bCs/>
          <w:color w:val="auto"/>
          <w:sz w:val="24"/>
          <w:szCs w:val="24"/>
          <w:highlight w:val="none"/>
          <w:lang w:eastAsia="en-US"/>
        </w:rPr>
        <w:t xml:space="preserve">提供</w:t>
      </w:r>
      <w:r>
        <w:rPr>
          <w:rFonts w:hint="eastAsia" w:ascii="宋体" w:hAnsi="宋体" w:eastAsia="宋体" w:cs="宋体"/>
          <w:b/>
          <w:bCs/>
          <w:color w:val="auto"/>
          <w:sz w:val="24"/>
          <w:szCs w:val="24"/>
          <w:highlight w:val="none"/>
          <w:u w:val="single"/>
        </w:rPr>
        <w:t xml:space="preserve">2套</w:t>
      </w:r>
      <w:r>
        <w:rPr>
          <w:rFonts w:hint="eastAsia" w:ascii="宋体" w:hAnsi="宋体" w:eastAsia="宋体" w:cs="宋体"/>
          <w:b/>
          <w:bCs/>
          <w:color w:val="auto"/>
          <w:sz w:val="24"/>
          <w:szCs w:val="24"/>
          <w:highlight w:val="none"/>
          <w:lang w:eastAsia="en-US"/>
        </w:rPr>
        <w:t xml:space="preserve">加盖</w:t>
      </w:r>
      <w:r>
        <w:rPr>
          <w:rFonts w:hint="eastAsia" w:ascii="宋体" w:hAnsi="宋体" w:eastAsia="宋体" w:cs="宋体"/>
          <w:b/>
          <w:bCs/>
          <w:color w:val="auto"/>
          <w:sz w:val="24"/>
          <w:szCs w:val="24"/>
          <w:highlight w:val="none"/>
        </w:rPr>
        <w:t xml:space="preserve">红</w:t>
      </w:r>
      <w:r>
        <w:rPr>
          <w:rFonts w:hint="eastAsia" w:ascii="宋体" w:hAnsi="宋体" w:eastAsia="宋体" w:cs="宋体"/>
          <w:b/>
          <w:bCs/>
          <w:color w:val="auto"/>
          <w:sz w:val="24"/>
          <w:szCs w:val="24"/>
          <w:highlight w:val="none"/>
          <w:lang w:eastAsia="en-US"/>
        </w:rPr>
        <w:t xml:space="preserve">章的系统内打印的纸质</w:t>
      </w:r>
      <w:r>
        <w:rPr>
          <w:rFonts w:hint="eastAsia" w:ascii="宋体" w:hAnsi="宋体" w:eastAsia="宋体" w:cs="宋体"/>
          <w:b/>
          <w:bCs/>
          <w:color w:val="auto"/>
          <w:sz w:val="24"/>
          <w:szCs w:val="24"/>
          <w:highlight w:val="none"/>
        </w:rPr>
        <w:t xml:space="preserve">响应</w:t>
      </w:r>
      <w:r>
        <w:rPr>
          <w:rFonts w:hint="eastAsia" w:ascii="宋体" w:hAnsi="宋体" w:eastAsia="宋体" w:cs="宋体"/>
          <w:b/>
          <w:bCs/>
          <w:color w:val="auto"/>
          <w:sz w:val="24"/>
          <w:szCs w:val="24"/>
          <w:highlight w:val="none"/>
          <w:lang w:eastAsia="en-US"/>
        </w:rPr>
        <w:t xml:space="preserve">文件给采购代理机构。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eastAsia="en-US"/>
        </w:rPr>
        <w:t xml:space="preserve">）授予合同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1.签订合同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1.l成交供应商应当在成交通知书发出之日起三十日内，按照磋商文件确定的事项与采购人签订政府采购合同。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1.2磋商文件、成交供应商的响应文件及磋商过程中有关澄清、承诺文件均应作为合同附件。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1.3签订合同后，成交供应商不得将合同标的进行转包。未经采购人</w:t>
      </w:r>
      <w:r>
        <w:rPr>
          <w:rFonts w:hint="eastAsia" w:ascii="宋体" w:hAnsi="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lang w:eastAsia="en-US"/>
        </w:rPr>
        <w:t xml:space="preserve">同意，</w:t>
      </w:r>
      <w:r>
        <w:rPr>
          <w:rFonts w:hint="eastAsia" w:ascii="宋体" w:hAnsi="宋体" w:eastAsia="宋体" w:cs="宋体"/>
          <w:color w:val="auto"/>
          <w:sz w:val="24"/>
          <w:szCs w:val="24"/>
          <w:highlight w:val="none"/>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标的物的追加</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2"/>
        </w:numPr>
        <w:ind w:firstLine="480"/>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政府采购合同信用融资扶持政策</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lang w:eastAsia="en-US"/>
        </w:rPr>
        <w:t xml:space="preserve">根据《关于深入开展南通市政府采购线上合同信用融资业务的通知》（通财购〔2022〕68号），</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可通过中征应收账款融资服务平台（简称“中征平台”）办理“政采贷”融资贷款，具体业务操作流程如下： </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.1确定融资意向。</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取得</w:t>
      </w:r>
      <w:r>
        <w:rPr>
          <w:rFonts w:hint="eastAsia" w:ascii="宋体" w:hAnsi="宋体" w:eastAsia="宋体" w:cs="宋体"/>
          <w:b/>
          <w:color w:val="auto"/>
          <w:sz w:val="24"/>
          <w:szCs w:val="24"/>
          <w:highlight w:val="none"/>
        </w:rPr>
        <w:t xml:space="preserve">成交通知书</w:t>
      </w:r>
      <w:r>
        <w:rPr>
          <w:rFonts w:hint="eastAsia" w:ascii="宋体" w:hAnsi="宋体" w:eastAsia="宋体" w:cs="宋体"/>
          <w:b/>
          <w:color w:val="auto"/>
          <w:sz w:val="24"/>
          <w:szCs w:val="24"/>
          <w:highlight w:val="none"/>
          <w:lang w:eastAsia="en-US"/>
        </w:rPr>
        <w:t xml:space="preserve">后，联系意向金融机构，商治融资事项，确定融资意向。</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.2签订采购合同。</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与采购人签订政府采购合同时，应将自身融资需求告知采购人或其委托的采购代理机构，提醒 (或协助 ) 其当天在“苏采云”上传合同的同时将“供应商是否融资”选为“是”</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.3提交融资申请。</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登录“中征平台”进行用户注册，查看“政采贷”融资产品，向确定合作的金融机构提交融资申请。</w:t>
      </w:r>
      <w:r/>
    </w:p>
    <w:p>
      <w:pPr>
        <w:ind w:firstLine="482"/>
        <w:keepNext/>
        <w:spacing w:line="360" w:lineRule="auto"/>
        <w:rPr>
          <w:rFonts w:hint="eastAsia" w:ascii="宋体" w:hAnsi="宋体" w:eastAsia="宋体" w:cs="宋体"/>
          <w:b/>
          <w:color w:val="auto"/>
          <w:sz w:val="24"/>
          <w:szCs w:val="24"/>
          <w:highlight w:val="none"/>
          <w:u w:val="single"/>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.4确认回款账户。金融机构填写需要锁定的回款账户信息后</w:t>
      </w:r>
      <w:r>
        <w:rPr>
          <w:rFonts w:hint="eastAsia" w:ascii="宋体" w:hAnsi="宋体" w:eastAsia="宋体" w:cs="宋体"/>
          <w:b/>
          <w:color w:val="auto"/>
          <w:sz w:val="24"/>
          <w:szCs w:val="24"/>
          <w:highlight w:val="none"/>
        </w:rPr>
        <w:t xml:space="preserve">成交</w:t>
      </w:r>
      <w:r>
        <w:rPr>
          <w:rFonts w:hint="eastAsia" w:ascii="宋体" w:hAnsi="宋体" w:eastAsia="宋体" w:cs="宋体"/>
          <w:b/>
          <w:color w:val="auto"/>
          <w:sz w:val="24"/>
          <w:szCs w:val="24"/>
          <w:highlight w:val="none"/>
          <w:lang w:eastAsia="en-US"/>
        </w:rPr>
        <w:t xml:space="preserve">供应商应登录“中征平台”确认账户信息，以实现回款账户的锁定。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en-US"/>
        </w:rPr>
        <w:t xml:space="preserve">）电子招标投标交易平台</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"http://jszfcg.jsczt.cn/）相关要求是本采购文件的组成部分。"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en-US"/>
        </w:rPr>
        <w:t xml:space="preserve">http://jszfcg.jsczt.cn/）相关要求是本采购文件的组成部分。</w:t>
      </w:r>
      <w:r>
        <w:rPr>
          <w:rFonts w:hint="eastAsia" w:ascii="宋体" w:hAnsi="宋体" w:eastAsia="宋体" w:cs="宋体"/>
          <w:color w:val="auto"/>
          <w:sz w:val="24"/>
          <w:szCs w:val="24"/>
          <w:highlight w:val="none"/>
          <w:lang w:eastAsia="en-US"/>
        </w:rPr>
        <w:fldChar w:fldCharType="end"/>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en-US"/>
        </w:rPr>
        <w:t xml:space="preserve">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按《中华人民共和国政府采购法》《政府采购竞争性磋商采购方式管理暂行办法》及其他有关法律法规的规定执行。</w:t>
      </w:r>
      <w:r/>
    </w:p>
    <w:p>
      <w:pPr>
        <w:rPr>
          <w:rFonts w:hint="eastAsia" w:ascii="宋体" w:hAnsi="宋体" w:eastAsia="宋体" w:cs="宋体"/>
          <w:color w:val="auto"/>
          <w:highlight w:val="none"/>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hint="eastAsia" w:ascii="宋体" w:hAnsi="宋体" w:eastAsia="宋体" w:cs="宋体"/>
          <w:color w:val="auto"/>
          <w:highlight w:val="none"/>
        </w:rPr>
      </w:r>
      <w:r/>
    </w:p>
    <w:p>
      <w:pPr>
        <w:pStyle w:val="847"/>
        <w:jc w:val="center"/>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第三章  项目需求</w:t>
      </w:r>
      <w:bookmarkEnd w:id="27"/>
      <w:r/>
      <w:bookmarkStart w:id="94" w:name="二、项目具体需求说明"/>
      <w:r/>
      <w:bookmarkEnd w:id="9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一、有关要求说明（服务类通用说明）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二、项目采购具体内容</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燃气用具相关产品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消防产品、电动自行车相关产品、劳保用品、纺织类产品、儿童和学生用品</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val="en-US" w:eastAsia="zh-CN"/>
        </w:rPr>
        <w:t xml:space="preserve">十多</w:t>
      </w:r>
      <w:r>
        <w:rPr>
          <w:rFonts w:hint="eastAsia" w:ascii="宋体" w:hAnsi="宋体" w:eastAsia="宋体" w:cs="宋体"/>
          <w:color w:val="auto"/>
          <w:sz w:val="24"/>
          <w:szCs w:val="24"/>
          <w:highlight w:val="none"/>
          <w:lang w:val="en-US" w:eastAsia="zh-CN"/>
        </w:rPr>
        <w:t xml:space="preserve">类130种</w:t>
      </w:r>
      <w:r>
        <w:rPr>
          <w:rFonts w:hint="eastAsia" w:ascii="宋体" w:hAnsi="宋体" w:eastAsia="宋体" w:cs="宋体"/>
          <w:color w:val="auto"/>
          <w:sz w:val="24"/>
          <w:szCs w:val="24"/>
          <w:highlight w:val="none"/>
        </w:rPr>
        <w:t xml:space="preserve">产品开展监督抽查</w:t>
      </w:r>
      <w:r>
        <w:rPr>
          <w:rFonts w:hint="eastAsia" w:ascii="宋体" w:hAnsi="宋体" w:eastAsia="宋体" w:cs="宋体"/>
          <w:color w:val="auto"/>
          <w:sz w:val="24"/>
          <w:szCs w:val="24"/>
          <w:highlight w:val="none"/>
          <w:lang w:val="en-US" w:eastAsia="zh-CN"/>
        </w:rPr>
        <w:t xml:space="preserve">2304</w:t>
      </w:r>
      <w:r>
        <w:rPr>
          <w:rFonts w:hint="eastAsia" w:ascii="宋体" w:hAnsi="宋体" w:eastAsia="宋体" w:cs="宋体"/>
          <w:color w:val="auto"/>
          <w:sz w:val="24"/>
          <w:szCs w:val="24"/>
          <w:highlight w:val="none"/>
        </w:rPr>
        <w:t xml:space="preserve">批次。</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2.拟选取具备相关资质的检验机构承担</w:t>
      </w:r>
      <w:r>
        <w:rPr>
          <w:rFonts w:hint="eastAsia" w:ascii="宋体" w:hAnsi="宋体" w:cs="宋体"/>
          <w:color w:val="auto"/>
          <w:sz w:val="24"/>
          <w:szCs w:val="24"/>
          <w:highlight w:val="none"/>
          <w:lang w:eastAsia="zh-CN"/>
        </w:rPr>
        <w:t xml:space="preserve">2026年产品质量监督抽查任务</w:t>
      </w:r>
      <w:r>
        <w:rPr>
          <w:rFonts w:hint="eastAsia" w:ascii="宋体" w:hAnsi="宋体" w:eastAsia="宋体" w:cs="宋体"/>
          <w:color w:val="auto"/>
          <w:sz w:val="24"/>
          <w:szCs w:val="24"/>
          <w:highlight w:val="none"/>
        </w:rPr>
        <w:t xml:space="preserve">。</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供应商必须严格执行国家相关标准规范履行所承担的检验检测工作任务，并接受采购人的检查和考核。检验检测工作结束后，及时汇总检验结果统计报表，按照规定程序报送采购人或经采购人审核后向上级机关报送。</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4.成交供应商必须严格执行工作制度和保密规则，不得接受被抽检单位的馈赠，不得利用监督抽检结果开展有偿服务活动。</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5.成交供应商因检验检测能力发生变更导致无法完成检验任务等原因，必须及时向采购人报告，并自愿接受和配合采购人的合理调配。隐瞒不报者影响检验任务的，将终止合同。</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三、标段划分及批次</w:t>
      </w:r>
      <w:r/>
    </w:p>
    <w:tbl>
      <w:tblPr>
        <w:tblStyle w:val="852"/>
        <w:tblW w:w="8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4"/>
        <w:gridCol w:w="924"/>
        <w:gridCol w:w="3139"/>
        <w:gridCol w:w="1087"/>
        <w:gridCol w:w="997"/>
        <w:gridCol w:w="951"/>
        <w:gridCol w:w="866"/>
      </w:tblGrid>
      <w:tr>
        <w:trPr>
          <w:jc w:val="center"/>
          <w:trHeight w:val="560"/>
        </w:trPr>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最高限价（元）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价格（元）</w:t>
            </w:r>
            <w:r/>
          </w:p>
        </w:tc>
        <w:tc>
          <w:tcPr>
            <w:shd w:val="clear" w:color="auto" w:fill="auto"/>
            <w:tcW w:w="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color w:val="auto"/>
                <w:highlight w:val="none"/>
                <w:lang w:val="en-US" w:eastAsia="zh-CN"/>
              </w:rPr>
              <w:t xml:space="preserve">各标段最高限价</w:t>
            </w:r>
            <w:r>
              <w:rPr>
                <w:rFonts w:hint="eastAsia" w:ascii="宋体" w:hAnsi="宋体" w:eastAsia="宋体" w:cs="宋体"/>
                <w:color w:val="auto"/>
                <w:highlight w:val="none"/>
              </w:rPr>
              <w:t xml:space="preserve">（元）</w:t>
            </w:r>
            <w:r/>
          </w:p>
        </w:tc>
      </w:tr>
      <w:tr>
        <w:trPr>
          <w:jc w:val="center"/>
          <w:trHeight w:val="36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标段一</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家用燃气灶具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197370</w:t>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商用燃气灶具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7085</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14170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燃气用具连接用金属软管</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瓶装液化石油气调压器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燃气热水器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可燃气体探测器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标段二</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手提式灭火器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127500</w:t>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消防应急灯具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消防接口</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消防水枪</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消防水带</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标段三</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123500</w:t>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电动自行车充电器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电动自行车蓄电池</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摩托车、电动自行车乘员头盔</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8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标段四</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安全带</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100170</w:t>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防静电服</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7560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阻燃服</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7560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安全防护鞋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安全帽</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防护手套</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标段五</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蚕丝被</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26250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585820</w:t>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羽绒被</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冬被</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床上用品</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毛巾</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印染布</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化学纤维</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纱线</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婴幼儿服装（童装）</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学生校服（军训服）</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学生公寓床上用品</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女性内衣</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羊绒衫</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羽绒服</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泳衣</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非医用口罩</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标段六</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修正带、修正液、橡皮</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207600</w:t>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学生书袋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中性墨水圆珠笔和笔芯</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手动削笔机</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童车（儿童推车）</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运动头盔</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玩具（木质玩具、塑胶玩具）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玩具（金属玩具）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玩具（毛绒玩具）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玩具（电玩具）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儿童地垫</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标段七</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热轧带肋钢筋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1218250</w:t>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建筑用钢化玻璃</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建筑卷扬机</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砖和砖块</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铝材</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水嘴</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塑料管材</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建筑用外墙涂料</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建筑保温材料</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钢筋混凝土排水管</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涂料、胶黏剂、清洗剂</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人造板</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乳胶枕（垫)</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木质家具</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led台灯</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开关、插座</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电缆桥架</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低压配电柜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电动工具（交流）</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电动工具（锂电）</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中小型电机</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W w:w="31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防爆电气</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食品加工机械</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52600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危险化学品罐体</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313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新型燃料（醇基燃料）</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车用汽油</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车用柴油</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船用燃油</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车用尿素</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商品煤(风险监测）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肥料</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农用薄膜（地膜）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洗衣液</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皂类</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915</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塑料购物袋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PE保鲜膜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pvc保鲜膜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卫生纸</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纸巾纸</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纸材质食品相关产品</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塑料材质食品相关产品</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婴幼儿奶嘴</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婴幼儿塑料奶瓶</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餐具洗涤剂</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标段八</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家用电动洗衣机</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14840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169390</w:t>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电风扇、空调扇</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电烤箱（含空气炸锅）</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电冰箱（含冷柜）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电热水壶</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电蚊拍</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淋浴用花洒</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消毒柜</w:t>
            </w:r>
            <w:r/>
          </w:p>
        </w:tc>
        <w:tc>
          <w:tcPr>
            <w:shd w:val="clear" w:color="auto" w:fill="auto"/>
            <w:tcW w:w="10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按摩器具（含足浴盆）</w:t>
            </w:r>
            <w:r/>
          </w:p>
        </w:tc>
        <w:tc>
          <w:tcPr>
            <w:shd w:val="clear" w:color="auto" w:fill="auto"/>
            <w:tcW w:w="10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电热毯</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室内加热器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电热暖手器（电热水袋）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标段九</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配装眼镜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84000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257000</w:t>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老视成镜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太阳镜</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贵金属、珠宝饰品</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发动机润滑油</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w:t>
            </w:r>
            <w:r/>
          </w:p>
        </w:tc>
        <w:tc>
          <w:tcPr>
            <w:shd w:val="clear" w:color="auto" w:fill="auto"/>
            <w:tcW w:w="86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43500</w:t>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汽车轮胎</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20250</w:t>
            </w:r>
            <w:r/>
          </w:p>
        </w:tc>
        <w:tc>
          <w:tcPr>
            <w:shd w:val="clear" w:color="auto" w:fill="auto"/>
            <w:tcW w:w="86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汽车用制动器衬片</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14250</w:t>
            </w:r>
            <w:r/>
          </w:p>
        </w:tc>
        <w:tc>
          <w:tcPr>
            <w:shd w:val="clear" w:color="auto" w:fill="auto"/>
            <w:tcW w:w="866"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标段十一</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燃香</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102500</w:t>
            </w:r>
            <w:r/>
          </w:p>
        </w:tc>
      </w:tr>
      <w:tr>
        <w:trPr>
          <w:jc w:val="center"/>
          <w:trHeight w:val="36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烟花爆竹</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标段十二</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68250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192400</w:t>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旅游鞋</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30750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旅行箱包</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雨衣雨披</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背提包</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标段十三</w:t>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充电桩</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19000</w:t>
            </w:r>
            <w:r/>
          </w:p>
        </w:tc>
        <w:tc>
          <w:tcPr>
            <w:shd w:val="clear" w:color="auto" w:fill="auto"/>
            <w:tcW w:w="8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75000</w:t>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逆变器</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充电宝</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W w:w="92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W w:w="31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便携式储能电源（户外电源）</w:t>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9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c>
          <w:tcPr>
            <w:shd w:val="clear" w:color="auto" w:fill="auto"/>
            <w:tcW w:w="86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80"/>
        </w:trPr>
        <w:tc>
          <w:tcPr>
            <w:shd w:val="clear" w:color="auto" w:fill="auto"/>
            <w:tcW w:w="9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W w:w="92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3139"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0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2304</w:t>
            </w:r>
            <w:r/>
          </w:p>
        </w:tc>
        <w:tc>
          <w:tcPr>
            <w:shd w:val="clear" w:color="auto" w:fill="auto"/>
            <w:tcW w:w="99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3400000</w:t>
            </w:r>
            <w:r/>
          </w:p>
        </w:tc>
        <w:tc>
          <w:tcPr>
            <w:shd w:val="clear" w:color="auto" w:fill="auto"/>
            <w:tcW w:w="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3400000</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四、标段响应及报价说明</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1.供应商投标时可根据自身CMA资质检测范围和检测检验能力申报多个标段，所投标段数量不限。</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2.以上批次数以实际批次为准，根据监管需求做相应调整。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五、监督抽查项目、依据及方法</w:t>
      </w:r>
      <w:r/>
    </w:p>
    <w:p>
      <w:pPr>
        <w:pStyle w:val="8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家用燃气灶具</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年家用燃气灶具产品检验检测项目、依据及方法</w:t>
      </w:r>
      <w:r/>
    </w:p>
    <w:tbl>
      <w:tblPr>
        <w:tblStyle w:val="852"/>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084"/>
        <w:gridCol w:w="2171"/>
        <w:gridCol w:w="2154"/>
        <w:gridCol w:w="2456"/>
      </w:tblGrid>
      <w:tr>
        <w:trPr>
          <w:jc w:val="center"/>
          <w:trHeight w:val="527"/>
          <w:tblHeader/>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325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检验项目</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325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气密性</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325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热负荷</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84" w:type="dxa"/>
            <w:vAlign w:val="center"/>
            <w:vMerge w:val="restart"/>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燃烧工况</w:t>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离焰</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084"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熄火</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084"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回火</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084"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燃烧噪声</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084"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熄火噪声</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084"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干烟气中CO浓度（室内型）</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2"/>
            <w:tcW w:w="325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温升</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2"/>
            <w:tcW w:w="325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熄火保护装置</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084" w:type="dxa"/>
            <w:vAlign w:val="center"/>
            <w:vMerge w:val="restart"/>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结构的一般要求</w:t>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燃气导管</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084"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燃烧器的熄火保护装置</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tcW w:w="88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gridSpan w:val="2"/>
            <w:tcW w:w="325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热效率</w:t>
            </w:r>
            <w:r/>
          </w:p>
        </w:tc>
        <w:tc>
          <w:tcPr>
            <w:tcW w:w="2154"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30720—20</w:t>
            </w:r>
            <w:r>
              <w:rPr>
                <w:rFonts w:hint="eastAsia" w:ascii="宋体" w:hAnsi="宋体" w:eastAsia="宋体" w:cs="宋体"/>
                <w:color w:val="auto"/>
                <w:sz w:val="21"/>
                <w:szCs w:val="21"/>
                <w:highlight w:val="none"/>
                <w:lang w:val="en-US" w:eastAsia="zh-CN"/>
              </w:rPr>
              <w:t xml:space="preserve">25</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30720—2014</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c>
          <w:tcPr>
            <w:tcW w:w="2456"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30720—20</w:t>
            </w:r>
            <w:r>
              <w:rPr>
                <w:rFonts w:hint="eastAsia" w:ascii="宋体" w:hAnsi="宋体" w:eastAsia="宋体" w:cs="宋体"/>
                <w:color w:val="auto"/>
                <w:sz w:val="21"/>
                <w:szCs w:val="21"/>
                <w:highlight w:val="none"/>
                <w:lang w:val="en-US" w:eastAsia="zh-CN"/>
              </w:rPr>
              <w:t xml:space="preserve">25</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30720—2014</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16410—2020</w:t>
            </w:r>
            <w:r/>
          </w:p>
        </w:tc>
      </w:tr>
      <w:tr>
        <w:trPr>
          <w:jc w:val="center"/>
          <w:trHeight w:val="390"/>
        </w:trPr>
        <w:tc>
          <w:tcPr>
            <w:gridSpan w:val="5"/>
            <w:tcW w:w="8753"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 温升</w:t>
            </w:r>
            <w:r>
              <w:rPr>
                <w:rFonts w:hint="eastAsia" w:ascii="宋体" w:hAnsi="宋体" w:eastAsia="宋体" w:cs="宋体"/>
                <w:bCs/>
                <w:color w:val="auto"/>
                <w:sz w:val="21"/>
                <w:szCs w:val="21"/>
                <w:highlight w:val="none"/>
              </w:rPr>
              <w:t xml:space="preserve">的检验</w:t>
            </w:r>
            <w:r>
              <w:rPr>
                <w:rFonts w:hint="eastAsia" w:ascii="宋体" w:hAnsi="宋体" w:eastAsia="宋体" w:cs="宋体"/>
                <w:color w:val="auto"/>
                <w:sz w:val="21"/>
                <w:szCs w:val="21"/>
                <w:highlight w:val="none"/>
              </w:rPr>
              <w:t xml:space="preserve">项目为GB 16410—2020中表3序号1；</w:t>
            </w:r>
            <w:r/>
          </w:p>
          <w:p>
            <w:pPr>
              <w:ind w:firstLine="420"/>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熄火保护装置</w:t>
            </w:r>
            <w:r>
              <w:rPr>
                <w:rFonts w:hint="eastAsia" w:ascii="宋体" w:hAnsi="宋体" w:eastAsia="宋体" w:cs="宋体"/>
                <w:bCs/>
                <w:color w:val="auto"/>
                <w:sz w:val="21"/>
                <w:szCs w:val="21"/>
                <w:highlight w:val="none"/>
              </w:rPr>
              <w:t xml:space="preserve">的检验</w:t>
            </w:r>
            <w:r>
              <w:rPr>
                <w:rFonts w:hint="eastAsia" w:ascii="宋体" w:hAnsi="宋体" w:eastAsia="宋体" w:cs="宋体"/>
                <w:color w:val="auto"/>
                <w:sz w:val="21"/>
                <w:szCs w:val="21"/>
                <w:highlight w:val="none"/>
              </w:rPr>
              <w:t xml:space="preserve">项目为GB 16410—2020中5.2.8.1 b）。</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商用燃气灶具</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年商用燃气灶具产品检验检测项目、依据及方法</w:t>
      </w:r>
      <w:r/>
    </w:p>
    <w:tbl>
      <w:tblPr>
        <w:tblStyle w:val="8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203"/>
        <w:gridCol w:w="2623"/>
        <w:gridCol w:w="2374"/>
        <w:gridCol w:w="2380"/>
      </w:tblGrid>
      <w:tr>
        <w:trPr>
          <w:jc w:val="center"/>
          <w:tblHeader/>
        </w:trPr>
        <w:tc>
          <w:tcPr>
            <w:tcW w:w="436" w:type="pct"/>
            <w:vAlign w:val="top"/>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2035" w:type="pct"/>
            <w:vAlign w:val="top"/>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检验项目</w:t>
            </w:r>
            <w:r/>
          </w:p>
        </w:tc>
        <w:tc>
          <w:tcPr>
            <w:tcW w:w="1263" w:type="pct"/>
            <w:vAlign w:val="top"/>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264" w:type="pct"/>
            <w:vAlign w:val="top"/>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640" w:type="pct"/>
            <w:vAlign w:val="center"/>
            <w:vMerge w:val="restart"/>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通用结构</w:t>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一般要求</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640" w:type="pct"/>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电气系统</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64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燃气系统零部件</w:t>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一般要求</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203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燃气系统密封性</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203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热负荷准确度</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640" w:type="pct"/>
            <w:vAlign w:val="center"/>
            <w:vMerge w:val="restart"/>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燃烧工况</w:t>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运行噪声</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640" w:type="pct"/>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熄火噪声</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640" w:type="pct"/>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干烟气中CO</w:t>
            </w:r>
            <w:r>
              <w:rPr>
                <w:rFonts w:hint="eastAsia" w:ascii="宋体" w:hAnsi="宋体" w:eastAsia="宋体" w:cs="宋体"/>
                <w:color w:val="auto"/>
                <w:sz w:val="21"/>
                <w:szCs w:val="21"/>
                <w:highlight w:val="none"/>
                <w:vertAlign w:val="subscript"/>
              </w:rPr>
              <w:t xml:space="preserve">（α=1）</w:t>
            </w:r>
            <w:r>
              <w:rPr>
                <w:rFonts w:hint="eastAsia" w:ascii="宋体" w:hAnsi="宋体" w:eastAsia="宋体" w:cs="宋体"/>
                <w:color w:val="auto"/>
                <w:sz w:val="21"/>
                <w:szCs w:val="21"/>
                <w:highlight w:val="none"/>
              </w:rPr>
              <w:t xml:space="preserve">含量</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2"/>
            <w:tcW w:w="203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熄火保护装置</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2"/>
            <w:tcW w:w="203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能源合理利用</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640" w:type="pct"/>
            <w:vAlign w:val="center"/>
            <w:vMerge w:val="restart"/>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电气性能</w:t>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640" w:type="pct"/>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接地措施</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tcW w:w="436"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640" w:type="pct"/>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工作温度下的泄漏电流和电气强度</w:t>
            </w:r>
            <w:r/>
          </w:p>
        </w:tc>
        <w:tc>
          <w:tcPr>
            <w:tcW w:w="1263"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c>
          <w:tcPr>
            <w:tcW w:w="1264" w:type="pct"/>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GB 35848—2024</w:t>
            </w:r>
            <w:r/>
          </w:p>
        </w:tc>
      </w:tr>
      <w:tr>
        <w:trPr>
          <w:jc w:val="center"/>
          <w:trHeight w:val="408"/>
        </w:trPr>
        <w:tc>
          <w:tcPr>
            <w:gridSpan w:val="5"/>
            <w:tcW w:w="5000"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 “通用结构—一般要求”的检验项目为GB 35848—2024中5.2.1.13；</w:t>
            </w:r>
            <w:r/>
          </w:p>
          <w:p>
            <w:pPr>
              <w:ind w:firstLine="420"/>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“通用结构—电气系统”的检验项目为GB 35848—2024中5.2.4.5；</w:t>
            </w:r>
            <w:r/>
          </w:p>
          <w:p>
            <w:pPr>
              <w:ind w:firstLine="420"/>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“燃气系统零部件—一般要求” 的检验项目为GB 35848—2024中5.3.1.15；</w:t>
            </w:r>
            <w:r/>
          </w:p>
          <w:p>
            <w:pPr>
              <w:ind w:firstLine="420"/>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“熄火保护装置”的检验项目为GB 35848—2024中5.5.5。</w:t>
            </w:r>
            <w:r/>
          </w:p>
        </w:tc>
      </w:tr>
    </w:tbl>
    <w:p>
      <w:pPr>
        <w:pStyle w:val="8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燃气用具连接用金属软管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年燃气用具连接用金属软管（不锈钢波纹软管）产品检验检测项目、依据及方法</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3100"/>
        <w:gridCol w:w="2292"/>
        <w:gridCol w:w="2177"/>
      </w:tblGrid>
      <w:tr>
        <w:trPr/>
        <w:tc>
          <w:tcPr>
            <w:tcW w:w="953"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100"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292"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177"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1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气密性</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1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耐压性</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1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弯曲性</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31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耐安装强度</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41317—2024</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年燃气用具连接用金属软管（金属包覆软管）产品检验检测项目、依据及方法</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088"/>
        <w:gridCol w:w="2012"/>
        <w:gridCol w:w="2292"/>
        <w:gridCol w:w="2177"/>
      </w:tblGrid>
      <w:tr>
        <w:trPr/>
        <w:tc>
          <w:tcPr>
            <w:tcW w:w="953"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3100"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292"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177"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31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气密性</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108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内层胶管</w:t>
            </w:r>
            <w:r/>
          </w:p>
        </w:tc>
        <w:tc>
          <w:tcPr>
            <w:tcW w:w="201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拉伸强度</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44023—2024</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10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1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拉断伸长率</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44023—2024</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gridSpan w:val="2"/>
            <w:tcW w:w="31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耐压性</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r>
      <w:tr>
        <w:trPr>
          <w:trHeight w:val="340"/>
        </w:trPr>
        <w:tc>
          <w:tcPr>
            <w:tcW w:w="95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gridSpan w:val="2"/>
            <w:tcW w:w="31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耐安装强度</w:t>
            </w:r>
            <w:r/>
          </w:p>
        </w:tc>
        <w:tc>
          <w:tcPr>
            <w:tcW w:w="22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c>
          <w:tcPr>
            <w:tcW w:w="21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44017—2024</w:t>
            </w:r>
            <w:r/>
          </w:p>
        </w:tc>
      </w:tr>
    </w:tbl>
    <w:p>
      <w:pPr>
        <w:pStyle w:val="8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瓶装液化石油气调压器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年瓶装液化石油气调压器产品检验检测项目、依据及方法</w:t>
      </w:r>
      <w:r/>
    </w:p>
    <w:tbl>
      <w:tblPr>
        <w:tblStyle w:val="852"/>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997"/>
        <w:gridCol w:w="2639"/>
        <w:gridCol w:w="2164"/>
        <w:gridCol w:w="2048"/>
      </w:tblGrid>
      <w:tr>
        <w:trPr>
          <w:jc w:val="center"/>
          <w:trHeight w:val="371"/>
        </w:trPr>
        <w:tc>
          <w:tcPr>
            <w:tcW w:w="441" w:type="pct"/>
            <w:vAlign w:val="top"/>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2112" w:type="pct"/>
            <w:vAlign w:val="top"/>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257" w:type="pct"/>
            <w:vAlign w:val="top"/>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189" w:type="pct"/>
            <w:vAlign w:val="top"/>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10"/>
        </w:trPr>
        <w:tc>
          <w:tcPr>
            <w:tcW w:w="441"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79" w:type="pct"/>
            <w:vAlign w:val="center"/>
            <w:vMerge w:val="restart"/>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w:t>
            </w:r>
            <w:r/>
          </w:p>
        </w:tc>
        <w:tc>
          <w:tcPr>
            <w:tcW w:w="1532"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一般要求</w:t>
            </w:r>
            <w:r/>
          </w:p>
        </w:tc>
        <w:tc>
          <w:tcPr>
            <w:tcW w:w="1257"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35844-2018</w:t>
            </w:r>
            <w:r/>
          </w:p>
        </w:tc>
        <w:tc>
          <w:tcPr>
            <w:tcW w:w="1189"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35844-2018</w:t>
            </w:r>
            <w:r/>
          </w:p>
        </w:tc>
      </w:tr>
      <w:tr>
        <w:trPr>
          <w:jc w:val="center"/>
          <w:trHeight w:val="510"/>
        </w:trPr>
        <w:tc>
          <w:tcPr>
            <w:tcW w:w="441"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79" w:type="pct"/>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2"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调压器的接头组件</w:t>
            </w:r>
            <w:r/>
          </w:p>
        </w:tc>
        <w:tc>
          <w:tcPr>
            <w:tcW w:w="1257"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35844-2018</w:t>
            </w:r>
            <w:r/>
          </w:p>
        </w:tc>
        <w:tc>
          <w:tcPr>
            <w:tcW w:w="1189"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35844-2018</w:t>
            </w:r>
            <w:r/>
          </w:p>
        </w:tc>
      </w:tr>
      <w:tr>
        <w:trPr>
          <w:jc w:val="center"/>
          <w:trHeight w:val="510"/>
        </w:trPr>
        <w:tc>
          <w:tcPr>
            <w:tcW w:w="441" w:type="pct"/>
            <w:vAlign w:val="center"/>
            <w:textDirection w:val="lrTb"/>
            <w:noWrap w:val="false"/>
          </w:tcPr>
          <w:p>
            <w:pPr>
              <w:jc w:val="left"/>
              <w:spacing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gridSpan w:val="2"/>
            <w:tcW w:w="2112"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气密性</w:t>
            </w:r>
            <w:r/>
          </w:p>
        </w:tc>
        <w:tc>
          <w:tcPr>
            <w:tcW w:w="1257"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35844-2018</w:t>
            </w:r>
            <w:r/>
          </w:p>
        </w:tc>
        <w:tc>
          <w:tcPr>
            <w:tcW w:w="1189"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35844-2018</w:t>
            </w:r>
            <w:r/>
          </w:p>
        </w:tc>
      </w:tr>
      <w:tr>
        <w:trPr>
          <w:jc w:val="center"/>
          <w:trHeight w:val="510"/>
        </w:trPr>
        <w:tc>
          <w:tcPr>
            <w:tcW w:w="441"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gridSpan w:val="2"/>
            <w:tcW w:w="2112"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调压静特性</w:t>
            </w:r>
            <w:r/>
          </w:p>
        </w:tc>
        <w:tc>
          <w:tcPr>
            <w:tcW w:w="1257"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35844-2018</w:t>
            </w:r>
            <w:r/>
          </w:p>
        </w:tc>
        <w:tc>
          <w:tcPr>
            <w:tcW w:w="1189"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35844-2018</w:t>
            </w:r>
            <w:r/>
          </w:p>
        </w:tc>
      </w:tr>
      <w:tr>
        <w:trPr>
          <w:jc w:val="center"/>
          <w:trHeight w:val="510"/>
        </w:trPr>
        <w:tc>
          <w:tcPr>
            <w:tcW w:w="441"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gridSpan w:val="2"/>
            <w:tcW w:w="2112"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耐冲击性</w:t>
            </w:r>
            <w:r/>
          </w:p>
        </w:tc>
        <w:tc>
          <w:tcPr>
            <w:tcW w:w="1257"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35844-2018</w:t>
            </w:r>
            <w:r/>
          </w:p>
        </w:tc>
        <w:tc>
          <w:tcPr>
            <w:tcW w:w="1189" w:type="pct"/>
            <w:vAlign w:val="center"/>
            <w:textDirection w:val="lrTb"/>
            <w:noWrap w:val="false"/>
          </w:tcPr>
          <w:p>
            <w:pPr>
              <w:jc w:val="left"/>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35844-2018</w:t>
            </w:r>
            <w:r/>
          </w:p>
        </w:tc>
      </w:tr>
      <w:tr>
        <w:trPr>
          <w:jc w:val="center"/>
          <w:trHeight w:val="510"/>
        </w:trPr>
        <w:tc>
          <w:tcPr>
            <w:gridSpan w:val="5"/>
            <w:tcW w:w="5000"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 一般要求的检验项目为GB 35844—2018中5.2.1.3；</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调压器的接头组件的检验项目为GB 35844—2018中5.2.5.2手轮外径和宽度、5.2.5.3软管连接接头外径、5.2.5.4；</w:t>
            </w:r>
            <w:r/>
          </w:p>
        </w:tc>
      </w:tr>
    </w:tbl>
    <w:p>
      <w:pPr>
        <w:pStyle w:val="8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 </w:t>
      </w:r>
      <w:r>
        <w:rPr>
          <w:rFonts w:hint="eastAsia" w:ascii="宋体" w:hAnsi="宋体" w:eastAsia="宋体" w:cs="宋体"/>
          <w:color w:val="auto"/>
          <w:sz w:val="21"/>
          <w:szCs w:val="21"/>
          <w:highlight w:val="none"/>
        </w:rPr>
        <w:t xml:space="preserve">燃气热水器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年燃气热水器产品检验检测项目、依据及方法</w:t>
      </w:r>
      <w:r/>
    </w:p>
    <w:tbl>
      <w:tblPr>
        <w:tblStyle w:val="852"/>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86"/>
        <w:gridCol w:w="2299"/>
        <w:gridCol w:w="2005"/>
        <w:gridCol w:w="2312"/>
      </w:tblGrid>
      <w:tr>
        <w:trPr>
          <w:cantSplit/>
          <w:jc w:val="center"/>
          <w:trHeight w:val="465"/>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检验项目</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检验方法</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燃气系统气密性</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right w:val="single" w:color="auto" w:sz="4" w:space="0"/>
            </w:tcBorders>
            <w:tcW w:w="1386" w:type="dxa"/>
            <w:vAlign w:val="center"/>
            <w:vMerge w:val="restart"/>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燃烧工况—无风状态</w:t>
            </w:r>
            <w:r/>
          </w:p>
        </w:tc>
        <w:tc>
          <w:tcPr>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火焰稳定性</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none" w:color="000000"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燃烧噪声</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none" w:color="000000"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熄火噪声</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left w:val="none" w:color="000000" w:sz="4" w:space="0"/>
              <w:bottom w:val="single" w:color="auto"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烟气中CO含量</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none" w:color="000000" w:sz="4" w:space="0"/>
              <w:right w:val="single" w:color="auto" w:sz="4" w:space="0"/>
            </w:tcBorders>
            <w:tcW w:w="1386" w:type="dxa"/>
            <w:vAlign w:val="center"/>
            <w:vMerge w:val="restart"/>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安全装置</w:t>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熄火保护装置</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left w:val="none" w:color="000000"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烟道堵塞安全装置（强制排气式）</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left w:val="none" w:color="000000"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风压过大安全装置（强制排气式）</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left w:val="none" w:color="000000"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防干烧安全装置</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left w:val="none" w:color="000000" w:sz="4" w:space="0"/>
              <w:bottom w:val="single" w:color="auto"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防止不完全燃烧安全装置（自然排气式）</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W w:w="1386"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热水性能</w:t>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热水产率</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gridSpan w:val="2"/>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热效率</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20665—2015</w:t>
            </w:r>
            <w:r/>
          </w:p>
        </w:tc>
      </w:tr>
      <w:tr>
        <w:trPr>
          <w:cantSplit/>
          <w:jc w:val="center"/>
          <w:trHeight w:val="461"/>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auto" w:sz="4" w:space="0"/>
              <w:left w:val="none" w:color="000000" w:sz="4" w:space="0"/>
              <w:right w:val="single" w:color="auto" w:sz="4" w:space="0"/>
            </w:tcBorders>
            <w:tcW w:w="1386" w:type="dxa"/>
            <w:vAlign w:val="center"/>
            <w:vMerge w:val="restart"/>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电气部分（使用交流电源）—电气安全</w:t>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接地措施</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62"/>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left w:val="none" w:color="000000" w:sz="4" w:space="0"/>
              <w:bottom w:val="single" w:color="auto" w:sz="4" w:space="0"/>
              <w:right w:val="single" w:color="auto" w:sz="4" w:space="0"/>
            </w:tcBorders>
            <w:tcW w:w="1386" w:type="dxa"/>
            <w:vAlign w:val="center"/>
            <w:vMerge w:val="continue"/>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99"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电气强度</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6932—2015</w:t>
            </w:r>
            <w:r/>
          </w:p>
        </w:tc>
      </w:tr>
      <w:tr>
        <w:trPr>
          <w:cantSplit/>
          <w:jc w:val="center"/>
          <w:trHeight w:val="408"/>
        </w:trPr>
        <w:tc>
          <w:tcPr>
            <w:gridSpan w:val="5"/>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注：除第3、4项外，其他检验项目针对标准中强制性条文要求。</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6 </w:t>
      </w:r>
      <w:r>
        <w:rPr>
          <w:rFonts w:hint="eastAsia" w:ascii="宋体" w:hAnsi="宋体" w:eastAsia="宋体" w:cs="宋体"/>
          <w:b/>
          <w:bCs/>
          <w:color w:val="auto"/>
          <w:sz w:val="21"/>
          <w:szCs w:val="21"/>
          <w:highlight w:val="none"/>
        </w:rPr>
        <w:t xml:space="preserve">可燃气体探测器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年可燃气体探测器产品检验检测项目、依据及方法</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3100"/>
        <w:gridCol w:w="2292"/>
        <w:gridCol w:w="2177"/>
      </w:tblGrid>
      <w:tr>
        <w:trPr>
          <w:trHeight w:val="454"/>
        </w:trPr>
        <w:tc>
          <w:tcPr>
            <w:tcW w:w="95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1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2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1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5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1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报警动作值试验</w:t>
            </w:r>
            <w:r/>
          </w:p>
        </w:tc>
        <w:tc>
          <w:tcPr>
            <w:tcW w:w="2292"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15322.2-2019</w:t>
            </w:r>
            <w:r/>
          </w:p>
        </w:tc>
        <w:tc>
          <w:tcPr>
            <w:tcW w:w="21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15322.2-2019</w:t>
            </w:r>
            <w:r/>
          </w:p>
        </w:tc>
      </w:tr>
      <w:tr>
        <w:trPr>
          <w:trHeight w:val="454"/>
        </w:trPr>
        <w:tc>
          <w:tcPr>
            <w:tcW w:w="95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1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绝缘电阻试验（适用时）</w:t>
            </w:r>
            <w:r/>
          </w:p>
        </w:tc>
        <w:tc>
          <w:tcPr>
            <w:tcW w:w="229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15322.2-2019</w:t>
            </w:r>
            <w:r/>
          </w:p>
        </w:tc>
      </w:tr>
      <w:tr>
        <w:trPr>
          <w:trHeight w:val="454"/>
        </w:trPr>
        <w:tc>
          <w:tcPr>
            <w:tcW w:w="95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1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电气强度试验（适用时）</w:t>
            </w:r>
            <w:r/>
          </w:p>
        </w:tc>
        <w:tc>
          <w:tcPr>
            <w:tcW w:w="229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15322.2-2019</w:t>
            </w:r>
            <w:r/>
          </w:p>
        </w:tc>
      </w:tr>
      <w:tr>
        <w:trPr>
          <w:trHeight w:val="454"/>
        </w:trPr>
        <w:tc>
          <w:tcPr>
            <w:tcW w:w="95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1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跌落试验</w:t>
            </w:r>
            <w:r/>
          </w:p>
        </w:tc>
        <w:tc>
          <w:tcPr>
            <w:tcW w:w="229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15322.2-2019</w:t>
            </w:r>
            <w:r/>
          </w:p>
        </w:tc>
      </w:tr>
      <w:tr>
        <w:trPr>
          <w:trHeight w:val="454"/>
        </w:trPr>
        <w:tc>
          <w:tcPr>
            <w:tcW w:w="95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10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产品标志</w:t>
            </w:r>
            <w:r/>
          </w:p>
        </w:tc>
        <w:tc>
          <w:tcPr>
            <w:tcW w:w="229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15322.2-2019</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手提式灭火器</w:t>
      </w:r>
      <w:r/>
    </w:p>
    <w:p>
      <w:pPr>
        <w:numPr>
          <w:ilvl w:val="0"/>
          <w:numId w:val="0"/>
        </w:num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年手提式灭火器产品检验检测项目、依据及方法</w:t>
      </w:r>
      <w:r/>
    </w:p>
    <w:tbl>
      <w:tblPr>
        <w:tblStyle w:val="852"/>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494"/>
        <w:gridCol w:w="1969"/>
        <w:gridCol w:w="1963"/>
        <w:gridCol w:w="2175"/>
      </w:tblGrid>
      <w:tr>
        <w:trPr>
          <w:cantSplit/>
          <w:jc w:val="center"/>
          <w:trHeight w:val="301"/>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34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301"/>
        </w:trPr>
        <w:tc>
          <w:tcPr>
            <w:tcBorders>
              <w:top w:val="single" w:color="auto" w:sz="4" w:space="0"/>
              <w:left w:val="single" w:color="auto" w:sz="4" w:space="0"/>
              <w:right w:val="single" w:color="auto" w:sz="4" w:space="0"/>
            </w:tcBorders>
            <w:tcW w:w="917"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right w:val="single" w:color="auto" w:sz="4" w:space="0"/>
            </w:tcBorders>
            <w:tcW w:w="1494"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20℃时喷射性能</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有效喷射时间</w:t>
            </w:r>
            <w:r/>
          </w:p>
        </w:tc>
        <w:tc>
          <w:tcPr>
            <w:tcBorders>
              <w:top w:val="single" w:color="auto" w:sz="4" w:space="0"/>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top w:val="single" w:color="auto" w:sz="4" w:space="0"/>
              <w:left w:val="single" w:color="auto" w:sz="4" w:space="0"/>
              <w:right w:val="single" w:color="auto" w:sz="4" w:space="0"/>
            </w:tcBorders>
            <w:tcW w:w="2175"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r>
      <w:tr>
        <w:trPr>
          <w:cantSplit/>
          <w:jc w:val="center"/>
          <w:trHeight w:val="301"/>
        </w:trPr>
        <w:tc>
          <w:tcPr>
            <w:tcBorders>
              <w:left w:val="single" w:color="auto" w:sz="4" w:space="0"/>
              <w:right w:val="single" w:color="auto" w:sz="4" w:space="0"/>
            </w:tcBorders>
            <w:tcW w:w="917"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494"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喷射滞后时间</w:t>
            </w:r>
            <w:r/>
          </w:p>
        </w:tc>
        <w:tc>
          <w:tcPr>
            <w:tcBorders>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left w:val="single" w:color="auto" w:sz="4" w:space="0"/>
              <w:right w:val="single" w:color="auto" w:sz="4" w:space="0"/>
            </w:tcBorders>
            <w:tcW w:w="2175"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01"/>
        </w:trPr>
        <w:tc>
          <w:tcPr>
            <w:tcBorders>
              <w:left w:val="single" w:color="auto" w:sz="4" w:space="0"/>
              <w:right w:val="single" w:color="auto" w:sz="4" w:space="0"/>
            </w:tcBorders>
            <w:tcW w:w="917"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right w:val="single" w:color="auto" w:sz="4" w:space="0"/>
            </w:tcBorders>
            <w:tcW w:w="1494"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喷射剩余率</w:t>
            </w:r>
            <w:r/>
          </w:p>
        </w:tc>
        <w:tc>
          <w:tcPr>
            <w:tcBorders>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left w:val="single" w:color="auto" w:sz="4" w:space="0"/>
              <w:right w:val="single" w:color="auto" w:sz="4" w:space="0"/>
            </w:tcBorders>
            <w:tcW w:w="2175"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01"/>
        </w:trPr>
        <w:tc>
          <w:tcPr>
            <w:tcBorders>
              <w:left w:val="single" w:color="auto" w:sz="4" w:space="0"/>
              <w:bottom w:val="single" w:color="auto" w:sz="4" w:space="0"/>
              <w:right w:val="single" w:color="auto" w:sz="4" w:space="0"/>
            </w:tcBorders>
            <w:tcW w:w="917"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bottom w:val="single" w:color="auto" w:sz="4" w:space="0"/>
              <w:right w:val="single" w:color="auto" w:sz="4" w:space="0"/>
            </w:tcBorders>
            <w:tcW w:w="1494"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喷射距离</w:t>
            </w:r>
            <w:r/>
          </w:p>
        </w:tc>
        <w:tc>
          <w:tcPr>
            <w:tcBorders>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left w:val="single" w:color="auto" w:sz="4" w:space="0"/>
              <w:right w:val="single" w:color="auto" w:sz="4" w:space="0"/>
            </w:tcBorders>
            <w:tcW w:w="2175"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11"/>
        </w:trPr>
        <w:tc>
          <w:tcPr>
            <w:tcBorders>
              <w:top w:val="single" w:color="auto" w:sz="4" w:space="0"/>
              <w:left w:val="single" w:color="auto" w:sz="4" w:space="0"/>
              <w:right w:val="single" w:color="auto" w:sz="4" w:space="0"/>
            </w:tcBorders>
            <w:tcW w:w="917"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right w:val="single" w:color="auto" w:sz="4" w:space="0"/>
            </w:tcBorders>
            <w:tcW w:w="1494"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充装要求</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充装量</w:t>
            </w:r>
            <w:r/>
          </w:p>
        </w:tc>
        <w:tc>
          <w:tcPr>
            <w:tcBorders>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left w:val="single" w:color="auto" w:sz="4" w:space="0"/>
              <w:right w:val="single" w:color="auto" w:sz="4" w:space="0"/>
            </w:tcBorders>
            <w:tcW w:w="2175"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01"/>
        </w:trPr>
        <w:tc>
          <w:tcPr>
            <w:tcBorders>
              <w:left w:val="single" w:color="auto" w:sz="4" w:space="0"/>
              <w:bottom w:val="single" w:color="auto" w:sz="4" w:space="0"/>
              <w:right w:val="single" w:color="auto" w:sz="4" w:space="0"/>
            </w:tcBorders>
            <w:tcW w:w="917"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none" w:color="000000" w:sz="4" w:space="0"/>
              <w:bottom w:val="single" w:color="auto" w:sz="4" w:space="0"/>
              <w:right w:val="single" w:color="auto" w:sz="4" w:space="0"/>
            </w:tcBorders>
            <w:tcW w:w="1494"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充装误差</w:t>
            </w:r>
            <w:r/>
          </w:p>
        </w:tc>
        <w:tc>
          <w:tcPr>
            <w:tcBorders>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left w:val="single" w:color="auto" w:sz="4" w:space="0"/>
              <w:right w:val="single" w:color="auto" w:sz="4" w:space="0"/>
            </w:tcBorders>
            <w:tcW w:w="2175"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11"/>
        </w:trPr>
        <w:tc>
          <w:tcPr>
            <w:tcBorders>
              <w:top w:val="single" w:color="auto" w:sz="4" w:space="0"/>
              <w:left w:val="single" w:color="auto" w:sz="4" w:space="0"/>
              <w:right w:val="single" w:color="auto" w:sz="4" w:space="0"/>
            </w:tcBorders>
            <w:tcW w:w="91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right w:val="single" w:color="auto" w:sz="4" w:space="0"/>
            </w:tcBorders>
            <w:tcW w:w="149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瓶体</w:t>
            </w:r>
            <w:r/>
          </w:p>
        </w:tc>
        <w:tc>
          <w:tcPr>
            <w:tcBorders>
              <w:top w:val="single" w:color="auto" w:sz="4" w:space="0"/>
              <w:left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爆破性能</w:t>
            </w:r>
            <w:r/>
          </w:p>
        </w:tc>
        <w:tc>
          <w:tcPr>
            <w:tcBorders>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left w:val="single" w:color="auto" w:sz="4" w:space="0"/>
              <w:right w:val="single" w:color="auto" w:sz="4" w:space="0"/>
            </w:tcBorders>
            <w:tcW w:w="2175"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01"/>
        </w:trPr>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49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灭火剂（干粉灭火剂）</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第一主要组分含量</w:t>
            </w:r>
            <w:r/>
          </w:p>
        </w:tc>
        <w:tc>
          <w:tcPr>
            <w:tcBorders>
              <w:left w:val="single" w:color="auto" w:sz="4" w:space="0"/>
              <w:right w:val="single" w:color="auto" w:sz="4" w:space="0"/>
            </w:tcBorders>
            <w:tcW w:w="196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4351—2023</w:t>
            </w:r>
            <w:r/>
          </w:p>
        </w:tc>
        <w:tc>
          <w:tcPr>
            <w:tcBorders>
              <w:left w:val="single" w:color="auto" w:sz="4" w:space="0"/>
              <w:right w:val="single" w:color="auto" w:sz="4" w:space="0"/>
            </w:tcBorders>
            <w:tcW w:w="2175"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4066—2017</w:t>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8、消防应急灯具</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2026年消防应急灯具产品检验检测项目、依据及方法</w:t>
      </w:r>
      <w:r/>
    </w:p>
    <w:tbl>
      <w:tblPr>
        <w:tblStyle w:val="852"/>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2639"/>
        <w:gridCol w:w="2873"/>
        <w:gridCol w:w="2797"/>
      </w:tblGrid>
      <w:tr>
        <w:trPr>
          <w:jc w:val="center"/>
          <w:trHeight w:val="746"/>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标志和使用说明书</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灯具的基本功能试验（照明灯具、标志灯具、光源工作状态保持功能检查、电源转换功能检查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最小初装持续应急工作时间检查）</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灯具的重复转换试验</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电压波动试验</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转换电压试验、</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绝缘电阻试验</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接地电阻试验</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r>
        <w:trPr>
          <w:jc w:val="center"/>
          <w:trHeight w:val="518"/>
        </w:trPr>
        <w:tc>
          <w:tcPr>
            <w:tcW w:w="911"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393"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电气强度试验</w:t>
            </w:r>
            <w:r/>
          </w:p>
        </w:tc>
        <w:tc>
          <w:tcPr>
            <w:tcW w:w="2605"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c>
          <w:tcPr>
            <w:tcW w:w="2536" w:type="dxa"/>
            <w:vAlign w:val="center"/>
            <w:textDirection w:val="lrTb"/>
            <w:noWrap w:val="false"/>
          </w:tcPr>
          <w:p>
            <w:pPr>
              <w:jc w:val="center"/>
              <w:keepLines w:val="0"/>
              <w:keepNext w:val="0"/>
              <w:pageBreakBefore w:val="0"/>
              <w:spacing w:line="6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17945-2024</w:t>
            </w:r>
            <w:r>
              <w:rPr>
                <w:rFonts w:hint="eastAsia" w:ascii="宋体" w:hAnsi="宋体" w:eastAsia="宋体" w:cs="宋体"/>
                <w:color w:val="auto"/>
                <w:sz w:val="21"/>
                <w:szCs w:val="21"/>
                <w:highlight w:val="none"/>
                <w:lang w:val="en-US" w:eastAsia="zh-CN"/>
              </w:rPr>
              <w:t xml:space="preserve"> </w:t>
            </w:r>
            <w:r/>
          </w:p>
        </w:tc>
      </w:tr>
    </w:tbl>
    <w:p>
      <w:pPr>
        <w:numPr>
          <w:ilvl w:val="0"/>
          <w:numId w:val="0"/>
        </w:numP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消防接口</w:t>
      </w:r>
      <w:r/>
    </w:p>
    <w:p>
      <w:pPr>
        <w:numPr>
          <w:ilvl w:val="0"/>
          <w:numId w:val="0"/>
        </w:numPr>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消防接口</w:t>
      </w:r>
      <w:r>
        <w:rPr>
          <w:rFonts w:hint="eastAsia" w:ascii="宋体" w:hAnsi="宋体" w:eastAsia="宋体" w:cs="宋体"/>
          <w:color w:val="auto"/>
          <w:sz w:val="21"/>
          <w:szCs w:val="21"/>
          <w:highlight w:val="none"/>
        </w:rPr>
        <w:t xml:space="preserve">产品检验检测项目、依据及方法</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2443"/>
        <w:gridCol w:w="2356"/>
        <w:gridCol w:w="2312"/>
      </w:tblGrid>
      <w:tr>
        <w:trPr>
          <w:trHeight w:val="396"/>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356"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312"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w:t>
            </w:r>
            <w:r/>
          </w:p>
        </w:tc>
        <w:tc>
          <w:tcPr>
            <w:tcW w:w="2356"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12514.1-2005</w:t>
            </w:r>
            <w:r/>
          </w:p>
        </w:tc>
        <w:tc>
          <w:tcPr>
            <w:tcW w:w="2312"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12514.1-2005</w:t>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基本尺寸</w:t>
            </w:r>
            <w:r/>
          </w:p>
        </w:tc>
        <w:tc>
          <w:tcPr>
            <w:tcW w:w="2356"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外观质量</w:t>
            </w:r>
            <w:r/>
          </w:p>
        </w:tc>
        <w:tc>
          <w:tcPr>
            <w:tcW w:w="2356"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操作力和操作力矩</w:t>
            </w:r>
            <w:r/>
          </w:p>
        </w:tc>
        <w:tc>
          <w:tcPr>
            <w:tcW w:w="2356"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密封性能</w:t>
            </w:r>
            <w:r/>
          </w:p>
        </w:tc>
        <w:tc>
          <w:tcPr>
            <w:tcW w:w="2356"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水压性能</w:t>
            </w:r>
            <w:r/>
          </w:p>
        </w:tc>
        <w:tc>
          <w:tcPr>
            <w:tcW w:w="2356"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抗跌落性能</w:t>
            </w:r>
            <w:r/>
          </w:p>
        </w:tc>
        <w:tc>
          <w:tcPr>
            <w:tcW w:w="2356" w:type="dxa"/>
            <w:vAlign w:val="top"/>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2" w:type="dxa"/>
            <w:vAlign w:val="top"/>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4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耐腐蚀性能</w:t>
            </w:r>
            <w:r/>
          </w:p>
        </w:tc>
        <w:tc>
          <w:tcPr>
            <w:tcW w:w="2356" w:type="dxa"/>
            <w:vAlign w:val="top"/>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2" w:type="dxa"/>
            <w:vAlign w:val="top"/>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消防水枪</w:t>
      </w:r>
      <w:r/>
    </w:p>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消防水枪</w:t>
      </w:r>
      <w:r>
        <w:rPr>
          <w:rFonts w:hint="eastAsia" w:ascii="宋体" w:hAnsi="宋体" w:eastAsia="宋体" w:cs="宋体"/>
          <w:color w:val="auto"/>
          <w:sz w:val="21"/>
          <w:szCs w:val="21"/>
          <w:highlight w:val="none"/>
        </w:rPr>
        <w:t xml:space="preserve">产品检验检测项目、依据及方法</w:t>
      </w:r>
      <w:r/>
    </w:p>
    <w:tbl>
      <w:tblPr>
        <w:tblStyle w:val="873"/>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1668"/>
        <w:gridCol w:w="1668"/>
        <w:gridCol w:w="2141"/>
        <w:gridCol w:w="2141"/>
      </w:tblGrid>
      <w:tr>
        <w:trPr>
          <w:jc w:val="center"/>
          <w:trHeight w:val="386"/>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41"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141"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r>
      <w:tr>
        <w:trPr>
          <w:jc w:val="center"/>
          <w:trHeight w:val="767"/>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w:t>
            </w:r>
            <w:r/>
          </w:p>
        </w:tc>
        <w:tc>
          <w:tcPr>
            <w:tcW w:w="2141"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8181-2005</w:t>
            </w:r>
            <w:r/>
          </w:p>
        </w:tc>
        <w:tc>
          <w:tcPr>
            <w:tcW w:w="2141"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8181-2005</w:t>
            </w:r>
            <w:r/>
          </w:p>
        </w:tc>
      </w:tr>
      <w:tr>
        <w:trPr>
          <w:jc w:val="center"/>
          <w:trHeight w:val="754"/>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操作结构要求</w:t>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7"/>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表面质量</w:t>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7"/>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密封性能</w:t>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7"/>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耐水压强度</w:t>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4"/>
        </w:trPr>
        <w:tc>
          <w:tcPr>
            <w:tcW w:w="1137"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668"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使用环境温度</w:t>
            </w:r>
            <w:r/>
          </w:p>
        </w:tc>
        <w:tc>
          <w:tcPr>
            <w:tcW w:w="166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耐低温试验</w:t>
            </w:r>
            <w:r/>
          </w:p>
        </w:tc>
        <w:tc>
          <w:tcPr>
            <w:tcW w:w="2141"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5"/>
        </w:trPr>
        <w:tc>
          <w:tcPr>
            <w:tcW w:w="1137"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8"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耐高温试验</w:t>
            </w:r>
            <w:r/>
          </w:p>
        </w:tc>
        <w:tc>
          <w:tcPr>
            <w:tcW w:w="2141"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7"/>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抗跌落性能</w:t>
            </w:r>
            <w:r/>
          </w:p>
        </w:tc>
        <w:tc>
          <w:tcPr>
            <w:tcW w:w="2141"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4"/>
        </w:trPr>
        <w:tc>
          <w:tcPr>
            <w:tcW w:w="1137"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W w:w="333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耐腐蚀性能</w:t>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1" w:type="dxa"/>
            <w:vAlign w:val="top"/>
            <w:vMerge w:val="continue"/>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消防水带</w:t>
      </w:r>
      <w:r/>
    </w:p>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消防水带</w:t>
      </w:r>
      <w:r>
        <w:rPr>
          <w:rFonts w:hint="eastAsia" w:ascii="宋体" w:hAnsi="宋体" w:eastAsia="宋体" w:cs="宋体"/>
          <w:color w:val="auto"/>
          <w:sz w:val="21"/>
          <w:szCs w:val="21"/>
          <w:highlight w:val="none"/>
        </w:rPr>
        <w:t xml:space="preserve">产品检验检测项目、依据及方法</w:t>
      </w:r>
      <w:r/>
    </w:p>
    <w:tbl>
      <w:tblPr>
        <w:tblStyle w:val="873"/>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41"/>
        <w:gridCol w:w="2424"/>
        <w:gridCol w:w="2659"/>
      </w:tblGrid>
      <w:tr>
        <w:trPr>
          <w:jc w:val="center"/>
          <w:trHeight w:val="413"/>
        </w:trPr>
        <w:tc>
          <w:tcPr>
            <w:tcW w:w="99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4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424"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5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r>
      <w:tr>
        <w:trPr>
          <w:jc w:val="center"/>
          <w:trHeight w:val="766"/>
        </w:trPr>
        <w:tc>
          <w:tcPr>
            <w:tcW w:w="99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4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内径</w:t>
            </w:r>
            <w:r/>
          </w:p>
        </w:tc>
        <w:tc>
          <w:tcPr>
            <w:tcW w:w="242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c>
          <w:tcPr>
            <w:tcW w:w="265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r>
      <w:tr>
        <w:trPr>
          <w:jc w:val="center"/>
          <w:trHeight w:val="752"/>
        </w:trPr>
        <w:tc>
          <w:tcPr>
            <w:tcW w:w="99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4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长度</w:t>
            </w:r>
            <w:r/>
          </w:p>
        </w:tc>
        <w:tc>
          <w:tcPr>
            <w:tcW w:w="242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c>
          <w:tcPr>
            <w:tcW w:w="265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r>
      <w:tr>
        <w:trPr>
          <w:jc w:val="center"/>
          <w:trHeight w:val="766"/>
        </w:trPr>
        <w:tc>
          <w:tcPr>
            <w:tcW w:w="99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4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单位长度质量</w:t>
            </w:r>
            <w:r/>
          </w:p>
        </w:tc>
        <w:tc>
          <w:tcPr>
            <w:tcW w:w="242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c>
          <w:tcPr>
            <w:tcW w:w="265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r>
      <w:tr>
        <w:trPr>
          <w:jc w:val="center"/>
          <w:trHeight w:val="983"/>
        </w:trPr>
        <w:tc>
          <w:tcPr>
            <w:tcW w:w="99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4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设计工作压力、试验压力及最小爆破压力</w:t>
            </w:r>
            <w:r/>
          </w:p>
        </w:tc>
        <w:tc>
          <w:tcPr>
            <w:tcW w:w="242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c>
          <w:tcPr>
            <w:tcW w:w="265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r>
      <w:tr>
        <w:trPr>
          <w:jc w:val="center"/>
          <w:trHeight w:val="766"/>
        </w:trPr>
        <w:tc>
          <w:tcPr>
            <w:tcW w:w="99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4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耐磨性能</w:t>
            </w:r>
            <w:r/>
          </w:p>
        </w:tc>
        <w:tc>
          <w:tcPr>
            <w:tcW w:w="242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c>
          <w:tcPr>
            <w:tcW w:w="265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r>
      <w:tr>
        <w:trPr>
          <w:jc w:val="center"/>
          <w:trHeight w:val="752"/>
        </w:trPr>
        <w:tc>
          <w:tcPr>
            <w:tcW w:w="99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4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附着强度</w:t>
            </w:r>
            <w:r/>
          </w:p>
        </w:tc>
        <w:tc>
          <w:tcPr>
            <w:tcW w:w="2424"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c>
          <w:tcPr>
            <w:tcW w:w="265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GB6246-2011</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电动自行车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年电动自行车产品检验检测项目、依据及方法</w:t>
      </w:r>
      <w:r/>
    </w:p>
    <w:tbl>
      <w:tblPr>
        <w:tblStyle w:val="852"/>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2458"/>
        <w:gridCol w:w="2915"/>
        <w:gridCol w:w="2936"/>
      </w:tblGrid>
      <w:tr>
        <w:trPr>
          <w:jc w:val="center"/>
          <w:trHeight w:val="746"/>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铭牌</w:t>
            </w:r>
            <w:r/>
          </w:p>
        </w:tc>
        <w:tc>
          <w:tcPr>
            <w:tcW w:w="2643"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17761-2024</w:t>
            </w:r>
            <w:r/>
          </w:p>
        </w:tc>
        <w:tc>
          <w:tcPr>
            <w:tcW w:w="2662"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17761-2024</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电动机编码</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号牌安装位置</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产品合格证</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车速限值</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尺寸限制</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脚踏行驶能力</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脚蹬间隙</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突出物</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防碰擦</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车速提示音</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鸣号装置</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使用说明书</w:t>
            </w:r>
            <w:r/>
          </w:p>
        </w:tc>
        <w:tc>
          <w:tcPr>
            <w:tcW w:w="2643"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62" w:type="dxa"/>
            <w:vAlign w:val="center"/>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电动自行车充电器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年电动自行车充电器产品检验检测项目、依据及方法</w:t>
      </w:r>
      <w:r/>
    </w:p>
    <w:tbl>
      <w:tblPr>
        <w:tblStyle w:val="852"/>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2896"/>
        <w:gridCol w:w="2667"/>
        <w:gridCol w:w="2746"/>
      </w:tblGrid>
      <w:tr>
        <w:trPr>
          <w:jc w:val="center"/>
          <w:trHeight w:val="746"/>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充电参数</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防触电保护</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工作温度下的泄漏电流</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电气强度</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外壳冲击</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内部布线</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输出接口安全性</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熔断器</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电源软线及输出线</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标志、警示语和说明书</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626"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编码</w:t>
            </w:r>
            <w:r/>
          </w:p>
        </w:tc>
        <w:tc>
          <w:tcPr>
            <w:tcW w:w="2418"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42296-2022及第1号修改单</w:t>
            </w:r>
            <w:r/>
          </w:p>
        </w:tc>
        <w:tc>
          <w:tcPr>
            <w:tcW w:w="249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42296-2022及第1号修改单</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电动自行车蓄电池</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年电动自行车蓄电池产品检验检测项目、依据及方法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（样品执行GB/T 22199.1-2017标准）</w:t>
      </w:r>
      <w:r/>
    </w:p>
    <w:tbl>
      <w:tblPr>
        <w:tblStyle w:val="852"/>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2459"/>
        <w:gridCol w:w="2915"/>
        <w:gridCol w:w="2936"/>
      </w:tblGrid>
      <w:tr>
        <w:trPr>
          <w:jc w:val="center"/>
          <w:trHeight w:val="746"/>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hr容量</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大电流放电</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能量密度</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低温容量</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快速充电能力</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防爆能力</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22199.1-2017</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年电动自行车蓄电池产品检验检测项目、依据及方法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（样品执行T/ZJXDC 001-2021标准）</w:t>
      </w:r>
      <w:r/>
    </w:p>
    <w:tbl>
      <w:tblPr>
        <w:tblStyle w:val="852"/>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2459"/>
        <w:gridCol w:w="2915"/>
        <w:gridCol w:w="2936"/>
      </w:tblGrid>
      <w:tr>
        <w:trPr>
          <w:jc w:val="center"/>
          <w:trHeight w:val="746"/>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hr容量</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大电流放电</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重量比能量</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不同温度下的容量（-10℃）</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快速充电能力</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防爆能力</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T/ZJXDC 001-2021</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年电动自行车蓄电池产品检验检测项目、依据及方法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（样品执行GB 43854-2024标准）</w:t>
      </w:r>
      <w:r/>
    </w:p>
    <w:tbl>
      <w:tblPr>
        <w:tblStyle w:val="852"/>
        <w:tblW w:w="49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2459"/>
        <w:gridCol w:w="2915"/>
        <w:gridCol w:w="2936"/>
      </w:tblGrid>
      <w:tr>
        <w:trPr>
          <w:jc w:val="center"/>
          <w:trHeight w:val="746"/>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（A）放电</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过充电</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过放电</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自由跌落</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r>
      <w:tr>
        <w:trPr>
          <w:jc w:val="center"/>
          <w:trHeight w:val="518"/>
        </w:trPr>
        <w:tc>
          <w:tcPr>
            <w:tcW w:w="911"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29"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提拔强度</w:t>
            </w:r>
            <w:r/>
          </w:p>
        </w:tc>
        <w:tc>
          <w:tcPr>
            <w:tcW w:w="26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c>
          <w:tcPr>
            <w:tcW w:w="2662"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43854-2024</w:t>
            </w:r>
            <w:r/>
          </w:p>
        </w:tc>
      </w:tr>
    </w:tbl>
    <w:p>
      <w:pPr>
        <w:jc w:val="left"/>
        <w:spacing w:line="6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15、摩托车、</w:t>
      </w:r>
      <w:r>
        <w:rPr>
          <w:rFonts w:hint="eastAsia" w:ascii="宋体" w:hAnsi="宋体" w:eastAsia="宋体" w:cs="宋体"/>
          <w:b/>
          <w:bCs/>
          <w:color w:val="auto"/>
          <w:sz w:val="21"/>
          <w:szCs w:val="21"/>
          <w:highlight w:val="none"/>
        </w:rPr>
        <w:t xml:space="preserve">电动自行车用头盔</w:t>
      </w:r>
      <w:r/>
    </w:p>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摩托车、</w:t>
      </w:r>
      <w:r>
        <w:rPr>
          <w:rFonts w:hint="eastAsia" w:ascii="宋体" w:hAnsi="宋体" w:eastAsia="宋体" w:cs="宋体"/>
          <w:color w:val="auto"/>
          <w:sz w:val="21"/>
          <w:szCs w:val="21"/>
          <w:highlight w:val="none"/>
        </w:rPr>
        <w:t xml:space="preserve">电动自行车用头盔产品检验检测项目、依据及方法</w:t>
      </w:r>
      <w:r/>
    </w:p>
    <w:tbl>
      <w:tblPr>
        <w:tblStyle w:val="852"/>
        <w:tblW w:w="8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861"/>
        <w:gridCol w:w="2372"/>
        <w:gridCol w:w="2209"/>
        <w:gridCol w:w="2263"/>
      </w:tblGrid>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323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r>
      <w:tr>
        <w:trPr>
          <w:jc w:val="center"/>
        </w:trPr>
        <w:tc>
          <w:tcPr>
            <w:tcW w:w="837"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61" w:type="dxa"/>
            <w:vAlign w:val="center"/>
            <w:vMerge w:val="restart"/>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w:t>
            </w:r>
            <w:r/>
          </w:p>
        </w:tc>
        <w:tc>
          <w:tcPr>
            <w:tcW w:w="2372"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壳体a</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1" w:type="dxa"/>
            <w:vAlign w:val="top"/>
            <w:vMerge w:val="continue"/>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72"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佩戴装置</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323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视野</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323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护目镜</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323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表面摩擦力</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323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固定装置稳定性</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323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佩戴装置强度</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W w:w="323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吸收碰撞能量b</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tcW w:w="837"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W w:w="323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耐穿透b</w:t>
            </w:r>
            <w:r/>
          </w:p>
        </w:tc>
        <w:tc>
          <w:tcPr>
            <w:tcW w:w="2209"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c>
          <w:tcPr>
            <w:tcW w:w="2263" w:type="dxa"/>
            <w:vAlign w:val="top"/>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811—2022</w:t>
            </w:r>
            <w:r/>
          </w:p>
        </w:tc>
      </w:tr>
      <w:tr>
        <w:trPr>
          <w:jc w:val="center"/>
        </w:trPr>
        <w:tc>
          <w:tcPr>
            <w:gridSpan w:val="5"/>
            <w:tcW w:w="8542" w:type="dxa"/>
            <w:vAlign w:val="top"/>
            <w:textDirection w:val="lrTb"/>
            <w:noWrap w:val="false"/>
          </w:tcPr>
          <w:p>
            <w:pPr>
              <w:jc w:val="left"/>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注：a 壳体不测5.1.2.1、5.1.2.2.b），5.1.2.2.d）反光材料只测总面积和左、右、后三个方向可见；b 环境前处理采用低温。</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安全带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年安全带产品检验检测项目、依据及方法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816"/>
        <w:gridCol w:w="1960"/>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9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区域限制用安全带性能要求</w:t>
            </w:r>
            <w:r/>
          </w:p>
        </w:tc>
        <w:tc>
          <w:tcPr>
            <w:tcW w:w="196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6095-2021</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6096-2020</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围杆作业用安全带性能要求</w:t>
            </w:r>
            <w:r/>
          </w:p>
        </w:tc>
        <w:tc>
          <w:tcPr>
            <w:tcW w:w="19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6096-2020</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坠落悬挂用安全带性能要求</w:t>
            </w:r>
            <w:r/>
          </w:p>
        </w:tc>
        <w:tc>
          <w:tcPr>
            <w:tcW w:w="19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6096-2020</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安全带金属件耐腐蚀性能</w:t>
            </w:r>
            <w:r/>
          </w:p>
        </w:tc>
        <w:tc>
          <w:tcPr>
            <w:tcW w:w="19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GB/T 10125-2021</w:t>
            </w:r>
            <w:r/>
          </w:p>
        </w:tc>
      </w:tr>
      <w:tr>
        <w:trPr>
          <w:jc w:val="center"/>
          <w:trHeight w:val="30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系带静态强度</w:t>
            </w:r>
            <w:r/>
          </w:p>
        </w:tc>
        <w:tc>
          <w:tcPr>
            <w:tcW w:w="1960"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6095-2021</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rPr>
        <w:t xml:space="preserve">防静电服</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年防静电服产品检验检测项目、依据及方法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816"/>
        <w:gridCol w:w="1960"/>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9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面料耐干摩擦色牢度</w:t>
            </w:r>
            <w:r/>
          </w:p>
        </w:tc>
        <w:tc>
          <w:tcPr>
            <w:tcW w:w="1960"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12014-2019 </w:t>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3920-2008</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耐洗色牢度</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3921-2008</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面料耐汗渍色牢度</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3922-2013</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面料断裂强力（机织物）</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3923.1-2013</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面料点对点电阻（机织物）</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12014-2019 </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服装防静电性能</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GB12014-2019</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阻燃服</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年阻燃服产品检验检测项目、依据及方法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816"/>
        <w:gridCol w:w="1960"/>
        <w:gridCol w:w="2694"/>
      </w:tblGrid>
      <w:tr>
        <w:trPr>
          <w:jc w:val="center"/>
          <w:trHeight w:val="39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8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9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366"/>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面料阻燃性（洗前）</w:t>
            </w:r>
            <w:r/>
          </w:p>
        </w:tc>
        <w:tc>
          <w:tcPr>
            <w:tcW w:w="1960"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8965.1-2020</w:t>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8965.1-2020</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面料热稳定性</w:t>
            </w:r>
            <w:r/>
          </w:p>
        </w:tc>
        <w:tc>
          <w:tcPr>
            <w:tcW w:w="1960"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 xml:space="preserve">GB 8965.1-2020 </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面料撕破强力</w:t>
            </w:r>
            <w:r/>
          </w:p>
        </w:tc>
        <w:tc>
          <w:tcPr>
            <w:tcW w:w="1960"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3917.3-20</w:t>
            </w:r>
            <w:r>
              <w:rPr>
                <w:rFonts w:hint="eastAsia" w:ascii="宋体" w:hAnsi="宋体" w:eastAsia="宋体" w:cs="宋体"/>
                <w:color w:val="auto"/>
                <w:sz w:val="21"/>
                <w:szCs w:val="21"/>
                <w:highlight w:val="none"/>
                <w:lang w:val="en-US" w:eastAsia="zh-CN"/>
              </w:rPr>
              <w:t xml:space="preserve">25</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面料耐皂洗色牢度</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top"/>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3921-2008</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面料耐摩擦色牢度</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top"/>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3920-2008</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面料耐汗渍色牢度</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top"/>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3922-2013</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面料透湿率</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12704.1-2009</w:t>
            </w:r>
            <w:r/>
          </w:p>
        </w:tc>
      </w:tr>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81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面料pH值</w:t>
            </w:r>
            <w:r/>
          </w:p>
        </w:tc>
        <w:tc>
          <w:tcPr>
            <w:tcW w:w="1960"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"javascript:__doPostBack('ctl00$ctl00$ContentPlaceHolder1$ContentPlaceHolder1$rptStandard$ctl00$lbtnDetail','')" \o "点击查看标准详细信息"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GB/T 7573-2009</w:t>
            </w:r>
            <w:r>
              <w:rPr>
                <w:rFonts w:hint="eastAsia" w:ascii="宋体" w:hAnsi="宋体" w:eastAsia="宋体" w:cs="宋体"/>
                <w:color w:val="auto"/>
                <w:sz w:val="21"/>
                <w:szCs w:val="21"/>
                <w:highlight w:val="none"/>
              </w:rPr>
              <w:fldChar w:fldCharType="end"/>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安全防护鞋</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年安全防护鞋产品检验检测项目、依据及方法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921"/>
        <w:gridCol w:w="1855"/>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8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1" w:type="dxa"/>
            <w:vAlign w:val="center"/>
            <w:textDirection w:val="lrTb"/>
            <w:noWrap w:val="false"/>
          </w:tcPr>
          <w:p>
            <w:pPr>
              <w:ind w:right="-76"/>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成鞋鞋底结构</w:t>
            </w:r>
            <w:r/>
          </w:p>
        </w:tc>
        <w:tc>
          <w:tcPr>
            <w:tcW w:w="1855"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21148-2020</w:t>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21148-2020</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1" w:type="dxa"/>
            <w:vAlign w:val="center"/>
            <w:textDirection w:val="lrTb"/>
            <w:noWrap w:val="false"/>
          </w:tcPr>
          <w:p>
            <w:pPr>
              <w:ind w:right="-76"/>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鞋帮/底结合强度（除缝合底外）</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足趾保护 一般要求（防护性能）</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21148-2020</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pacing w:val="-17"/>
                <w:sz w:val="21"/>
                <w:szCs w:val="21"/>
                <w:highlight w:val="none"/>
              </w:rPr>
              <w:t xml:space="preserve">足趾保护 保护包头内部长度（防护性能）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足趾保护 抗冲击性（防护性能）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足趾保护 耐压力性（防护性能）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抗刺穿性 刺穿力（防护性能）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电性能 导电性能（防护性能）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电性能 防静电性能（防护性能）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电性能 电绝缘性能（防护性能）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21148-2020</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3921" w:type="dxa"/>
            <w:vAlign w:val="center"/>
            <w:textDirection w:val="lrTb"/>
            <w:noWrap w:val="false"/>
          </w:tcPr>
          <w:p>
            <w:pPr>
              <w:jc w:val="center"/>
              <w:spacing w:line="560" w:lineRule="exact"/>
              <w:rPr>
                <w:rFonts w:hint="eastAsia" w:ascii="宋体" w:hAnsi="宋体" w:eastAsia="宋体" w:cs="宋体"/>
                <w:color w:val="auto"/>
                <w:spacing w:val="-17"/>
                <w:sz w:val="21"/>
                <w:szCs w:val="21"/>
                <w:highlight w:val="none"/>
              </w:rPr>
            </w:pPr>
            <w:r>
              <w:rPr>
                <w:rFonts w:hint="eastAsia" w:ascii="宋体" w:hAnsi="宋体" w:eastAsia="宋体" w:cs="宋体"/>
                <w:color w:val="auto"/>
                <w:spacing w:val="-17"/>
                <w:sz w:val="21"/>
                <w:szCs w:val="21"/>
                <w:highlight w:val="none"/>
              </w:rPr>
              <w:t xml:space="preserve">耐恶劣环境性能 隔热性（防护性能）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3921" w:type="dxa"/>
            <w:vAlign w:val="center"/>
            <w:textDirection w:val="lrTb"/>
            <w:noWrap w:val="false"/>
          </w:tcPr>
          <w:p>
            <w:pPr>
              <w:jc w:val="center"/>
              <w:spacing w:line="560" w:lineRule="exact"/>
              <w:rPr>
                <w:rFonts w:hint="eastAsia" w:ascii="宋体" w:hAnsi="宋体" w:eastAsia="宋体" w:cs="宋体"/>
                <w:color w:val="auto"/>
                <w:spacing w:val="-17"/>
                <w:sz w:val="21"/>
                <w:szCs w:val="21"/>
                <w:highlight w:val="none"/>
              </w:rPr>
            </w:pPr>
            <w:r>
              <w:rPr>
                <w:rFonts w:hint="eastAsia" w:ascii="宋体" w:hAnsi="宋体" w:eastAsia="宋体" w:cs="宋体"/>
                <w:color w:val="auto"/>
                <w:spacing w:val="-17"/>
                <w:sz w:val="21"/>
                <w:szCs w:val="21"/>
                <w:highlight w:val="none"/>
              </w:rPr>
              <w:t xml:space="preserve">耐恶劣环境性能 防寒性（防护性能）</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外底耐磨性</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外底耐折性</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外底花纹区域</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21148-2020</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外底厚度</w:t>
            </w:r>
            <w:r/>
          </w:p>
        </w:tc>
        <w:tc>
          <w:tcPr>
            <w:tcW w:w="1855" w:type="dxa"/>
            <w:vAlign w:val="center"/>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20991</w:t>
            </w:r>
            <w: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安全帽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年安全帽产品检验检测项目、依据及方法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921"/>
        <w:gridCol w:w="1855"/>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8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8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垂直间距</w:t>
            </w:r>
            <w:r/>
          </w:p>
        </w:tc>
        <w:tc>
          <w:tcPr>
            <w:tcW w:w="1855"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2811-2019</w:t>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2812</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冲击吸收性能（低温、高温）</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2812</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耐穿刺性能（低温、高温）</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2812</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防护手套</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年带电作业用绝缘手套产品检验检测项目、依据及方法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921"/>
        <w:gridCol w:w="1855"/>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8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8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拉伸强度</w:t>
            </w:r>
            <w:r/>
          </w:p>
        </w:tc>
        <w:tc>
          <w:tcPr>
            <w:tcW w:w="1855"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GB/T17622-2008</w:t>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GB/T17622-2008</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扯断伸长率</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GB/T17622-2008</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电气性能要求</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GB/T17622-2008</w:t>
            </w:r>
            <w:r/>
          </w:p>
        </w:tc>
      </w:tr>
    </w:tbl>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年焊工防护手套产品检验检测项目、依据及方法</w:t>
      </w:r>
      <w:r/>
    </w:p>
    <w:tbl>
      <w:tblPr>
        <w:tblStyle w:val="852"/>
        <w:tblW w:w="91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921"/>
        <w:gridCol w:w="1855"/>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8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8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耐磨性</w:t>
            </w:r>
            <w:r/>
          </w:p>
        </w:tc>
        <w:tc>
          <w:tcPr>
            <w:tcW w:w="1855"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抗切割性</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抗撕裂性</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抗刺穿性</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耐接触热</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耐对流热</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 xml:space="preserve">在正常使用条件下用于电弧焊的手套的附加要求（垂直电阻）</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AQ 6103-2007</w:t>
            </w:r>
            <w:r/>
          </w:p>
        </w:tc>
      </w:tr>
    </w:tbl>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年防静电手套产品检验检测项目、依据及方法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921"/>
        <w:gridCol w:w="1855"/>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8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8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防静电性能</w:t>
            </w:r>
            <w:r/>
          </w:p>
        </w:tc>
        <w:tc>
          <w:tcPr>
            <w:tcW w:w="1855"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22845-2009</w:t>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12703.3-2009</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可分解芳香胺染料</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18401-2010</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5713-2013</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耐汗渍色牢度</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3922-2013</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耐摩擦色牢度</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3920-2008</w:t>
            </w:r>
            <w:r/>
          </w:p>
        </w:tc>
      </w:tr>
    </w:tbl>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年机械危害防护手套产品检验检测项目、依据及方法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3921"/>
        <w:gridCol w:w="1855"/>
        <w:gridCol w:w="2694"/>
      </w:tblGrid>
      <w:tr>
        <w:trPr>
          <w:jc w:val="center"/>
          <w:trHeight w:val="340"/>
        </w:trPr>
        <w:tc>
          <w:tcPr>
            <w:tcW w:w="6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8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9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8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耐磨损性</w:t>
            </w:r>
            <w:r/>
          </w:p>
        </w:tc>
        <w:tc>
          <w:tcPr>
            <w:tcW w:w="1855" w:type="dxa"/>
            <w:vAlign w:val="center"/>
            <w:vMerge w:val="restart"/>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24541-2022</w:t>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24541-2022</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耐切割性</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24541-2022</w:t>
            </w:r>
            <w:r/>
          </w:p>
        </w:tc>
      </w:tr>
      <w:tr>
        <w:trPr>
          <w:jc w:val="center"/>
          <w:trHeight w:val="340"/>
        </w:trPr>
        <w:tc>
          <w:tcPr>
            <w:tcW w:w="696"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1"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耐撕裂性</w:t>
            </w:r>
            <w:r/>
          </w:p>
        </w:tc>
        <w:tc>
          <w:tcPr>
            <w:tcW w:w="1855" w:type="dxa"/>
            <w:vAlign w:val="top"/>
            <w:vMerge w:val="continue"/>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94" w:type="dxa"/>
            <w:vAlign w:val="center"/>
            <w:textDirection w:val="lrTb"/>
            <w:noWrap w:val="false"/>
          </w:tcPr>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24541-2022</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22蚕丝被</w:t>
      </w:r>
      <w:r/>
    </w:p>
    <w:p>
      <w:pPr>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蚕丝被产品检验项目、依据及方法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2410"/>
        <w:gridCol w:w="3401"/>
        <w:gridCol w:w="2877"/>
      </w:tblGrid>
      <w:tr>
        <w:trPr>
          <w:jc w:val="center"/>
          <w:trHeight w:val="587"/>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bookmarkStart w:id="95" w:name="_Hlk95307522"/>
            <w:r>
              <w:rPr>
                <w:rFonts w:hint="eastAsia" w:ascii="宋体" w:hAnsi="宋体" w:eastAsia="宋体" w:cs="宋体"/>
                <w:color w:val="auto"/>
                <w:sz w:val="21"/>
                <w:szCs w:val="21"/>
                <w:highlight w:val="none"/>
              </w:rPr>
              <w:t xml:space="preserve">序号</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3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49"/>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甲醛含量（胎套）</w:t>
            </w:r>
            <w:r/>
          </w:p>
        </w:tc>
        <w:tc>
          <w:tcPr>
            <w:tcW w:w="340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GB/T2912.1-2009</w:t>
            </w:r>
            <w:r/>
          </w:p>
        </w:tc>
      </w:tr>
      <w:tr>
        <w:trPr>
          <w:jc w:val="center"/>
          <w:trHeight w:val="649"/>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pH值（填充物及胎套）</w:t>
            </w:r>
            <w:r/>
          </w:p>
        </w:tc>
        <w:tc>
          <w:tcPr>
            <w:tcW w:w="340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jc w:val="center"/>
          <w:trHeight w:val="744"/>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耐水色牢度（胎套）</w:t>
            </w:r>
            <w:r/>
          </w:p>
        </w:tc>
        <w:tc>
          <w:tcPr>
            <w:tcW w:w="340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879"/>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耐干摩擦色牢度（胎套）</w:t>
            </w:r>
            <w:r/>
          </w:p>
        </w:tc>
        <w:tc>
          <w:tcPr>
            <w:tcW w:w="340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899"/>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耐皂洗色牢度（胎套）</w:t>
            </w:r>
            <w:r/>
          </w:p>
        </w:tc>
        <w:tc>
          <w:tcPr>
            <w:tcW w:w="3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24252-2019相应产品标准</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GB/T3921-2008</w:t>
            </w:r>
            <w:r/>
          </w:p>
        </w:tc>
      </w:tr>
      <w:tr>
        <w:trPr>
          <w:jc w:val="center"/>
          <w:trHeight w:val="1508"/>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纤维含量（胎套和填充物）</w:t>
            </w:r>
            <w:r/>
          </w:p>
        </w:tc>
        <w:tc>
          <w:tcPr>
            <w:tcW w:w="3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GB/T2910-2009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w:t>
            </w:r>
            <w:r/>
          </w:p>
        </w:tc>
      </w:tr>
      <w:tr>
        <w:trPr>
          <w:jc w:val="center"/>
          <w:trHeight w:val="1271"/>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填充物含油率</w:t>
            </w:r>
            <w:r/>
          </w:p>
        </w:tc>
        <w:tc>
          <w:tcPr>
            <w:tcW w:w="3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GB/T24252-2009附录C</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40006</w:t>
            </w:r>
            <w:r/>
          </w:p>
        </w:tc>
      </w:tr>
      <w:tr>
        <w:trPr>
          <w:jc w:val="center"/>
          <w:trHeight w:val="1286"/>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填充物质量偏差率</w:t>
            </w:r>
            <w:r/>
          </w:p>
        </w:tc>
        <w:tc>
          <w:tcPr>
            <w:tcW w:w="3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GB/T24252-2009 5.8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GB/T24252-2019 5.2.6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r>
      <w:tr>
        <w:trPr>
          <w:jc w:val="center"/>
          <w:trHeight w:val="1346"/>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填充物回潮率</w:t>
            </w:r>
            <w:r/>
          </w:p>
        </w:tc>
        <w:tc>
          <w:tcPr>
            <w:tcW w:w="3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GB/T/T9995-1997</w:t>
            </w:r>
            <w:r/>
          </w:p>
        </w:tc>
      </w:tr>
      <w:tr>
        <w:trPr>
          <w:jc w:val="center"/>
          <w:trHeight w:val="1199"/>
        </w:trPr>
        <w:tc>
          <w:tcPr>
            <w:tcW w:w="6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4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蚕丝绵增重鉴别（四种主要氨基酸含量）</w:t>
            </w:r>
            <w:r/>
          </w:p>
        </w:tc>
        <w:tc>
          <w:tcPr>
            <w:tcW w:w="34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24252-2019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8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GB/T24252-2019附录E</w:t>
            </w:r>
            <w:r/>
          </w:p>
        </w:tc>
      </w:tr>
      <w:tr>
        <w:trPr>
          <w:jc w:val="center"/>
          <w:trHeight w:val="340"/>
        </w:trPr>
        <w:tc>
          <w:tcPr>
            <w:tcW w:w="66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W w:w="868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标注不可水洗产品不考核耐皂洗色牢度。</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2、标注GB/T 24252-2019标准的，检验项目1-10项进行判定；标注GB/T 24252-2009标准的，检验项目1-9项进行判定，第10项提供实测数值，不参与判定，在检验检测报告备注中说明。</w:t>
            </w:r>
            <w:bookmarkEnd w:id="95"/>
            <w:r/>
            <w:r/>
          </w:p>
        </w:tc>
      </w:tr>
    </w:tbl>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23羽绒被</w:t>
      </w:r>
      <w:r/>
    </w:p>
    <w:p>
      <w:pPr>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羽绒被产品检验项目、依据及方法</w:t>
      </w:r>
      <w:r/>
    </w:p>
    <w:tbl>
      <w:tblPr>
        <w:tblStyle w:val="852"/>
        <w:tblW w:w="912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9"/>
        <w:gridCol w:w="2445"/>
        <w:gridCol w:w="3357"/>
        <w:gridCol w:w="2759"/>
      </w:tblGrid>
      <w:tr>
        <w:trPr>
          <w:cantSplit/>
          <w:jc w:val="center"/>
          <w:trHeight w:val="669"/>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auto" w:sz="6" w:space="0"/>
              <w:left w:val="single" w:color="auto" w:sz="4" w:space="0"/>
              <w:bottom w:val="single" w:color="auto" w:sz="6" w:space="0"/>
              <w:right w:val="single" w:color="auto" w:sz="4" w:space="0"/>
            </w:tcBorders>
            <w:tcW w:w="33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670"/>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Borders>
              <w:top w:val="single" w:color="auto" w:sz="6" w:space="0"/>
              <w:left w:val="single" w:color="auto" w:sz="4" w:space="0"/>
              <w:bottom w:val="single" w:color="auto" w:sz="6" w:space="0"/>
              <w:right w:val="single" w:color="auto" w:sz="4" w:space="0"/>
            </w:tcBorders>
            <w:tcW w:w="335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31701—2015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cantSplit/>
          <w:jc w:val="center"/>
          <w:trHeight w:val="677"/>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 值</w:t>
            </w:r>
            <w:r/>
          </w:p>
        </w:tc>
        <w:tc>
          <w:tcPr>
            <w:tcBorders>
              <w:top w:val="single" w:color="auto" w:sz="6" w:space="0"/>
              <w:left w:val="single" w:color="auto" w:sz="4" w:space="0"/>
              <w:bottom w:val="single" w:color="auto" w:sz="6" w:space="0"/>
              <w:right w:val="single" w:color="auto" w:sz="4" w:space="0"/>
            </w:tcBorders>
            <w:tcW w:w="335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cantSplit/>
          <w:jc w:val="center"/>
          <w:trHeight w:val="608"/>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Borders>
              <w:top w:val="single" w:color="auto" w:sz="6" w:space="0"/>
              <w:left w:val="single" w:color="auto" w:sz="4" w:space="0"/>
              <w:bottom w:val="single" w:color="auto" w:sz="6" w:space="0"/>
              <w:right w:val="single" w:color="auto" w:sz="4" w:space="0"/>
            </w:tcBorders>
            <w:tcW w:w="335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5713-2013</w:t>
            </w:r>
            <w:r/>
          </w:p>
        </w:tc>
      </w:tr>
      <w:tr>
        <w:trPr>
          <w:cantSplit/>
          <w:jc w:val="center"/>
          <w:trHeight w:val="630"/>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耐干摩擦色牢度</w:t>
            </w:r>
            <w:r/>
          </w:p>
        </w:tc>
        <w:tc>
          <w:tcPr>
            <w:tcBorders>
              <w:top w:val="single" w:color="auto" w:sz="6" w:space="0"/>
              <w:left w:val="single" w:color="auto" w:sz="4" w:space="0"/>
              <w:bottom w:val="single" w:color="auto" w:sz="6" w:space="0"/>
              <w:right w:val="single" w:color="auto" w:sz="4" w:space="0"/>
            </w:tcBorders>
            <w:tcW w:w="335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cantSplit/>
          <w:jc w:val="center"/>
          <w:trHeight w:val="739"/>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Borders>
              <w:top w:val="single" w:color="auto" w:sz="6" w:space="0"/>
              <w:left w:val="single" w:color="auto" w:sz="4" w:space="0"/>
              <w:bottom w:val="single" w:color="auto" w:sz="6" w:space="0"/>
              <w:right w:val="single" w:color="auto" w:sz="4" w:space="0"/>
            </w:tcBorders>
            <w:tcW w:w="33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2910-2009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01057-2007等</w:t>
            </w:r>
            <w:r/>
          </w:p>
        </w:tc>
      </w:tr>
      <w:tr>
        <w:trPr>
          <w:cantSplit/>
          <w:jc w:val="center"/>
          <w:trHeight w:val="482"/>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绒子含量</w:t>
            </w:r>
            <w:r/>
          </w:p>
        </w:tc>
        <w:tc>
          <w:tcPr>
            <w:tcBorders>
              <w:top w:val="single" w:color="auto" w:sz="6" w:space="0"/>
              <w:left w:val="single" w:color="auto" w:sz="4" w:space="0"/>
              <w:bottom w:val="single" w:color="auto" w:sz="6" w:space="0"/>
              <w:right w:val="single" w:color="auto" w:sz="4" w:space="0"/>
            </w:tcBorders>
            <w:tcW w:w="335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1193-2012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1193-2023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F/T 81005-2017</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4" w:space="0"/>
              <w:left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1193-2012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10288-2016</w:t>
            </w:r>
            <w:r/>
          </w:p>
        </w:tc>
      </w:tr>
      <w:tr>
        <w:trPr>
          <w:cantSplit/>
          <w:jc w:val="center"/>
          <w:trHeight w:val="476"/>
        </w:trPr>
        <w:tc>
          <w:tcPr>
            <w:tcBorders>
              <w:top w:val="single" w:color="auto" w:sz="6" w:space="0"/>
              <w:left w:val="single" w:color="auto" w:sz="6" w:space="0"/>
              <w:bottom w:val="single" w:color="auto" w:sz="6" w:space="0"/>
              <w:right w:val="single" w:color="auto" w:sz="6" w:space="0"/>
            </w:tcBorders>
            <w:tcW w:w="5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羽绒鹅（鸭）毛绒含量</w:t>
            </w:r>
            <w:r/>
          </w:p>
        </w:tc>
        <w:tc>
          <w:tcPr>
            <w:tcBorders>
              <w:top w:val="single" w:color="auto" w:sz="6" w:space="0"/>
              <w:left w:val="single" w:color="auto" w:sz="4" w:space="0"/>
              <w:bottom w:val="single" w:color="auto" w:sz="6" w:space="0"/>
              <w:right w:val="single" w:color="auto" w:sz="4" w:space="0"/>
            </w:tcBorders>
            <w:tcW w:w="335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1193-2012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10288-2003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10288-2016</w:t>
            </w:r>
            <w:r/>
          </w:p>
        </w:tc>
      </w:tr>
    </w:tbl>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24冬被</w:t>
      </w:r>
      <w:r/>
    </w:p>
    <w:p>
      <w:pPr>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冬被产品检验项目、依据及方法</w:t>
      </w:r>
      <w:r/>
    </w:p>
    <w:tbl>
      <w:tblPr>
        <w:tblStyle w:val="852"/>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565"/>
        <w:gridCol w:w="2812"/>
        <w:gridCol w:w="2787"/>
      </w:tblGrid>
      <w:tr>
        <w:trPr>
          <w:jc w:val="center"/>
          <w:trHeight w:val="724"/>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87"/>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异味</w:t>
            </w:r>
            <w:r/>
          </w:p>
        </w:tc>
        <w:tc>
          <w:tcPr>
            <w:tcW w:w="281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tc>
      </w:tr>
      <w:tr>
        <w:trPr>
          <w:jc w:val="center"/>
          <w:trHeight w:val="575"/>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甲醛含量（面料）</w:t>
            </w:r>
            <w:r/>
          </w:p>
        </w:tc>
        <w:tc>
          <w:tcPr>
            <w:tcW w:w="281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GB/T2912.1-2009</w:t>
            </w:r>
            <w:r/>
          </w:p>
        </w:tc>
      </w:tr>
      <w:tr>
        <w:trPr>
          <w:jc w:val="center"/>
          <w:trHeight w:val="530"/>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pH值（面料）</w:t>
            </w:r>
            <w:r/>
          </w:p>
        </w:tc>
        <w:tc>
          <w:tcPr>
            <w:tcW w:w="281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jc w:val="center"/>
          <w:trHeight w:val="340"/>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可分解致癌芳香胺染料（面料）</w:t>
            </w:r>
            <w:r/>
          </w:p>
        </w:tc>
        <w:tc>
          <w:tcPr>
            <w:tcW w:w="281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jc w:val="center"/>
          <w:trHeight w:val="630"/>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耐水色牢度（面料）</w:t>
            </w:r>
            <w:r/>
          </w:p>
        </w:tc>
        <w:tc>
          <w:tcPr>
            <w:tcW w:w="281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615"/>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耐酸、碱汗渍色牢度（面料）</w:t>
            </w:r>
            <w:r/>
          </w:p>
        </w:tc>
        <w:tc>
          <w:tcPr>
            <w:tcW w:w="281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jc w:val="center"/>
          <w:trHeight w:val="675"/>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耐干、湿摩擦色牢度（面料）</w:t>
            </w:r>
            <w:r/>
          </w:p>
        </w:tc>
        <w:tc>
          <w:tcPr>
            <w:tcW w:w="281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600"/>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耐皂洗色牢度（面料）</w:t>
            </w:r>
            <w:r/>
          </w:p>
        </w:tc>
        <w:tc>
          <w:tcPr>
            <w:tcW w:w="281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GB/T3921-2008</w:t>
            </w:r>
            <w:r/>
          </w:p>
        </w:tc>
      </w:tr>
      <w:tr>
        <w:trPr>
          <w:jc w:val="center"/>
          <w:trHeight w:val="839"/>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纤维含量（面料、填充物）</w:t>
            </w:r>
            <w:r/>
          </w:p>
        </w:tc>
        <w:tc>
          <w:tcPr>
            <w:tcW w:w="28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GB/T2910-2009等</w:t>
            </w:r>
            <w:r/>
          </w:p>
        </w:tc>
      </w:tr>
      <w:tr>
        <w:trPr>
          <w:jc w:val="center"/>
          <w:trHeight w:val="854"/>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5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絮用纤维原料要求</w:t>
            </w:r>
            <w:r/>
          </w:p>
        </w:tc>
        <w:tc>
          <w:tcPr>
            <w:tcW w:w="28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GB18383-2007中4.1.1、4.1.2、4.1.4</w:t>
            </w:r>
            <w:r/>
          </w:p>
        </w:tc>
        <w:tc>
          <w:tcPr>
            <w:tcW w:w="27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GB18383-2007中5. 1</w:t>
            </w:r>
            <w:r/>
          </w:p>
        </w:tc>
      </w:tr>
      <w:tr>
        <w:trPr>
          <w:jc w:val="center"/>
          <w:trHeight w:val="480"/>
        </w:trPr>
        <w:tc>
          <w:tcPr>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W w:w="8164" w:type="dxa"/>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耐皂洗色牢度仅考核标注可水洗产品。</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25床上用品</w:t>
      </w:r>
      <w:r/>
    </w:p>
    <w:p>
      <w:pPr>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床上用品产品检验项目、依据及方法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2778"/>
        <w:gridCol w:w="3238"/>
        <w:gridCol w:w="2222"/>
      </w:tblGrid>
      <w:tr>
        <w:trPr>
          <w:jc w:val="center"/>
          <w:trHeight w:val="720"/>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bookmarkStart w:id="96" w:name="_Hlk95205400"/>
            <w:r>
              <w:rPr>
                <w:rFonts w:hint="eastAsia" w:ascii="宋体" w:hAnsi="宋体" w:eastAsia="宋体" w:cs="宋体"/>
                <w:color w:val="auto"/>
                <w:sz w:val="21"/>
                <w:szCs w:val="21"/>
                <w:highlight w:val="none"/>
              </w:rPr>
              <w:t xml:space="preserve">序号</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323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40"/>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323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GB18401-2010、相应产品标准</w:t>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jc w:val="center"/>
          <w:trHeight w:val="545"/>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jc w:val="center"/>
          <w:trHeight w:val="598"/>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575"/>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jc w:val="center"/>
          <w:trHeight w:val="699"/>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778" w:type="dxa"/>
            <w:vAlign w:val="center"/>
            <w:textDirection w:val="lrTb"/>
            <w:noWrap w:val="false"/>
          </w:tcPr>
          <w:p>
            <w:pPr>
              <w:jc w:val="center"/>
              <w:rPr>
                <w:rFonts w:hint="eastAsia" w:ascii="宋体" w:hAnsi="宋体" w:eastAsia="宋体" w:cs="宋体"/>
                <w:color w:val="auto"/>
                <w:sz w:val="21"/>
                <w:szCs w:val="21"/>
                <w:highlight w:val="none"/>
                <w:vertAlign w:val="superscript"/>
              </w:rPr>
            </w:pPr>
            <w:r>
              <w:rPr>
                <w:rFonts w:hint="eastAsia" w:ascii="宋体" w:hAnsi="宋体" w:eastAsia="宋体" w:cs="宋体"/>
                <w:color w:val="auto"/>
                <w:sz w:val="21"/>
                <w:szCs w:val="21"/>
                <w:highlight w:val="none"/>
              </w:rPr>
              <w:t xml:space="preserve">耐干、湿摩擦色牢度</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556"/>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耐光色牢度</w:t>
            </w:r>
            <w:r/>
          </w:p>
        </w:tc>
        <w:tc>
          <w:tcPr>
            <w:tcW w:w="323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GB/T8427-2019</w:t>
            </w:r>
            <w:r/>
          </w:p>
        </w:tc>
      </w:tr>
      <w:tr>
        <w:trPr>
          <w:jc w:val="center"/>
          <w:trHeight w:val="623"/>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耐皂洗色牢度</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GB/T3921-2008</w:t>
            </w:r>
            <w:r/>
          </w:p>
        </w:tc>
      </w:tr>
      <w:tr>
        <w:trPr>
          <w:jc w:val="center"/>
          <w:trHeight w:val="726"/>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断裂强力</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GB/T3923.1-2013</w:t>
            </w:r>
            <w:r/>
          </w:p>
        </w:tc>
      </w:tr>
      <w:tr>
        <w:trPr>
          <w:jc w:val="center"/>
          <w:trHeight w:val="745"/>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顶破强力</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19976-2005</w:t>
            </w:r>
            <w:r/>
          </w:p>
        </w:tc>
      </w:tr>
      <w:tr>
        <w:trPr>
          <w:jc w:val="center"/>
          <w:trHeight w:val="872"/>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水洗尺寸变化率</w:t>
            </w:r>
            <w:r/>
          </w:p>
        </w:tc>
        <w:tc>
          <w:tcPr>
            <w:tcW w:w="3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GB/T8630-2013</w:t>
            </w:r>
            <w:r/>
          </w:p>
        </w:tc>
      </w:tr>
      <w:tr>
        <w:trPr>
          <w:jc w:val="center"/>
          <w:trHeight w:val="1234"/>
        </w:trPr>
        <w:tc>
          <w:tcPr>
            <w:tcW w:w="6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77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323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29862-2013、相应产品标准</w:t>
            </w:r>
            <w:r/>
          </w:p>
        </w:tc>
        <w:tc>
          <w:tcPr>
            <w:tcW w:w="22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jc w:val="center"/>
          <w:trHeight w:val="416"/>
        </w:trPr>
        <w:tc>
          <w:tcPr>
            <w:gridSpan w:val="4"/>
            <w:tcW w:w="88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备注：1.耐光色牢度若无产品标准按3级日晒；2.机织物考核断裂强力，针织物考核顶破强力。</w:t>
            </w:r>
            <w:bookmarkEnd w:id="96"/>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26毛巾</w:t>
      </w:r>
      <w:r/>
    </w:p>
    <w:p>
      <w:pPr>
        <w:jc w:val="center"/>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毛巾产品检验项目、依据及方法</w:t>
      </w:r>
      <w:r/>
    </w:p>
    <w:tbl>
      <w:tblPr>
        <w:tblStyle w:val="852"/>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456"/>
        <w:gridCol w:w="3072"/>
        <w:gridCol w:w="2647"/>
      </w:tblGrid>
      <w:tr>
        <w:trPr>
          <w:jc w:val="center"/>
          <w:trHeight w:val="848"/>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52"/>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Borders>
              <w:top w:val="single" w:color="auto" w:sz="4" w:space="0"/>
              <w:left w:val="single" w:color="auto" w:sz="4" w:space="0"/>
              <w:bottom w:val="single" w:color="auto" w:sz="4" w:space="0"/>
              <w:right w:val="single" w:color="auto" w:sz="4" w:space="0"/>
            </w:tcBorders>
            <w:tcW w:w="307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GB31701、相应产品标准</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GB/T2912.1</w:t>
            </w:r>
            <w:r>
              <w:rPr>
                <w:rFonts w:hint="eastAsia" w:ascii="宋体" w:hAnsi="宋体" w:eastAsia="宋体" w:cs="宋体"/>
                <w:color w:val="auto"/>
                <w:sz w:val="21"/>
                <w:szCs w:val="21"/>
                <w:highlight w:val="none"/>
                <w:lang w:val="en-US" w:eastAsia="zh-CN"/>
              </w:rPr>
              <w:t xml:space="preserve">-2009</w:t>
            </w:r>
            <w:r/>
          </w:p>
        </w:tc>
      </w:tr>
      <w:tr>
        <w:trPr>
          <w:jc w:val="center"/>
          <w:trHeight w:val="657"/>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Borders>
              <w:top w:val="single" w:color="auto" w:sz="4" w:space="0"/>
              <w:left w:val="single" w:color="auto" w:sz="4" w:space="0"/>
              <w:bottom w:val="single" w:color="auto" w:sz="4" w:space="0"/>
              <w:right w:val="single" w:color="auto" w:sz="4" w:space="0"/>
            </w:tcBorders>
            <w:tcW w:w="30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GB/T7573</w:t>
            </w:r>
            <w:r>
              <w:rPr>
                <w:rFonts w:hint="eastAsia" w:ascii="宋体" w:hAnsi="宋体" w:eastAsia="宋体" w:cs="宋体"/>
                <w:color w:val="auto"/>
                <w:sz w:val="21"/>
                <w:szCs w:val="21"/>
                <w:highlight w:val="none"/>
                <w:lang w:val="en-US" w:eastAsia="zh-CN"/>
              </w:rPr>
              <w:t xml:space="preserve">-2009</w:t>
            </w:r>
            <w:r/>
          </w:p>
        </w:tc>
      </w:tr>
      <w:tr>
        <w:trPr>
          <w:jc w:val="center"/>
          <w:trHeight w:val="90"/>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Borders>
              <w:top w:val="single" w:color="auto" w:sz="4" w:space="0"/>
              <w:left w:val="single" w:color="auto" w:sz="4" w:space="0"/>
              <w:bottom w:val="single" w:color="auto" w:sz="4" w:space="0"/>
              <w:right w:val="single" w:color="auto" w:sz="4" w:space="0"/>
            </w:tcBorders>
            <w:tcW w:w="30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jc w:val="center"/>
          <w:trHeight w:val="730"/>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Borders>
              <w:top w:val="single" w:color="auto" w:sz="4" w:space="0"/>
              <w:left w:val="single" w:color="auto" w:sz="4" w:space="0"/>
              <w:bottom w:val="single" w:color="auto" w:sz="4" w:space="0"/>
              <w:right w:val="single" w:color="auto" w:sz="4" w:space="0"/>
            </w:tcBorders>
            <w:tcW w:w="30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GB/T5713</w:t>
            </w:r>
            <w:r>
              <w:rPr>
                <w:rFonts w:hint="eastAsia" w:ascii="宋体" w:hAnsi="宋体" w:eastAsia="宋体" w:cs="宋体"/>
                <w:color w:val="auto"/>
                <w:sz w:val="21"/>
                <w:szCs w:val="21"/>
                <w:highlight w:val="none"/>
                <w:lang w:val="en-US" w:eastAsia="zh-CN"/>
              </w:rPr>
              <w:t xml:space="preserve">-2013</w:t>
            </w:r>
            <w:r/>
          </w:p>
        </w:tc>
      </w:tr>
      <w:tr>
        <w:trPr>
          <w:jc w:val="center"/>
          <w:trHeight w:val="637"/>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耐酸汗渍色牢度</w:t>
            </w:r>
            <w:r/>
          </w:p>
        </w:tc>
        <w:tc>
          <w:tcPr>
            <w:tcBorders>
              <w:top w:val="single" w:color="auto" w:sz="4" w:space="0"/>
              <w:left w:val="single" w:color="auto" w:sz="4" w:space="0"/>
              <w:bottom w:val="single" w:color="auto" w:sz="4" w:space="0"/>
              <w:right w:val="single" w:color="auto" w:sz="4" w:space="0"/>
            </w:tcBorders>
            <w:tcW w:w="30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GB/T3922</w:t>
            </w:r>
            <w:r>
              <w:rPr>
                <w:rFonts w:hint="eastAsia" w:ascii="宋体" w:hAnsi="宋体" w:eastAsia="宋体" w:cs="宋体"/>
                <w:color w:val="auto"/>
                <w:sz w:val="21"/>
                <w:szCs w:val="21"/>
                <w:highlight w:val="none"/>
                <w:lang w:val="en-US" w:eastAsia="zh-CN"/>
              </w:rPr>
              <w:t xml:space="preserve">-2013</w:t>
            </w:r>
            <w:r/>
          </w:p>
        </w:tc>
      </w:tr>
      <w:tr>
        <w:trPr>
          <w:jc w:val="center"/>
          <w:trHeight w:val="628"/>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耐碱汗渍色牢度</w:t>
            </w:r>
            <w:r/>
          </w:p>
        </w:tc>
        <w:tc>
          <w:tcPr>
            <w:tcBorders>
              <w:top w:val="single" w:color="auto" w:sz="4" w:space="0"/>
              <w:left w:val="single" w:color="auto" w:sz="4" w:space="0"/>
              <w:bottom w:val="single" w:color="auto" w:sz="4" w:space="0"/>
              <w:right w:val="single" w:color="auto" w:sz="4" w:space="0"/>
            </w:tcBorders>
            <w:tcW w:w="30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GB/T3922</w:t>
            </w:r>
            <w:r>
              <w:rPr>
                <w:rFonts w:hint="eastAsia" w:ascii="宋体" w:hAnsi="宋体" w:eastAsia="宋体" w:cs="宋体"/>
                <w:color w:val="auto"/>
                <w:sz w:val="21"/>
                <w:szCs w:val="21"/>
                <w:highlight w:val="none"/>
                <w:lang w:val="en-US" w:eastAsia="zh-CN"/>
              </w:rPr>
              <w:t xml:space="preserve">-2013</w:t>
            </w:r>
            <w:r/>
          </w:p>
        </w:tc>
      </w:tr>
      <w:tr>
        <w:trPr>
          <w:jc w:val="center"/>
          <w:trHeight w:val="752"/>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耐干摩擦色牢度</w:t>
            </w:r>
            <w:r/>
          </w:p>
        </w:tc>
        <w:tc>
          <w:tcPr>
            <w:tcBorders>
              <w:top w:val="single" w:color="auto" w:sz="4" w:space="0"/>
              <w:left w:val="single" w:color="auto" w:sz="4" w:space="0"/>
              <w:bottom w:val="single" w:color="auto" w:sz="4" w:space="0"/>
              <w:right w:val="single" w:color="auto" w:sz="4" w:space="0"/>
            </w:tcBorders>
            <w:tcW w:w="30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GB/T3920</w:t>
            </w:r>
            <w:r>
              <w:rPr>
                <w:rFonts w:hint="eastAsia" w:ascii="宋体" w:hAnsi="宋体" w:eastAsia="宋体" w:cs="宋体"/>
                <w:color w:val="auto"/>
                <w:sz w:val="21"/>
                <w:szCs w:val="21"/>
                <w:highlight w:val="none"/>
                <w:lang w:val="en-US" w:eastAsia="zh-CN"/>
              </w:rPr>
              <w:t xml:space="preserve">-2008</w:t>
            </w:r>
            <w:r/>
          </w:p>
        </w:tc>
      </w:tr>
      <w:tr>
        <w:trPr>
          <w:jc w:val="center"/>
          <w:trHeight w:val="626"/>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耐皂洗色牢度</w:t>
            </w:r>
            <w:r/>
          </w:p>
        </w:tc>
        <w:tc>
          <w:tcPr>
            <w:tcBorders>
              <w:top w:val="single" w:color="auto" w:sz="4" w:space="0"/>
              <w:left w:val="single" w:color="auto" w:sz="4" w:space="0"/>
              <w:bottom w:val="single" w:color="auto" w:sz="4" w:space="0"/>
              <w:right w:val="single" w:color="auto" w:sz="4" w:space="0"/>
            </w:tcBorders>
            <w:tcW w:w="307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GB/T3921</w:t>
            </w:r>
            <w:r>
              <w:rPr>
                <w:rFonts w:hint="eastAsia" w:ascii="宋体" w:hAnsi="宋体" w:eastAsia="宋体" w:cs="宋体"/>
                <w:color w:val="auto"/>
                <w:sz w:val="21"/>
                <w:szCs w:val="21"/>
                <w:highlight w:val="none"/>
                <w:lang w:val="en-US" w:eastAsia="zh-CN"/>
              </w:rPr>
              <w:t xml:space="preserve">-2008</w:t>
            </w:r>
            <w:r/>
          </w:p>
        </w:tc>
      </w:tr>
      <w:tr>
        <w:trPr>
          <w:jc w:val="center"/>
          <w:trHeight w:val="603"/>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吸水性</w:t>
            </w:r>
            <w:r/>
          </w:p>
        </w:tc>
        <w:tc>
          <w:tcPr>
            <w:tcBorders>
              <w:top w:val="single" w:color="auto" w:sz="4" w:space="0"/>
              <w:left w:val="single" w:color="auto" w:sz="4" w:space="0"/>
              <w:bottom w:val="single" w:color="auto" w:sz="4" w:space="0"/>
              <w:right w:val="single" w:color="auto" w:sz="4" w:space="0"/>
            </w:tcBorders>
            <w:tcW w:w="307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GB/T22799</w:t>
            </w:r>
            <w:r>
              <w:rPr>
                <w:rFonts w:hint="eastAsia" w:ascii="宋体" w:hAnsi="宋体" w:eastAsia="宋体" w:cs="宋体"/>
                <w:color w:val="auto"/>
                <w:sz w:val="21"/>
                <w:szCs w:val="21"/>
                <w:highlight w:val="none"/>
                <w:lang w:val="en-US" w:eastAsia="zh-CN"/>
              </w:rPr>
              <w:t xml:space="preserve">-2019</w:t>
            </w:r>
            <w:r>
              <w:rPr>
                <w:rFonts w:hint="eastAsia" w:ascii="宋体" w:hAnsi="宋体" w:eastAsia="宋体" w:cs="宋体"/>
                <w:color w:val="auto"/>
                <w:sz w:val="21"/>
                <w:szCs w:val="21"/>
                <w:highlight w:val="none"/>
              </w:rPr>
              <w:t xml:space="preserve"> A法等</w:t>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Borders>
              <w:top w:val="single" w:color="auto" w:sz="4" w:space="0"/>
              <w:left w:val="single" w:color="auto" w:sz="4" w:space="0"/>
              <w:bottom w:val="single" w:color="auto" w:sz="4" w:space="0"/>
              <w:right w:val="single" w:color="auto" w:sz="4" w:space="0"/>
            </w:tcBorders>
            <w:tcW w:w="30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27印染布</w:t>
      </w:r>
      <w:r/>
    </w:p>
    <w:p>
      <w:pPr>
        <w:jc w:val="center"/>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印染布产品检验项目、依据及方法</w:t>
      </w:r>
      <w:r/>
    </w:p>
    <w:tbl>
      <w:tblPr>
        <w:tblStyle w:val="852"/>
        <w:tblpPr w:horzAnchor="page" w:tblpX="1428" w:vertAnchor="text" w:tblpY="436" w:leftFromText="180" w:topFromText="0" w:rightFromText="180" w:bottomFromText="0"/>
        <w:tblW w:w="905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2460"/>
        <w:gridCol w:w="3447"/>
        <w:gridCol w:w="2248"/>
      </w:tblGrid>
      <w:tr>
        <w:trPr>
          <w:cantSplit/>
          <w:trHeight w:val="627"/>
        </w:trPr>
        <w:tc>
          <w:tcPr>
            <w:tcBorders>
              <w:top w:val="single" w:color="auto" w:sz="6" w:space="0"/>
              <w:left w:val="single" w:color="auto" w:sz="6" w:space="0"/>
            </w:tcBorders>
            <w:tcW w:w="8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tcBorders>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auto" w:sz="6" w:space="0"/>
            </w:tcBorders>
            <w:tcW w:w="34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single" w:color="auto" w:sz="4" w:space="0"/>
              <w:right w:val="single" w:color="auto" w:sz="4" w:space="0"/>
            </w:tcBorders>
            <w:tcW w:w="22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trHeight w:val="655"/>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Borders>
              <w:left w:val="single" w:color="auto" w:sz="4" w:space="0"/>
              <w:right w:val="single" w:color="auto" w:sz="4" w:space="0"/>
            </w:tcBorders>
            <w:tcW w:w="344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cantSplit/>
          <w:trHeight w:val="679"/>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Borders>
              <w:left w:val="single" w:color="auto" w:sz="4" w:space="0"/>
              <w:right w:val="single" w:color="auto" w:sz="4" w:space="0"/>
            </w:tcBorders>
            <w:tcW w:w="34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cantSplit/>
          <w:trHeight w:val="644"/>
        </w:trPr>
        <w:tc>
          <w:tcPr>
            <w:tcBorders>
              <w:left w:val="single" w:color="auto" w:sz="6" w:space="0"/>
              <w:bottom w:val="single" w:color="auto" w:sz="6" w:space="0"/>
              <w:right w:val="single" w:color="auto" w:sz="6" w:space="0"/>
            </w:tcBorders>
            <w:tcW w:w="8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耐酸汗渍色牢度</w:t>
            </w:r>
            <w:r/>
          </w:p>
        </w:tc>
        <w:tc>
          <w:tcPr>
            <w:tcBorders>
              <w:left w:val="single" w:color="auto" w:sz="4" w:space="0"/>
              <w:right w:val="single" w:color="auto" w:sz="4" w:space="0"/>
            </w:tcBorders>
            <w:tcW w:w="34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cantSplit/>
          <w:trHeight w:val="819"/>
        </w:trPr>
        <w:tc>
          <w:tcPr>
            <w:tcBorders>
              <w:left w:val="single" w:color="auto" w:sz="6" w:space="0"/>
              <w:bottom w:val="single" w:color="auto" w:sz="6" w:space="0"/>
              <w:right w:val="single" w:color="auto" w:sz="6" w:space="0"/>
            </w:tcBorders>
            <w:tcW w:w="8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耐碱汗渍色牢度</w:t>
            </w:r>
            <w:r/>
          </w:p>
        </w:tc>
        <w:tc>
          <w:tcPr>
            <w:tcBorders>
              <w:left w:val="single" w:color="auto" w:sz="4" w:space="0"/>
              <w:right w:val="single" w:color="auto" w:sz="4" w:space="0"/>
            </w:tcBorders>
            <w:tcW w:w="34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cantSplit/>
          <w:trHeight w:val="779"/>
        </w:trPr>
        <w:tc>
          <w:tcPr>
            <w:tcBorders>
              <w:left w:val="single" w:color="auto" w:sz="6" w:space="0"/>
              <w:bottom w:val="single" w:color="auto" w:sz="6" w:space="0"/>
              <w:right w:val="single" w:color="auto" w:sz="6" w:space="0"/>
            </w:tcBorders>
            <w:tcW w:w="8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6" w:space="0"/>
              <w:right w:val="single" w:color="auto" w:sz="4" w:space="0"/>
            </w:tcBorders>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耐干摩擦色牢度</w:t>
            </w:r>
            <w:r/>
          </w:p>
        </w:tc>
        <w:tc>
          <w:tcPr>
            <w:tcBorders>
              <w:left w:val="single" w:color="auto" w:sz="4" w:space="0"/>
              <w:bottom w:val="single" w:color="auto" w:sz="6" w:space="0"/>
              <w:right w:val="single" w:color="auto" w:sz="4" w:space="0"/>
            </w:tcBorders>
            <w:tcW w:w="344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22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cantSplit/>
          <w:trHeight w:val="454"/>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Borders>
              <w:top w:val="single" w:color="auto" w:sz="6" w:space="0"/>
              <w:left w:val="single" w:color="auto" w:sz="6" w:space="0"/>
              <w:bottom w:val="single" w:color="auto" w:sz="6" w:space="0"/>
              <w:right w:val="single" w:color="auto" w:sz="6" w:space="0"/>
            </w:tcBorders>
            <w:tcW w:w="34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GB/T2910-2009等</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28化学纤维</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化学纤维产品检验项目、依据及方法</w:t>
      </w:r>
      <w:r/>
    </w:p>
    <w:tbl>
      <w:tblPr>
        <w:tblStyle w:val="852"/>
        <w:tblpPr w:horzAnchor="margin" w:tblpXSpec="center" w:vertAnchor="text" w:tblpY="17" w:leftFromText="180" w:topFromText="0" w:rightFromText="180" w:bottomFromText="0"/>
        <w:tblW w:w="8886" w:type="dxa"/>
        <w:tblInd w:w="0" w:type="dxa"/>
        <w:tblLayout w:type="fixed"/>
        <w:tblCellMar>
          <w:left w:w="15" w:type="dxa"/>
          <w:top w:w="15" w:type="dxa"/>
          <w:right w:w="15" w:type="dxa"/>
          <w:bottom w:w="15" w:type="dxa"/>
        </w:tblCellMar>
        <w:tblLook w:val="04A0" w:firstRow="1" w:lastRow="0" w:firstColumn="1" w:lastColumn="0" w:noHBand="0" w:noVBand="1"/>
      </w:tblPr>
      <w:tblGrid>
        <w:gridCol w:w="1267"/>
        <w:gridCol w:w="2565"/>
        <w:gridCol w:w="3212"/>
        <w:gridCol w:w="1842"/>
      </w:tblGrid>
      <w:tr>
        <w:trPr>
          <w:trHeight w:val="542"/>
        </w:trPr>
        <w:tc>
          <w:tcPr>
            <w:gridSpan w:val="2"/>
            <w:tcBorders>
              <w:top w:val="single" w:color="000000" w:sz="4" w:space="0"/>
              <w:left w:val="single" w:color="000000" w:sz="4" w:space="0"/>
              <w:bottom w:val="single" w:color="000000" w:sz="4" w:space="0"/>
              <w:right w:val="single" w:color="000000" w:sz="4" w:space="0"/>
            </w:tcBorders>
            <w:tcW w:w="3832"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000000" w:sz="4" w:space="0"/>
              <w:left w:val="single" w:color="000000" w:sz="4" w:space="0"/>
              <w:bottom w:val="single" w:color="000000" w:sz="4" w:space="0"/>
              <w:right w:val="single" w:color="000000" w:sz="4" w:space="0"/>
            </w:tcBorders>
            <w:tcW w:w="3212"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trHeight w:val="409"/>
        </w:trPr>
        <w:tc>
          <w:tcPr>
            <w:tcBorders>
              <w:top w:val="single" w:color="000000" w:sz="4" w:space="0"/>
              <w:left w:val="single" w:color="000000" w:sz="4" w:space="0"/>
              <w:right w:val="single" w:color="000000" w:sz="4" w:space="0"/>
            </w:tcBorders>
            <w:tcW w:w="1267" w:type="dxa"/>
            <w:vAlign w:val="center"/>
            <w:vMerge w:val="restart"/>
            <w:textDirection w:val="tbRlV"/>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长丝</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线密度偏差率</w:t>
            </w:r>
            <w:r/>
          </w:p>
        </w:tc>
        <w:tc>
          <w:tcPr>
            <w:tcBorders>
              <w:top w:val="single" w:color="000000" w:sz="4" w:space="0"/>
              <w:left w:val="single" w:color="000000" w:sz="4" w:space="0"/>
              <w:right w:val="single" w:color="000000" w:sz="4" w:space="0"/>
            </w:tcBorders>
            <w:tcW w:w="3212" w:type="dxa"/>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16603-2017</w:t>
            </w:r>
            <w:r/>
          </w:p>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54071-2014</w:t>
            </w:r>
            <w:r/>
          </w:p>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54007-2019</w:t>
            </w:r>
            <w:r/>
          </w:p>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54033-2010</w:t>
            </w:r>
            <w:r/>
          </w:p>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8960-2015</w:t>
            </w:r>
            <w:r/>
          </w:p>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54005-2020</w:t>
            </w:r>
            <w:r/>
          </w:p>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14460-2015等</w:t>
            </w:r>
            <w:r/>
          </w:p>
        </w:tc>
        <w:tc>
          <w:tcPr>
            <w:tcBorders>
              <w:top w:val="single" w:color="000000" w:sz="4" w:space="0"/>
              <w:left w:val="single" w:color="000000" w:sz="4" w:space="0"/>
              <w:right w:val="single" w:color="auto" w:sz="4" w:space="0"/>
            </w:tcBorders>
            <w:tcW w:w="1842" w:type="dxa"/>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GB/T14343-2008</w:t>
            </w:r>
            <w:r/>
          </w:p>
        </w:tc>
      </w:tr>
      <w:tr>
        <w:trPr>
          <w:cantSplit/>
          <w:trHeight w:val="587"/>
        </w:trPr>
        <w:tc>
          <w:tcPr>
            <w:tcBorders>
              <w:left w:val="single" w:color="000000" w:sz="4" w:space="0"/>
              <w:right w:val="single" w:color="000000"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线密度变异系数（CV）</w:t>
            </w:r>
            <w:r/>
          </w:p>
        </w:tc>
        <w:tc>
          <w:tcPr>
            <w:tcBorders>
              <w:left w:val="single" w:color="000000"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auto" w:sz="4" w:space="0"/>
            </w:tcBorders>
            <w:tcW w:w="184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96"/>
        </w:trPr>
        <w:tc>
          <w:tcPr>
            <w:tcBorders>
              <w:left w:val="single" w:color="000000" w:sz="4" w:space="0"/>
              <w:right w:val="single" w:color="000000"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断裂强度</w:t>
            </w:r>
            <w:r/>
          </w:p>
        </w:tc>
        <w:tc>
          <w:tcPr>
            <w:tcBorders>
              <w:left w:val="single" w:color="000000"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auto" w:sz="4" w:space="0"/>
            </w:tcBorders>
            <w:tcW w:w="1842" w:type="dxa"/>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GB/T14344-20</w:t>
            </w:r>
            <w:r>
              <w:rPr>
                <w:rFonts w:hint="eastAsia" w:ascii="宋体" w:hAnsi="宋体" w:eastAsia="宋体" w:cs="宋体"/>
                <w:color w:val="auto"/>
                <w:sz w:val="21"/>
                <w:szCs w:val="21"/>
                <w:highlight w:val="none"/>
                <w:lang w:val="en-US" w:eastAsia="zh-CN"/>
              </w:rPr>
              <w:t xml:space="preserve">22</w:t>
            </w:r>
            <w:r/>
          </w:p>
        </w:tc>
      </w:tr>
      <w:tr>
        <w:trPr>
          <w:cantSplit/>
          <w:trHeight w:val="566"/>
        </w:trPr>
        <w:tc>
          <w:tcPr>
            <w:tcBorders>
              <w:left w:val="single" w:color="000000" w:sz="4" w:space="0"/>
              <w:right w:val="single" w:color="000000"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断裂强度变异系数（CV）</w:t>
            </w:r>
            <w:r/>
          </w:p>
        </w:tc>
        <w:tc>
          <w:tcPr>
            <w:tcBorders>
              <w:left w:val="single" w:color="000000"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auto" w:sz="4" w:space="0"/>
            </w:tcBorders>
            <w:tcW w:w="184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2"/>
        </w:trPr>
        <w:tc>
          <w:tcPr>
            <w:tcBorders>
              <w:left w:val="single" w:color="000000" w:sz="4" w:space="0"/>
              <w:right w:val="single" w:color="000000"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Borders>
              <w:left w:val="single" w:color="000000"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auto" w:sz="4" w:space="0"/>
            </w:tcBorders>
            <w:tcW w:w="184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25"/>
        </w:trPr>
        <w:tc>
          <w:tcPr>
            <w:tcBorders>
              <w:left w:val="single" w:color="000000" w:sz="4" w:space="0"/>
              <w:right w:val="single" w:color="000000"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断裂伸长率变异系数（CV）</w:t>
            </w:r>
            <w:r/>
          </w:p>
        </w:tc>
        <w:tc>
          <w:tcPr>
            <w:tcBorders>
              <w:left w:val="single" w:color="000000"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auto" w:sz="4" w:space="0"/>
            </w:tcBorders>
            <w:tcW w:w="184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97"/>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tbRlV"/>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短纤维</w:t>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线密度偏差率</w:t>
            </w:r>
            <w:r/>
          </w:p>
        </w:tc>
        <w:tc>
          <w:tcPr>
            <w:tcBorders>
              <w:top w:val="single" w:color="000000" w:sz="4" w:space="0"/>
              <w:left w:val="single" w:color="auto" w:sz="4" w:space="0"/>
              <w:right w:val="single" w:color="000000" w:sz="4" w:space="0"/>
            </w:tcBorders>
            <w:tcW w:w="3212" w:type="dxa"/>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14464-2017</w:t>
            </w:r>
            <w:r/>
          </w:p>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52010-2014等</w:t>
            </w:r>
            <w:r/>
          </w:p>
        </w:tc>
        <w:tc>
          <w:tcPr>
            <w:tcBorders>
              <w:top w:val="single" w:color="000000" w:sz="4" w:space="0"/>
              <w:left w:val="single" w:color="000000" w:sz="4" w:space="0"/>
              <w:bottom w:val="single" w:color="000000" w:sz="4" w:space="0"/>
              <w:right w:val="single" w:color="auto" w:sz="4" w:space="0"/>
            </w:tcBorders>
            <w:tcW w:w="1842"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GB/T14335-2008</w:t>
            </w:r>
            <w:r/>
          </w:p>
        </w:tc>
      </w:tr>
      <w:tr>
        <w:trPr>
          <w:cantSplit/>
          <w:trHeight w:val="539"/>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断裂强度</w:t>
            </w:r>
            <w:r/>
          </w:p>
        </w:tc>
        <w:tc>
          <w:tcPr>
            <w:tcBorders>
              <w:left w:val="single" w:color="auto"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auto" w:sz="4" w:space="0"/>
            </w:tcBorders>
            <w:tcW w:w="1842" w:type="dxa"/>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GB/T14337-20</w:t>
            </w:r>
            <w:r>
              <w:rPr>
                <w:rFonts w:hint="eastAsia" w:ascii="宋体" w:hAnsi="宋体" w:eastAsia="宋体" w:cs="宋体"/>
                <w:color w:val="auto"/>
                <w:sz w:val="21"/>
                <w:szCs w:val="21"/>
                <w:highlight w:val="none"/>
                <w:lang w:val="en-US" w:eastAsia="zh-CN"/>
              </w:rPr>
              <w:t xml:space="preserve">22</w:t>
            </w:r>
            <w:r/>
          </w:p>
        </w:tc>
      </w:tr>
      <w:tr>
        <w:trPr>
          <w:cantSplit/>
          <w:trHeight w:val="592"/>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断裂强度变异系数（CV）</w:t>
            </w:r>
            <w:r/>
          </w:p>
        </w:tc>
        <w:tc>
          <w:tcPr>
            <w:tcBorders>
              <w:left w:val="single" w:color="auto"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auto" w:sz="4" w:space="0"/>
            </w:tcBorders>
            <w:tcW w:w="184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74"/>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Borders>
              <w:left w:val="single" w:color="auto"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auto" w:sz="4" w:space="0"/>
            </w:tcBorders>
            <w:tcW w:w="184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卷曲数</w:t>
            </w:r>
            <w:r/>
          </w:p>
        </w:tc>
        <w:tc>
          <w:tcPr>
            <w:tcBorders>
              <w:left w:val="single" w:color="auto"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auto" w:sz="4" w:space="0"/>
            </w:tcBorders>
            <w:tcW w:w="1842" w:type="dxa"/>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GB/T14338-20</w:t>
            </w:r>
            <w:r>
              <w:rPr>
                <w:rFonts w:hint="eastAsia" w:ascii="宋体" w:hAnsi="宋体" w:eastAsia="宋体" w:cs="宋体"/>
                <w:color w:val="auto"/>
                <w:sz w:val="21"/>
                <w:szCs w:val="21"/>
                <w:highlight w:val="none"/>
                <w:lang w:val="en-US" w:eastAsia="zh-CN"/>
              </w:rPr>
              <w:t xml:space="preserve">22</w:t>
            </w:r>
            <w:r/>
          </w:p>
        </w:tc>
      </w:tr>
      <w:tr>
        <w:trPr>
          <w:cantSplit/>
          <w:trHeight w:val="349"/>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卷曲率</w:t>
            </w:r>
            <w:r/>
          </w:p>
        </w:tc>
        <w:tc>
          <w:tcPr>
            <w:tcBorders>
              <w:left w:val="single" w:color="auto"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auto" w:sz="4" w:space="0"/>
            </w:tcBorders>
            <w:tcW w:w="184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1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比电阻</w:t>
            </w:r>
            <w:r/>
          </w:p>
        </w:tc>
        <w:tc>
          <w:tcPr>
            <w:tcBorders>
              <w:left w:val="single" w:color="auto" w:sz="4" w:space="0"/>
              <w:bottom w:val="single" w:color="auto" w:sz="4" w:space="0"/>
              <w:right w:val="single" w:color="000000" w:sz="4" w:space="0"/>
            </w:tcBorders>
            <w:tcW w:w="3212" w:type="dxa"/>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W w:w="1842"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GB/T14342-2015</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29纱线</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纱线产品检验项目、依据及方法</w:t>
      </w:r>
      <w:r/>
    </w:p>
    <w:tbl>
      <w:tblPr>
        <w:tblStyle w:val="852"/>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2601"/>
        <w:gridCol w:w="2927"/>
        <w:gridCol w:w="2111"/>
      </w:tblGrid>
      <w:tr>
        <w:trPr>
          <w:jc w:val="center"/>
          <w:trHeight w:val="608"/>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9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551"/>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线密度</w:t>
            </w:r>
            <w:r/>
          </w:p>
        </w:tc>
        <w:tc>
          <w:tcPr>
            <w:tcW w:w="292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4743-2009</w:t>
            </w:r>
            <w:r/>
          </w:p>
        </w:tc>
      </w:tr>
      <w:tr>
        <w:trPr>
          <w:jc w:val="center"/>
          <w:trHeight w:val="572"/>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单纱强力变异系数</w:t>
            </w:r>
            <w:r/>
          </w:p>
        </w:tc>
        <w:tc>
          <w:tcPr>
            <w:tcW w:w="29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3916-2013</w:t>
            </w:r>
            <w:r/>
          </w:p>
        </w:tc>
      </w:tr>
      <w:tr>
        <w:trPr>
          <w:jc w:val="center"/>
          <w:trHeight w:val="553"/>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单纱断裂强度</w:t>
            </w:r>
            <w:r/>
          </w:p>
        </w:tc>
        <w:tc>
          <w:tcPr>
            <w:tcW w:w="29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3916-2013</w:t>
            </w:r>
            <w:r/>
          </w:p>
        </w:tc>
      </w:tr>
      <w:tr>
        <w:trPr>
          <w:jc w:val="center"/>
          <w:trHeight w:val="547"/>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条干均匀度变异系数</w:t>
            </w:r>
            <w:r/>
          </w:p>
        </w:tc>
        <w:tc>
          <w:tcPr>
            <w:tcW w:w="29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3292.1-2008</w:t>
            </w:r>
            <w:r/>
          </w:p>
        </w:tc>
      </w:tr>
      <w:tr>
        <w:trPr>
          <w:jc w:val="center"/>
          <w:trHeight w:val="568"/>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千米棉结</w:t>
            </w:r>
            <w:r/>
          </w:p>
        </w:tc>
        <w:tc>
          <w:tcPr>
            <w:tcW w:w="29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3292.1-2008</w:t>
            </w:r>
            <w:r/>
          </w:p>
        </w:tc>
      </w:tr>
      <w:tr>
        <w:trPr>
          <w:jc w:val="center"/>
          <w:trHeight w:val="549"/>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29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2910等</w:t>
            </w:r>
            <w:r/>
          </w:p>
        </w:tc>
      </w:tr>
      <w:tr>
        <w:trPr>
          <w:jc w:val="center"/>
          <w:trHeight w:val="557"/>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线密度变异系数</w:t>
            </w:r>
            <w:r/>
          </w:p>
        </w:tc>
        <w:tc>
          <w:tcPr>
            <w:tcW w:w="29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4743-2009</w:t>
            </w:r>
            <w:r/>
          </w:p>
        </w:tc>
      </w:tr>
      <w:tr>
        <w:trPr>
          <w:jc w:val="center"/>
          <w:trHeight w:val="551"/>
        </w:trPr>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线密度偏差率</w:t>
            </w:r>
            <w:r/>
          </w:p>
        </w:tc>
        <w:tc>
          <w:tcPr>
            <w:tcW w:w="29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4743-2009</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30婴幼儿服装（童装）</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婴幼儿服装产品检验项目、依据及方法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3118"/>
        <w:gridCol w:w="2493"/>
      </w:tblGrid>
      <w:tr>
        <w:trPr>
          <w:jc w:val="center"/>
          <w:trHeight w:val="7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31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311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GB31701-2015、相应产品标准</w:t>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93" w:type="dxa"/>
            <w:vAlign w:val="center"/>
            <w:textDirection w:val="lrTb"/>
            <w:noWrap w:val="false"/>
          </w:tcPr>
          <w:p>
            <w:pPr>
              <w:jc w:val="center"/>
              <w:rPr>
                <w:rFonts w:hint="eastAsia" w:ascii="宋体" w:hAnsi="宋体" w:eastAsia="宋体" w:cs="宋体"/>
                <w:color w:val="auto"/>
                <w:sz w:val="21"/>
                <w:szCs w:val="21"/>
                <w:highlight w:val="none"/>
                <w:vertAlign w:val="superscript"/>
              </w:rPr>
            </w:pPr>
            <w:r>
              <w:rPr>
                <w:rFonts w:hint="eastAsia" w:ascii="宋体" w:hAnsi="宋体" w:eastAsia="宋体" w:cs="宋体"/>
                <w:color w:val="auto"/>
                <w:sz w:val="21"/>
                <w:szCs w:val="21"/>
                <w:highlight w:val="none"/>
              </w:rPr>
              <w:t xml:space="preserve">耐干、湿摩擦色牢度</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耐唾液色牢度</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GB/T18886-2019</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重金属（铅、镉）</w:t>
            </w:r>
            <w:r/>
          </w:p>
        </w:tc>
        <w:tc>
          <w:tcPr>
            <w:tcW w:w="311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GB31701-2015</w:t>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GB/T30157-2013</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附件抗拉强力</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GB31701-2015附录A</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附件锐利性</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GB/T31702-2015</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邻苯二甲酸酯</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GB/T20388-2016</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燃烧性能</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GB/T14644-2014</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绳带要求</w:t>
            </w:r>
            <w:r/>
          </w:p>
        </w:tc>
        <w:tc>
          <w:tcPr>
            <w:tcW w:w="311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GB31701-2015</w:t>
            </w:r>
            <w:r/>
          </w:p>
        </w:tc>
      </w:tr>
      <w:tr>
        <w:trPr>
          <w:jc w:val="center"/>
          <w:trHeight w:val="611"/>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31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4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jc w:val="center"/>
          <w:trHeight w:val="611"/>
        </w:trPr>
        <w:tc>
          <w:tcPr>
            <w:gridSpan w:val="4"/>
            <w:tcW w:w="915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备注：1、重金属仅考核含有涂层和涂料印染的织物，指标为铅、镉总量占涂层质量的比值；</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2、针织类产品耐摩擦色牢度只做直向。</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31学生校服（军训服）</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学生校服产品检验项目、依据及方法</w:t>
      </w:r>
      <w:r/>
    </w:p>
    <w:tbl>
      <w:tblPr>
        <w:tblStyle w:val="852"/>
        <w:tblW w:w="9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310"/>
        <w:gridCol w:w="3450"/>
        <w:gridCol w:w="2642"/>
      </w:tblGrid>
      <w:tr>
        <w:trPr>
          <w:cantSplit/>
          <w:jc w:val="center"/>
          <w:trHeight w:val="722"/>
        </w:trPr>
        <w:tc>
          <w:tcPr>
            <w:tcBorders>
              <w:bottom w:val="single" w:color="auto" w:sz="4" w:space="0"/>
            </w:tcBorders>
            <w:tcW w:w="971" w:type="dxa"/>
            <w:vAlign w:val="center"/>
            <w:textDirection w:val="lrTb"/>
            <w:noWrap w:val="false"/>
          </w:tcPr>
          <w:p>
            <w:pPr>
              <w:jc w:val="center"/>
              <w:rPr>
                <w:rFonts w:hint="eastAsia" w:ascii="宋体" w:hAnsi="宋体" w:eastAsia="宋体" w:cs="宋体"/>
                <w:color w:val="auto"/>
                <w:sz w:val="21"/>
                <w:szCs w:val="21"/>
                <w:highlight w:val="none"/>
              </w:rPr>
            </w:pPr>
            <w:r/>
            <w:bookmarkStart w:id="97" w:name="_Hlk72139902"/>
            <w:r>
              <w:rPr>
                <w:rFonts w:hint="eastAsia" w:ascii="宋体" w:hAnsi="宋体" w:eastAsia="宋体" w:cs="宋体"/>
                <w:color w:val="auto"/>
                <w:sz w:val="21"/>
                <w:szCs w:val="21"/>
                <w:highlight w:val="none"/>
              </w:rPr>
              <w:t xml:space="preserve">序号</w:t>
            </w:r>
            <w:r/>
          </w:p>
        </w:tc>
        <w:tc>
          <w:tcPr>
            <w:tcBorders>
              <w:bottom w:val="single" w:color="auto" w:sz="4" w:space="0"/>
            </w:tcBorders>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bottom w:val="single" w:color="auto" w:sz="4" w:space="0"/>
            </w:tcBorders>
            <w:tcW w:w="34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bottom w:val="single" w:color="auto" w:sz="4" w:space="0"/>
            </w:tcBorders>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347"/>
        </w:trPr>
        <w:tc>
          <w:tcPr>
            <w:tcBorders>
              <w:bottom w:val="single" w:color="auto" w:sz="4" w:space="0"/>
            </w:tcBorders>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auto" w:sz="4" w:space="0"/>
            </w:tcBorders>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Borders>
              <w:bottom w:val="single" w:color="auto" w:sz="4" w:space="0"/>
            </w:tcBorders>
            <w:tcW w:w="34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31888-2015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相应产品标准明示纤维成分及含量</w:t>
            </w:r>
            <w:r/>
          </w:p>
        </w:tc>
        <w:tc>
          <w:tcPr>
            <w:tcBorders>
              <w:bottom w:val="single" w:color="auto" w:sz="4" w:space="0"/>
            </w:tcBorders>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cantSplit/>
          <w:jc w:val="center"/>
          <w:trHeight w:val="562"/>
        </w:trPr>
        <w:tc>
          <w:tcPr>
            <w:tcBorders>
              <w:bottom w:val="single" w:color="auto" w:sz="4" w:space="0"/>
            </w:tcBorders>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single" w:color="auto" w:sz="4" w:space="0"/>
            </w:tcBorders>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345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18401-2010、GB 31701-2015、相应产品标准</w:t>
            </w:r>
            <w:r/>
          </w:p>
        </w:tc>
        <w:tc>
          <w:tcPr>
            <w:tcBorders>
              <w:bottom w:val="single" w:color="auto" w:sz="4" w:space="0"/>
            </w:tcBorders>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GB/T2912.1-2009</w:t>
            </w:r>
            <w:r/>
          </w:p>
        </w:tc>
      </w:tr>
      <w:tr>
        <w:trPr>
          <w:cantSplit/>
          <w:jc w:val="center"/>
          <w:trHeight w:val="564"/>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cantSplit/>
          <w:jc w:val="center"/>
          <w:trHeight w:val="341"/>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cantSplit/>
          <w:jc w:val="center"/>
          <w:trHeight w:val="676"/>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5713-2013</w:t>
            </w:r>
            <w:r/>
          </w:p>
        </w:tc>
      </w:tr>
      <w:tr>
        <w:trPr>
          <w:cantSplit/>
          <w:jc w:val="center"/>
          <w:trHeight w:val="831"/>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cantSplit/>
          <w:jc w:val="center"/>
          <w:trHeight w:val="811"/>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耐干、湿摩擦色牢度</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3920-2008</w:t>
            </w:r>
            <w:r/>
          </w:p>
        </w:tc>
      </w:tr>
      <w:tr>
        <w:trPr>
          <w:cantSplit/>
          <w:jc w:val="center"/>
          <w:trHeight w:val="601"/>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耐皂洗色牢度</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3921-2008</w:t>
            </w:r>
            <w:r/>
          </w:p>
        </w:tc>
      </w:tr>
      <w:tr>
        <w:trPr>
          <w:cantSplit/>
          <w:jc w:val="center"/>
          <w:trHeight w:val="591"/>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绳带</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31888-2015</w:t>
            </w:r>
            <w:r/>
          </w:p>
        </w:tc>
      </w:tr>
      <w:tr>
        <w:trPr>
          <w:cantSplit/>
          <w:jc w:val="center"/>
          <w:trHeight w:val="668"/>
        </w:trPr>
        <w:tc>
          <w:tcPr>
            <w:tcW w:w="9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3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残留金属针</w:t>
            </w:r>
            <w:r/>
          </w:p>
        </w:tc>
        <w:tc>
          <w:tcPr>
            <w:tcW w:w="34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24121-2009</w:t>
            </w:r>
            <w:bookmarkEnd w:id="97"/>
            <w:r/>
            <w:r/>
          </w:p>
        </w:tc>
      </w:tr>
    </w:tbl>
    <w:p>
      <w:pPr>
        <w:ind w:firstLine="210"/>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军训服</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军训服产品检验项目、依据及方法</w:t>
      </w:r>
      <w:r/>
    </w:p>
    <w:tbl>
      <w:tblPr>
        <w:tblStyle w:val="852"/>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2245"/>
        <w:gridCol w:w="3327"/>
        <w:gridCol w:w="2839"/>
      </w:tblGrid>
      <w:tr>
        <w:trPr>
          <w:cantSplit/>
          <w:jc w:val="center"/>
          <w:trHeight w:val="637"/>
        </w:trPr>
        <w:tc>
          <w:tcPr>
            <w:tcBorders>
              <w:bottom w:val="single" w:color="auto" w:sz="4" w:space="0"/>
            </w:tcBorders>
            <w:tcW w:w="949" w:type="dxa"/>
            <w:vAlign w:val="center"/>
            <w:textDirection w:val="lrTb"/>
            <w:noWrap w:val="false"/>
          </w:tcPr>
          <w:p>
            <w:pPr>
              <w:jc w:val="center"/>
              <w:rPr>
                <w:rFonts w:hint="eastAsia" w:ascii="宋体" w:hAnsi="宋体" w:eastAsia="宋体" w:cs="宋体"/>
                <w:color w:val="auto"/>
                <w:sz w:val="21"/>
                <w:szCs w:val="21"/>
                <w:highlight w:val="none"/>
              </w:rPr>
            </w:pPr>
            <w:r/>
            <w:bookmarkStart w:id="98" w:name="_Hlk72139949"/>
            <w:r>
              <w:rPr>
                <w:rFonts w:hint="eastAsia" w:ascii="宋体" w:hAnsi="宋体" w:eastAsia="宋体" w:cs="宋体"/>
                <w:color w:val="auto"/>
                <w:sz w:val="21"/>
                <w:szCs w:val="21"/>
                <w:highlight w:val="none"/>
              </w:rPr>
              <w:t xml:space="preserve">序号</w:t>
            </w:r>
            <w:r/>
          </w:p>
        </w:tc>
        <w:tc>
          <w:tcPr>
            <w:tcBorders>
              <w:bottom w:val="single" w:color="auto" w:sz="4" w:space="0"/>
            </w:tcBorders>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bottom w:val="single" w:color="auto" w:sz="4" w:space="0"/>
            </w:tcBorders>
            <w:tcW w:w="33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bottom w:val="single" w:color="auto" w:sz="4" w:space="0"/>
            </w:tcBorders>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637"/>
        </w:trPr>
        <w:tc>
          <w:tcPr>
            <w:tcBorders>
              <w:bottom w:val="single" w:color="auto" w:sz="4" w:space="0"/>
            </w:tcBorders>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auto" w:sz="4" w:space="0"/>
            </w:tcBorders>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332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18401-2010、相应产品标准</w:t>
            </w:r>
            <w:r/>
          </w:p>
        </w:tc>
        <w:tc>
          <w:tcPr>
            <w:tcBorders>
              <w:bottom w:val="single" w:color="auto" w:sz="4" w:space="0"/>
            </w:tcBorders>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cantSplit/>
          <w:jc w:val="center"/>
          <w:trHeight w:val="622"/>
        </w:trPr>
        <w:tc>
          <w:tcPr>
            <w:tcBorders>
              <w:bottom w:val="single" w:color="auto" w:sz="4" w:space="0"/>
            </w:tcBorders>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single" w:color="auto" w:sz="4" w:space="0"/>
            </w:tcBorders>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33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cantSplit/>
          <w:jc w:val="center"/>
          <w:trHeight w:val="347"/>
        </w:trPr>
        <w:tc>
          <w:tcPr>
            <w:tcBorders>
              <w:bottom w:val="single" w:color="auto" w:sz="4" w:space="0"/>
            </w:tcBorders>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single" w:color="auto" w:sz="4" w:space="0"/>
            </w:tcBorders>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33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cantSplit/>
          <w:jc w:val="center"/>
          <w:trHeight w:val="766"/>
        </w:trPr>
        <w:tc>
          <w:tcPr>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33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5713-2013</w:t>
            </w:r>
            <w:r/>
          </w:p>
        </w:tc>
      </w:tr>
      <w:tr>
        <w:trPr>
          <w:cantSplit/>
          <w:jc w:val="center"/>
          <w:trHeight w:val="721"/>
        </w:trPr>
        <w:tc>
          <w:tcPr>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332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3922-2013</w:t>
            </w:r>
            <w:r/>
          </w:p>
        </w:tc>
      </w:tr>
      <w:tr>
        <w:trPr>
          <w:cantSplit/>
          <w:jc w:val="center"/>
          <w:trHeight w:val="341"/>
        </w:trPr>
        <w:tc>
          <w:tcPr>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耐干、湿摩擦色牢度</w:t>
            </w:r>
            <w:r/>
          </w:p>
        </w:tc>
        <w:tc>
          <w:tcPr>
            <w:tcW w:w="33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DB32/T2074-2012</w:t>
            </w:r>
            <w:r/>
          </w:p>
        </w:tc>
        <w:tc>
          <w:tcPr>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3920-2008</w:t>
            </w:r>
            <w:r/>
          </w:p>
        </w:tc>
      </w:tr>
      <w:tr>
        <w:trPr>
          <w:cantSplit/>
          <w:jc w:val="center"/>
          <w:trHeight w:val="341"/>
        </w:trPr>
        <w:tc>
          <w:tcPr>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33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31888-2015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相应产品标准明示纤维成分及含量</w:t>
            </w:r>
            <w:r/>
          </w:p>
        </w:tc>
        <w:tc>
          <w:tcPr>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cantSplit/>
          <w:jc w:val="center"/>
          <w:trHeight w:val="341"/>
        </w:trPr>
        <w:tc>
          <w:tcPr>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裤后裆接缝强力</w:t>
            </w:r>
            <w:r/>
          </w:p>
        </w:tc>
        <w:tc>
          <w:tcPr>
            <w:tcW w:w="33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DB32/T 2074-2012</w:t>
            </w:r>
            <w:r/>
          </w:p>
        </w:tc>
        <w:tc>
          <w:tcPr>
            <w:tcW w:w="28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取样：DB32/T 2074 附录A；</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试验：GB/T 3923.1</w:t>
            </w:r>
            <w:bookmarkEnd w:id="98"/>
            <w:r/>
            <w:r/>
          </w:p>
        </w:tc>
      </w:tr>
    </w:tbl>
    <w:p>
      <w:pPr>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32学生公寓床上用品</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学生公寓用床上用品产品检验项目、依据及方法</w:t>
      </w:r>
      <w:r/>
    </w:p>
    <w:tbl>
      <w:tblPr>
        <w:tblStyle w:val="852"/>
        <w:tblW w:w="970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1"/>
        <w:gridCol w:w="2674"/>
        <w:gridCol w:w="3371"/>
        <w:gridCol w:w="2987"/>
      </w:tblGrid>
      <w:tr>
        <w:trPr>
          <w:cantSplit/>
          <w:jc w:val="center"/>
          <w:trHeight w:val="844"/>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auto" w:sz="6" w:space="0"/>
              <w:left w:val="single" w:color="auto" w:sz="4" w:space="0"/>
              <w:bottom w:val="single" w:color="auto" w:sz="6" w:space="0"/>
              <w:right w:val="single" w:color="auto" w:sz="4" w:space="0"/>
            </w:tcBorders>
            <w:tcW w:w="33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635"/>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Borders>
              <w:top w:val="single" w:color="auto" w:sz="6" w:space="0"/>
              <w:left w:val="single" w:color="auto" w:sz="4" w:space="0"/>
              <w:right w:val="single" w:color="auto" w:sz="4" w:space="0"/>
            </w:tcBorders>
            <w:tcW w:w="337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GB18401-2010、相应产品标准</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cantSplit/>
          <w:jc w:val="center"/>
          <w:trHeight w:val="652"/>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Borders>
              <w:left w:val="single" w:color="auto" w:sz="4" w:space="0"/>
              <w:right w:val="single" w:color="auto" w:sz="4" w:space="0"/>
            </w:tcBorders>
            <w:tcW w:w="33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cantSplit/>
          <w:jc w:val="center"/>
          <w:trHeight w:val="577"/>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Borders>
              <w:left w:val="single" w:color="auto" w:sz="4" w:space="0"/>
              <w:right w:val="single" w:color="auto" w:sz="4" w:space="0"/>
            </w:tcBorders>
            <w:tcW w:w="33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cantSplit/>
          <w:jc w:val="center"/>
          <w:trHeight w:val="702"/>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Borders>
              <w:left w:val="single" w:color="auto" w:sz="4" w:space="0"/>
              <w:right w:val="single" w:color="auto" w:sz="4" w:space="0"/>
            </w:tcBorders>
            <w:tcW w:w="33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cantSplit/>
          <w:jc w:val="center"/>
          <w:trHeight w:val="892"/>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耐干、湿摩擦色牢度</w:t>
            </w:r>
            <w:r/>
          </w:p>
        </w:tc>
        <w:tc>
          <w:tcPr>
            <w:tcBorders>
              <w:left w:val="single" w:color="auto" w:sz="4" w:space="0"/>
              <w:bottom w:val="single" w:color="auto" w:sz="6" w:space="0"/>
              <w:right w:val="single" w:color="auto" w:sz="4" w:space="0"/>
            </w:tcBorders>
            <w:tcW w:w="33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cantSplit/>
          <w:jc w:val="center"/>
          <w:trHeight w:val="607"/>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断裂强力</w:t>
            </w:r>
            <w:r/>
          </w:p>
        </w:tc>
        <w:tc>
          <w:tcPr>
            <w:tcBorders>
              <w:top w:val="single" w:color="auto" w:sz="6" w:space="0"/>
              <w:left w:val="single" w:color="auto" w:sz="4" w:space="0"/>
              <w:right w:val="single" w:color="auto" w:sz="4" w:space="0"/>
            </w:tcBorders>
            <w:tcW w:w="337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3923.1-2013</w:t>
            </w:r>
            <w:r/>
          </w:p>
        </w:tc>
      </w:tr>
      <w:tr>
        <w:trPr>
          <w:cantSplit/>
          <w:jc w:val="center"/>
          <w:trHeight w:val="652"/>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耐皂洗色牢度</w:t>
            </w:r>
            <w:r/>
          </w:p>
        </w:tc>
        <w:tc>
          <w:tcPr>
            <w:tcBorders>
              <w:left w:val="single" w:color="auto" w:sz="4" w:space="0"/>
              <w:right w:val="single" w:color="auto" w:sz="4" w:space="0"/>
            </w:tcBorders>
            <w:tcW w:w="33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GB/T3921-2008</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Borders>
              <w:top w:val="single" w:color="auto" w:sz="6" w:space="0"/>
              <w:left w:val="single" w:color="auto" w:sz="4" w:space="0"/>
              <w:bottom w:val="single" w:color="auto" w:sz="6" w:space="0"/>
              <w:right w:val="single" w:color="auto" w:sz="4" w:space="0"/>
            </w:tcBorders>
            <w:tcW w:w="33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33女性内衣</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女性内衣产品检验项目、依据及方法</w:t>
      </w:r>
      <w:r/>
    </w:p>
    <w:tbl>
      <w:tblPr>
        <w:tblStyle w:val="852"/>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2147"/>
        <w:gridCol w:w="3013"/>
        <w:gridCol w:w="2999"/>
      </w:tblGrid>
      <w:tr>
        <w:trPr>
          <w:jc w:val="center"/>
          <w:trHeight w:val="624"/>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30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11"/>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301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GB/T2912.1-2009</w:t>
            </w:r>
            <w:r/>
          </w:p>
        </w:tc>
      </w:tr>
      <w:tr>
        <w:trPr>
          <w:jc w:val="center"/>
          <w:trHeight w:val="611"/>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30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jc w:val="center"/>
          <w:trHeight w:val="611"/>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30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jc w:val="center"/>
          <w:trHeight w:val="611"/>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30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611"/>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30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jc w:val="center"/>
          <w:trHeight w:val="611"/>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47" w:type="dxa"/>
            <w:vAlign w:val="center"/>
            <w:textDirection w:val="lrTb"/>
            <w:noWrap w:val="false"/>
          </w:tcPr>
          <w:p>
            <w:pPr>
              <w:jc w:val="center"/>
              <w:rPr>
                <w:rFonts w:hint="eastAsia" w:ascii="宋体" w:hAnsi="宋体" w:eastAsia="宋体" w:cs="宋体"/>
                <w:color w:val="auto"/>
                <w:sz w:val="21"/>
                <w:szCs w:val="21"/>
                <w:highlight w:val="none"/>
                <w:vertAlign w:val="superscript"/>
              </w:rPr>
            </w:pPr>
            <w:r>
              <w:rPr>
                <w:rFonts w:hint="eastAsia" w:ascii="宋体" w:hAnsi="宋体" w:eastAsia="宋体" w:cs="宋体"/>
                <w:color w:val="auto"/>
                <w:sz w:val="21"/>
                <w:szCs w:val="21"/>
                <w:highlight w:val="none"/>
              </w:rPr>
              <w:t xml:space="preserve">耐干摩擦色牢度</w:t>
            </w:r>
            <w:r/>
          </w:p>
        </w:tc>
        <w:tc>
          <w:tcPr>
            <w:tcW w:w="301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968"/>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301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9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jc w:val="center"/>
          <w:trHeight w:val="611"/>
        </w:trPr>
        <w:tc>
          <w:tcPr>
            <w:tcW w:w="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W w:w="81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34羊绒衫</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羊绒衫产品检验项目、依据及方法</w:t>
      </w:r>
      <w:r/>
    </w:p>
    <w:tbl>
      <w:tblPr>
        <w:tblStyle w:val="85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2614"/>
        <w:gridCol w:w="2871"/>
        <w:gridCol w:w="2415"/>
      </w:tblGrid>
      <w:tr>
        <w:trPr>
          <w:jc w:val="center"/>
          <w:trHeight w:val="812"/>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84"/>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287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GB/T2912.1-2009</w:t>
            </w:r>
            <w:r/>
          </w:p>
        </w:tc>
      </w:tr>
      <w:tr>
        <w:trPr>
          <w:jc w:val="center"/>
          <w:trHeight w:val="688"/>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28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jc w:val="center"/>
          <w:trHeight w:val="407"/>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28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jc w:val="center"/>
          <w:trHeight w:val="656"/>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28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714"/>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28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jc w:val="center"/>
          <w:trHeight w:val="705"/>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耐干摩擦色牢度</w:t>
            </w:r>
            <w:r/>
          </w:p>
        </w:tc>
        <w:tc>
          <w:tcPr>
            <w:tcW w:w="28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563"/>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28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jc w:val="center"/>
          <w:trHeight w:val="686"/>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顶破强度</w:t>
            </w:r>
            <w:r/>
          </w:p>
        </w:tc>
        <w:tc>
          <w:tcPr>
            <w:tcW w:w="287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FZ/T73009-2021等相应产品标准</w:t>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GB/T7742.1</w:t>
            </w:r>
            <w:r/>
          </w:p>
        </w:tc>
      </w:tr>
      <w:tr>
        <w:trPr>
          <w:jc w:val="center"/>
          <w:trHeight w:val="684"/>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起球</w:t>
            </w:r>
            <w:r/>
          </w:p>
        </w:tc>
        <w:tc>
          <w:tcPr>
            <w:tcW w:w="287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GB/T4802.3</w:t>
            </w:r>
            <w:r/>
          </w:p>
        </w:tc>
      </w:tr>
      <w:tr>
        <w:trPr>
          <w:jc w:val="center"/>
          <w:trHeight w:val="414"/>
        </w:trPr>
        <w:tc>
          <w:tcPr>
            <w:tcW w:w="8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W w:w="79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35羽绒服</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羽绒服产品检验项目</w:t>
      </w:r>
      <w:r/>
    </w:p>
    <w:tbl>
      <w:tblPr>
        <w:tblStyle w:val="852"/>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2625"/>
        <w:gridCol w:w="2809"/>
        <w:gridCol w:w="2405"/>
      </w:tblGrid>
      <w:tr>
        <w:trPr>
          <w:jc w:val="center"/>
          <w:trHeight w:val="624"/>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88"/>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280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GB/T2912.1-2009</w:t>
            </w:r>
            <w:r/>
          </w:p>
        </w:tc>
      </w:tr>
      <w:tr>
        <w:trPr>
          <w:jc w:val="center"/>
          <w:trHeight w:val="731"/>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280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jc w:val="center"/>
          <w:trHeight w:val="707"/>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280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638"/>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280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jc w:val="center"/>
          <w:trHeight w:val="659"/>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耐干摩擦色牢度</w:t>
            </w:r>
            <w:r/>
          </w:p>
        </w:tc>
        <w:tc>
          <w:tcPr>
            <w:tcW w:w="280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690"/>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2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jc w:val="center"/>
          <w:trHeight w:val="416"/>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绒子含量</w:t>
            </w:r>
            <w:r/>
          </w:p>
        </w:tc>
        <w:tc>
          <w:tcPr>
            <w:tcW w:w="280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14272-2011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14272-2021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14272-2011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14272-2021等</w:t>
            </w:r>
            <w:r/>
          </w:p>
        </w:tc>
      </w:tr>
      <w:tr>
        <w:trPr>
          <w:jc w:val="center"/>
          <w:trHeight w:val="497"/>
        </w:trPr>
        <w:tc>
          <w:tcPr>
            <w:tcW w:w="8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清洁度</w:t>
            </w:r>
            <w:r/>
          </w:p>
        </w:tc>
        <w:tc>
          <w:tcPr>
            <w:tcW w:w="280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GB/T10288-2016</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36泳衣</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泳衣产品检验项目、依据及方法</w:t>
      </w:r>
      <w:r/>
    </w:p>
    <w:tbl>
      <w:tblPr>
        <w:tblStyle w:val="852"/>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600"/>
        <w:gridCol w:w="2453"/>
        <w:gridCol w:w="2783"/>
      </w:tblGrid>
      <w:tr>
        <w:trPr>
          <w:jc w:val="center"/>
          <w:trHeight w:val="624"/>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4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245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GB/T2912.1-2009</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245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GB/T7573-2009</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245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GB/T17592-2011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GB/T17592-20</w:t>
            </w:r>
            <w:r>
              <w:rPr>
                <w:rFonts w:hint="eastAsia" w:ascii="宋体" w:hAnsi="宋体" w:eastAsia="宋体" w:cs="宋体"/>
                <w:color w:val="auto"/>
                <w:sz w:val="21"/>
                <w:szCs w:val="21"/>
                <w:highlight w:val="none"/>
                <w:lang w:val="en-US" w:eastAsia="zh-CN"/>
              </w:rPr>
              <w:t xml:space="preserve">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GB/T23344-2009</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245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GB/T5713-2013</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耐酸、碱汗渍色牢度</w:t>
            </w:r>
            <w:r/>
          </w:p>
        </w:tc>
        <w:tc>
          <w:tcPr>
            <w:tcW w:w="245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GB/T3922-2013</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耐干摩擦色牢度</w:t>
            </w:r>
            <w:r/>
          </w:p>
        </w:tc>
        <w:tc>
          <w:tcPr>
            <w:tcW w:w="245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GB/T3920-2008</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耐氯化水（游泳池水）色牢度</w:t>
            </w:r>
            <w:r/>
          </w:p>
        </w:tc>
        <w:tc>
          <w:tcPr>
            <w:tcW w:w="24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FZ/T73013-2017等相应产品标准</w:t>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GB/T8433-2013</w:t>
            </w:r>
            <w:r/>
          </w:p>
        </w:tc>
      </w:tr>
      <w:tr>
        <w:trPr>
          <w:jc w:val="center"/>
          <w:trHeight w:val="968"/>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纤维含量</w:t>
            </w:r>
            <w:r/>
          </w:p>
        </w:tc>
        <w:tc>
          <w:tcPr>
            <w:tcW w:w="24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29862-2013、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7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FZ/T01057-2007、GB/T2910-2009等</w:t>
            </w:r>
            <w:r/>
          </w:p>
        </w:tc>
      </w:tr>
      <w:tr>
        <w:trPr>
          <w:jc w:val="center"/>
          <w:trHeight w:val="611"/>
        </w:trPr>
        <w:tc>
          <w:tcPr>
            <w:tcW w:w="9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W w:w="78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氨纶纤维含量（净干含量）偏差：优等品：≥-2.0%，一等品、合格品≥-3.0%</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37非医用口罩</w:t>
      </w:r>
      <w:r/>
    </w:p>
    <w:p>
      <w:pPr>
        <w:jc w:val="center"/>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日常防护型口罩产品检验项目、依据及方法</w:t>
      </w:r>
      <w:r/>
    </w:p>
    <w:tbl>
      <w:tblPr>
        <w:tblStyle w:val="852"/>
        <w:tblW w:w="89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50"/>
        <w:gridCol w:w="2589"/>
        <w:gridCol w:w="2771"/>
        <w:gridCol w:w="2792"/>
      </w:tblGrid>
      <w:tr>
        <w:trPr>
          <w:cantSplit/>
          <w:jc w:val="center"/>
          <w:trHeight w:val="760"/>
          <w:tblHeader/>
        </w:trPr>
        <w:tc>
          <w:tcPr>
            <w:tcBorders>
              <w:top w:val="single" w:color="auto" w:sz="6" w:space="0"/>
              <w:left w:val="single" w:color="auto" w:sz="6" w:space="0"/>
            </w:tcBorders>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tcBorders>
            <w:tcW w:w="2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检验项目</w:t>
            </w:r>
            <w:r/>
          </w:p>
        </w:tc>
        <w:tc>
          <w:tcPr>
            <w:tcBorders>
              <w:top w:val="single" w:color="auto" w:sz="6" w:space="0"/>
            </w:tcBorders>
            <w:tcW w:w="27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依据法律法规标准</w:t>
            </w:r>
            <w:r/>
          </w:p>
        </w:tc>
        <w:tc>
          <w:tcPr>
            <w:tcBorders>
              <w:top w:val="single" w:color="auto" w:sz="4" w:space="0"/>
              <w:left w:val="single" w:color="auto" w:sz="4" w:space="0"/>
              <w:right w:val="single" w:color="auto" w:sz="4" w:space="0"/>
            </w:tcBorders>
            <w:tcW w:w="27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检测方法</w:t>
            </w:r>
            <w:r/>
          </w:p>
        </w:tc>
      </w:tr>
      <w:tr>
        <w:trPr>
          <w:cantSplit/>
          <w:jc w:val="center"/>
          <w:trHeight w:val="71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过滤效率</w:t>
            </w:r>
            <w:r/>
          </w:p>
        </w:tc>
        <w:tc>
          <w:tcPr>
            <w:tcBorders>
              <w:top w:val="single" w:color="auto" w:sz="6" w:space="0"/>
              <w:left w:val="single" w:color="auto" w:sz="4" w:space="0"/>
              <w:bottom w:val="single" w:color="auto" w:sz="6" w:space="0"/>
              <w:right w:val="single" w:color="auto" w:sz="4" w:space="0"/>
            </w:tcBorders>
            <w:tcW w:w="27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32610-2016</w:t>
            </w:r>
            <w:r/>
          </w:p>
        </w:tc>
        <w:tc>
          <w:tcPr>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32610-2016/附录A</w:t>
            </w:r>
            <w:r/>
          </w:p>
        </w:tc>
      </w:tr>
      <w:tr>
        <w:trPr>
          <w:cantSplit/>
          <w:jc w:val="center"/>
          <w:trHeight w:val="674"/>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吸气阻力</w:t>
            </w:r>
            <w:r/>
          </w:p>
        </w:tc>
        <w:tc>
          <w:tcPr>
            <w:tcBorders>
              <w:top w:val="single" w:color="auto" w:sz="6" w:space="0"/>
              <w:left w:val="single" w:color="auto" w:sz="4" w:space="0"/>
              <w:bottom w:val="single" w:color="auto" w:sz="6" w:space="0"/>
              <w:right w:val="single" w:color="auto" w:sz="4" w:space="0"/>
            </w:tcBorders>
            <w:tcW w:w="27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32610-2016</w:t>
            </w:r>
            <w:r/>
          </w:p>
        </w:tc>
        <w:tc>
          <w:tcPr>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32610-2016/6.7</w:t>
            </w:r>
            <w:r/>
          </w:p>
        </w:tc>
      </w:tr>
      <w:tr>
        <w:trPr>
          <w:cantSplit/>
          <w:jc w:val="center"/>
          <w:trHeight w:val="68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呼气阻力</w:t>
            </w:r>
            <w:r/>
          </w:p>
        </w:tc>
        <w:tc>
          <w:tcPr>
            <w:tcBorders>
              <w:top w:val="single" w:color="auto" w:sz="6" w:space="0"/>
              <w:left w:val="single" w:color="auto" w:sz="4" w:space="0"/>
              <w:bottom w:val="single" w:color="auto" w:sz="6" w:space="0"/>
              <w:right w:val="single" w:color="auto" w:sz="4" w:space="0"/>
            </w:tcBorders>
            <w:tcW w:w="27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32610-2016</w:t>
            </w:r>
            <w:r/>
          </w:p>
        </w:tc>
        <w:tc>
          <w:tcPr>
            <w:tcBorders>
              <w:top w:val="single" w:color="auto" w:sz="4" w:space="0"/>
              <w:left w:val="single" w:color="auto" w:sz="4" w:space="0"/>
              <w:bottom w:val="single" w:color="auto" w:sz="4" w:space="0"/>
              <w:right w:val="single" w:color="auto" w:sz="4" w:space="0"/>
            </w:tcBorders>
            <w:tcW w:w="279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32610-2016/6.8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3"/>
            <w:tcBorders>
              <w:top w:val="single" w:color="auto" w:sz="4" w:space="0"/>
              <w:left w:val="single" w:color="auto" w:sz="4" w:space="0"/>
              <w:bottom w:val="single" w:color="auto" w:sz="4" w:space="0"/>
              <w:right w:val="single" w:color="auto" w:sz="4" w:space="0"/>
            </w:tcBorders>
            <w:tcW w:w="815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不做预处理。</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38</w:t>
      </w:r>
      <w:r>
        <w:rPr>
          <w:rFonts w:hint="eastAsia" w:ascii="宋体" w:hAnsi="宋体" w:eastAsia="宋体" w:cs="宋体"/>
          <w:b/>
          <w:bCs/>
          <w:color w:val="auto"/>
          <w:sz w:val="21"/>
          <w:szCs w:val="21"/>
          <w:highlight w:val="none"/>
        </w:rPr>
        <w:t xml:space="preserve">修正带、修正液、橡皮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年修正带、修正液、橡皮产品检验检测项目、依据及方法</w:t>
      </w:r>
      <w:r/>
    </w:p>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表 1 修正液产品检验项目</w:t>
      </w:r>
      <w:r/>
    </w:p>
    <w:tbl>
      <w:tblPr>
        <w:tblStyle w:val="852"/>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3390"/>
        <w:gridCol w:w="2627"/>
        <w:gridCol w:w="3406"/>
      </w:tblGrid>
      <w:tr>
        <w:trPr>
          <w:cantSplit/>
          <w:jc w:val="center"/>
          <w:trHeight w:val="677"/>
        </w:trPr>
        <w:tc>
          <w:tcPr>
            <w:tcW w:w="42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4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27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653"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878"/>
        </w:trPr>
        <w:tc>
          <w:tcPr>
            <w:tcW w:w="42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4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可迁移元素的限量</w:t>
            </w:r>
            <w:r/>
          </w:p>
        </w:tc>
        <w:tc>
          <w:tcPr>
            <w:tcW w:w="1275" w:type="pct"/>
            <w:vAlign w:val="center"/>
            <w:vMerge w:val="restart"/>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 w:eastAsia="zh-CN"/>
              </w:rPr>
              <w:t xml:space="preserve">GB 21027-2020；QB/T 2655-2020</w:t>
            </w:r>
            <w:r/>
          </w:p>
        </w:tc>
        <w:tc>
          <w:tcPr>
            <w:tcW w:w="165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6675.4-2014</w:t>
            </w:r>
            <w:r/>
          </w:p>
        </w:tc>
      </w:tr>
      <w:tr>
        <w:trPr>
          <w:cantSplit/>
          <w:jc w:val="center"/>
          <w:trHeight w:val="667"/>
        </w:trPr>
        <w:tc>
          <w:tcPr>
            <w:tcW w:w="42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4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苯的含量</w:t>
            </w:r>
            <w:r/>
          </w:p>
        </w:tc>
        <w:tc>
          <w:tcPr>
            <w:tcW w:w="1275" w:type="pct"/>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21027-2020</w:t>
            </w:r>
            <w:r/>
          </w:p>
        </w:tc>
      </w:tr>
      <w:tr>
        <w:trPr>
          <w:cantSplit/>
          <w:jc w:val="center"/>
          <w:trHeight w:val="667"/>
        </w:trPr>
        <w:tc>
          <w:tcPr>
            <w:tcW w:w="42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4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氯代烃</w:t>
            </w:r>
            <w:r/>
          </w:p>
        </w:tc>
        <w:tc>
          <w:tcPr>
            <w:tcW w:w="1275" w:type="pct"/>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GB/T 32613—2016</w:t>
            </w:r>
            <w:r/>
          </w:p>
        </w:tc>
      </w:tr>
      <w:tr>
        <w:trPr>
          <w:cantSplit/>
          <w:jc w:val="center"/>
          <w:trHeight w:val="1065"/>
        </w:trPr>
        <w:tc>
          <w:tcPr>
            <w:tcW w:w="42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45" w:type="pct"/>
            <w:vAlign w:val="center"/>
            <w:textDirection w:val="lrTb"/>
            <w:noWrap w:val="false"/>
          </w:tcPr>
          <w:p>
            <w:pPr>
              <w:pStyle w:val="870"/>
              <w:jc w:val="center"/>
              <w:keepLines w:val="0"/>
              <w:keepNext w:val="0"/>
              <w:pageBreakBefore w:val="0"/>
              <w:spacing w:line="4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可触及的塑料件中邻苯二甲酸酯增塑剂的限量</w:t>
            </w:r>
            <w:r/>
          </w:p>
        </w:tc>
        <w:tc>
          <w:tcPr>
            <w:tcW w:w="1275" w:type="pct"/>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GB/T 22048-2022</w:t>
            </w:r>
            <w:r/>
          </w:p>
        </w:tc>
      </w:tr>
      <w:tr>
        <w:trPr>
          <w:cantSplit/>
          <w:jc w:val="center"/>
          <w:trHeight w:val="728"/>
        </w:trPr>
        <w:tc>
          <w:tcPr>
            <w:tcW w:w="42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645" w:type="pct"/>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笔套安全</w:t>
            </w:r>
            <w:r/>
          </w:p>
        </w:tc>
        <w:tc>
          <w:tcPr>
            <w:tcW w:w="1275" w:type="pct"/>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5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21027—2020</w:t>
            </w:r>
            <w:r/>
          </w:p>
        </w:tc>
      </w:tr>
    </w:tbl>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表 2 修正带产品检验项目</w:t>
      </w:r>
      <w:r/>
    </w:p>
    <w:p>
      <w:pPr>
        <w:spacing w:line="34"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90"/>
        <w:tblW w:w="93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3140"/>
        <w:gridCol w:w="2461"/>
        <w:gridCol w:w="2961"/>
      </w:tblGrid>
      <w:tr>
        <w:trPr>
          <w:jc w:val="center"/>
          <w:trHeight w:val="597"/>
        </w:trPr>
        <w:tc>
          <w:tcPr>
            <w:tcW w:w="796"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3140"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461"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961"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627"/>
        </w:trPr>
        <w:tc>
          <w:tcPr>
            <w:tcW w:w="796"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1</w:t>
            </w:r>
            <w:r/>
          </w:p>
        </w:tc>
        <w:tc>
          <w:tcPr>
            <w:tcW w:w="3140"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可迁移元素的限量</w:t>
            </w:r>
            <w:r/>
          </w:p>
        </w:tc>
        <w:tc>
          <w:tcPr>
            <w:tcW w:w="2461" w:type="dxa"/>
            <w:vAlign w:val="center"/>
            <w:vMerge w:val="restart"/>
            <w:textDirection w:val="lrTb"/>
            <w:noWrap w:val="false"/>
          </w:tcPr>
          <w:p>
            <w:pPr>
              <w:jc w:val="left"/>
              <w:spacing w:line="400" w:lineRule="atLeas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21027-2020；</w:t>
            </w:r>
            <w:r/>
          </w:p>
          <w:p>
            <w:pPr>
              <w:jc w:val="left"/>
              <w:spacing w:line="400" w:lineRule="atLeast"/>
              <w:widowControl w:val="off"/>
              <w:rPr>
                <w:rFonts w:hint="eastAsia" w:ascii="宋体" w:hAnsi="宋体" w:eastAsia="宋体" w:cs="宋体"/>
                <w:b w:val="0"/>
                <w:bCs w:val="0"/>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QB/T 4154-2010</w:t>
            </w:r>
            <w:r/>
          </w:p>
        </w:tc>
        <w:tc>
          <w:tcPr>
            <w:tcW w:w="2961" w:type="dxa"/>
            <w:vAlign w:val="center"/>
            <w:textDirection w:val="lrTb"/>
            <w:noWrap w:val="false"/>
          </w:tcPr>
          <w:p>
            <w:pPr>
              <w:jc w:val="center"/>
              <w:spacing w:line="400" w:lineRule="atLeas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6675.4-2014</w:t>
            </w:r>
            <w:r/>
          </w:p>
        </w:tc>
      </w:tr>
      <w:tr>
        <w:trPr>
          <w:jc w:val="center"/>
          <w:trHeight w:val="587"/>
        </w:trPr>
        <w:tc>
          <w:tcPr>
            <w:tcW w:w="796"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2</w:t>
            </w:r>
            <w:r/>
          </w:p>
        </w:tc>
        <w:tc>
          <w:tcPr>
            <w:tcW w:w="3140"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苯的含量</w:t>
            </w:r>
            <w:r/>
          </w:p>
        </w:tc>
        <w:tc>
          <w:tcPr>
            <w:tcW w:w="2461" w:type="dxa"/>
            <w:vAlign w:val="center"/>
            <w:vMerge w:val="continue"/>
            <w:textDirection w:val="lrTb"/>
            <w:noWrap w:val="false"/>
          </w:tcPr>
          <w:p>
            <w:pPr>
              <w:jc w:val="center"/>
              <w:spacing w:line="400" w:lineRule="atLeast"/>
              <w:widowControl w:val="off"/>
              <w:rPr>
                <w:rFonts w:hint="eastAsia" w:ascii="宋体" w:hAnsi="宋体" w:eastAsia="宋体" w:cs="宋体"/>
                <w:b w:val="0"/>
                <w:bCs w:val="0"/>
                <w:color w:val="auto"/>
                <w:sz w:val="21"/>
                <w:szCs w:val="21"/>
                <w:highlight w:val="none"/>
                <w:lang w:val="en" w:eastAsia="zh-CN"/>
              </w:rPr>
            </w:pPr>
            <w:r>
              <w:rPr>
                <w:rFonts w:hint="eastAsia" w:ascii="宋体" w:hAnsi="宋体" w:eastAsia="宋体" w:cs="宋体"/>
                <w:b w:val="0"/>
                <w:bCs w:val="0"/>
                <w:color w:val="auto"/>
                <w:sz w:val="21"/>
                <w:szCs w:val="21"/>
                <w:highlight w:val="none"/>
                <w:lang w:val="en" w:eastAsia="zh-CN"/>
              </w:rPr>
            </w:r>
            <w:r/>
          </w:p>
        </w:tc>
        <w:tc>
          <w:tcPr>
            <w:tcW w:w="2961" w:type="dxa"/>
            <w:vAlign w:val="center"/>
            <w:textDirection w:val="lrTb"/>
            <w:noWrap w:val="false"/>
          </w:tcPr>
          <w:p>
            <w:pPr>
              <w:jc w:val="center"/>
              <w:spacing w:line="400" w:lineRule="atLeas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21027-2020</w:t>
            </w:r>
            <w:r/>
          </w:p>
        </w:tc>
      </w:tr>
      <w:tr>
        <w:trPr>
          <w:jc w:val="center"/>
          <w:trHeight w:val="587"/>
        </w:trPr>
        <w:tc>
          <w:tcPr>
            <w:tcW w:w="796"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3</w:t>
            </w:r>
            <w:r/>
          </w:p>
        </w:tc>
        <w:tc>
          <w:tcPr>
            <w:tcW w:w="3140"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氯代烃</w:t>
            </w:r>
            <w:r/>
          </w:p>
        </w:tc>
        <w:tc>
          <w:tcPr>
            <w:tcW w:w="2461" w:type="dxa"/>
            <w:vAlign w:val="center"/>
            <w:vMerge w:val="continue"/>
            <w:textDirection w:val="lrTb"/>
            <w:noWrap w:val="false"/>
          </w:tcPr>
          <w:p>
            <w:pPr>
              <w:jc w:val="center"/>
              <w:spacing w:line="400" w:lineRule="atLeast"/>
              <w:widowControl w:val="off"/>
              <w:rPr>
                <w:rFonts w:hint="eastAsia" w:ascii="宋体" w:hAnsi="宋体" w:eastAsia="宋体" w:cs="宋体"/>
                <w:b w:val="0"/>
                <w:bCs w:val="0"/>
                <w:color w:val="auto"/>
                <w:sz w:val="21"/>
                <w:szCs w:val="21"/>
                <w:highlight w:val="none"/>
                <w:lang w:val="en" w:eastAsia="zh-CN"/>
              </w:rPr>
            </w:pPr>
            <w:r>
              <w:rPr>
                <w:rFonts w:hint="eastAsia" w:ascii="宋体" w:hAnsi="宋体" w:eastAsia="宋体" w:cs="宋体"/>
                <w:b w:val="0"/>
                <w:bCs w:val="0"/>
                <w:color w:val="auto"/>
                <w:sz w:val="21"/>
                <w:szCs w:val="21"/>
                <w:highlight w:val="none"/>
                <w:lang w:val="en" w:eastAsia="zh-CN"/>
              </w:rPr>
            </w:r>
            <w:r/>
          </w:p>
        </w:tc>
        <w:tc>
          <w:tcPr>
            <w:tcW w:w="2961" w:type="dxa"/>
            <w:vAlign w:val="center"/>
            <w:textDirection w:val="lrTb"/>
            <w:noWrap w:val="false"/>
          </w:tcPr>
          <w:p>
            <w:pPr>
              <w:jc w:val="center"/>
              <w:spacing w:line="400" w:lineRule="atLeas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GB/T 32613—2016</w:t>
            </w:r>
            <w:r/>
          </w:p>
        </w:tc>
      </w:tr>
      <w:tr>
        <w:trPr>
          <w:jc w:val="center"/>
          <w:trHeight w:val="889"/>
        </w:trPr>
        <w:tc>
          <w:tcPr>
            <w:tcW w:w="796"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4</w:t>
            </w:r>
            <w:r/>
          </w:p>
        </w:tc>
        <w:tc>
          <w:tcPr>
            <w:tcW w:w="3140" w:type="dxa"/>
            <w:vAlign w:val="center"/>
            <w:textDirection w:val="lrTb"/>
            <w:noWrap w:val="false"/>
          </w:tcPr>
          <w:p>
            <w:pPr>
              <w:pStyle w:val="870"/>
              <w:jc w:val="center"/>
              <w:keepLines w:val="0"/>
              <w:keepNext w:val="0"/>
              <w:pageBreakBefore w:val="0"/>
              <w:spacing w:line="4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可触及的塑料件中邻苯二甲酸酯增塑剂的限量</w:t>
            </w:r>
            <w:r/>
          </w:p>
        </w:tc>
        <w:tc>
          <w:tcPr>
            <w:tcW w:w="2461" w:type="dxa"/>
            <w:vAlign w:val="center"/>
            <w:vMerge w:val="continue"/>
            <w:textDirection w:val="lrTb"/>
            <w:noWrap w:val="false"/>
          </w:tcPr>
          <w:p>
            <w:pPr>
              <w:jc w:val="center"/>
              <w:spacing w:line="400" w:lineRule="atLeast"/>
              <w:widowControl w:val="off"/>
              <w:rPr>
                <w:rFonts w:hint="eastAsia" w:ascii="宋体" w:hAnsi="宋体" w:eastAsia="宋体" w:cs="宋体"/>
                <w:b w:val="0"/>
                <w:bCs w:val="0"/>
                <w:color w:val="auto"/>
                <w:sz w:val="21"/>
                <w:szCs w:val="21"/>
                <w:highlight w:val="none"/>
                <w:lang w:val="en" w:eastAsia="zh-CN"/>
              </w:rPr>
            </w:pPr>
            <w:r>
              <w:rPr>
                <w:rFonts w:hint="eastAsia" w:ascii="宋体" w:hAnsi="宋体" w:eastAsia="宋体" w:cs="宋体"/>
                <w:b w:val="0"/>
                <w:bCs w:val="0"/>
                <w:color w:val="auto"/>
                <w:sz w:val="21"/>
                <w:szCs w:val="21"/>
                <w:highlight w:val="none"/>
                <w:lang w:val="en" w:eastAsia="zh-CN"/>
              </w:rPr>
            </w:r>
            <w:r/>
          </w:p>
        </w:tc>
        <w:tc>
          <w:tcPr>
            <w:tcW w:w="2961" w:type="dxa"/>
            <w:vAlign w:val="center"/>
            <w:textDirection w:val="lrTb"/>
            <w:noWrap w:val="false"/>
          </w:tcPr>
          <w:p>
            <w:pPr>
              <w:jc w:val="center"/>
              <w:spacing w:line="400" w:lineRule="atLeas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GB/T 22048-2022</w:t>
            </w:r>
            <w:r/>
          </w:p>
        </w:tc>
      </w:tr>
      <w:tr>
        <w:trPr>
          <w:jc w:val="center"/>
          <w:trHeight w:val="601"/>
        </w:trPr>
        <w:tc>
          <w:tcPr>
            <w:tcW w:w="796"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5</w:t>
            </w:r>
            <w:r/>
          </w:p>
        </w:tc>
        <w:tc>
          <w:tcPr>
            <w:tcW w:w="3140"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笔套安全</w:t>
            </w:r>
            <w:r/>
          </w:p>
        </w:tc>
        <w:tc>
          <w:tcPr>
            <w:tcW w:w="2461" w:type="dxa"/>
            <w:vAlign w:val="center"/>
            <w:vMerge w:val="continue"/>
            <w:textDirection w:val="lrTb"/>
            <w:noWrap w:val="false"/>
          </w:tcPr>
          <w:p>
            <w:pPr>
              <w:jc w:val="center"/>
              <w:spacing w:line="400" w:lineRule="atLeast"/>
              <w:widowControl w:val="off"/>
              <w:rPr>
                <w:rFonts w:hint="eastAsia" w:ascii="宋体" w:hAnsi="宋体" w:eastAsia="宋体" w:cs="宋体"/>
                <w:b w:val="0"/>
                <w:bCs w:val="0"/>
                <w:color w:val="auto"/>
                <w:sz w:val="21"/>
                <w:szCs w:val="21"/>
                <w:highlight w:val="none"/>
                <w:lang w:val="en" w:eastAsia="zh-CN"/>
              </w:rPr>
            </w:pPr>
            <w:r>
              <w:rPr>
                <w:rFonts w:hint="eastAsia" w:ascii="宋体" w:hAnsi="宋体" w:eastAsia="宋体" w:cs="宋体"/>
                <w:b w:val="0"/>
                <w:bCs w:val="0"/>
                <w:color w:val="auto"/>
                <w:sz w:val="21"/>
                <w:szCs w:val="21"/>
                <w:highlight w:val="none"/>
                <w:lang w:val="en" w:eastAsia="zh-CN"/>
              </w:rPr>
            </w:r>
            <w:r/>
          </w:p>
        </w:tc>
        <w:tc>
          <w:tcPr>
            <w:tcW w:w="2961" w:type="dxa"/>
            <w:vAlign w:val="center"/>
            <w:textDirection w:val="lrTb"/>
            <w:noWrap w:val="false"/>
          </w:tcPr>
          <w:p>
            <w:pPr>
              <w:jc w:val="center"/>
              <w:spacing w:line="400" w:lineRule="atLeas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21027—2020</w:t>
            </w:r>
            <w:r/>
          </w:p>
        </w:tc>
      </w:tr>
    </w:tbl>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表 3 橡皮产品检验项目</w:t>
      </w:r>
      <w:r/>
    </w:p>
    <w:p>
      <w:pPr>
        <w:spacing w:line="35"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90"/>
        <w:tblW w:w="93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1"/>
        <w:gridCol w:w="3190"/>
        <w:gridCol w:w="2478"/>
        <w:gridCol w:w="2699"/>
      </w:tblGrid>
      <w:tr>
        <w:trPr>
          <w:jc w:val="center"/>
          <w:trHeight w:val="587"/>
        </w:trPr>
        <w:tc>
          <w:tcPr>
            <w:tcW w:w="971"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3190"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47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699"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631"/>
        </w:trPr>
        <w:tc>
          <w:tcPr>
            <w:tcW w:w="971"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1</w:t>
            </w:r>
            <w:r/>
          </w:p>
        </w:tc>
        <w:tc>
          <w:tcPr>
            <w:tcW w:w="3190"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可迁移元素的限量</w:t>
            </w:r>
            <w:r/>
          </w:p>
        </w:tc>
        <w:tc>
          <w:tcPr>
            <w:tcW w:w="2478" w:type="dxa"/>
            <w:vAlign w:val="center"/>
            <w:vMerge w:val="restart"/>
            <w:textDirection w:val="lrTb"/>
            <w:noWrap w:val="false"/>
          </w:tcPr>
          <w:p>
            <w:pPr>
              <w:jc w:val="left"/>
              <w:spacing w:line="400" w:lineRule="atLeas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21027-2020；</w:t>
            </w:r>
            <w:r/>
          </w:p>
          <w:p>
            <w:pPr>
              <w:jc w:val="left"/>
              <w:spacing w:line="400" w:lineRule="atLeast"/>
              <w:widowControl w:val="off"/>
              <w:rPr>
                <w:rFonts w:hint="eastAsia" w:ascii="宋体" w:hAnsi="宋体" w:eastAsia="宋体" w:cs="宋体"/>
                <w:b w:val="0"/>
                <w:bCs w:val="0"/>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QB/T 2309-2020</w:t>
            </w:r>
            <w:r/>
          </w:p>
        </w:tc>
        <w:tc>
          <w:tcPr>
            <w:tcW w:w="2699"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 6675.4-2014</w:t>
            </w:r>
            <w:r/>
          </w:p>
        </w:tc>
      </w:tr>
      <w:tr>
        <w:trPr>
          <w:jc w:val="center"/>
          <w:trHeight w:val="938"/>
        </w:trPr>
        <w:tc>
          <w:tcPr>
            <w:tcW w:w="971" w:type="dxa"/>
            <w:vAlign w:val="center"/>
            <w:textDirection w:val="lrTb"/>
            <w:noWrap w:val="false"/>
          </w:tcPr>
          <w:p>
            <w:pPr>
              <w:pStyle w:val="870"/>
              <w:jc w:val="center"/>
              <w:keepLines w:val="0"/>
              <w:keepNext w:val="0"/>
              <w:pageBreakBefore w:val="0"/>
              <w:spacing w:line="4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2</w:t>
            </w:r>
            <w:r/>
          </w:p>
        </w:tc>
        <w:tc>
          <w:tcPr>
            <w:tcW w:w="3190" w:type="dxa"/>
            <w:vAlign w:val="center"/>
            <w:textDirection w:val="lrTb"/>
            <w:noWrap w:val="false"/>
          </w:tcPr>
          <w:p>
            <w:pPr>
              <w:pStyle w:val="870"/>
              <w:jc w:val="center"/>
              <w:keepLines w:val="0"/>
              <w:keepNext w:val="0"/>
              <w:pageBreakBefore w:val="0"/>
              <w:spacing w:line="4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可触及的塑料件中邻苯二甲酸酯增塑剂的限量</w:t>
            </w:r>
            <w:r/>
          </w:p>
        </w:tc>
        <w:tc>
          <w:tcPr>
            <w:tcW w:w="2478" w:type="dxa"/>
            <w:vAlign w:val="center"/>
            <w:vMerge w:val="continue"/>
            <w:textDirection w:val="lrTb"/>
            <w:noWrap w:val="false"/>
          </w:tcPr>
          <w:p>
            <w:pPr>
              <w:jc w:val="center"/>
              <w:spacing w:line="400" w:lineRule="atLeast"/>
              <w:widowControl w:val="off"/>
              <w:rPr>
                <w:rFonts w:hint="eastAsia" w:ascii="宋体" w:hAnsi="宋体" w:eastAsia="宋体" w:cs="宋体"/>
                <w:b w:val="0"/>
                <w:bCs w:val="0"/>
                <w:color w:val="auto"/>
                <w:sz w:val="21"/>
                <w:szCs w:val="21"/>
                <w:highlight w:val="none"/>
                <w:lang w:val="en" w:eastAsia="zh-CN"/>
              </w:rPr>
            </w:pPr>
            <w:r>
              <w:rPr>
                <w:rFonts w:hint="eastAsia" w:ascii="宋体" w:hAnsi="宋体" w:eastAsia="宋体" w:cs="宋体"/>
                <w:b w:val="0"/>
                <w:bCs w:val="0"/>
                <w:color w:val="auto"/>
                <w:sz w:val="21"/>
                <w:szCs w:val="21"/>
                <w:highlight w:val="none"/>
                <w:lang w:val="en" w:eastAsia="zh-CN"/>
              </w:rPr>
            </w:r>
            <w:r/>
          </w:p>
        </w:tc>
        <w:tc>
          <w:tcPr>
            <w:tcW w:w="2699"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 xml:space="preserve">GB/T 22048-2022</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39学生书袋</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学生书袋</w:t>
      </w:r>
      <w:r>
        <w:rPr>
          <w:rFonts w:hint="eastAsia" w:ascii="宋体" w:hAnsi="宋体" w:eastAsia="宋体" w:cs="宋体"/>
          <w:color w:val="auto"/>
          <w:sz w:val="21"/>
          <w:szCs w:val="21"/>
          <w:highlight w:val="none"/>
        </w:rPr>
        <w:t xml:space="preserve">产品检验检测项目、依据及方法</w:t>
      </w:r>
      <w:r/>
    </w:p>
    <w:tbl>
      <w:tblPr>
        <w:tblStyle w:val="852"/>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3"/>
        <w:gridCol w:w="1297"/>
        <w:gridCol w:w="2128"/>
        <w:gridCol w:w="2189"/>
        <w:gridCol w:w="3078"/>
      </w:tblGrid>
      <w:tr>
        <w:trPr>
          <w:cantSplit/>
          <w:jc w:val="center"/>
          <w:trHeight w:val="367"/>
          <w:tblHeader/>
        </w:trPr>
        <w:tc>
          <w:tcPr>
            <w:tcMar>
              <w:left w:w="15" w:type="dxa"/>
              <w:top w:w="15" w:type="dxa"/>
              <w:right w:w="15" w:type="dxa"/>
              <w:bottom w:w="0" w:type="dxa"/>
            </w:tcMar>
            <w:tcW w:w="683" w:type="dxa"/>
            <w:vAlign w:val="center"/>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序号</w:t>
            </w:r>
            <w:r/>
          </w:p>
        </w:tc>
        <w:tc>
          <w:tcPr>
            <w:gridSpan w:val="2"/>
            <w:tcMar>
              <w:left w:w="15" w:type="dxa"/>
              <w:top w:w="15" w:type="dxa"/>
              <w:right w:w="15" w:type="dxa"/>
              <w:bottom w:w="0" w:type="dxa"/>
            </w:tcMar>
            <w:tcW w:w="3425"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检验检测项目</w:t>
            </w:r>
            <w:r/>
          </w:p>
        </w:tc>
        <w:tc>
          <w:tcPr>
            <w:tcMar>
              <w:left w:w="15" w:type="dxa"/>
              <w:top w:w="15" w:type="dxa"/>
              <w:right w:w="15" w:type="dxa"/>
              <w:bottom w:w="0" w:type="dxa"/>
            </w:tcMar>
            <w:tcW w:w="2189"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检验检测依据</w:t>
            </w:r>
            <w:r/>
          </w:p>
        </w:tc>
        <w:tc>
          <w:tcPr>
            <w:tcMar>
              <w:left w:w="15" w:type="dxa"/>
              <w:top w:w="15" w:type="dxa"/>
              <w:right w:w="15" w:type="dxa"/>
              <w:bottom w:w="0" w:type="dxa"/>
            </w:tcMar>
            <w:tcW w:w="307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检验检测方法</w:t>
            </w:r>
            <w:r/>
          </w:p>
        </w:tc>
      </w:tr>
      <w:tr>
        <w:trPr>
          <w:cantSplit/>
          <w:jc w:val="center"/>
          <w:trHeight w:val="367"/>
        </w:trPr>
        <w:tc>
          <w:tcPr>
            <w:tcMar>
              <w:left w:w="15" w:type="dxa"/>
              <w:top w:w="15" w:type="dxa"/>
              <w:right w:w="15" w:type="dxa"/>
              <w:bottom w:w="0" w:type="dxa"/>
            </w:tcMar>
            <w:tcW w:w="683" w:type="dxa"/>
            <w:vAlign w:val="center"/>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Mar>
              <w:left w:w="15" w:type="dxa"/>
              <w:top w:w="15" w:type="dxa"/>
              <w:right w:w="15" w:type="dxa"/>
              <w:bottom w:w="0" w:type="dxa"/>
            </w:tcMar>
            <w:tcW w:w="3425"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负重</w:t>
            </w:r>
            <w:r/>
          </w:p>
        </w:tc>
        <w:tc>
          <w:tcPr>
            <w:tcMar>
              <w:left w:w="15" w:type="dxa"/>
              <w:top w:w="15" w:type="dxa"/>
              <w:right w:w="15" w:type="dxa"/>
              <w:bottom w:w="0" w:type="dxa"/>
            </w:tcMar>
            <w:tcW w:w="2189" w:type="dxa"/>
            <w:vAlign w:val="center"/>
            <w:vMerge w:val="restart"/>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21027-2020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QB/T 2858-2007</w:t>
            </w:r>
            <w:r/>
          </w:p>
        </w:tc>
        <w:tc>
          <w:tcPr>
            <w:tcMar>
              <w:left w:w="15" w:type="dxa"/>
              <w:top w:w="15" w:type="dxa"/>
              <w:right w:w="15" w:type="dxa"/>
              <w:bottom w:w="0" w:type="dxa"/>
            </w:tcMar>
            <w:tcW w:w="3078" w:type="dxa"/>
            <w:vAlign w:val="center"/>
            <w:vMerge w:val="restart"/>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2858-2007</w:t>
            </w:r>
            <w:r/>
          </w:p>
        </w:tc>
      </w:tr>
      <w:tr>
        <w:trPr>
          <w:cantSplit/>
          <w:jc w:val="center"/>
          <w:trHeight w:val="367"/>
        </w:trPr>
        <w:tc>
          <w:tcPr>
            <w:tcMar>
              <w:left w:w="15" w:type="dxa"/>
              <w:top w:w="15" w:type="dxa"/>
              <w:right w:w="15" w:type="dxa"/>
              <w:bottom w:w="0" w:type="dxa"/>
            </w:tcMar>
            <w:tcW w:w="683" w:type="dxa"/>
            <w:vAlign w:val="center"/>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2"/>
            <w:tcMar>
              <w:left w:w="15" w:type="dxa"/>
              <w:top w:w="15" w:type="dxa"/>
              <w:right w:w="15" w:type="dxa"/>
              <w:bottom w:w="0" w:type="dxa"/>
            </w:tcMar>
            <w:tcW w:w="3425"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缝合强度</w:t>
            </w:r>
            <w:r/>
          </w:p>
        </w:tc>
        <w:tc>
          <w:tcPr>
            <w:tcMar>
              <w:left w:w="15" w:type="dxa"/>
              <w:top w:w="15" w:type="dxa"/>
              <w:right w:w="15" w:type="dxa"/>
              <w:bottom w:w="0" w:type="dxa"/>
            </w:tcMar>
            <w:tcW w:w="2189"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restart"/>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2858-2007</w:t>
            </w:r>
            <w:r/>
          </w:p>
        </w:tc>
      </w:tr>
      <w:tr>
        <w:trPr>
          <w:cantSplit/>
          <w:jc w:val="center"/>
          <w:trHeight w:val="367"/>
        </w:trPr>
        <w:tc>
          <w:tcPr>
            <w:tcMar>
              <w:left w:w="15" w:type="dxa"/>
              <w:top w:w="15" w:type="dxa"/>
              <w:right w:w="15" w:type="dxa"/>
              <w:bottom w:w="0" w:type="dxa"/>
            </w:tcMar>
            <w:tcW w:w="683" w:type="dxa"/>
            <w:vAlign w:val="center"/>
            <w:vMerge w:val="restart"/>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Mar>
              <w:left w:w="15" w:type="dxa"/>
              <w:top w:w="15" w:type="dxa"/>
              <w:right w:w="15" w:type="dxa"/>
              <w:bottom w:w="0" w:type="dxa"/>
            </w:tcMar>
            <w:tcW w:w="1297" w:type="dxa"/>
            <w:vAlign w:val="center"/>
            <w:vMerge w:val="restart"/>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旅行式拉杆书袋滑轮和拉杆</w:t>
            </w:r>
            <w:r/>
          </w:p>
        </w:tc>
        <w:tc>
          <w:tcPr>
            <w:tcW w:w="212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拉杆长度</w:t>
            </w:r>
            <w:r/>
          </w:p>
        </w:tc>
        <w:tc>
          <w:tcPr>
            <w:tcMar>
              <w:left w:w="15" w:type="dxa"/>
              <w:top w:w="15" w:type="dxa"/>
              <w:right w:w="15" w:type="dxa"/>
              <w:bottom w:w="0" w:type="dxa"/>
            </w:tcMar>
            <w:tcW w:w="2189"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restart"/>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2858-2007</w:t>
            </w:r>
            <w:r/>
          </w:p>
        </w:tc>
      </w:tr>
      <w:tr>
        <w:trPr>
          <w:cantSplit/>
          <w:jc w:val="center"/>
          <w:trHeight w:val="367"/>
        </w:trPr>
        <w:tc>
          <w:tcPr>
            <w:tcMar>
              <w:left w:w="15" w:type="dxa"/>
              <w:top w:w="15" w:type="dxa"/>
              <w:right w:w="15" w:type="dxa"/>
              <w:bottom w:w="0" w:type="dxa"/>
            </w:tcMar>
            <w:tcW w:w="683" w:type="dxa"/>
            <w:vAlign w:val="center"/>
            <w:vMerge w:val="continue"/>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97"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拉杆形状</w:t>
            </w:r>
            <w:r/>
          </w:p>
        </w:tc>
        <w:tc>
          <w:tcPr>
            <w:tcMar>
              <w:left w:w="15" w:type="dxa"/>
              <w:top w:w="15" w:type="dxa"/>
              <w:right w:w="15" w:type="dxa"/>
              <w:bottom w:w="0" w:type="dxa"/>
            </w:tcMar>
            <w:tcW w:w="2189"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67"/>
        </w:trPr>
        <w:tc>
          <w:tcPr>
            <w:tcMar>
              <w:left w:w="15" w:type="dxa"/>
              <w:top w:w="15" w:type="dxa"/>
              <w:right w:w="15" w:type="dxa"/>
              <w:bottom w:w="0" w:type="dxa"/>
            </w:tcMar>
            <w:tcW w:w="683" w:type="dxa"/>
            <w:vAlign w:val="center"/>
            <w:vMerge w:val="continue"/>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97"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护脊装置</w:t>
            </w:r>
            <w:r/>
          </w:p>
        </w:tc>
        <w:tc>
          <w:tcPr>
            <w:tcMar>
              <w:left w:w="15" w:type="dxa"/>
              <w:top w:w="15" w:type="dxa"/>
              <w:right w:w="15" w:type="dxa"/>
              <w:bottom w:w="0" w:type="dxa"/>
            </w:tcMar>
            <w:tcW w:w="2189"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67"/>
        </w:trPr>
        <w:tc>
          <w:tcPr>
            <w:tcMar>
              <w:left w:w="15" w:type="dxa"/>
              <w:top w:w="15" w:type="dxa"/>
              <w:right w:w="15" w:type="dxa"/>
              <w:bottom w:w="0" w:type="dxa"/>
            </w:tcMar>
            <w:tcW w:w="683" w:type="dxa"/>
            <w:vAlign w:val="center"/>
            <w:vMerge w:val="continue"/>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97"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可靠性</w:t>
            </w:r>
            <w:r/>
          </w:p>
        </w:tc>
        <w:tc>
          <w:tcPr>
            <w:tcMar>
              <w:left w:w="15" w:type="dxa"/>
              <w:top w:w="15" w:type="dxa"/>
              <w:right w:w="15" w:type="dxa"/>
              <w:bottom w:w="0" w:type="dxa"/>
            </w:tcMar>
            <w:tcW w:w="2189"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67"/>
        </w:trPr>
        <w:tc>
          <w:tcPr>
            <w:tcMar>
              <w:left w:w="15" w:type="dxa"/>
              <w:top w:w="15" w:type="dxa"/>
              <w:right w:w="15" w:type="dxa"/>
              <w:bottom w:w="0" w:type="dxa"/>
            </w:tcMar>
            <w:tcW w:w="683" w:type="dxa"/>
            <w:vAlign w:val="center"/>
            <w:vMerge w:val="restart"/>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Mar>
              <w:left w:w="15" w:type="dxa"/>
              <w:top w:w="15" w:type="dxa"/>
              <w:right w:w="15" w:type="dxa"/>
              <w:bottom w:w="0" w:type="dxa"/>
            </w:tcMar>
            <w:tcW w:w="1297" w:type="dxa"/>
            <w:vAlign w:val="center"/>
            <w:vMerge w:val="restart"/>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背带类书袋</w:t>
            </w:r>
            <w:r>
              <w:rPr>
                <w:rFonts w:hint="eastAsia" w:ascii="宋体" w:hAnsi="宋体" w:eastAsia="宋体" w:cs="宋体"/>
                <w:color w:val="auto"/>
                <w:sz w:val="21"/>
                <w:szCs w:val="21"/>
                <w:highlight w:val="none"/>
                <w:lang w:val="en-US" w:eastAsia="zh-CN"/>
              </w:rPr>
              <w:t xml:space="preserve">的性能</w:t>
            </w:r>
            <w:r/>
          </w:p>
        </w:tc>
        <w:tc>
          <w:tcPr>
            <w:tcW w:w="212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舒适度</w:t>
            </w:r>
            <w:r/>
          </w:p>
        </w:tc>
        <w:tc>
          <w:tcPr>
            <w:tcMar>
              <w:left w:w="15" w:type="dxa"/>
              <w:top w:w="15" w:type="dxa"/>
              <w:right w:w="15" w:type="dxa"/>
              <w:bottom w:w="0" w:type="dxa"/>
            </w:tcMar>
            <w:tcW w:w="2189"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restart"/>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2858-2007</w:t>
            </w:r>
            <w:r/>
          </w:p>
        </w:tc>
      </w:tr>
      <w:tr>
        <w:trPr>
          <w:cantSplit/>
          <w:jc w:val="center"/>
          <w:trHeight w:val="367"/>
        </w:trPr>
        <w:tc>
          <w:tcPr>
            <w:tcMar>
              <w:left w:w="15" w:type="dxa"/>
              <w:top w:w="15" w:type="dxa"/>
              <w:right w:w="15" w:type="dxa"/>
              <w:bottom w:w="0" w:type="dxa"/>
            </w:tcMar>
            <w:tcW w:w="683" w:type="dxa"/>
            <w:vAlign w:val="center"/>
            <w:vMerge w:val="continue"/>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97"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书袋带</w:t>
            </w:r>
            <w:r/>
          </w:p>
        </w:tc>
        <w:tc>
          <w:tcPr>
            <w:tcMar>
              <w:left w:w="15" w:type="dxa"/>
              <w:top w:w="15" w:type="dxa"/>
              <w:right w:w="15" w:type="dxa"/>
              <w:bottom w:w="0" w:type="dxa"/>
            </w:tcMar>
            <w:tcW w:w="218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67"/>
        </w:trPr>
        <w:tc>
          <w:tcPr>
            <w:tcMar>
              <w:left w:w="15" w:type="dxa"/>
              <w:top w:w="15" w:type="dxa"/>
              <w:right w:w="15" w:type="dxa"/>
              <w:bottom w:w="0" w:type="dxa"/>
            </w:tcMar>
            <w:tcW w:w="683" w:type="dxa"/>
            <w:vAlign w:val="center"/>
            <w:vMerge w:val="continue"/>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97" w:type="dxa"/>
            <w:vAlign w:val="center"/>
            <w:vMerge w:val="continue"/>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8"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提把</w:t>
            </w:r>
            <w:r/>
          </w:p>
        </w:tc>
        <w:tc>
          <w:tcPr>
            <w:tcMar>
              <w:left w:w="15" w:type="dxa"/>
              <w:top w:w="15" w:type="dxa"/>
              <w:right w:w="15" w:type="dxa"/>
              <w:bottom w:w="0" w:type="dxa"/>
            </w:tcMar>
            <w:tcW w:w="218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67"/>
        </w:trPr>
        <w:tc>
          <w:tcPr>
            <w:tcMar>
              <w:left w:w="15" w:type="dxa"/>
              <w:top w:w="15" w:type="dxa"/>
              <w:right w:w="15" w:type="dxa"/>
              <w:bottom w:w="0" w:type="dxa"/>
            </w:tcMar>
            <w:tcW w:w="683" w:type="dxa"/>
            <w:vAlign w:val="center"/>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gridSpan w:val="2"/>
            <w:tcMar>
              <w:left w:w="15" w:type="dxa"/>
              <w:top w:w="15" w:type="dxa"/>
              <w:right w:w="15" w:type="dxa"/>
              <w:bottom w:w="0" w:type="dxa"/>
            </w:tcMar>
            <w:tcW w:w="3425"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可迁移元素最大限量</w:t>
            </w:r>
            <w:r/>
          </w:p>
        </w:tc>
        <w:tc>
          <w:tcPr>
            <w:tcMar>
              <w:left w:w="15" w:type="dxa"/>
              <w:top w:w="15" w:type="dxa"/>
              <w:right w:w="15" w:type="dxa"/>
              <w:bottom w:w="0" w:type="dxa"/>
            </w:tcMar>
            <w:tcW w:w="218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 w:eastAsia="zh-CN"/>
              </w:rPr>
              <w:t xml:space="preserve">GB 6675.4-2014</w:t>
            </w:r>
            <w:r/>
          </w:p>
        </w:tc>
      </w:tr>
      <w:tr>
        <w:trPr>
          <w:cantSplit/>
          <w:jc w:val="center"/>
          <w:trHeight w:val="367"/>
        </w:trPr>
        <w:tc>
          <w:tcPr>
            <w:tcMar>
              <w:left w:w="15" w:type="dxa"/>
              <w:top w:w="15" w:type="dxa"/>
              <w:right w:w="15" w:type="dxa"/>
              <w:bottom w:w="0" w:type="dxa"/>
            </w:tcMar>
            <w:tcW w:w="683" w:type="dxa"/>
            <w:vAlign w:val="center"/>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gridSpan w:val="2"/>
            <w:tcMar>
              <w:left w:w="15" w:type="dxa"/>
              <w:top w:w="15" w:type="dxa"/>
              <w:right w:w="15" w:type="dxa"/>
              <w:bottom w:w="0" w:type="dxa"/>
            </w:tcMar>
            <w:tcW w:w="3425"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游离</w:t>
            </w:r>
            <w:r>
              <w:rPr>
                <w:rFonts w:hint="eastAsia" w:ascii="宋体" w:hAnsi="宋体" w:eastAsia="宋体" w:cs="宋体"/>
                <w:color w:val="auto"/>
                <w:sz w:val="21"/>
                <w:szCs w:val="21"/>
                <w:highlight w:val="none"/>
              </w:rPr>
              <w:t xml:space="preserve">甲醛含量</w:t>
            </w:r>
            <w:r/>
          </w:p>
        </w:tc>
        <w:tc>
          <w:tcPr>
            <w:tcMar>
              <w:left w:w="15" w:type="dxa"/>
              <w:top w:w="15" w:type="dxa"/>
              <w:right w:w="15" w:type="dxa"/>
              <w:bottom w:w="0" w:type="dxa"/>
            </w:tcMar>
            <w:tcW w:w="218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restart"/>
            <w:textDirection w:val="lrTb"/>
            <w:noWrap w:val="false"/>
          </w:tcPr>
          <w:p>
            <w:pPr>
              <w:jc w:val="center"/>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US" w:eastAsia="zh-CN"/>
              </w:rPr>
              <w:t xml:space="preserve">GB/T 32606—2016</w:t>
            </w:r>
            <w:r/>
          </w:p>
        </w:tc>
      </w:tr>
      <w:tr>
        <w:trPr>
          <w:cantSplit/>
          <w:jc w:val="center"/>
          <w:trHeight w:val="367"/>
        </w:trPr>
        <w:tc>
          <w:tcPr>
            <w:tcMar>
              <w:left w:w="15" w:type="dxa"/>
              <w:top w:w="15" w:type="dxa"/>
              <w:right w:w="15" w:type="dxa"/>
              <w:bottom w:w="0" w:type="dxa"/>
            </w:tcMar>
            <w:tcW w:w="683" w:type="dxa"/>
            <w:vAlign w:val="center"/>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gridSpan w:val="2"/>
            <w:tcMar>
              <w:left w:w="15" w:type="dxa"/>
              <w:top w:w="15" w:type="dxa"/>
              <w:right w:w="15" w:type="dxa"/>
              <w:bottom w:w="0" w:type="dxa"/>
            </w:tcMar>
            <w:tcW w:w="3425"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可分解有害芳香胺染料</w:t>
            </w:r>
            <w:r/>
          </w:p>
        </w:tc>
        <w:tc>
          <w:tcPr>
            <w:tcMar>
              <w:left w:w="15" w:type="dxa"/>
              <w:top w:w="15" w:type="dxa"/>
              <w:right w:w="15" w:type="dxa"/>
              <w:bottom w:w="0" w:type="dxa"/>
            </w:tcMar>
            <w:tcW w:w="218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US" w:eastAsia="zh-CN"/>
              </w:rPr>
              <w:t xml:space="preserve">GB/T 17592—2024 </w:t>
            </w:r>
            <w:r/>
          </w:p>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US" w:eastAsia="zh-CN"/>
              </w:rPr>
              <w:t xml:space="preserve">GB/T 23344—2009</w:t>
            </w:r>
            <w:r/>
          </w:p>
        </w:tc>
      </w:tr>
      <w:tr>
        <w:trPr>
          <w:cantSplit/>
          <w:jc w:val="center"/>
          <w:trHeight w:val="367"/>
        </w:trPr>
        <w:tc>
          <w:tcPr>
            <w:tcMar>
              <w:left w:w="15" w:type="dxa"/>
              <w:top w:w="15" w:type="dxa"/>
              <w:right w:w="15" w:type="dxa"/>
              <w:bottom w:w="0" w:type="dxa"/>
            </w:tcMar>
            <w:tcW w:w="683" w:type="dxa"/>
            <w:vAlign w:val="center"/>
            <w:textDirection w:val="lrTb"/>
            <w:noWrap/>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gridSpan w:val="2"/>
            <w:tcMar>
              <w:left w:w="15" w:type="dxa"/>
              <w:top w:w="15" w:type="dxa"/>
              <w:right w:w="15" w:type="dxa"/>
              <w:bottom w:w="0" w:type="dxa"/>
            </w:tcMar>
            <w:tcW w:w="3425" w:type="dxa"/>
            <w:vAlign w:val="center"/>
            <w:textDirection w:val="lrTb"/>
            <w:noWrap w:val="false"/>
          </w:tcPr>
          <w:p>
            <w:pPr>
              <w:pStyle w:val="870"/>
              <w:jc w:val="center"/>
              <w:keepLines w:val="0"/>
              <w:keepNext w:val="0"/>
              <w:pageBreakBefore w:val="0"/>
              <w:spacing w:line="4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可触及的塑料件中邻苯二甲酸酯增塑剂的限量</w:t>
            </w:r>
            <w:r/>
          </w:p>
        </w:tc>
        <w:tc>
          <w:tcPr>
            <w:tcMar>
              <w:left w:w="15" w:type="dxa"/>
              <w:top w:w="15" w:type="dxa"/>
              <w:right w:w="15" w:type="dxa"/>
              <w:bottom w:w="0" w:type="dxa"/>
            </w:tcMar>
            <w:tcW w:w="218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3078" w:type="dxa"/>
            <w:vAlign w:val="center"/>
            <w:textDirection w:val="lrTb"/>
            <w:noWrap w:val="false"/>
          </w:tcPr>
          <w:p>
            <w:pPr>
              <w:jc w:val="center"/>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US" w:eastAsia="zh-CN"/>
              </w:rPr>
              <w:t xml:space="preserve">GB/T 22048—2022</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40</w:t>
      </w:r>
      <w:r>
        <w:rPr>
          <w:rFonts w:hint="eastAsia" w:ascii="宋体" w:hAnsi="宋体" w:eastAsia="宋体" w:cs="宋体"/>
          <w:b/>
          <w:bCs/>
          <w:color w:val="auto"/>
          <w:sz w:val="21"/>
          <w:szCs w:val="21"/>
          <w:highlight w:val="none"/>
        </w:rPr>
        <w:t xml:space="preserve">中性墨水圆珠笔和笔芯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年中性墨水圆珠笔和笔芯产品检验检测项目、依据及方法</w:t>
      </w:r>
      <w:r/>
    </w:p>
    <w:tbl>
      <w:tblPr>
        <w:tblStyle w:val="852"/>
        <w:tblW w:w="55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3522"/>
        <w:gridCol w:w="3015"/>
        <w:gridCol w:w="2840"/>
      </w:tblGrid>
      <w:tr>
        <w:trPr>
          <w:cantSplit/>
          <w:jc w:val="center"/>
          <w:trHeight w:val="679"/>
        </w:trPr>
        <w:tc>
          <w:tcPr>
            <w:tcW w:w="467"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0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457"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37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884"/>
        </w:trPr>
        <w:tc>
          <w:tcPr>
            <w:tcW w:w="467"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2"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可迁移元素</w:t>
            </w:r>
            <w:r>
              <w:rPr>
                <w:rFonts w:hint="eastAsia" w:ascii="宋体" w:hAnsi="宋体" w:eastAsia="宋体" w:cs="宋体"/>
                <w:color w:val="auto"/>
                <w:sz w:val="21"/>
                <w:szCs w:val="21"/>
                <w:highlight w:val="none"/>
                <w:lang w:val="en-US" w:eastAsia="zh-CN"/>
              </w:rPr>
              <w:t xml:space="preserve">的限量</w:t>
            </w:r>
            <w:r/>
          </w:p>
        </w:tc>
        <w:tc>
          <w:tcPr>
            <w:tcW w:w="145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21027-2020；</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37853-2019</w:t>
            </w:r>
            <w:r/>
          </w:p>
        </w:tc>
        <w:tc>
          <w:tcPr>
            <w:tcW w:w="137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6675.4-2014</w:t>
            </w:r>
            <w:r/>
          </w:p>
        </w:tc>
      </w:tr>
      <w:tr>
        <w:trPr>
          <w:cantSplit/>
          <w:jc w:val="center"/>
          <w:trHeight w:val="669"/>
        </w:trPr>
        <w:tc>
          <w:tcPr>
            <w:tcW w:w="467"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可触及的塑料件中邻苯二甲酸酯增塑剂的限量</w:t>
            </w:r>
            <w:r/>
          </w:p>
        </w:tc>
        <w:tc>
          <w:tcPr>
            <w:tcW w:w="145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GB/T 22048—2022</w:t>
            </w:r>
            <w:r/>
          </w:p>
        </w:tc>
      </w:tr>
      <w:tr>
        <w:trPr>
          <w:cantSplit/>
          <w:jc w:val="center"/>
          <w:trHeight w:val="669"/>
        </w:trPr>
        <w:tc>
          <w:tcPr>
            <w:tcW w:w="467"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70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笔套安全</w:t>
            </w:r>
            <w:r/>
          </w:p>
        </w:tc>
        <w:tc>
          <w:tcPr>
            <w:tcW w:w="145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2"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21027-2020</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41</w:t>
      </w:r>
      <w:r>
        <w:rPr>
          <w:rFonts w:hint="eastAsia" w:ascii="宋体" w:hAnsi="宋体" w:eastAsia="宋体" w:cs="宋体"/>
          <w:b/>
          <w:bCs/>
          <w:color w:val="auto"/>
          <w:sz w:val="21"/>
          <w:szCs w:val="21"/>
          <w:highlight w:val="none"/>
        </w:rPr>
        <w:t xml:space="preserve">笔袋</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笔袋产品检验检测项目、依据及方法</w:t>
      </w:r>
      <w:r/>
    </w:p>
    <w:tbl>
      <w:tblPr>
        <w:tblStyle w:val="852"/>
        <w:tblW w:w="55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3537"/>
        <w:gridCol w:w="2924"/>
        <w:gridCol w:w="2899"/>
      </w:tblGrid>
      <w:tr>
        <w:trPr>
          <w:cantSplit/>
          <w:jc w:val="center"/>
          <w:trHeight w:val="568"/>
        </w:trPr>
        <w:tc>
          <w:tcPr>
            <w:tcW w:w="494"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0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407"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395"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897"/>
        </w:trPr>
        <w:tc>
          <w:tcPr>
            <w:tcW w:w="494"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可迁移元素最大限量</w:t>
            </w:r>
            <w:r/>
          </w:p>
        </w:tc>
        <w:tc>
          <w:tcPr>
            <w:tcW w:w="140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21027-2020；</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2772-2017</w:t>
            </w:r>
            <w:r/>
          </w:p>
        </w:tc>
        <w:tc>
          <w:tcPr>
            <w:tcW w:w="1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6675.4-2014</w:t>
            </w:r>
            <w:r/>
          </w:p>
        </w:tc>
      </w:tr>
      <w:tr>
        <w:trPr>
          <w:cantSplit/>
          <w:jc w:val="center"/>
          <w:trHeight w:val="897"/>
        </w:trPr>
        <w:tc>
          <w:tcPr>
            <w:tcW w:w="494"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游离</w:t>
            </w:r>
            <w:r>
              <w:rPr>
                <w:rFonts w:hint="eastAsia" w:ascii="宋体" w:hAnsi="宋体" w:eastAsia="宋体" w:cs="宋体"/>
                <w:color w:val="auto"/>
                <w:sz w:val="21"/>
                <w:szCs w:val="21"/>
                <w:highlight w:val="none"/>
              </w:rPr>
              <w:t xml:space="preserve">甲醛含量</w:t>
            </w:r>
            <w:r/>
          </w:p>
        </w:tc>
        <w:tc>
          <w:tcPr>
            <w:tcW w:w="14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32606-2016</w:t>
            </w:r>
            <w:r/>
          </w:p>
        </w:tc>
      </w:tr>
      <w:tr>
        <w:trPr>
          <w:cantSplit/>
          <w:jc w:val="center"/>
          <w:trHeight w:val="912"/>
        </w:trPr>
        <w:tc>
          <w:tcPr>
            <w:tcW w:w="494"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70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可分解有害芳香胺染料</w:t>
            </w:r>
            <w:r/>
          </w:p>
        </w:tc>
        <w:tc>
          <w:tcPr>
            <w:tcW w:w="14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US" w:eastAsia="zh-CN"/>
              </w:rPr>
              <w:t xml:space="preserve">GB/T 17592—2024 </w:t>
            </w:r>
            <w:r/>
          </w:p>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GB/T 23344—2009</w:t>
            </w:r>
            <w:r/>
          </w:p>
        </w:tc>
      </w:tr>
      <w:tr>
        <w:trPr>
          <w:cantSplit/>
          <w:jc w:val="center"/>
          <w:trHeight w:val="929"/>
        </w:trPr>
        <w:tc>
          <w:tcPr>
            <w:tcW w:w="494"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W w:w="1702" w:type="pct"/>
            <w:vAlign w:val="center"/>
            <w:textDirection w:val="lrTb"/>
            <w:noWrap w:val="false"/>
          </w:tcPr>
          <w:p>
            <w:pPr>
              <w:pStyle w:val="870"/>
              <w:jc w:val="center"/>
              <w:keepLines w:val="0"/>
              <w:keepNext w:val="0"/>
              <w:pageBreakBefore w:val="0"/>
              <w:spacing w:line="4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可触及的塑料件中邻苯二甲酸酯增塑剂的限量</w:t>
            </w:r>
            <w:r/>
          </w:p>
        </w:tc>
        <w:tc>
          <w:tcPr>
            <w:tcW w:w="140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GB/T 22048—2022</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42</w:t>
      </w:r>
      <w:r>
        <w:rPr>
          <w:rFonts w:hint="eastAsia" w:ascii="宋体" w:hAnsi="宋体" w:eastAsia="宋体" w:cs="宋体"/>
          <w:b/>
          <w:bCs/>
          <w:color w:val="auto"/>
          <w:sz w:val="21"/>
          <w:szCs w:val="21"/>
          <w:highlight w:val="none"/>
        </w:rPr>
        <w:t xml:space="preserve">手动削笔机</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手动削笔机产品检验检测项目、依据及方法</w:t>
      </w:r>
      <w:r/>
    </w:p>
    <w:tbl>
      <w:tblPr>
        <w:tblStyle w:val="852"/>
        <w:tblW w:w="54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3610"/>
        <w:gridCol w:w="2701"/>
        <w:gridCol w:w="2871"/>
      </w:tblGrid>
      <w:tr>
        <w:trPr>
          <w:cantSplit/>
          <w:jc w:val="center"/>
          <w:trHeight w:val="682"/>
        </w:trPr>
        <w:tc>
          <w:tcPr>
            <w:tcW w:w="491"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7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326"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409"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774"/>
        </w:trPr>
        <w:tc>
          <w:tcPr>
            <w:tcW w:w="491"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72"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可迁移元素的限量</w:t>
            </w:r>
            <w:r/>
          </w:p>
        </w:tc>
        <w:tc>
          <w:tcPr>
            <w:tcW w:w="1326"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21027-2020；</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22767-2008</w:t>
            </w:r>
            <w:r/>
          </w:p>
        </w:tc>
        <w:tc>
          <w:tcPr>
            <w:tcW w:w="140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6675.4—2014</w:t>
            </w:r>
            <w:r/>
          </w:p>
        </w:tc>
      </w:tr>
      <w:tr>
        <w:trPr>
          <w:cantSplit/>
          <w:jc w:val="center"/>
          <w:trHeight w:val="975"/>
        </w:trPr>
        <w:tc>
          <w:tcPr>
            <w:tcW w:w="491"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72"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可触及的塑料件中邻苯二甲酸酯增塑剂的限量</w:t>
            </w:r>
            <w:r/>
          </w:p>
        </w:tc>
        <w:tc>
          <w:tcPr>
            <w:tcW w:w="1326"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22048-2022</w:t>
            </w:r>
            <w:r/>
          </w:p>
        </w:tc>
      </w:tr>
      <w:tr>
        <w:trPr>
          <w:cantSplit/>
          <w:jc w:val="center"/>
          <w:trHeight w:val="796"/>
        </w:trPr>
        <w:tc>
          <w:tcPr>
            <w:tcW w:w="491"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72"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边缘、尖端</w:t>
            </w:r>
            <w:r/>
          </w:p>
        </w:tc>
        <w:tc>
          <w:tcPr>
            <w:tcW w:w="1326"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6675.2—2014（含第1号修改单）</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41" w:hanging="42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43</w:t>
      </w:r>
      <w:r>
        <w:rPr>
          <w:rFonts w:hint="eastAsia" w:ascii="宋体" w:hAnsi="宋体" w:cs="宋体"/>
          <w:b/>
          <w:bCs/>
          <w:color w:val="auto"/>
          <w:sz w:val="21"/>
          <w:szCs w:val="21"/>
          <w:highlight w:val="none"/>
          <w:lang w:eastAsia="zh-CN"/>
        </w:rPr>
        <w:t xml:space="preserve">童车（儿童推车）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cs="宋体"/>
          <w:color w:val="auto"/>
          <w:sz w:val="21"/>
          <w:szCs w:val="21"/>
          <w:highlight w:val="none"/>
          <w:lang w:eastAsia="zh-CN"/>
        </w:rPr>
        <w:t xml:space="preserve">童车（儿童推车）</w:t>
      </w:r>
      <w:r>
        <w:rPr>
          <w:rFonts w:hint="eastAsia" w:ascii="宋体" w:hAnsi="宋体" w:eastAsia="宋体" w:cs="宋体"/>
          <w:color w:val="auto"/>
          <w:sz w:val="21"/>
          <w:szCs w:val="21"/>
          <w:highlight w:val="none"/>
        </w:rPr>
        <w:t xml:space="preserve">产品检验检测项目、依据及方法</w:t>
      </w:r>
      <w:r/>
    </w:p>
    <w:tbl>
      <w:tblPr>
        <w:tblStyle w:val="852"/>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23"/>
        <w:gridCol w:w="3743"/>
        <w:gridCol w:w="2480"/>
        <w:gridCol w:w="2472"/>
      </w:tblGrid>
      <w:tr>
        <w:trPr>
          <w:cantSplit/>
          <w:jc w:val="center"/>
          <w:trHeight w:val="346"/>
          <w:tblHeader/>
        </w:trPr>
        <w:tc>
          <w:tcPr>
            <w:tcW w:w="823"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743"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480"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72" w:type="dxa"/>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材料质量</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特定可迁移元素最大限量</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6675.4-2014</w:t>
            </w:r>
            <w:r/>
          </w:p>
        </w:tc>
      </w:tr>
      <w:tr>
        <w:trPr>
          <w:cantSplit/>
          <w:jc w:val="center"/>
          <w:trHeight w:val="56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金属表面</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07"/>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燃烧性能</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外露的开口管子</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危险夹缝</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剪切和挤夹点</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锐利边缘和尖端</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1017"/>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小零件</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外露突出物</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机械部件的连接</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797" w:hRule="exact"/>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卧兜的最小内部高度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710" w:hRule="exact"/>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座兜的座垫与靠背的角度和靠背高度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786" w:hRule="exact"/>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推车的适用年龄</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718" w:hRule="exact"/>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卧兜和座兜连接在车架上的装置</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18"/>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稳定性</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95"/>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手把强度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制动装置</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折叠锁定装置</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可拆卸卧兜或座兜的连接装置的强度和耐用性</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束缚系统的强度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82"/>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安全带扣的强度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575"/>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车轮的强度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586"/>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动态耐久性试验</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575"/>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撞击强度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r>
        <w:trPr>
          <w:cantSplit/>
          <w:jc w:val="center"/>
          <w:trHeight w:val="618"/>
        </w:trPr>
        <w:tc>
          <w:tcPr>
            <w:tcW w:w="82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374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静态强度</w:t>
            </w:r>
            <w:r/>
          </w:p>
        </w:tc>
        <w:tc>
          <w:tcPr>
            <w:tcW w:w="248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c>
          <w:tcPr>
            <w:tcW w:w="247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GB14748-2006</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41" w:hanging="42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44</w:t>
      </w:r>
      <w:r>
        <w:rPr>
          <w:rFonts w:hint="eastAsia" w:ascii="宋体" w:hAnsi="宋体" w:eastAsia="宋体" w:cs="宋体"/>
          <w:b/>
          <w:bCs/>
          <w:color w:val="auto"/>
          <w:sz w:val="21"/>
          <w:szCs w:val="21"/>
          <w:highlight w:val="none"/>
        </w:rPr>
        <w:t xml:space="preserve">运动头盔</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运动头盔产品检验检测项目、依据及方法</w:t>
      </w:r>
      <w:r/>
    </w:p>
    <w:tbl>
      <w:tblPr>
        <w:tblStyle w:val="852"/>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026"/>
        <w:gridCol w:w="2533"/>
        <w:gridCol w:w="2401"/>
      </w:tblGrid>
      <w:tr>
        <w:trPr>
          <w:jc w:val="center"/>
          <w:trHeight w:val="614"/>
        </w:trPr>
        <w:tc>
          <w:tcPr>
            <w:tcW w:w="817"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026"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533"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01" w:type="dxa"/>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668"/>
        </w:trPr>
        <w:tc>
          <w:tcPr>
            <w:tcW w:w="81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402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253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c>
          <w:tcPr>
            <w:tcW w:w="2401"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r>
      <w:tr>
        <w:trPr>
          <w:jc w:val="center"/>
          <w:trHeight w:val="753"/>
        </w:trPr>
        <w:tc>
          <w:tcPr>
            <w:tcW w:w="81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p>
        </w:tc>
        <w:tc>
          <w:tcPr>
            <w:tcW w:w="402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头盔视野</w:t>
            </w:r>
            <w:r/>
          </w:p>
        </w:tc>
        <w:tc>
          <w:tcPr>
            <w:tcW w:w="253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c>
          <w:tcPr>
            <w:tcW w:w="2401"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r>
      <w:tr>
        <w:trPr>
          <w:jc w:val="center"/>
          <w:trHeight w:val="741"/>
        </w:trPr>
        <w:tc>
          <w:tcPr>
            <w:tcW w:w="81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w:t>
            </w:r>
            <w:r/>
          </w:p>
        </w:tc>
        <w:tc>
          <w:tcPr>
            <w:tcW w:w="402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头盔佩戴装置稳定性</w:t>
            </w:r>
            <w:r/>
          </w:p>
        </w:tc>
        <w:tc>
          <w:tcPr>
            <w:tcW w:w="253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c>
          <w:tcPr>
            <w:tcW w:w="2401"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r>
      <w:tr>
        <w:trPr>
          <w:jc w:val="center"/>
          <w:trHeight w:val="761"/>
        </w:trPr>
        <w:tc>
          <w:tcPr>
            <w:tcW w:w="81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w:t>
            </w:r>
            <w:r/>
          </w:p>
        </w:tc>
        <w:tc>
          <w:tcPr>
            <w:tcW w:w="402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头盔佩戴装置强度性能</w:t>
            </w:r>
            <w:r/>
          </w:p>
        </w:tc>
        <w:tc>
          <w:tcPr>
            <w:tcW w:w="253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c>
          <w:tcPr>
            <w:tcW w:w="2401"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r>
      <w:tr>
        <w:trPr>
          <w:jc w:val="center"/>
          <w:trHeight w:val="763"/>
        </w:trPr>
        <w:tc>
          <w:tcPr>
            <w:tcW w:w="81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5</w:t>
            </w:r>
            <w:r/>
          </w:p>
        </w:tc>
        <w:tc>
          <w:tcPr>
            <w:tcW w:w="402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头盔吸收碰撞能量性能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低温</w:t>
            </w:r>
            <w:r>
              <w:rPr>
                <w:rFonts w:hint="eastAsia" w:ascii="宋体" w:hAnsi="宋体" w:eastAsia="宋体" w:cs="宋体"/>
                <w:color w:val="auto"/>
                <w:sz w:val="21"/>
                <w:szCs w:val="21"/>
                <w:highlight w:val="none"/>
                <w:lang w:eastAsia="zh-CN"/>
              </w:rPr>
              <w:t xml:space="preserve">）</w:t>
            </w:r>
            <w:r/>
          </w:p>
        </w:tc>
        <w:tc>
          <w:tcPr>
            <w:tcW w:w="253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c>
          <w:tcPr>
            <w:tcW w:w="2401"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24429-2009</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41" w:hanging="42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玩具（木质玩具、塑胶玩具）</w:t>
      </w:r>
      <w:r/>
    </w:p>
    <w:p>
      <w:pPr>
        <w:ind w:left="-143" w:hanging="4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玩具（木质玩具、塑胶玩具）产品检验检测项目、依据及方法</w:t>
      </w:r>
      <w:r/>
    </w:p>
    <w:tbl>
      <w:tblPr>
        <w:tblStyle w:val="852"/>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794"/>
        <w:gridCol w:w="2715"/>
        <w:gridCol w:w="2695"/>
      </w:tblGrid>
      <w:tr>
        <w:trPr>
          <w:cantSplit/>
          <w:jc w:val="center"/>
          <w:trHeight w:val="632"/>
          <w:tblHeader/>
        </w:trPr>
        <w:tc>
          <w:tcPr>
            <w:tcW w:w="501"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序号</w:t>
            </w:r>
            <w:r/>
          </w:p>
        </w:tc>
        <w:tc>
          <w:tcPr>
            <w:tcW w:w="153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检验检测项目</w:t>
            </w:r>
            <w:r/>
          </w:p>
        </w:tc>
        <w:tc>
          <w:tcPr>
            <w:tcW w:w="1489"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检验检测依据</w:t>
            </w:r>
            <w:r/>
          </w:p>
        </w:tc>
        <w:tc>
          <w:tcPr>
            <w:tcW w:w="1476"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检验检测方法</w:t>
            </w:r>
            <w:r/>
          </w:p>
        </w:tc>
      </w:tr>
      <w:tr>
        <w:trPr>
          <w:cantSplit/>
          <w:jc w:val="center"/>
          <w:trHeight w:val="468"/>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一、机械与物理性能（正常使用和可预见的合理滥用）</w:t>
            </w:r>
            <w:r/>
          </w:p>
        </w:tc>
      </w:tr>
      <w:tr>
        <w:trPr>
          <w:cantSplit/>
          <w:jc w:val="center"/>
          <w:trHeight w:val="51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材料</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小零件</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0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挤压玩具、摇铃及类似玩具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小球</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毛球</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0"/>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学前玩偶</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玩具奶嘴</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11"/>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气球</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弹珠</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半球形玩具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可触及的金属或玻璃边缘</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功能性锐利边缘</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bookmarkStart w:id="99" w:name="_Hlk28281258"/>
            <w:r>
              <w:rPr>
                <w:rFonts w:hint="eastAsia" w:ascii="宋体" w:hAnsi="宋体" w:eastAsia="宋体" w:cs="宋体"/>
                <w:color w:val="auto"/>
                <w:sz w:val="21"/>
                <w:szCs w:val="21"/>
                <w:highlight w:val="none"/>
                <w:lang w:val="en-US" w:eastAsia="zh-CN"/>
              </w:rPr>
              <w:t xml:space="preserve">13</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金属玩具边缘</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bookmarkEnd w:id="99"/>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模塑玩具边缘</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外露螺栓或螺纹杆的边缘</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可触及的锐利尖端</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功能性锐利尖端</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木制玩具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突出物</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5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把手和其他类似的管子</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金属丝和杆件</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用于包装或玩具中的塑料袋或塑料薄膜</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18个月以下儿童使用的玩具上的绳索和弹性绳</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18个月以下儿童使用的玩具上的自回缩绳</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36个月以下儿童使用的拖拉玩具上的绳索或弹性绳</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2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玩具袋上的绳索</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童床或游戏围栏上的悬挂玩具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童床上的健身玩具及类似玩具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3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飞行玩具的绳索、细绳或线</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玩具推车、玩具婴儿车及类似玩具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4"/>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带有折叠机构的其他玩具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铰链间隙 </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刚性材料上的圆孔</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活动部件间的间隙</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其他驱动机构</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发条钥匙</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弹簧</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9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封闭式玩具的通风装置</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封闭式玩具的关闭件</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封闭头部的玩具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仿制防护玩具（头盔、帽子、护目镜）</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弹射玩具的一般要求</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蓄能弹射玩具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非蓄能弹射玩具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9"/>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水上玩具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热源玩具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液体填充玩具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口动玩具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玩具滚轴溜冰鞋、单排滚轴溜冰鞋及玩具滑板</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玩具火药帽</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声响要求</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磁体和磁性部件</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二、易燃性能</w:t>
            </w:r>
            <w:r/>
          </w:p>
        </w:tc>
      </w:tr>
      <w:tr>
        <w:trPr>
          <w:cantSplit/>
          <w:jc w:val="center"/>
          <w:trHeight w:val="48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一般要求</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99"/>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头戴玩具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24"/>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化妆服饰</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8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供儿童进入的玩具</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具有毛绒或纺织表面的软体填充玩具（动物和娃娃等）</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3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三、特定元素的迁移</w:t>
            </w:r>
            <w:r/>
          </w:p>
        </w:tc>
      </w:tr>
      <w:tr>
        <w:trPr>
          <w:cantSplit/>
          <w:jc w:val="center"/>
          <w:trHeight w:val="52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最大限量要求</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6675.4—2014</w:t>
            </w:r>
            <w:r/>
          </w:p>
        </w:tc>
      </w:tr>
      <w:tr>
        <w:trPr>
          <w:cantSplit/>
          <w:jc w:val="center"/>
          <w:trHeight w:val="499"/>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四、增塑剂</w:t>
            </w:r>
            <w:r/>
          </w:p>
        </w:tc>
      </w:tr>
      <w:tr>
        <w:trPr>
          <w:cantSplit/>
          <w:jc w:val="center"/>
          <w:trHeight w:val="45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限定增塑剂限量要求</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22048—2022</w:t>
            </w:r>
            <w:r/>
          </w:p>
        </w:tc>
      </w:tr>
      <w:tr>
        <w:trPr>
          <w:cantSplit/>
          <w:jc w:val="center"/>
          <w:trHeight w:val="600"/>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五、电性能</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标识和说明</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输入功率</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4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发热和非正常工作</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1"/>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工作温度下的电气强度</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2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耐潮湿</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95"/>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室温下的电气强度</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7"/>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0"/>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68"/>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软线和电线的保护</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12"/>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螺钉和连接</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09"/>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电气间隙和爬电距离</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89"/>
        </w:trPr>
        <w:tc>
          <w:tcPr>
            <w:tcW w:w="50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5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耐热和耐燃</w:t>
            </w:r>
            <w:r/>
          </w:p>
        </w:tc>
        <w:tc>
          <w:tcPr>
            <w:tcW w:w="148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47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41" w:hanging="42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46</w:t>
      </w:r>
      <w:r>
        <w:rPr>
          <w:rFonts w:hint="eastAsia" w:ascii="宋体" w:hAnsi="宋体" w:eastAsia="宋体" w:cs="宋体"/>
          <w:b/>
          <w:bCs/>
          <w:color w:val="auto"/>
          <w:sz w:val="21"/>
          <w:szCs w:val="21"/>
          <w:highlight w:val="none"/>
        </w:rPr>
        <w:t xml:space="preserve">玩具（金属玩具）</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玩具（金属玩具）产品检验检测项目、依据及方法</w:t>
      </w:r>
      <w:r/>
    </w:p>
    <w:tbl>
      <w:tblPr>
        <w:tblStyle w:val="852"/>
        <w:tblW w:w="48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2568"/>
        <w:gridCol w:w="3271"/>
        <w:gridCol w:w="2405"/>
      </w:tblGrid>
      <w:tr>
        <w:trPr>
          <w:cantSplit/>
          <w:jc w:val="center"/>
          <w:trHeight w:val="632"/>
          <w:tblHeader/>
        </w:trPr>
        <w:tc>
          <w:tcPr>
            <w:tcW w:w="499"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序号</w:t>
            </w:r>
            <w:r/>
          </w:p>
        </w:tc>
        <w:tc>
          <w:tcPr>
            <w:tcW w:w="140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检验检测项目</w:t>
            </w:r>
            <w:r/>
          </w:p>
        </w:tc>
        <w:tc>
          <w:tcPr>
            <w:tcW w:w="1786"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检验检测依据</w:t>
            </w:r>
            <w:r/>
          </w:p>
        </w:tc>
        <w:tc>
          <w:tcPr>
            <w:tcW w:w="1311"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检验检测方法</w:t>
            </w:r>
            <w:r/>
          </w:p>
        </w:tc>
      </w:tr>
      <w:tr>
        <w:trPr>
          <w:cantSplit/>
          <w:jc w:val="center"/>
          <w:trHeight w:val="468"/>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一、机械与物理性能（正常使用和可预见的合理滥用）</w:t>
            </w:r>
            <w:r/>
          </w:p>
        </w:tc>
      </w:tr>
      <w:tr>
        <w:trPr>
          <w:cantSplit/>
          <w:jc w:val="center"/>
          <w:trHeight w:val="51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材料</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小零件</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0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挤压玩具、摇铃及类似玩具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小球</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毛球</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0"/>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学前玩偶</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玩具奶嘴</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11"/>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气球</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弹珠</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半球形玩具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可触及的金属或玻璃边缘</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功能性锐利边缘</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金属玩具边缘</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模塑玩具边缘</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外露螺栓或螺纹杆的边缘</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可触及的锐利尖端</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功能性锐利尖端</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木制玩具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突出物</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5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把手和其他类似的管子</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金属丝和杆件</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用于包装或玩具中的塑料袋或塑料薄膜</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18个月以下儿童使用的玩具上的绳索和弹性绳</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18个月以下儿童使用的玩具上的自回缩绳</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36个月以下儿童使用的拖拉玩具上的绳索或弹性绳</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2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玩具袋上的绳索</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童床或游戏围栏上的悬挂玩具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童床上的健身玩具及类似玩具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3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飞行玩具的绳索、细绳或线</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玩具推车、玩具婴儿车及类似玩具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4"/>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带有折叠机构的其他玩具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铰链间隙 </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刚性材料上的圆孔</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活动部件间的间隙</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其他驱动机构</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发条钥匙</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弹簧</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9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封闭式玩具的通风装置</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封闭式玩具的关闭件</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封闭头部的玩具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仿制防护玩具（头盔、帽子、护目镜）</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弹射玩具的一般要求</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蓄能弹射玩具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非蓄能弹射玩具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9"/>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水上玩具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热源玩具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液体填充玩具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口动玩具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玩具滚轴溜冰鞋、单排滚轴溜冰鞋及玩具滑板</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玩具火药帽</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声响要求</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磁体和磁性部件</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二、易燃性能</w:t>
            </w:r>
            <w:r/>
          </w:p>
        </w:tc>
      </w:tr>
      <w:tr>
        <w:trPr>
          <w:cantSplit/>
          <w:jc w:val="center"/>
          <w:trHeight w:val="48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一般要求</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99"/>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头戴玩具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24"/>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化妆服饰</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8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供儿童进入的玩具</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具有毛绒或纺织表面的软体填充玩具（动物和娃娃等）</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3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三、特定元素的迁移</w:t>
            </w:r>
            <w:r/>
          </w:p>
        </w:tc>
      </w:tr>
      <w:tr>
        <w:trPr>
          <w:cantSplit/>
          <w:jc w:val="center"/>
          <w:trHeight w:val="52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最大限量要求</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6675.4—2014</w:t>
            </w:r>
            <w:r/>
          </w:p>
        </w:tc>
      </w:tr>
      <w:tr>
        <w:trPr>
          <w:cantSplit/>
          <w:jc w:val="center"/>
          <w:trHeight w:val="499"/>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四、增塑剂</w:t>
            </w:r>
            <w:r/>
          </w:p>
        </w:tc>
      </w:tr>
      <w:tr>
        <w:trPr>
          <w:cantSplit/>
          <w:jc w:val="center"/>
          <w:trHeight w:val="45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限定增塑剂限量要求</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22048—2022</w:t>
            </w:r>
            <w:r/>
          </w:p>
        </w:tc>
      </w:tr>
      <w:tr>
        <w:trPr>
          <w:cantSplit/>
          <w:jc w:val="center"/>
          <w:trHeight w:val="600"/>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五、电性能</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标识和说明</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输入功率</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4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发热和非正常工作</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1"/>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工作温度下的电气强度</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2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耐潮湿</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95"/>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室温下的电气强度</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7"/>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0"/>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68"/>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软线和电线的保护</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12"/>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螺钉和连接</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09"/>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电气间隙和爬电距离</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89"/>
        </w:trPr>
        <w:tc>
          <w:tcPr>
            <w:tcW w:w="49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40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耐热和耐燃</w:t>
            </w:r>
            <w:r/>
          </w:p>
        </w:tc>
        <w:tc>
          <w:tcPr>
            <w:tcW w:w="178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3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41" w:hanging="42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47</w:t>
      </w:r>
      <w:r>
        <w:rPr>
          <w:rFonts w:hint="eastAsia" w:ascii="宋体" w:hAnsi="宋体" w:eastAsia="宋体" w:cs="宋体"/>
          <w:b/>
          <w:bCs/>
          <w:color w:val="auto"/>
          <w:sz w:val="21"/>
          <w:szCs w:val="21"/>
          <w:highlight w:val="none"/>
        </w:rPr>
        <w:t xml:space="preserve">玩具（毛绒玩具）</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玩具（毛绒玩具）产品检验检测项目、依据及方法</w:t>
      </w:r>
      <w:r/>
    </w:p>
    <w:tbl>
      <w:tblPr>
        <w:tblStyle w:val="852"/>
        <w:tblW w:w="46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551"/>
        <w:gridCol w:w="2660"/>
        <w:gridCol w:w="2678"/>
      </w:tblGrid>
      <w:tr>
        <w:trPr>
          <w:cantSplit/>
          <w:jc w:val="center"/>
          <w:trHeight w:val="632"/>
          <w:tblHeader/>
        </w:trPr>
        <w:tc>
          <w:tcPr>
            <w:tcW w:w="52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序号</w:t>
            </w:r>
            <w:r/>
          </w:p>
        </w:tc>
        <w:tc>
          <w:tcPr>
            <w:tcW w:w="1448"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检验检测项目</w:t>
            </w:r>
            <w:r/>
          </w:p>
        </w:tc>
        <w:tc>
          <w:tcPr>
            <w:tcW w:w="1510"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检验检测依据</w:t>
            </w:r>
            <w:r/>
          </w:p>
        </w:tc>
        <w:tc>
          <w:tcPr>
            <w:tcW w:w="1518"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检验检测方法</w:t>
            </w:r>
            <w:r/>
          </w:p>
        </w:tc>
      </w:tr>
      <w:tr>
        <w:trPr>
          <w:cantSplit/>
          <w:jc w:val="center"/>
          <w:trHeight w:val="468"/>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一、机械与物理性能（正常使用和可预见的合理滥用）</w:t>
            </w:r>
            <w:r/>
          </w:p>
        </w:tc>
      </w:tr>
      <w:tr>
        <w:trPr>
          <w:cantSplit/>
          <w:jc w:val="center"/>
          <w:trHeight w:val="51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材料</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小零件</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0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挤压玩具、摇铃及类似玩具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小球</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毛球</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0"/>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学前玩偶</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玩具奶嘴</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11"/>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气球</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弹珠</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半球形玩具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可触及的金属或玻璃边缘</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功能性锐利边缘</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金属玩具边缘</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模塑玩具边缘</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外露螺栓或螺纹杆的边缘</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可触及的锐利尖端</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功能性锐利尖端</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木制玩具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突出物</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5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把手和其他类似的管子</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金属丝和杆件</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用于包装或玩具中的塑料袋或塑料薄膜</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18个月以下儿童使用的玩具上的绳索和弹性绳</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18个月以下儿童使用的玩具上的自回缩绳</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36个月以下儿童使用的拖拉玩具上的绳索或弹性绳</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2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玩具袋上的绳索</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童床或游戏围栏上的悬挂玩具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童床上的健身玩具及类似玩具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3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飞行玩具的绳索、细绳或线</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玩具推车、玩具婴儿车及类似玩具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4"/>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带有折叠机构的其他玩具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铰链间隙 </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刚性材料上的圆孔</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活动部件间的间隙</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其他驱动机构</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发条钥匙</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弹簧</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9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封闭式玩具的通风装置</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封闭式玩具的关闭件</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封闭头部的玩具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仿制防护玩具（头盔、帽子、护目镜）</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弹射玩具的一般要求</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蓄能弹射玩具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非蓄能弹射玩具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9"/>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水上玩具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热源玩具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液体填充玩具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口动玩具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玩具滚轴溜冰鞋、单排滚轴溜冰鞋及玩具滑板</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玩具火药帽</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声响要求</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磁体和磁性部件</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二、易燃性能</w:t>
            </w:r>
            <w:r/>
          </w:p>
        </w:tc>
      </w:tr>
      <w:tr>
        <w:trPr>
          <w:cantSplit/>
          <w:jc w:val="center"/>
          <w:trHeight w:val="48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一般要求</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99"/>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头戴玩具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24"/>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化妆服饰</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8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供儿童进入的玩具</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具有毛绒或纺织表面的软体填充玩具（动物和娃娃等）</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3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三、特定元素的迁移</w:t>
            </w:r>
            <w:r/>
          </w:p>
        </w:tc>
      </w:tr>
      <w:tr>
        <w:trPr>
          <w:cantSplit/>
          <w:jc w:val="center"/>
          <w:trHeight w:val="52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最大限量要求</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6675.4—2014</w:t>
            </w:r>
            <w:r/>
          </w:p>
        </w:tc>
      </w:tr>
      <w:tr>
        <w:trPr>
          <w:cantSplit/>
          <w:jc w:val="center"/>
          <w:trHeight w:val="499"/>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四、增塑剂</w:t>
            </w:r>
            <w:r/>
          </w:p>
        </w:tc>
      </w:tr>
      <w:tr>
        <w:trPr>
          <w:cantSplit/>
          <w:jc w:val="center"/>
          <w:trHeight w:val="45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限定增塑剂限量要求</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22048—2022</w:t>
            </w:r>
            <w:r/>
          </w:p>
        </w:tc>
      </w:tr>
      <w:tr>
        <w:trPr>
          <w:cantSplit/>
          <w:jc w:val="center"/>
          <w:trHeight w:val="600"/>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五、电性能</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标识和说明</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输入功率</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4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发热和非正常工作</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1"/>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工作温度下的电气强度</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2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耐潮湿</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95"/>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室温下的电气强度</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7"/>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0"/>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68"/>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软线和电线的保护</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12"/>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螺钉和连接</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09"/>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电气间隙和爬电距离</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89"/>
        </w:trPr>
        <w:tc>
          <w:tcPr>
            <w:tcW w:w="52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44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耐热和耐燃</w:t>
            </w:r>
            <w:r/>
          </w:p>
        </w:tc>
        <w:tc>
          <w:tcPr>
            <w:tcW w:w="1510"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51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41" w:hanging="42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48</w:t>
      </w:r>
      <w:r>
        <w:rPr>
          <w:rFonts w:hint="eastAsia" w:ascii="宋体" w:hAnsi="宋体" w:eastAsia="宋体" w:cs="宋体"/>
          <w:b/>
          <w:bCs/>
          <w:color w:val="auto"/>
          <w:sz w:val="21"/>
          <w:szCs w:val="21"/>
          <w:highlight w:val="none"/>
        </w:rPr>
        <w:t xml:space="preserve">玩具（电玩具）</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玩具（电玩具）产品检验检测项目、依据及方法</w:t>
      </w:r>
      <w:r/>
    </w:p>
    <w:tbl>
      <w:tblPr>
        <w:tblStyle w:val="852"/>
        <w:tblW w:w="46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059"/>
        <w:gridCol w:w="2781"/>
        <w:gridCol w:w="2941"/>
      </w:tblGrid>
      <w:tr>
        <w:trPr>
          <w:cantSplit/>
          <w:jc w:val="center"/>
          <w:trHeight w:val="632"/>
          <w:tblHeader/>
        </w:trPr>
        <w:tc>
          <w:tcPr>
            <w:tcW w:w="529"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序号</w:t>
            </w:r>
            <w:r/>
          </w:p>
        </w:tc>
        <w:tc>
          <w:tcPr>
            <w:tcW w:w="1183"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检验检测项目</w:t>
            </w:r>
            <w:r/>
          </w:p>
        </w:tc>
        <w:tc>
          <w:tcPr>
            <w:tcW w:w="1598"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检验检测依据</w:t>
            </w:r>
            <w:r/>
          </w:p>
        </w:tc>
        <w:tc>
          <w:tcPr>
            <w:tcW w:w="1688"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检验检测方法</w:t>
            </w:r>
            <w:r/>
          </w:p>
        </w:tc>
      </w:tr>
      <w:tr>
        <w:trPr>
          <w:cantSplit/>
          <w:jc w:val="center"/>
          <w:trHeight w:val="468"/>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一、机械与物理性能（正常使用和可预见的合理滥用）</w:t>
            </w:r>
            <w:r/>
          </w:p>
        </w:tc>
      </w:tr>
      <w:tr>
        <w:trPr>
          <w:cantSplit/>
          <w:jc w:val="center"/>
          <w:trHeight w:val="51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材料</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小零件</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0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挤压玩具、摇铃及类似玩具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小球</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毛球</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0"/>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学前玩偶</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玩具奶嘴</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11"/>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气球</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弹珠</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半球形玩具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可触及的金属或玻璃边缘</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功能性锐利边缘</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金属玩具边缘</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模塑玩具边缘</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外露螺栓或螺纹杆的边缘</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可触及的锐利尖端</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功能性锐利尖端</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木制玩具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突出物</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5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把手和其他类似的管子</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金属丝和杆件</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用于包装或玩具中的塑料袋或塑料薄膜</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18个月以下儿童使用的玩具上的绳索和弹性绳</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18个月以下儿童使用的玩具上的自回缩绳</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36个月以下儿童使用的拖拉玩具上的绳索或弹性绳</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2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玩具袋上的绳索</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童床或游戏围栏上的悬挂玩具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童床上的健身玩具及类似玩具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3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飞行玩具的绳索、细绳或线</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玩具推车、玩具婴儿车及类似玩具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4"/>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带有折叠机构的其他玩具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铰链间隙 </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刚性材料上的圆孔</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活动部件间的间隙</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其他驱动机构</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发条钥匙</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弹簧</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9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封闭式玩具的通风装置</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封闭式玩具的关闭件</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封闭头部的玩具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仿制防护玩具（头盔、帽子、护目镜）</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弹射玩具的一般要求</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蓄能弹射玩具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非蓄能弹射玩具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9"/>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水上玩具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热源玩具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液体填充玩具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口动玩具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玩具滚轴溜冰鞋、单排滚轴溜冰鞋及玩具滑板</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玩具火药帽</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声响要求</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磁体和磁性部件</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二、易燃性能</w:t>
            </w:r>
            <w:r/>
          </w:p>
        </w:tc>
      </w:tr>
      <w:tr>
        <w:trPr>
          <w:cantSplit/>
          <w:jc w:val="center"/>
          <w:trHeight w:val="48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一般要求</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99"/>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头戴玩具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24"/>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化妆服饰</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8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供儿童进入的玩具</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具有毛绒或纺织表面的软体填充玩具（动物和娃娃等）</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3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三、特定元素的迁移</w:t>
            </w:r>
            <w:r/>
          </w:p>
        </w:tc>
      </w:tr>
      <w:tr>
        <w:trPr>
          <w:cantSplit/>
          <w:jc w:val="center"/>
          <w:trHeight w:val="52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最大限量要求</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6675.4—2014</w:t>
            </w:r>
            <w:r/>
          </w:p>
        </w:tc>
      </w:tr>
      <w:tr>
        <w:trPr>
          <w:cantSplit/>
          <w:jc w:val="center"/>
          <w:trHeight w:val="499"/>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四、增塑剂</w:t>
            </w:r>
            <w:r/>
          </w:p>
        </w:tc>
      </w:tr>
      <w:tr>
        <w:trPr>
          <w:cantSplit/>
          <w:jc w:val="center"/>
          <w:trHeight w:val="45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限定增塑剂限量要求</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22048—2022</w:t>
            </w:r>
            <w:r/>
          </w:p>
        </w:tc>
      </w:tr>
      <w:tr>
        <w:trPr>
          <w:cantSplit/>
          <w:jc w:val="center"/>
          <w:trHeight w:val="600"/>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五、电性能</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标识和说明</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输入功率</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4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发热和非正常工作</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1"/>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工作温度下的电气强度</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2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耐潮湿</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95"/>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室温下的电气强度</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7"/>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0"/>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68"/>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软线和电线的保护</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12"/>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螺钉和连接</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09"/>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电气间隙和爬电距离</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89"/>
        </w:trPr>
        <w:tc>
          <w:tcPr>
            <w:tcW w:w="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18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耐热和耐燃</w:t>
            </w:r>
            <w:r/>
          </w:p>
        </w:tc>
        <w:tc>
          <w:tcPr>
            <w:tcW w:w="159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8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41" w:hanging="42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49</w:t>
      </w:r>
      <w:r>
        <w:rPr>
          <w:rFonts w:hint="eastAsia" w:ascii="宋体" w:hAnsi="宋体" w:eastAsia="宋体" w:cs="宋体"/>
          <w:b/>
          <w:bCs/>
          <w:color w:val="auto"/>
          <w:sz w:val="21"/>
          <w:szCs w:val="21"/>
          <w:highlight w:val="none"/>
        </w:rPr>
        <w:t xml:space="preserve">儿童地垫</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eastAsia="宋体" w:cs="宋体"/>
          <w:color w:val="auto"/>
          <w:sz w:val="21"/>
          <w:szCs w:val="21"/>
          <w:highlight w:val="none"/>
        </w:rPr>
        <w:t xml:space="preserve">儿童地垫产品检验检测项目、依据及方法</w:t>
      </w:r>
      <w:r/>
    </w:p>
    <w:tbl>
      <w:tblPr>
        <w:tblStyle w:val="852"/>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22"/>
        <w:gridCol w:w="2972"/>
        <w:gridCol w:w="3006"/>
      </w:tblGrid>
      <w:tr>
        <w:trPr>
          <w:cantSplit/>
          <w:jc w:val="center"/>
          <w:trHeight w:val="632"/>
          <w:tblHeader/>
        </w:trPr>
        <w:tc>
          <w:tcPr>
            <w:tcW w:w="492"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序号</w:t>
            </w:r>
            <w:r/>
          </w:p>
        </w:tc>
        <w:tc>
          <w:tcPr>
            <w:tcW w:w="1300"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检验检测项目</w:t>
            </w:r>
            <w:r/>
          </w:p>
        </w:tc>
        <w:tc>
          <w:tcPr>
            <w:tcW w:w="1595"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检验检测依据</w:t>
            </w:r>
            <w:r/>
          </w:p>
        </w:tc>
        <w:tc>
          <w:tcPr>
            <w:tcW w:w="1611" w:type="pct"/>
            <w:vAlign w:val="center"/>
            <w:textDirection w:val="lrTb"/>
            <w:noWrap w:val="false"/>
          </w:tcPr>
          <w:p>
            <w:pPr>
              <w:pStyle w:val="870"/>
              <w:jc w:val="cente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检验检测方法</w:t>
            </w:r>
            <w:r/>
          </w:p>
        </w:tc>
      </w:tr>
      <w:tr>
        <w:trPr>
          <w:cantSplit/>
          <w:jc w:val="center"/>
          <w:trHeight w:val="468"/>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一、机械与物理性能（正常使用和可预见的合理滥用）</w:t>
            </w:r>
            <w:r/>
          </w:p>
        </w:tc>
      </w:tr>
      <w:tr>
        <w:trPr>
          <w:cantSplit/>
          <w:jc w:val="center"/>
          <w:trHeight w:val="51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材料</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小零件</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0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挤压玩具、摇铃及类似玩具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小球</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毛球</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0"/>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学前玩偶</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玩具奶嘴</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11"/>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气球</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弹珠</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半球形玩具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可触及的金属或玻璃边缘</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功能性锐利边缘</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金属玩具边缘</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模塑玩具边缘</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外露螺栓或螺纹杆的边缘</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可触及的锐利尖端</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功能性锐利尖端</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木制玩具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突出物</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5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把手和其他类似的管子</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金属丝和杆件</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用于包装或玩具中的塑料袋或塑料薄膜</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18个月以下儿童使用的玩具上的绳索和弹性绳</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18个月以下儿童使用的玩具上的自回缩绳</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36个月以下儿童使用的拖拉玩具上的绳索或弹性绳</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2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玩具袋上的绳索</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童床或游戏围栏上的悬挂玩具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童床上的健身玩具及类似玩具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3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飞行玩具的绳索、细绳或线</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玩具推车、玩具婴儿车及类似玩具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4"/>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带有折叠机构的其他玩具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铰链间隙 </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刚性材料上的圆孔</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活动部件间的间隙</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其他驱动机构</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发条钥匙</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弹簧</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9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封闭式玩具的通风装置</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封闭式玩具的关闭件</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封闭头部的玩具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仿制防护玩具（头盔、帽子、护目镜）</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弹射玩具的一般要求</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蓄能弹射玩具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非蓄能弹射玩具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469"/>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水上玩具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46</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热源玩具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8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47</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液体填充玩具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48</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口动玩具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6675.2—2014（含第1号修改单）</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49</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玩具滚轴溜冰鞋、单排滚轴溜冰鞋及玩具滑板</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玩具火药帽</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9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声响要求</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磁体和磁性部件</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6675.2—2014</w:t>
            </w:r>
            <w:r/>
          </w:p>
        </w:tc>
      </w:tr>
      <w:tr>
        <w:trPr>
          <w:cantSplit/>
          <w:jc w:val="center"/>
          <w:trHeight w:val="45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二、易燃性能</w:t>
            </w:r>
            <w:r/>
          </w:p>
        </w:tc>
      </w:tr>
      <w:tr>
        <w:trPr>
          <w:cantSplit/>
          <w:jc w:val="center"/>
          <w:trHeight w:val="48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一般要求</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99"/>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头戴玩具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24"/>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化妆服饰</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48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供儿童进入的玩具</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具有毛绒或纺织表面的软体填充玩具（动物和娃娃等）</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6675.3—2014</w:t>
            </w:r>
            <w:r/>
          </w:p>
        </w:tc>
      </w:tr>
      <w:tr>
        <w:trPr>
          <w:cantSplit/>
          <w:jc w:val="center"/>
          <w:trHeight w:val="535"/>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三、特定元素的迁移</w:t>
            </w:r>
            <w:r/>
          </w:p>
        </w:tc>
      </w:tr>
      <w:tr>
        <w:trPr>
          <w:cantSplit/>
          <w:jc w:val="center"/>
          <w:trHeight w:val="52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最大限量要求</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6675.4—2014</w:t>
            </w:r>
            <w:r/>
          </w:p>
        </w:tc>
      </w:tr>
      <w:tr>
        <w:trPr>
          <w:cantSplit/>
          <w:jc w:val="center"/>
          <w:trHeight w:val="499"/>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四、增塑剂</w:t>
            </w:r>
            <w:r/>
          </w:p>
        </w:tc>
      </w:tr>
      <w:tr>
        <w:trPr>
          <w:cantSplit/>
          <w:jc w:val="center"/>
          <w:trHeight w:val="45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限定增塑剂限量要求</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6675.1—2014</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22048—2022</w:t>
            </w:r>
            <w:r/>
          </w:p>
        </w:tc>
      </w:tr>
      <w:tr>
        <w:trPr>
          <w:cantSplit/>
          <w:jc w:val="center"/>
          <w:trHeight w:val="600"/>
        </w:trPr>
        <w:tc>
          <w:tcPr>
            <w:gridSpan w:val="4"/>
            <w:tcW w:w="5000" w:type="pct"/>
            <w:vAlign w:val="center"/>
            <w:textDirection w:val="lrTb"/>
            <w:noWrap w:val="false"/>
          </w:tcPr>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五、电性能</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标识和说明</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输入功率</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4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发热和非正常工作</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19865—2005（含第1号修改单）</w:t>
            </w:r>
            <w:r/>
          </w:p>
        </w:tc>
      </w:tr>
      <w:tr>
        <w:trPr>
          <w:cantSplit/>
          <w:jc w:val="center"/>
          <w:trHeight w:val="481"/>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工作温度下的电气强度</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2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耐潮湿</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95"/>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室温下的电气强度</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7"/>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50"/>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68"/>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软线和电线的保护</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12"/>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螺钉和连接</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509"/>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电气间隙和爬电距离</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r>
        <w:trPr>
          <w:cantSplit/>
          <w:jc w:val="center"/>
          <w:trHeight w:val="489"/>
        </w:trPr>
        <w:tc>
          <w:tcPr>
            <w:tcW w:w="4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3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耐热和耐燃</w:t>
            </w:r>
            <w:r/>
          </w:p>
        </w:tc>
        <w:tc>
          <w:tcPr>
            <w:tcW w:w="1595"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19865—2005</w:t>
            </w:r>
            <w:r/>
          </w:p>
        </w:tc>
        <w:tc>
          <w:tcPr>
            <w:tcW w:w="161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19865—2005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50 热轧带肋钢筋</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2026年热轧带肋钢筋产品检验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项目、依据及方法</w:t>
      </w:r>
      <w:r/>
    </w:p>
    <w:tbl>
      <w:tblPr>
        <w:tblStyle w:val="852"/>
        <w:tblW w:w="9578" w:type="dxa"/>
        <w:tblInd w:w="-5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705"/>
        <w:gridCol w:w="2505"/>
        <w:gridCol w:w="2610"/>
        <w:gridCol w:w="2400"/>
      </w:tblGrid>
      <w:tr>
        <w:trPr>
          <w:trHeight w:val="624"/>
        </w:trPr>
        <w:tc>
          <w:tcPr>
            <w:tcW w:w="1358"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序号</w:t>
            </w:r>
            <w:r/>
          </w:p>
        </w:tc>
        <w:tc>
          <w:tcPr>
            <w:gridSpan w:val="2"/>
            <w:tcW w:w="321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61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40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c>
          <w:tcPr>
            <w:tcW w:w="135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力学</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性能</w:t>
            </w:r>
            <w:r/>
          </w:p>
        </w:tc>
        <w:tc>
          <w:tcPr>
            <w:tcW w:w="250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屈服强度</w:t>
            </w:r>
            <w:r/>
          </w:p>
        </w:tc>
        <w:tc>
          <w:tcPr>
            <w:tcW w:w="2610"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bookmarkStart w:id="100" w:name="OLE_LINK11"/>
            <w:r/>
            <w:bookmarkStart w:id="101" w:name="OLE_LINK10"/>
            <w:r>
              <w:rPr>
                <w:rFonts w:hint="eastAsia" w:ascii="宋体" w:hAnsi="宋体" w:eastAsia="宋体" w:cs="宋体"/>
                <w:color w:val="auto"/>
                <w:sz w:val="21"/>
                <w:szCs w:val="21"/>
                <w:highlight w:val="none"/>
                <w:lang w:val="en-US" w:eastAsia="zh-CN"/>
              </w:rPr>
              <w:t xml:space="preserve">GB 1499.2</w:t>
            </w:r>
            <w:bookmarkEnd w:id="100"/>
            <w:r/>
            <w:bookmarkEnd w:id="101"/>
            <w:r>
              <w:rPr>
                <w:rFonts w:hint="eastAsia" w:ascii="宋体" w:hAnsi="宋体" w:eastAsia="宋体" w:cs="宋体"/>
                <w:color w:val="auto"/>
                <w:sz w:val="21"/>
                <w:szCs w:val="21"/>
                <w:highlight w:val="none"/>
                <w:lang w:val="en-US" w:eastAsia="zh-CN"/>
              </w:rPr>
              <w:t xml:space="preserve">-2024</w:t>
            </w:r>
            <w:r/>
          </w:p>
        </w:tc>
        <w:tc>
          <w:tcPr>
            <w:tcW w:w="240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28900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r>
      <w:tr>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抗拉强度</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断后伸长率</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实测抗拉强度与</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实测屈服强度之</w:t>
            </w:r>
            <w:r>
              <w:rPr>
                <w:rFonts w:hint="eastAsia" w:ascii="宋体" w:hAnsi="宋体" w:eastAsia="宋体" w:cs="宋体"/>
                <w:color w:val="auto"/>
                <w:sz w:val="21"/>
                <w:szCs w:val="21"/>
                <w:highlight w:val="none"/>
                <w:shd w:val="clear" w:color="auto" w:fill="ffffff"/>
                <w:vertAlign w:val="superscript"/>
              </w:rPr>
              <w:t xml:space="preserve">1</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实测屈服强度与屈服强度特征值之</w:t>
            </w:r>
            <w:r>
              <w:rPr>
                <w:rFonts w:hint="eastAsia" w:ascii="宋体" w:hAnsi="宋体" w:eastAsia="宋体" w:cs="宋体"/>
                <w:color w:val="auto"/>
                <w:sz w:val="21"/>
                <w:szCs w:val="21"/>
                <w:highlight w:val="none"/>
                <w:shd w:val="clear" w:color="auto" w:fill="ffffff"/>
                <w:vertAlign w:val="superscript"/>
              </w:rPr>
              <w:t xml:space="preserve">1</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最大力总延伸率</w:t>
            </w:r>
            <w:r>
              <w:rPr>
                <w:rFonts w:hint="eastAsia" w:ascii="宋体" w:hAnsi="宋体" w:eastAsia="宋体" w:cs="宋体"/>
                <w:color w:val="auto"/>
                <w:sz w:val="21"/>
                <w:szCs w:val="21"/>
                <w:highlight w:val="none"/>
                <w:shd w:val="clear" w:color="auto" w:fill="ffffff"/>
                <w:vertAlign w:val="superscript"/>
              </w:rPr>
              <w:t xml:space="preserve">1</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63"/>
        </w:trPr>
        <w:tc>
          <w:tcPr>
            <w:tcW w:w="1358"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工艺</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性能</w:t>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弯曲</w:t>
            </w:r>
            <w:r/>
          </w:p>
        </w:tc>
        <w:tc>
          <w:tcPr>
            <w:tcW w:w="261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c>
          <w:tcPr>
            <w:tcW w:w="240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28900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r>
      <w:tr>
        <w:trPr>
          <w:trHeight w:val="510"/>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反向弯曲</w:t>
            </w:r>
            <w:r>
              <w:rPr>
                <w:rFonts w:hint="eastAsia" w:ascii="宋体" w:hAnsi="宋体" w:eastAsia="宋体" w:cs="宋体"/>
                <w:color w:val="auto"/>
                <w:sz w:val="21"/>
                <w:szCs w:val="21"/>
                <w:highlight w:val="none"/>
                <w:shd w:val="clear" w:color="auto" w:fill="ffffff"/>
                <w:vertAlign w:val="superscript"/>
              </w:rPr>
              <w:t xml:space="preserve">1</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58"/>
        </w:trPr>
        <w:tc>
          <w:tcPr>
            <w:tcW w:w="1358"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化学</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成分</w:t>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w:t>
            </w:r>
            <w:r/>
          </w:p>
        </w:tc>
        <w:tc>
          <w:tcPr>
            <w:tcW w:w="261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c>
          <w:tcPr>
            <w:tcW w:w="240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20123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223.12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223.14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223.23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223.26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223.59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223.63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4336</w:t>
            </w:r>
            <w:r/>
          </w:p>
        </w:tc>
      </w:tr>
      <w:tr>
        <w:trPr>
          <w:trHeight w:val="1058"/>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Si</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58"/>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Mn</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58"/>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P</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58"/>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S</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58"/>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Ceq</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358"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705"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尺寸</w:t>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横肋高</w:t>
            </w:r>
            <w:r/>
          </w:p>
        </w:tc>
        <w:tc>
          <w:tcPr>
            <w:tcW w:w="261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c>
          <w:tcPr>
            <w:tcW w:w="240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r>
      <w:tr>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肋间距</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30"/>
        </w:trPr>
        <w:tc>
          <w:tcPr>
            <w:tcW w:w="1358"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705"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250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横肋末端最大间隙</w:t>
            </w:r>
            <w:r/>
          </w:p>
        </w:tc>
        <w:tc>
          <w:tcPr>
            <w:tcW w:w="261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0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3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321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重量偏差</w:t>
            </w:r>
            <w:r/>
          </w:p>
        </w:tc>
        <w:tc>
          <w:tcPr>
            <w:tcW w:w="26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c>
          <w:tcP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r>
      <w:tr>
        <w:trPr/>
        <w:tc>
          <w:tcPr>
            <w:tcW w:w="13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321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金相</w:t>
            </w:r>
            <w:r/>
          </w:p>
        </w:tc>
        <w:tc>
          <w:tcPr>
            <w:tcW w:w="26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c>
          <w:tcPr>
            <w:tcW w:w="24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13298和附录B</w:t>
            </w:r>
            <w:r/>
          </w:p>
        </w:tc>
      </w:tr>
      <w:tr>
        <w:trPr/>
        <w:tc>
          <w:tcPr>
            <w:tcW w:w="13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W w:w="321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表面标志</w:t>
            </w:r>
            <w:r/>
          </w:p>
        </w:tc>
        <w:tc>
          <w:tcPr>
            <w:tcW w:w="26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1499.2-2024</w:t>
            </w:r>
            <w:r/>
          </w:p>
        </w:tc>
        <w:tc>
          <w:tcP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目视</w:t>
            </w:r>
            <w:r/>
          </w:p>
        </w:tc>
      </w:tr>
      <w:tr>
        <w:trPr/>
        <w:tc>
          <w:tcPr>
            <w:gridSpan w:val="5"/>
            <w:tcW w:w="957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备注：1.实测抗拉强度与实测屈服强度之比（可简称“强屈比”）、实测下屈服强度与下屈服强度特征值之比（可简称“屈屈比”）、最大力总伸长率、反向弯曲检验适用于抗震钢筋。</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51</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水泥</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2026年通用硅酸盐水泥检验检测项目、依据及方法</w:t>
      </w:r>
      <w:r/>
    </w:p>
    <w:tbl>
      <w:tblPr>
        <w:tblStyle w:val="852"/>
        <w:tblW w:w="493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2417"/>
        <w:gridCol w:w="2970"/>
        <w:gridCol w:w="2714"/>
      </w:tblGrid>
      <w:tr>
        <w:trPr>
          <w:trHeight w:val="454"/>
        </w:trPr>
        <w:tc>
          <w:tcPr>
            <w:tcW w:w="6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6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4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检测检测方法</w:t>
            </w:r>
            <w:r/>
          </w:p>
        </w:tc>
      </w:tr>
      <w:tr>
        <w:trPr>
          <w:trHeight w:val="454"/>
        </w:trPr>
        <w:tc>
          <w:tcPr>
            <w:tcW w:w="6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三氧化硫</w:t>
            </w:r>
            <w:r/>
          </w:p>
        </w:tc>
        <w:tc>
          <w:tcPr>
            <w:tcW w:w="16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175-2023</w:t>
            </w:r>
            <w:r/>
          </w:p>
        </w:tc>
        <w:tc>
          <w:tcPr>
            <w:tcW w:w="14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176-2017</w:t>
            </w:r>
            <w:r/>
          </w:p>
        </w:tc>
      </w:tr>
      <w:tr>
        <w:trPr>
          <w:trHeight w:val="454"/>
        </w:trPr>
        <w:tc>
          <w:tcPr>
            <w:tcW w:w="6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烧失量</w:t>
            </w:r>
            <w:r/>
          </w:p>
        </w:tc>
        <w:tc>
          <w:tcPr>
            <w:tcW w:w="16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175-2023</w:t>
            </w:r>
            <w:r/>
          </w:p>
        </w:tc>
        <w:tc>
          <w:tcPr>
            <w:tcW w:w="14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176-2017</w:t>
            </w:r>
            <w:r/>
          </w:p>
        </w:tc>
      </w:tr>
      <w:tr>
        <w:trPr>
          <w:trHeight w:val="454"/>
        </w:trPr>
        <w:tc>
          <w:tcPr>
            <w:tcW w:w="6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不溶物</w:t>
            </w:r>
            <w:r/>
          </w:p>
        </w:tc>
        <w:tc>
          <w:tcPr>
            <w:tcW w:w="16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175-2023</w:t>
            </w:r>
            <w:r/>
          </w:p>
        </w:tc>
        <w:tc>
          <w:tcPr>
            <w:tcW w:w="14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176-2017</w:t>
            </w:r>
            <w:r/>
          </w:p>
        </w:tc>
      </w:tr>
      <w:tr>
        <w:trPr>
          <w:trHeight w:val="454"/>
        </w:trPr>
        <w:tc>
          <w:tcPr>
            <w:tcW w:w="6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氯离子</w:t>
            </w:r>
            <w:r/>
          </w:p>
        </w:tc>
        <w:tc>
          <w:tcPr>
            <w:tcW w:w="16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175-2023</w:t>
            </w:r>
            <w:r/>
          </w:p>
        </w:tc>
        <w:tc>
          <w:tcPr>
            <w:tcW w:w="14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176-2017</w:t>
            </w:r>
            <w:r/>
          </w:p>
        </w:tc>
      </w:tr>
      <w:tr>
        <w:trPr>
          <w:trHeight w:val="454"/>
        </w:trPr>
        <w:tc>
          <w:tcPr>
            <w:tcW w:w="6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凝结时间</w:t>
            </w:r>
            <w:r/>
          </w:p>
        </w:tc>
        <w:tc>
          <w:tcPr>
            <w:tcW w:w="16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175-2023</w:t>
            </w:r>
            <w:r/>
          </w:p>
        </w:tc>
        <w:tc>
          <w:tcPr>
            <w:tcW w:w="14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1346-2011</w:t>
            </w:r>
            <w:r/>
          </w:p>
        </w:tc>
      </w:tr>
      <w:tr>
        <w:trPr>
          <w:trHeight w:val="454"/>
        </w:trPr>
        <w:tc>
          <w:tcPr>
            <w:tcW w:w="6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3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w:t>
            </w:r>
            <w:r/>
          </w:p>
        </w:tc>
        <w:tc>
          <w:tcPr>
            <w:tcW w:w="16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175-2023</w:t>
            </w:r>
            <w:r/>
          </w:p>
        </w:tc>
        <w:tc>
          <w:tcPr>
            <w:tcW w:w="14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17671-2021</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2026年砌筑水泥检验检测项目、依据及方法</w:t>
      </w:r>
      <w:r/>
    </w:p>
    <w:tbl>
      <w:tblPr>
        <w:tblStyle w:val="8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2231"/>
        <w:gridCol w:w="2693"/>
        <w:gridCol w:w="2460"/>
      </w:tblGrid>
      <w:tr>
        <w:trPr>
          <w:trHeight w:val="454"/>
        </w:trPr>
        <w:tc>
          <w:tcPr>
            <w:tcW w:w="10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3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10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3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三氧化硫</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3183-2017</w:t>
            </w:r>
            <w:r/>
          </w:p>
        </w:tc>
        <w:tc>
          <w:tcPr>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176-2017</w:t>
            </w:r>
            <w:r/>
          </w:p>
        </w:tc>
      </w:tr>
      <w:tr>
        <w:trPr>
          <w:trHeight w:val="454"/>
        </w:trPr>
        <w:tc>
          <w:tcPr>
            <w:tcW w:w="10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3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氯离子</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3183-2017</w:t>
            </w:r>
            <w:r/>
          </w:p>
        </w:tc>
        <w:tc>
          <w:tcPr>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176-2017</w:t>
            </w:r>
            <w:r/>
          </w:p>
        </w:tc>
      </w:tr>
      <w:tr>
        <w:trPr>
          <w:trHeight w:val="454"/>
        </w:trPr>
        <w:tc>
          <w:tcPr>
            <w:tcW w:w="10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3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凝结时间</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3183-2017</w:t>
            </w:r>
            <w:r/>
          </w:p>
        </w:tc>
        <w:tc>
          <w:tcPr>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1346-2011</w:t>
            </w:r>
            <w:r/>
          </w:p>
        </w:tc>
      </w:tr>
      <w:tr>
        <w:trPr>
          <w:trHeight w:val="454"/>
        </w:trPr>
        <w:tc>
          <w:tcPr>
            <w:tcW w:w="10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3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3183-2017</w:t>
            </w:r>
            <w:r/>
          </w:p>
        </w:tc>
        <w:tc>
          <w:tcPr>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17671-2021</w:t>
            </w:r>
            <w:r/>
          </w:p>
        </w:tc>
      </w:tr>
      <w:tr>
        <w:trPr>
          <w:trHeight w:val="454"/>
        </w:trPr>
        <w:tc>
          <w:tcPr>
            <w:tcW w:w="10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3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细度（80μm方孔筛筛余）</w:t>
            </w:r>
            <w:r/>
          </w:p>
        </w:tc>
        <w:tc>
          <w:tcPr>
            <w:tcW w:w="26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3183-2017</w:t>
            </w:r>
            <w:r/>
          </w:p>
        </w:tc>
        <w:tc>
          <w:tcPr>
            <w:tcW w:w="24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1345-2005</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52</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建筑用钢化玻璃</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2026年建筑用钢化玻璃检验检测项目、依据及方法</w:t>
      </w:r>
      <w:r/>
    </w:p>
    <w:tbl>
      <w:tblPr>
        <w:tblStyle w:val="852"/>
        <w:tblW w:w="4953" w:type="pct"/>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484"/>
        <w:gridCol w:w="3032"/>
        <w:gridCol w:w="2983"/>
      </w:tblGrid>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抗冲击性</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15763.2-2005</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15763.2-2005</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碎片状态</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15763.2-2005</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15763.2-2005</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表面应力</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15763.2-2005</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15763.2-2005</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53建筑卷扬机</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2026年建筑卷扬机产品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7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85"/>
        <w:gridCol w:w="2640"/>
        <w:gridCol w:w="2575"/>
        <w:gridCol w:w="2685"/>
      </w:tblGrid>
      <w:tr>
        <w:trPr>
          <w:cantSplit/>
          <w:jc w:val="center"/>
          <w:trHeight w:val="624"/>
        </w:trPr>
        <w:tc>
          <w:tcPr>
            <w:tcBorders>
              <w:top w:val="single" w:color="auto" w:sz="6" w:space="0"/>
              <w:left w:val="single" w:color="auto" w:sz="6" w:space="0"/>
            </w:tcBorders>
            <w:tcW w:w="88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tcBorders>
            <w:tcW w:w="264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auto" w:sz="6" w:space="0"/>
            </w:tcBorders>
            <w:tcW w:w="257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single" w:color="auto" w:sz="4" w:space="0"/>
              <w:right w:val="single" w:color="auto" w:sz="4" w:space="0"/>
            </w:tcBorders>
            <w:tcW w:w="268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333"/>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卷筒节径与钢丝绳直径的比值</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jc w:val="center"/>
              <w:rPr>
                <w:rFonts w:hint="eastAsia" w:ascii="宋体" w:hAnsi="宋体" w:eastAsia="宋体" w:cs="宋体"/>
                <w:color w:val="auto"/>
                <w:sz w:val="21"/>
                <w:szCs w:val="21"/>
                <w:highlight w:val="none"/>
              </w:rPr>
            </w:pPr>
            <w:r/>
            <w:bookmarkStart w:id="102" w:name="OLE_LINK26"/>
            <w:r/>
            <w:bookmarkStart w:id="103" w:name="OLE_LINK27"/>
            <w:r>
              <w:rPr>
                <w:rFonts w:hint="eastAsia" w:ascii="宋体" w:hAnsi="宋体" w:eastAsia="宋体" w:cs="宋体"/>
                <w:color w:val="auto"/>
                <w:sz w:val="21"/>
                <w:szCs w:val="21"/>
                <w:highlight w:val="none"/>
              </w:rPr>
              <w:t xml:space="preserve">GB/T 1955-20</w:t>
            </w:r>
            <w:bookmarkEnd w:id="102"/>
            <w:r/>
            <w:bookmarkEnd w:id="103"/>
            <w:r>
              <w:rPr>
                <w:rFonts w:hint="eastAsia" w:ascii="宋体" w:hAnsi="宋体" w:eastAsia="宋体" w:cs="宋体"/>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钢丝绳安全系数</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340"/>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制动器</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外露传动件的防护罩</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0"/>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噪声</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制动距离</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0"/>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超载试验</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停止器试验</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接地螺栓</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紧急断电开关</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短路、过流、零位、失压保护</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缺、错和断相保护</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限位开关接口</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r>
        <w:trPr>
          <w:cantSplit/>
          <w:jc w:val="center"/>
          <w:trHeight w:val="179"/>
        </w:trPr>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6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离合器分离和接合</w:t>
            </w:r>
            <w:r/>
          </w:p>
        </w:tc>
        <w:tc>
          <w:tcPr>
            <w:tcBorders>
              <w:top w:val="single" w:color="auto" w:sz="6" w:space="0"/>
              <w:left w:val="single" w:color="auto" w:sz="4" w:space="0"/>
              <w:bottom w:val="single" w:color="auto" w:sz="6" w:space="0"/>
              <w:right w:val="single" w:color="auto" w:sz="4" w:space="0"/>
            </w:tcBorders>
            <w:tcW w:w="257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ind w:left="-63" w:right="-63" w:firstLine="10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1955-2019</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54 砖和砌块</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2026年烧结多孔砖和多孔砌块检验检测项目、依据及方法</w:t>
      </w:r>
      <w:r/>
    </w:p>
    <w:tbl>
      <w:tblPr>
        <w:tblStyle w:val="852"/>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286"/>
        <w:gridCol w:w="2530"/>
        <w:gridCol w:w="2531"/>
      </w:tblGrid>
      <w:tr>
        <w:trPr>
          <w:trHeight w:val="454"/>
          <w:tblHeader/>
        </w:trPr>
        <w:tc>
          <w:tcPr>
            <w:tcW w:w="527"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61"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35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35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27"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6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密度等级</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13544-2011</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7"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6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13544-2011</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13544-2011</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7"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6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孔洞率</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13544-2011</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7"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6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抗风化性能</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13544-2011</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7"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76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13544-2011</w:t>
            </w:r>
            <w:r/>
          </w:p>
        </w:tc>
        <w:tc>
          <w:tcPr>
            <w:tcW w:w="135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2026年烧结空心砖和空心砌块检验检测项目、依据及方法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3205"/>
        <w:gridCol w:w="2604"/>
        <w:gridCol w:w="2604"/>
      </w:tblGrid>
      <w:tr>
        <w:trPr>
          <w:trHeight w:val="454"/>
          <w:tblHeader/>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0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38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38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13545-2014</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13545-2014</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密度等级</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13545-2014</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孔洞率</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13545-2014</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抗冻性或抗风化性能</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13545-2014</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7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13545-2014</w:t>
            </w:r>
            <w:r/>
          </w:p>
        </w:tc>
        <w:tc>
          <w:tcPr>
            <w:tcW w:w="138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2026年烧结普通砖检验检测项目、依据及方法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3352"/>
        <w:gridCol w:w="2709"/>
        <w:gridCol w:w="2352"/>
      </w:tblGrid>
      <w:tr>
        <w:trPr>
          <w:trHeight w:val="454"/>
          <w:tblHeader/>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8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441"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251"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8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44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5101-2017</w:t>
            </w:r>
            <w:r/>
          </w:p>
        </w:tc>
        <w:tc>
          <w:tcPr>
            <w:tcW w:w="125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5101-2017</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8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抗冻性或抗风化性能</w:t>
            </w:r>
            <w:r/>
          </w:p>
        </w:tc>
        <w:tc>
          <w:tcPr>
            <w:tcW w:w="144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5101-2017</w:t>
            </w:r>
            <w:r/>
          </w:p>
        </w:tc>
        <w:tc>
          <w:tcPr>
            <w:tcW w:w="125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8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4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5101-2017</w:t>
            </w:r>
            <w:r/>
          </w:p>
        </w:tc>
        <w:tc>
          <w:tcPr>
            <w:tcW w:w="1251"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2026年烧结保温砖和保温砌块检验检测项目、依据及方法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313"/>
        <w:gridCol w:w="2670"/>
        <w:gridCol w:w="2468"/>
      </w:tblGrid>
      <w:tr>
        <w:trPr>
          <w:trHeight w:val="454"/>
          <w:tblHeader/>
        </w:trPr>
        <w:tc>
          <w:tcPr>
            <w:tcW w:w="50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6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420"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31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0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62"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42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26538-2011</w:t>
            </w:r>
            <w:r/>
          </w:p>
        </w:tc>
        <w:tc>
          <w:tcPr>
            <w:tcW w:w="131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GB/T26538-2011</w:t>
            </w:r>
            <w:r/>
          </w:p>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0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62"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密度等级</w:t>
            </w:r>
            <w:r/>
          </w:p>
        </w:tc>
        <w:tc>
          <w:tcPr>
            <w:tcW w:w="142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26538-2011</w:t>
            </w:r>
            <w:r/>
          </w:p>
        </w:tc>
        <w:tc>
          <w:tcPr>
            <w:tcW w:w="131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0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62"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吸水率</w:t>
            </w:r>
            <w:r/>
          </w:p>
        </w:tc>
        <w:tc>
          <w:tcPr>
            <w:tcW w:w="142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26538-2011</w:t>
            </w:r>
            <w:r/>
          </w:p>
        </w:tc>
        <w:tc>
          <w:tcPr>
            <w:tcW w:w="131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0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62"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抗风化性能</w:t>
            </w:r>
            <w:r/>
          </w:p>
        </w:tc>
        <w:tc>
          <w:tcPr>
            <w:tcW w:w="142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26538-2011</w:t>
            </w:r>
            <w:r/>
          </w:p>
        </w:tc>
        <w:tc>
          <w:tcPr>
            <w:tcW w:w="131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0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762"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2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26538-2011</w:t>
            </w:r>
            <w:r/>
          </w:p>
        </w:tc>
        <w:tc>
          <w:tcPr>
            <w:tcW w:w="131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2026年蒸压加气混凝土砌块检验检测项目、依据及方法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2618"/>
        <w:gridCol w:w="2864"/>
        <w:gridCol w:w="2949"/>
      </w:tblGrid>
      <w:tr>
        <w:trPr>
          <w:trHeight w:val="454"/>
          <w:tblHeader/>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9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56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9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抗压强度</w:t>
            </w:r>
            <w:r/>
          </w:p>
        </w:tc>
        <w:tc>
          <w:tcPr>
            <w:tcW w:w="1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11968-2020</w:t>
            </w:r>
            <w:r/>
          </w:p>
        </w:tc>
        <w:tc>
          <w:tcPr>
            <w:tcW w:w="156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11969-2020</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9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干密度</w:t>
            </w:r>
            <w:r/>
          </w:p>
        </w:tc>
        <w:tc>
          <w:tcPr>
            <w:tcW w:w="1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11968-2020</w:t>
            </w:r>
            <w:r/>
          </w:p>
        </w:tc>
        <w:tc>
          <w:tcPr>
            <w:tcW w:w="156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11969-2020</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9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导热系数</w:t>
            </w:r>
            <w:r/>
          </w:p>
        </w:tc>
        <w:tc>
          <w:tcPr>
            <w:tcW w:w="1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11968-2020</w:t>
            </w:r>
            <w:r/>
          </w:p>
        </w:tc>
        <w:tc>
          <w:tcPr>
            <w:tcW w:w="156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10294-2020</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9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c>
          <w:tcPr>
            <w:tcW w:w="156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2026年承重混凝土多孔砖检验检测项目、依据及方法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187"/>
        <w:gridCol w:w="2770"/>
        <w:gridCol w:w="3457"/>
      </w:tblGrid>
      <w:tr>
        <w:trPr>
          <w:trHeight w:val="454"/>
          <w:tblHeader/>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blHeader/>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孔洞率</w:t>
            </w:r>
            <w:r/>
          </w:p>
        </w:tc>
        <w:tc>
          <w:tcPr>
            <w:tcW w:w="147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25779-2010</w:t>
            </w:r>
            <w:r/>
          </w:p>
        </w:tc>
        <w:tc>
          <w:tcPr>
            <w:tcW w:w="18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47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25779-2010</w:t>
            </w:r>
            <w:r/>
          </w:p>
        </w:tc>
        <w:tc>
          <w:tcPr>
            <w:tcW w:w="18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25779-2010附录A</w:t>
            </w:r>
            <w:r/>
          </w:p>
        </w:tc>
      </w:tr>
      <w:tr>
        <w:trPr>
          <w:trHeight w:val="454"/>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最大吸水率</w:t>
            </w:r>
            <w:r/>
          </w:p>
        </w:tc>
        <w:tc>
          <w:tcPr>
            <w:tcW w:w="147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25779-2010</w:t>
            </w:r>
            <w:r/>
          </w:p>
        </w:tc>
        <w:tc>
          <w:tcPr>
            <w:tcW w:w="18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24"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6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73"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25779-2010</w:t>
            </w:r>
            <w:r/>
          </w:p>
        </w:tc>
        <w:tc>
          <w:tcPr>
            <w:tcW w:w="18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2026年非承重混凝土空心砖检验检测项目、依据及方法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140"/>
        <w:gridCol w:w="2783"/>
        <w:gridCol w:w="3507"/>
      </w:tblGrid>
      <w:tr>
        <w:trPr>
          <w:trHeight w:val="454"/>
          <w:tblHeader/>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480"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86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48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24492-2009</w:t>
            </w:r>
            <w:r/>
          </w:p>
        </w:tc>
        <w:tc>
          <w:tcPr>
            <w:tcW w:w="186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24492-2009附录A</w:t>
            </w:r>
            <w:r/>
          </w:p>
        </w:tc>
      </w:tr>
      <w:tr>
        <w:trPr>
          <w:trHeight w:val="454"/>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密度等级</w:t>
            </w:r>
            <w:r/>
          </w:p>
        </w:tc>
        <w:tc>
          <w:tcPr>
            <w:tcW w:w="148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24492-2009</w:t>
            </w:r>
            <w:r/>
          </w:p>
        </w:tc>
        <w:tc>
          <w:tcPr>
            <w:tcW w:w="186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空心率</w:t>
            </w:r>
            <w:r/>
          </w:p>
        </w:tc>
        <w:tc>
          <w:tcPr>
            <w:tcW w:w="148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24492-2009</w:t>
            </w:r>
            <w:r/>
          </w:p>
        </w:tc>
        <w:tc>
          <w:tcPr>
            <w:tcW w:w="186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软化系数</w:t>
            </w:r>
            <w:r/>
          </w:p>
        </w:tc>
        <w:tc>
          <w:tcPr>
            <w:tcW w:w="148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24492-2009</w:t>
            </w:r>
            <w:r/>
          </w:p>
        </w:tc>
        <w:tc>
          <w:tcPr>
            <w:tcW w:w="186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24492-2009附录C</w:t>
            </w:r>
            <w:r/>
          </w:p>
        </w:tc>
      </w:tr>
      <w:tr>
        <w:trPr>
          <w:trHeight w:val="454"/>
        </w:trPr>
        <w:tc>
          <w:tcPr>
            <w:tcW w:w="516"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138"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80"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24492-2009</w:t>
            </w:r>
            <w:r/>
          </w:p>
        </w:tc>
        <w:tc>
          <w:tcPr>
            <w:tcW w:w="1865" w:type="pct"/>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2026年混凝土实心砖检验检测项目、依据及方法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187"/>
        <w:gridCol w:w="2770"/>
        <w:gridCol w:w="3457"/>
      </w:tblGrid>
      <w:tr>
        <w:trPr>
          <w:trHeight w:val="454"/>
          <w:tblHeader/>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21144-2007</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21144-2007附录A</w:t>
            </w:r>
            <w:r/>
          </w:p>
        </w:tc>
      </w:tr>
      <w:tr>
        <w:trPr>
          <w:trHeight w:val="454"/>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密度等级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21144-2007</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最大吸水率</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21144-2007</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24"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2026年蒸压粉煤灰砖检验检测项目、依据及方法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1036"/>
        <w:gridCol w:w="1458"/>
        <w:gridCol w:w="2479"/>
        <w:gridCol w:w="3457"/>
      </w:tblGrid>
      <w:tr>
        <w:trPr>
          <w:trHeight w:val="454"/>
          <w:tblHeader/>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31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16"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51"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77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抗压强度</w:t>
            </w:r>
            <w:r/>
          </w:p>
        </w:tc>
        <w:tc>
          <w:tcPr>
            <w:tcW w:w="1318"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239-2014</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239-2014附录B</w:t>
            </w:r>
            <w:r/>
          </w:p>
        </w:tc>
      </w:tr>
      <w:tr>
        <w:trPr>
          <w:trHeight w:val="454"/>
        </w:trPr>
        <w:tc>
          <w:tcPr>
            <w:tcW w:w="516"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1"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7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抗折强度</w:t>
            </w:r>
            <w:r/>
          </w:p>
        </w:tc>
        <w:tc>
          <w:tcPr>
            <w:tcW w:w="1318"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239-2014附录A</w:t>
            </w:r>
            <w:r/>
          </w:p>
        </w:tc>
      </w:tr>
      <w:tr>
        <w:trPr>
          <w:trHeight w:val="454"/>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抗冻性</w:t>
            </w:r>
            <w:r/>
          </w:p>
        </w:tc>
        <w:tc>
          <w:tcPr>
            <w:tcW w:w="131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239-2014</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吸水率</w:t>
            </w:r>
            <w:r/>
          </w:p>
        </w:tc>
        <w:tc>
          <w:tcPr>
            <w:tcW w:w="131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239-2014</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1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31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239-2014</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2026年蒸压灰砂实心砖检验检测项目、依据及方法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2511"/>
        <w:gridCol w:w="2494"/>
        <w:gridCol w:w="3457"/>
      </w:tblGrid>
      <w:tr>
        <w:trPr>
          <w:trHeight w:val="454"/>
          <w:tblHeader/>
        </w:trPr>
        <w:tc>
          <w:tcPr>
            <w:tcW w:w="49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3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blHeader/>
        </w:trPr>
        <w:tc>
          <w:tcPr>
            <w:tcW w:w="49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3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11945-2019</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49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3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吸水率</w:t>
            </w:r>
            <w:r/>
          </w:p>
        </w:tc>
        <w:tc>
          <w:tcPr>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11945-2019</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49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3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抗冻性</w:t>
            </w:r>
            <w:r/>
          </w:p>
        </w:tc>
        <w:tc>
          <w:tcPr>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11945-2019</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49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3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软化系数</w:t>
            </w:r>
            <w:r/>
          </w:p>
        </w:tc>
        <w:tc>
          <w:tcPr>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11945-2019</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49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3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32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11945-2019</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2026年蒸压粉煤灰空心砖检验检测项目、依据及方法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2204"/>
        <w:gridCol w:w="2770"/>
        <w:gridCol w:w="3457"/>
      </w:tblGrid>
      <w:tr>
        <w:trPr>
          <w:trHeight w:val="454"/>
          <w:tblHeader/>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7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7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空心率</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36535-2018</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7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密度等级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36535-2018</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7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36535-2018</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36535-2018附录A</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7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吸水率</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36535-2018</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1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17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36535-2018</w:t>
            </w:r>
            <w:r/>
          </w:p>
        </w:tc>
        <w:tc>
          <w:tcPr>
            <w:tcW w:w="1838"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2026年蒸压灰砂多孔砖检验检测项目、依据及方法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2187"/>
        <w:gridCol w:w="2770"/>
        <w:gridCol w:w="3459"/>
      </w:tblGrid>
      <w:tr>
        <w:trPr>
          <w:trHeight w:val="454"/>
          <w:tblHeader/>
        </w:trPr>
        <w:tc>
          <w:tcPr>
            <w:tcW w:w="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183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637-2009</w:t>
            </w:r>
            <w:r/>
          </w:p>
        </w:tc>
        <w:tc>
          <w:tcPr>
            <w:tcW w:w="183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抗冻性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637-2009</w:t>
            </w:r>
            <w:r/>
          </w:p>
        </w:tc>
        <w:tc>
          <w:tcPr>
            <w:tcW w:w="183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软化性能</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637-2009</w:t>
            </w:r>
            <w:r/>
          </w:p>
        </w:tc>
        <w:tc>
          <w:tcPr>
            <w:tcW w:w="183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孔洞率</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637-2009</w:t>
            </w:r>
            <w:r/>
          </w:p>
        </w:tc>
        <w:tc>
          <w:tcPr>
            <w:tcW w:w="183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2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16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637-2009</w:t>
            </w:r>
            <w:r/>
          </w:p>
        </w:tc>
        <w:tc>
          <w:tcPr>
            <w:tcW w:w="183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2026年蒸压粉煤灰多孔砖检验检测项目、依据及方法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972"/>
        <w:gridCol w:w="1664"/>
        <w:gridCol w:w="2769"/>
        <w:gridCol w:w="2875"/>
      </w:tblGrid>
      <w:tr>
        <w:trPr>
          <w:trHeight w:val="454"/>
          <w:tblHeader/>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检验检测项目</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孔洞率</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26541-2011</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96"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17"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88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抗压强度</w:t>
            </w:r>
            <w:r/>
          </w:p>
        </w:tc>
        <w:tc>
          <w:tcPr>
            <w:tcW w:w="1473"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26541-2011</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26541-2011附录A</w:t>
            </w:r>
            <w:r/>
          </w:p>
        </w:tc>
      </w:tr>
      <w:tr>
        <w:trPr>
          <w:trHeight w:val="454"/>
        </w:trPr>
        <w:tc>
          <w:tcPr>
            <w:tcW w:w="596"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17"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抗折强度</w:t>
            </w:r>
            <w:r/>
          </w:p>
        </w:tc>
        <w:tc>
          <w:tcPr>
            <w:tcW w:w="1473"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2542-2012</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抗冻性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26541-2011</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吸水率</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26541-2011</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26541-2011</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ind w:left="221" w:hanging="221"/>
        <w:jc w:val="center"/>
        <w:keepLines/>
        <w:keepNext/>
        <w:pageBreakBefore w:val="0"/>
        <w:spacing w:beforeAutospacing="0" w:afterAutospacing="0"/>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2026年非承重蒸压灰砂空心砌块和非承重蒸压灰砂砖检验检测项目、依据及方法</w:t>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972"/>
        <w:gridCol w:w="1664"/>
        <w:gridCol w:w="2769"/>
        <w:gridCol w:w="2875"/>
      </w:tblGrid>
      <w:tr>
        <w:trPr>
          <w:trHeight w:val="454"/>
          <w:tblHeader/>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检验检测项目</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空心率</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2489-2018</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密度等级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2489-2018</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17"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强度等级</w:t>
            </w:r>
            <w:r/>
          </w:p>
        </w:tc>
        <w:tc>
          <w:tcPr>
            <w:tcW w:w="88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抗压强度</w:t>
            </w:r>
            <w:r/>
          </w:p>
        </w:tc>
        <w:tc>
          <w:tcPr>
            <w:tcW w:w="1473"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2489-2018</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17"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抗折强度</w:t>
            </w:r>
            <w:r/>
          </w:p>
        </w:tc>
        <w:tc>
          <w:tcPr>
            <w:tcW w:w="1473" w:type="pct"/>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压折比</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2489-2018</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软化系数</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2489-2018</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4111-2013</w:t>
            </w:r>
            <w:r/>
          </w:p>
        </w:tc>
      </w:tr>
      <w:tr>
        <w:trPr>
          <w:trHeight w:val="454"/>
        </w:trPr>
        <w:tc>
          <w:tcPr>
            <w:tcW w:w="596"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140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放射性</w:t>
            </w:r>
            <w:r/>
          </w:p>
        </w:tc>
        <w:tc>
          <w:tcPr>
            <w:tcW w:w="1473"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2489-2018</w:t>
            </w:r>
            <w:r/>
          </w:p>
        </w:tc>
        <w:tc>
          <w:tcPr>
            <w:tcW w:w="152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6566-2010</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55 铝材</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阳极氧化型材</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893"/>
        <w:gridCol w:w="1800"/>
        <w:gridCol w:w="2564"/>
        <w:gridCol w:w="2565"/>
      </w:tblGrid>
      <w:tr>
        <w:trPr>
          <w:jc w:val="center"/>
          <w:trHeight w:val="624"/>
        </w:trPr>
        <w:tc>
          <w:tcPr>
            <w:tcW w:w="885"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序号</w:t>
            </w:r>
            <w:r/>
          </w:p>
        </w:tc>
        <w:tc>
          <w:tcPr>
            <w:gridSpan w:val="2"/>
            <w:tcW w:w="2693"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564"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565"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jc w:val="center"/>
        </w:trPr>
        <w:tc>
          <w:tcPr>
            <w:tcW w:w="88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93"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化学成分</w:t>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Si</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bookmarkStart w:id="104" w:name="OLE_LINK57"/>
            <w:r/>
            <w:bookmarkStart w:id="105" w:name="OLE_LINK58"/>
            <w:r>
              <w:rPr>
                <w:rFonts w:hint="eastAsia" w:ascii="宋体" w:hAnsi="宋体" w:eastAsia="宋体" w:cs="宋体"/>
                <w:color w:val="auto"/>
                <w:sz w:val="21"/>
                <w:szCs w:val="21"/>
                <w:highlight w:val="none"/>
                <w:shd w:val="clear" w:color="auto" w:fill="ffffff"/>
              </w:rPr>
              <w:t xml:space="preserve">GB/T 7999</w:t>
            </w:r>
            <w:bookmarkEnd w:id="104"/>
            <w:r/>
            <w:bookmarkEnd w:id="105"/>
            <w:r>
              <w:rPr>
                <w:rFonts w:hint="eastAsia" w:ascii="宋体" w:hAnsi="宋体" w:eastAsia="宋体" w:cs="宋体"/>
                <w:color w:val="auto"/>
                <w:sz w:val="21"/>
                <w:szCs w:val="21"/>
                <w:highlight w:val="none"/>
                <w:shd w:val="clear" w:color="auto" w:fill="ffffff"/>
              </w:rPr>
              <w:t xml:space="preserve">-2015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Fe</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Cu</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Mn</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Mg</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Cr</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Zn</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Ti</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Height w:val="380"/>
        </w:trPr>
        <w:tc>
          <w:tcPr>
            <w:tcW w:w="88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93"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力学性能</w:t>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抗拉强度 Rm</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规定非比例延伸强度 Rp0.2</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断后伸长率 A50mm</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Height w:val="458"/>
        </w:trPr>
        <w:tc>
          <w:tcPr>
            <w:tcW w:w="8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9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壁厚尺寸</w:t>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壁厚偏差</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5237.2-2017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r>
      <w:tr>
        <w:trPr>
          <w:jc w:val="center"/>
        </w:trPr>
        <w:tc>
          <w:tcPr>
            <w:tcW w:w="88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93"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膜层性能</w:t>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局部膜厚</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5237.2-2017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8014.1-2005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4957-2003</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6462-2005</w:t>
            </w:r>
            <w:r/>
          </w:p>
        </w:tc>
      </w:tr>
      <w:tr>
        <w:trPr>
          <w:jc w:val="center"/>
        </w:trPr>
        <w:tc>
          <w:tcPr>
            <w:tcW w:w="8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0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平均膜厚</w:t>
            </w:r>
            <w:r/>
          </w:p>
        </w:tc>
        <w:tc>
          <w:tcPr>
            <w:tcW w:w="256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5237.2-2017</w:t>
            </w:r>
            <w:r/>
          </w:p>
        </w:tc>
        <w:tc>
          <w:tcPr>
            <w:tcW w:w="25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8014.1-2005</w:t>
            </w:r>
            <w:r/>
          </w:p>
          <w:p>
            <w:pPr>
              <w:jc w:val="center"/>
              <w:rPr>
                <w:rFonts w:hint="eastAsia" w:ascii="宋体" w:hAnsi="宋体" w:eastAsia="宋体" w:cs="宋体"/>
                <w:color w:val="auto"/>
                <w:sz w:val="21"/>
                <w:szCs w:val="21"/>
                <w:highlight w:val="none"/>
                <w:shd w:val="clear" w:color="auto" w:fill="ffffff"/>
              </w:rPr>
            </w:pPr>
            <w:r/>
            <w:bookmarkStart w:id="106" w:name="OLE_LINK59"/>
            <w:r/>
            <w:bookmarkStart w:id="107" w:name="OLE_LINK60"/>
            <w:r>
              <w:rPr>
                <w:rFonts w:hint="eastAsia" w:ascii="宋体" w:hAnsi="宋体" w:eastAsia="宋体" w:cs="宋体"/>
                <w:color w:val="auto"/>
                <w:sz w:val="21"/>
                <w:szCs w:val="21"/>
                <w:highlight w:val="none"/>
                <w:shd w:val="clear" w:color="auto" w:fill="ffffff"/>
              </w:rPr>
              <w:t xml:space="preserve">GB/T 4957</w:t>
            </w:r>
            <w:bookmarkEnd w:id="106"/>
            <w:r/>
            <w:bookmarkEnd w:id="107"/>
            <w:r>
              <w:rPr>
                <w:rFonts w:hint="eastAsia" w:ascii="宋体" w:hAnsi="宋体" w:eastAsia="宋体" w:cs="宋体"/>
                <w:color w:val="auto"/>
                <w:sz w:val="21"/>
                <w:szCs w:val="21"/>
                <w:highlight w:val="none"/>
                <w:shd w:val="clear" w:color="auto" w:fill="ffffff"/>
              </w:rPr>
              <w:t xml:space="preserve">-2003</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6462-2005</w:t>
            </w:r>
            <w:r/>
          </w:p>
        </w:tc>
      </w:tr>
    </w:tbl>
    <w:p>
      <w:pP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2026年电泳涂漆型材</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840"/>
        <w:gridCol w:w="1751"/>
        <w:gridCol w:w="2551"/>
        <w:gridCol w:w="2540"/>
      </w:tblGrid>
      <w:tr>
        <w:trPr>
          <w:jc w:val="center"/>
          <w:trHeight w:val="624"/>
        </w:trPr>
        <w:tc>
          <w:tcPr>
            <w:tcW w:w="949"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序号</w:t>
            </w:r>
            <w:r/>
          </w:p>
        </w:tc>
        <w:tc>
          <w:tcPr>
            <w:gridSpan w:val="2"/>
            <w:tcW w:w="2591"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551"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54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jc w:val="center"/>
        </w:trPr>
        <w:tc>
          <w:tcPr>
            <w:tcW w:w="94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4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化学成分</w:t>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Si</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Fe</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Cu</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Mn</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Mg</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Cr</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Zn</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ind w:firstLine="42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Ti</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Height w:val="439"/>
        </w:trPr>
        <w:tc>
          <w:tcPr>
            <w:tcW w:w="94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4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力学性能</w:t>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抗拉强度 Rm</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规定非比例延伸强度 Rp0.2</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断后伸长率 A50mm</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Pr>
        <w:tc>
          <w:tcPr>
            <w:tcW w:w="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壁厚尺寸</w:t>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壁厚偏差</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r>
      <w:tr>
        <w:trPr>
          <w:jc w:val="center"/>
        </w:trPr>
        <w:tc>
          <w:tcPr>
            <w:tcW w:w="94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4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复合膜性能</w:t>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阳极氧化膜局部膜厚</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8014.1-2005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4957-2003</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6462-2005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漆膜局部膜厚</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8014.1-2005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4957-2003</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6462-2005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复合膜局部膜厚</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8014.1-2005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4957-2003</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6462-2005</w:t>
            </w:r>
            <w:r/>
          </w:p>
        </w:tc>
      </w:tr>
      <w:tr>
        <w:trPr>
          <w:jc w:val="center"/>
        </w:trPr>
        <w:tc>
          <w:tcPr>
            <w:tcW w:w="9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漆膜硬度</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5237.3-2017</w:t>
            </w:r>
            <w:r/>
          </w:p>
        </w:tc>
        <w:tc>
          <w:tcPr>
            <w:tcW w:w="254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6739-2022</w:t>
            </w:r>
            <w:r/>
          </w:p>
        </w:tc>
      </w:tr>
    </w:tbl>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2026年喷粉型材</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850"/>
        <w:gridCol w:w="1725"/>
        <w:gridCol w:w="2550"/>
        <w:gridCol w:w="2750"/>
      </w:tblGrid>
      <w:tr>
        <w:trPr>
          <w:trHeight w:val="1200"/>
        </w:trPr>
        <w:tc>
          <w:tcPr>
            <w:tcW w:w="83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序号</w:t>
            </w:r>
            <w:r/>
          </w:p>
        </w:tc>
        <w:tc>
          <w:tcPr>
            <w:gridSpan w:val="2"/>
            <w:tcW w:w="257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c>
          <w:tcPr>
            <w:tcW w:w="83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5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化学成分</w:t>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Si</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Fe</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Cu</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Mn</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Mg</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Cr</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Zn</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Ti</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trHeight w:val="510"/>
        </w:trPr>
        <w:tc>
          <w:tcPr>
            <w:tcW w:w="83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5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力学性能</w:t>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抗拉强度 Rm</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5237.4-2017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trHeight w:val="510"/>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规定非比例延伸强度 Rp0.2</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5237.4-2017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trHeight w:val="510"/>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断后伸长率 A50mm</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5237.4-2017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trHeight w:val="510"/>
        </w:trPr>
        <w:tc>
          <w:tcPr>
            <w:tcW w:w="8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8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壁厚尺寸</w:t>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壁厚偏差</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5237.4-2017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r>
      <w:tr>
        <w:trPr>
          <w:trHeight w:val="510"/>
        </w:trPr>
        <w:tc>
          <w:tcPr>
            <w:tcW w:w="83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850"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膜层性能</w:t>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装饰面上的膜层局部厚度</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5237.4-2017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bookmarkStart w:id="108" w:name="OLE_LINK61"/>
            <w:r/>
            <w:bookmarkStart w:id="109" w:name="OLE_LINK62"/>
            <w:r>
              <w:rPr>
                <w:rFonts w:hint="eastAsia" w:ascii="宋体" w:hAnsi="宋体" w:eastAsia="宋体" w:cs="宋体"/>
                <w:color w:val="auto"/>
                <w:sz w:val="21"/>
                <w:szCs w:val="21"/>
                <w:highlight w:val="none"/>
                <w:shd w:val="clear" w:color="auto" w:fill="ffffff"/>
              </w:rPr>
              <w:t xml:space="preserve">GB/T 4957</w:t>
            </w:r>
            <w:bookmarkEnd w:id="108"/>
            <w:r/>
            <w:bookmarkEnd w:id="109"/>
            <w:r>
              <w:rPr>
                <w:rFonts w:hint="eastAsia" w:ascii="宋体" w:hAnsi="宋体" w:eastAsia="宋体" w:cs="宋体"/>
                <w:color w:val="auto"/>
                <w:sz w:val="21"/>
                <w:szCs w:val="21"/>
                <w:highlight w:val="none"/>
                <w:shd w:val="clear" w:color="auto" w:fill="ffffff"/>
              </w:rPr>
              <w:t xml:space="preserve">-2003</w:t>
            </w:r>
            <w:r/>
          </w:p>
        </w:tc>
      </w:tr>
      <w:tr>
        <w:trPr>
          <w:trHeight w:val="510"/>
        </w:trPr>
        <w:tc>
          <w:tcPr>
            <w:tcW w:w="83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2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压痕硬度</w:t>
            </w:r>
            <w:r/>
          </w:p>
        </w:tc>
        <w:tc>
          <w:tcPr>
            <w:tcW w:w="25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5237.4-2017</w:t>
            </w:r>
            <w:r/>
          </w:p>
        </w:tc>
        <w:tc>
          <w:tcPr>
            <w:tcW w:w="2750"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9275-2008</w:t>
            </w:r>
            <w:r/>
          </w:p>
        </w:tc>
      </w:tr>
    </w:tbl>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2026年喷漆型材</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017"/>
        <w:gridCol w:w="1559"/>
        <w:gridCol w:w="2551"/>
        <w:gridCol w:w="2615"/>
      </w:tblGrid>
      <w:tr>
        <w:trPr>
          <w:jc w:val="center"/>
          <w:trHeight w:val="624"/>
        </w:trPr>
        <w:tc>
          <w:tcPr>
            <w:tcW w:w="928"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序号</w:t>
            </w:r>
            <w:r/>
          </w:p>
        </w:tc>
        <w:tc>
          <w:tcPr>
            <w:gridSpan w:val="2"/>
            <w:tcW w:w="2576"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551"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615"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jc w:val="center"/>
        </w:trPr>
        <w:tc>
          <w:tcPr>
            <w:tcW w:w="92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17"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化学成分</w:t>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Si</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Fe</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Cu</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Mn</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Mg</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Cr</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Zn</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Ti</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Height w:val="551"/>
        </w:trPr>
        <w:tc>
          <w:tcPr>
            <w:tcW w:w="92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17"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力学性能</w:t>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抗拉强度 Rm</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规定非比例延伸强度 Rp0.2</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断后伸长率 A50mm</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Height w:val="510"/>
        </w:trPr>
        <w:tc>
          <w:tcPr>
            <w:tcW w:w="9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17"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壁厚尺寸</w:t>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壁厚偏差</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r>
      <w:tr>
        <w:trPr>
          <w:jc w:val="center"/>
          <w:trHeight w:val="510"/>
        </w:trPr>
        <w:tc>
          <w:tcPr>
            <w:tcW w:w="92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017"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膜层性能</w:t>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平均膜厚</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4957-2003</w:t>
            </w:r>
            <w:r/>
          </w:p>
        </w:tc>
      </w:tr>
      <w:tr>
        <w:trPr>
          <w:jc w:val="center"/>
          <w:trHeight w:val="510"/>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局部膜厚</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4957-2003</w:t>
            </w:r>
            <w:r/>
          </w:p>
        </w:tc>
      </w:tr>
      <w:tr>
        <w:trPr>
          <w:jc w:val="center"/>
          <w:trHeight w:val="510"/>
        </w:trPr>
        <w:tc>
          <w:tcPr>
            <w:tcW w:w="92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硬度</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5237.5-2017</w:t>
            </w:r>
            <w:r/>
          </w:p>
        </w:tc>
        <w:tc>
          <w:tcPr>
            <w:tcW w:w="261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6739-2022</w:t>
            </w:r>
            <w:r/>
          </w:p>
        </w:tc>
      </w:tr>
    </w:tbl>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2026年隔热型材</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017"/>
        <w:gridCol w:w="1559"/>
        <w:gridCol w:w="2551"/>
        <w:gridCol w:w="2465"/>
      </w:tblGrid>
      <w:tr>
        <w:trPr>
          <w:jc w:val="center"/>
          <w:trHeight w:val="752"/>
        </w:trPr>
        <w:tc>
          <w:tcPr>
            <w:tcW w:w="888"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序号</w:t>
            </w:r>
            <w:r/>
          </w:p>
        </w:tc>
        <w:tc>
          <w:tcPr>
            <w:gridSpan w:val="2"/>
            <w:tcW w:w="2576"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551"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465"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jc w:val="center"/>
        </w:trPr>
        <w:tc>
          <w:tcPr>
            <w:tcW w:w="88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17"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化学成分</w:t>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Si</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Fe</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Cu</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Mn</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Mg</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Cr</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Zn</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Ti</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7999-2015</w:t>
            </w:r>
            <w:r/>
          </w:p>
        </w:tc>
      </w:tr>
      <w:tr>
        <w:trPr>
          <w:jc w:val="center"/>
          <w:trHeight w:val="510"/>
        </w:trPr>
        <w:tc>
          <w:tcPr>
            <w:tcW w:w="88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17" w:type="dxa"/>
            <w:vAlign w:val="center"/>
            <w:vMerge w:val="restart"/>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力学性能</w:t>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抗拉强度 Rm</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5237.6-2017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Height w:val="510"/>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规定非比例延伸强度 Rp0.2</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5237.6-2017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Height w:val="510"/>
        </w:trPr>
        <w:tc>
          <w:tcPr>
            <w:tcW w:w="88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断后伸长率 A50mm</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5237.6-2017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16865-2023</w:t>
            </w:r>
            <w:r/>
          </w:p>
        </w:tc>
      </w:tr>
      <w:tr>
        <w:trPr>
          <w:jc w:val="center"/>
          <w:trHeight w:val="510"/>
        </w:trPr>
        <w:tc>
          <w:tcPr>
            <w:tcW w:w="8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17"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壁厚尺寸</w:t>
            </w:r>
            <w:r/>
          </w:p>
        </w:tc>
        <w:tc>
          <w:tcPr>
            <w:tcW w:w="155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壁厚偏差</w:t>
            </w:r>
            <w:r/>
          </w:p>
        </w:tc>
        <w:tc>
          <w:tcPr>
            <w:tcW w:w="25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c>
          <w:tcPr>
            <w:tcW w:w="2465"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5237.6-2017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5237.1-2017</w:t>
            </w:r>
            <w:r/>
          </w:p>
        </w:tc>
      </w:tr>
      <w:tr>
        <w:trPr>
          <w:jc w:val="center"/>
          <w:trHeight w:val="510"/>
        </w:trPr>
        <w:tc>
          <w:tcPr>
            <w:tcW w:w="8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257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膜层性能</w:t>
            </w:r>
            <w:r/>
          </w:p>
        </w:tc>
        <w:tc>
          <w:tcPr>
            <w:gridSpan w:val="2"/>
            <w:tcW w:w="50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（按膜层分类不同，分见表1～表4）</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56 水嘴</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水嘴</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
        <w:gridCol w:w="2400"/>
        <w:gridCol w:w="2409"/>
        <w:gridCol w:w="2633"/>
      </w:tblGrid>
      <w:tr>
        <w:trPr>
          <w:cantSplit/>
          <w:jc w:val="center"/>
          <w:trHeight w:val="788"/>
        </w:trPr>
        <w:tc>
          <w:tcPr>
            <w:tcMar>
              <w:left w:w="15" w:type="dxa"/>
              <w:top w:w="15" w:type="dxa"/>
              <w:right w:w="15" w:type="dxa"/>
              <w:bottom w:w="0" w:type="dxa"/>
            </w:tcMar>
            <w:tcW w:w="93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Mar>
              <w:left w:w="15" w:type="dxa"/>
              <w:top w:w="15" w:type="dxa"/>
              <w:right w:w="15" w:type="dxa"/>
              <w:bottom w:w="0" w:type="dxa"/>
            </w:tcMar>
            <w:tcW w:w="240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Mar>
              <w:left w:w="15" w:type="dxa"/>
              <w:top w:w="15" w:type="dxa"/>
              <w:right w:w="15" w:type="dxa"/>
              <w:bottom w:w="0" w:type="dxa"/>
            </w:tcMar>
            <w:tcW w:w="240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Mar>
              <w:left w:w="15" w:type="dxa"/>
              <w:top w:w="15" w:type="dxa"/>
              <w:right w:w="15" w:type="dxa"/>
              <w:bottom w:w="0" w:type="dxa"/>
            </w:tcMar>
            <w:tcW w:w="263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10"/>
        </w:trPr>
        <w:tc>
          <w:tcPr>
            <w:tcMar>
              <w:left w:w="15" w:type="dxa"/>
              <w:top w:w="15" w:type="dxa"/>
              <w:right w:w="15" w:type="dxa"/>
              <w:bottom w:w="0" w:type="dxa"/>
            </w:tcMar>
            <w:tcW w:w="9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流量均匀性</w:t>
            </w:r>
            <w:r/>
          </w:p>
        </w:tc>
        <w:tc>
          <w:tcPr>
            <w:tcMar>
              <w:left w:w="15" w:type="dxa"/>
              <w:top w:w="15" w:type="dxa"/>
              <w:right w:w="15" w:type="dxa"/>
              <w:bottom w:w="0" w:type="dxa"/>
            </w:tcMar>
            <w:tcW w:w="24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25501</w:t>
            </w:r>
            <w:r/>
          </w:p>
        </w:tc>
        <w:tc>
          <w:tcPr>
            <w:tcMar>
              <w:left w:w="15" w:type="dxa"/>
              <w:top w:w="15" w:type="dxa"/>
              <w:right w:w="15" w:type="dxa"/>
              <w:bottom w:w="0" w:type="dxa"/>
            </w:tcMar>
            <w:tcW w:w="26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25501</w:t>
            </w:r>
            <w:r/>
          </w:p>
        </w:tc>
      </w:tr>
      <w:tr>
        <w:trPr>
          <w:cantSplit/>
          <w:jc w:val="center"/>
          <w:trHeight w:val="510"/>
        </w:trPr>
        <w:tc>
          <w:tcPr>
            <w:tcMar>
              <w:left w:w="15" w:type="dxa"/>
              <w:top w:w="15" w:type="dxa"/>
              <w:right w:w="15" w:type="dxa"/>
              <w:bottom w:w="0" w:type="dxa"/>
            </w:tcMar>
            <w:tcW w:w="9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用水效率等级</w:t>
            </w:r>
            <w:r/>
          </w:p>
        </w:tc>
        <w:tc>
          <w:tcPr>
            <w:tcMar>
              <w:left w:w="15" w:type="dxa"/>
              <w:top w:w="15" w:type="dxa"/>
              <w:right w:w="15" w:type="dxa"/>
              <w:bottom w:w="0" w:type="dxa"/>
            </w:tcMar>
            <w:tcW w:w="24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25501</w:t>
            </w:r>
            <w:r/>
          </w:p>
        </w:tc>
        <w:tc>
          <w:tcPr>
            <w:tcMar>
              <w:left w:w="15" w:type="dxa"/>
              <w:top w:w="15" w:type="dxa"/>
              <w:right w:w="15" w:type="dxa"/>
              <w:bottom w:w="0" w:type="dxa"/>
            </w:tcMar>
            <w:tcW w:w="26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25501</w:t>
            </w:r>
            <w:r/>
          </w:p>
        </w:tc>
      </w:tr>
      <w:tr>
        <w:trPr>
          <w:cantSplit/>
          <w:jc w:val="center"/>
          <w:trHeight w:val="510"/>
        </w:trPr>
        <w:tc>
          <w:tcPr>
            <w:tcMar>
              <w:left w:w="15" w:type="dxa"/>
              <w:top w:w="15" w:type="dxa"/>
              <w:right w:w="15" w:type="dxa"/>
              <w:bottom w:w="0" w:type="dxa"/>
            </w:tcMar>
            <w:tcW w:w="9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密封性能</w:t>
            </w:r>
            <w:r/>
          </w:p>
        </w:tc>
        <w:tc>
          <w:tcPr>
            <w:tcMar>
              <w:left w:w="15" w:type="dxa"/>
              <w:top w:w="15" w:type="dxa"/>
              <w:right w:w="15" w:type="dxa"/>
              <w:bottom w:w="0" w:type="dxa"/>
            </w:tcMar>
            <w:tcW w:w="24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c>
          <w:tcPr>
            <w:tcMar>
              <w:left w:w="15" w:type="dxa"/>
              <w:top w:w="15" w:type="dxa"/>
              <w:right w:w="15" w:type="dxa"/>
              <w:bottom w:w="0" w:type="dxa"/>
            </w:tcMar>
            <w:tcW w:w="26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r>
      <w:tr>
        <w:trPr>
          <w:cantSplit/>
          <w:jc w:val="center"/>
          <w:trHeight w:val="510"/>
        </w:trPr>
        <w:tc>
          <w:tcPr>
            <w:tcMar>
              <w:left w:w="15" w:type="dxa"/>
              <w:top w:w="15" w:type="dxa"/>
              <w:right w:w="15" w:type="dxa"/>
              <w:bottom w:w="0" w:type="dxa"/>
            </w:tcMar>
            <w:tcW w:w="9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bottom w:w="0" w:type="dxa"/>
            </w:tcMa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管螺纹精度</w:t>
            </w:r>
            <w:r/>
          </w:p>
        </w:tc>
        <w:tc>
          <w:tcPr>
            <w:tcMar>
              <w:left w:w="15" w:type="dxa"/>
              <w:top w:w="15" w:type="dxa"/>
              <w:right w:w="15" w:type="dxa"/>
              <w:bottom w:w="0" w:type="dxa"/>
            </w:tcMar>
            <w:tcW w:w="24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c>
          <w:tcPr>
            <w:tcMar>
              <w:left w:w="15" w:type="dxa"/>
              <w:top w:w="15" w:type="dxa"/>
              <w:right w:w="15" w:type="dxa"/>
              <w:bottom w:w="0" w:type="dxa"/>
            </w:tcMar>
            <w:tcW w:w="26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r>
      <w:tr>
        <w:trPr>
          <w:cantSplit/>
          <w:jc w:val="center"/>
          <w:trHeight w:val="510"/>
        </w:trPr>
        <w:tc>
          <w:tcPr>
            <w:tcMar>
              <w:left w:w="15" w:type="dxa"/>
              <w:top w:w="15" w:type="dxa"/>
              <w:right w:w="15" w:type="dxa"/>
              <w:bottom w:w="0" w:type="dxa"/>
            </w:tcMar>
            <w:tcW w:w="9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bottom w:w="0" w:type="dxa"/>
            </w:tcMa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冷热水标志</w:t>
            </w:r>
            <w:r/>
          </w:p>
        </w:tc>
        <w:tc>
          <w:tcPr>
            <w:tcMar>
              <w:left w:w="15" w:type="dxa"/>
              <w:top w:w="15" w:type="dxa"/>
              <w:right w:w="15" w:type="dxa"/>
              <w:bottom w:w="0" w:type="dxa"/>
            </w:tcMar>
            <w:tcW w:w="24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c>
          <w:tcPr>
            <w:tcMar>
              <w:left w:w="15" w:type="dxa"/>
              <w:top w:w="15" w:type="dxa"/>
              <w:right w:w="15" w:type="dxa"/>
              <w:bottom w:w="0" w:type="dxa"/>
            </w:tcMar>
            <w:tcW w:w="26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r>
      <w:tr>
        <w:trPr>
          <w:cantSplit/>
          <w:jc w:val="center"/>
          <w:trHeight w:val="510"/>
        </w:trPr>
        <w:tc>
          <w:tcPr>
            <w:tcMar>
              <w:left w:w="15" w:type="dxa"/>
              <w:top w:w="15" w:type="dxa"/>
              <w:right w:w="15" w:type="dxa"/>
              <w:bottom w:w="0" w:type="dxa"/>
            </w:tcMar>
            <w:tcW w:w="9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Mar>
              <w:left w:w="15" w:type="dxa"/>
              <w:top w:w="15" w:type="dxa"/>
              <w:right w:w="15" w:type="dxa"/>
              <w:bottom w:w="0" w:type="dxa"/>
            </w:tcMa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抗水压机械性能</w:t>
            </w:r>
            <w:r/>
          </w:p>
        </w:tc>
        <w:tc>
          <w:tcPr>
            <w:tcMar>
              <w:left w:w="15" w:type="dxa"/>
              <w:top w:w="15" w:type="dxa"/>
              <w:right w:w="15" w:type="dxa"/>
              <w:bottom w:w="0" w:type="dxa"/>
            </w:tcMar>
            <w:tcW w:w="24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c>
          <w:tcPr>
            <w:tcMar>
              <w:left w:w="15" w:type="dxa"/>
              <w:top w:w="15" w:type="dxa"/>
              <w:right w:w="15" w:type="dxa"/>
              <w:bottom w:w="0" w:type="dxa"/>
            </w:tcMar>
            <w:tcW w:w="26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r>
      <w:tr>
        <w:trPr>
          <w:cantSplit/>
          <w:jc w:val="center"/>
          <w:trHeight w:val="510"/>
        </w:trPr>
        <w:tc>
          <w:tcPr>
            <w:tcMar>
              <w:left w:w="15" w:type="dxa"/>
              <w:top w:w="15" w:type="dxa"/>
              <w:right w:w="15" w:type="dxa"/>
              <w:bottom w:w="0" w:type="dxa"/>
            </w:tcMar>
            <w:tcW w:w="9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Mar>
              <w:left w:w="15" w:type="dxa"/>
              <w:top w:w="15" w:type="dxa"/>
              <w:right w:w="15" w:type="dxa"/>
              <w:bottom w:w="0" w:type="dxa"/>
            </w:tcMar>
            <w:tcW w:w="24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流量</w:t>
            </w:r>
            <w:r/>
          </w:p>
        </w:tc>
        <w:tc>
          <w:tcPr>
            <w:tcMar>
              <w:left w:w="15" w:type="dxa"/>
              <w:top w:w="15" w:type="dxa"/>
              <w:right w:w="15" w:type="dxa"/>
              <w:bottom w:w="0" w:type="dxa"/>
            </w:tcMar>
            <w:tcW w:w="24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c>
          <w:tcPr>
            <w:tcMar>
              <w:left w:w="15" w:type="dxa"/>
              <w:top w:w="15" w:type="dxa"/>
              <w:right w:w="15" w:type="dxa"/>
              <w:bottom w:w="0" w:type="dxa"/>
            </w:tcMar>
            <w:tcW w:w="26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18145</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57</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塑料管材</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2026年冷热水用聚丙烯（PP-R）管材检验检测项目、依据及方法</w:t>
      </w:r>
      <w:r/>
    </w:p>
    <w:tbl>
      <w:tblPr>
        <w:tblStyle w:val="852"/>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410"/>
        <w:gridCol w:w="2693"/>
        <w:gridCol w:w="2552"/>
      </w:tblGrid>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18742.2-2017</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6671-2001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简支梁冲击试验</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18742.2-2017</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18743-2002 </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静液压试验</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1h）</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18742.2-2017</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6111-2018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规格尺寸</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18742.2-2017</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8806-2008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灰分</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18742.2-2017</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9345.1-2008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熔融温度</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18742.2-2017</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19466.3-2004</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氧化诱导时间</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18742.2-2017</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19466.6-2009</w:t>
            </w:r>
            <w:r/>
          </w:p>
        </w:tc>
      </w:tr>
    </w:tbl>
    <w:p>
      <w:pPr>
        <w:ind w:left="221" w:hanging="221"/>
        <w:jc w:val="center"/>
        <w:keepLines/>
        <w:keepNext/>
        <w:pageBreakBefore w:val="0"/>
        <w:spacing w:beforeAutospacing="0" w:afterAutospacing="0"/>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p>
      <w:pPr>
        <w:ind w:left="221" w:hanging="221"/>
        <w:jc w:val="center"/>
        <w:keepLines/>
        <w:keepNext/>
        <w:pageBreakBefore w:val="0"/>
        <w:spacing w:beforeAutospacing="0" w:afterAutospacing="0"/>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2026年建筑排水用硬聚氯乙烯（PVC-U）管材</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410"/>
        <w:gridCol w:w="2693"/>
        <w:gridCol w:w="2552"/>
      </w:tblGrid>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规格尺寸</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5836.1-2018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8806-2008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5836.1-2018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1033.1-2008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维卡软化温度</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5836.1-2018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8802-2001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拉伸屈服应力</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5836.1-2018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8804.2-2003</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5836.1-2018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14152-2001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落锤冲击试验</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5836.1-2018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14152-2001</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2026年给水用硬聚氯乙烯（PVC-U）管材</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410"/>
        <w:gridCol w:w="2693"/>
        <w:gridCol w:w="2552"/>
      </w:tblGrid>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10002.1-2023</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1033.1-2008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维卡软化温度</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10002.1-2023</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8802-2001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落锤冲击试验</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10002.1-2023</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14152-2001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液压试验（20℃ 1h）</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10002.1-2023</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6111-2018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规格尺寸</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10002.1-2023</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8806-2008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10002.1-2023</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6671-2001</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2026年建筑用绝缘电工套管</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410"/>
        <w:gridCol w:w="2693"/>
        <w:gridCol w:w="2552"/>
      </w:tblGrid>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抗压性能</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冲击性能</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弯曲性能</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跌落性能</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JG/T 3050-1998</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21" w:hanging="221"/>
        <w:jc w:val="center"/>
        <w:keepLines/>
        <w:keepNext/>
        <w:pageBreakBefore w:val="0"/>
        <w:spacing w:beforeAutospacing="0" w:afterAutospacing="0"/>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2026年建筑用硬聚氯乙烯（PVC-U）雨落水管材</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4774"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887"/>
        <w:gridCol w:w="2509"/>
        <w:gridCol w:w="2711"/>
      </w:tblGrid>
      <w:tr>
        <w:trPr>
          <w:trHeight w:val="454"/>
          <w:tblHeader/>
        </w:trPr>
        <w:tc>
          <w:tcPr>
            <w:tcW w:w="48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0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39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15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48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w:t>
            </w:r>
            <w:r/>
          </w:p>
        </w:tc>
        <w:tc>
          <w:tcPr>
            <w:tcW w:w="139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2480-2022</w:t>
            </w:r>
            <w:r/>
          </w:p>
        </w:tc>
        <w:tc>
          <w:tcPr>
            <w:tcW w:w="15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8806-2008</w:t>
            </w:r>
            <w:r/>
          </w:p>
        </w:tc>
      </w:tr>
      <w:tr>
        <w:trPr>
          <w:trHeight w:val="454"/>
        </w:trPr>
        <w:tc>
          <w:tcPr>
            <w:tcW w:w="48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0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拉伸强度和断裂伸长率</w:t>
            </w:r>
            <w:r/>
          </w:p>
        </w:tc>
        <w:tc>
          <w:tcPr>
            <w:tcW w:w="139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2480-2022</w:t>
            </w:r>
            <w:r/>
          </w:p>
        </w:tc>
        <w:tc>
          <w:tcPr>
            <w:tcW w:w="15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8804.2-2003</w:t>
            </w:r>
            <w:r/>
          </w:p>
        </w:tc>
      </w:tr>
      <w:tr>
        <w:trPr>
          <w:trHeight w:val="454"/>
        </w:trPr>
        <w:tc>
          <w:tcPr>
            <w:tcW w:w="48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0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139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2480-2022</w:t>
            </w:r>
            <w:r/>
          </w:p>
        </w:tc>
        <w:tc>
          <w:tcPr>
            <w:tcW w:w="15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6671-2001</w:t>
            </w:r>
            <w:r/>
          </w:p>
        </w:tc>
      </w:tr>
      <w:tr>
        <w:trPr>
          <w:trHeight w:val="454"/>
        </w:trPr>
        <w:tc>
          <w:tcPr>
            <w:tcW w:w="48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0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维卡软化温度</w:t>
            </w:r>
            <w:r/>
          </w:p>
        </w:tc>
        <w:tc>
          <w:tcPr>
            <w:tcW w:w="139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2480-2022</w:t>
            </w:r>
            <w:r/>
          </w:p>
        </w:tc>
        <w:tc>
          <w:tcPr>
            <w:tcW w:w="15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8802-2001</w:t>
            </w:r>
            <w:r/>
          </w:p>
        </w:tc>
      </w:tr>
      <w:tr>
        <w:trPr>
          <w:trHeight w:val="454"/>
        </w:trPr>
        <w:tc>
          <w:tcPr>
            <w:tcW w:w="48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0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耐外冲击性能</w:t>
            </w:r>
            <w:r/>
          </w:p>
        </w:tc>
        <w:tc>
          <w:tcPr>
            <w:tcW w:w="139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2480-2022</w:t>
            </w:r>
            <w:r/>
          </w:p>
        </w:tc>
        <w:tc>
          <w:tcPr>
            <w:tcW w:w="15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14152-2001</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2026年无压埋地排污、排水用硬聚氯乙烯（PVC-U）管材</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630"/>
        <w:gridCol w:w="2821"/>
        <w:gridCol w:w="2760"/>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20221-2023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6671-2003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落锤冲击</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20221-2023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14152-2001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环刚度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20221-2023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9647-2015</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规格尺寸</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20221-2023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8806-2008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20221-2023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1033-1986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维卡软化温度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20221-2023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8802-2001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扁平性能</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20221-2023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9647-2015</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2026年双壁波纹管材</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251"/>
        <w:gridCol w:w="2949"/>
        <w:gridCol w:w="2981"/>
      </w:tblGrid>
      <w:tr>
        <w:trPr>
          <w:trHeight w:val="454"/>
          <w:tblHeader/>
        </w:trPr>
        <w:tc>
          <w:tcPr>
            <w:tcW w:w="9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c>
          <w:tcPr>
            <w:tcW w:w="2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1033.1-2008</w:t>
            </w:r>
            <w:r/>
          </w:p>
        </w:tc>
      </w:tr>
      <w:tr>
        <w:trPr>
          <w:trHeight w:val="454"/>
        </w:trPr>
        <w:tc>
          <w:tcPr>
            <w:tcW w:w="9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规格尺寸</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c>
          <w:tcPr>
            <w:tcW w:w="2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8806-2008</w:t>
            </w:r>
            <w:r/>
          </w:p>
        </w:tc>
      </w:tr>
      <w:tr>
        <w:trPr>
          <w:trHeight w:val="454"/>
        </w:trPr>
        <w:tc>
          <w:tcPr>
            <w:tcW w:w="9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环刚度</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c>
          <w:tcPr>
            <w:tcW w:w="2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9647-2015</w:t>
            </w:r>
            <w:r/>
          </w:p>
        </w:tc>
      </w:tr>
      <w:tr>
        <w:trPr>
          <w:trHeight w:val="454"/>
        </w:trPr>
        <w:tc>
          <w:tcPr>
            <w:tcW w:w="9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冲击性能</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c>
          <w:tcPr>
            <w:tcW w:w="2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14152-2001</w:t>
            </w:r>
            <w:r/>
          </w:p>
        </w:tc>
      </w:tr>
      <w:tr>
        <w:trPr>
          <w:trHeight w:val="454"/>
        </w:trPr>
        <w:tc>
          <w:tcPr>
            <w:tcW w:w="9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环柔性</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c>
          <w:tcPr>
            <w:tcW w:w="2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r>
      <w:tr>
        <w:trPr>
          <w:trHeight w:val="454"/>
        </w:trPr>
        <w:tc>
          <w:tcPr>
            <w:tcW w:w="95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烘箱试验</w:t>
            </w:r>
            <w:r/>
          </w:p>
        </w:tc>
        <w:tc>
          <w:tcPr>
            <w:tcW w:w="29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c>
          <w:tcPr>
            <w:tcW w:w="2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19472.1-2019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18477.1-2007</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2026年CPVC电缆导管</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630"/>
        <w:gridCol w:w="2821"/>
        <w:gridCol w:w="2760"/>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802.1-2023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1033.1-2008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环刚度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802.1-2023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压扁试验</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6671-2001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落锤冲击</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802.3-2023</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2026年MPP电缆导管</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630"/>
        <w:gridCol w:w="2821"/>
        <w:gridCol w:w="2760"/>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1033.1-2008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环刚度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802.1-2023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压扁试验</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维卡软化温度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1633-2000</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拉伸强度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8804.3-2003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802.7-2023</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8804.3-2003</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2026年硅芯管</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630"/>
        <w:gridCol w:w="2821"/>
        <w:gridCol w:w="2760"/>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841.4-2016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拉伸强度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841.4-2016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841.4-2016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环刚度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841.4-2016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复原率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841.4-2016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841.4-2016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2026年实壁管</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630"/>
        <w:gridCol w:w="2821"/>
        <w:gridCol w:w="2760"/>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841.2-2016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环刚度</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841.2-2016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拉伸强度、断裂伸长率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841.2-2016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841.2-2016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扁平试验</w:t>
            </w:r>
            <w:r/>
          </w:p>
        </w:tc>
        <w:tc>
          <w:tcPr>
            <w:tcW w:w="282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841.2-2016</w:t>
            </w:r>
            <w:r/>
          </w:p>
        </w:tc>
        <w:tc>
          <w:tcPr>
            <w:tcW w:w="27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YD/T 841.1-2016</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2026年聚乙烯（PE）给水管检验检测项目、依据及方法</w:t>
      </w:r>
      <w:r/>
    </w:p>
    <w:tbl>
      <w:tblPr>
        <w:tblStyle w:val="85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936"/>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9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尺寸</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13663.2-2018</w:t>
            </w:r>
            <w:r/>
          </w:p>
        </w:tc>
        <w:tc>
          <w:tcPr>
            <w:tcW w:w="29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8806-2008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氧化诱导时间</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13663.2-2018</w:t>
            </w:r>
            <w:r/>
          </w:p>
        </w:tc>
        <w:tc>
          <w:tcPr>
            <w:tcW w:w="29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19466.6-2009</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纵向回缩率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13663.2-2018</w:t>
            </w:r>
            <w:r/>
          </w:p>
        </w:tc>
        <w:tc>
          <w:tcPr>
            <w:tcW w:w="29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6671-2001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灰分</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13663.2-2018</w:t>
            </w:r>
            <w:r/>
          </w:p>
        </w:tc>
        <w:tc>
          <w:tcPr>
            <w:tcW w:w="29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9345.1-2008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13663.2-2018</w:t>
            </w:r>
            <w:r/>
          </w:p>
        </w:tc>
        <w:tc>
          <w:tcPr>
            <w:tcW w:w="29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8804.3-2003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静液压强度（20℃,100h）</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13663.2-2018</w:t>
            </w:r>
            <w:r/>
          </w:p>
        </w:tc>
        <w:tc>
          <w:tcPr>
            <w:tcW w:w="29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6111-2018</w:t>
            </w:r>
            <w:r/>
          </w:p>
        </w:tc>
      </w:tr>
    </w:tbl>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58 建筑用外墙涂料</w:t>
      </w:r>
      <w:r/>
    </w:p>
    <w:p>
      <w:pPr>
        <w:numPr>
          <w:ilvl w:val="0"/>
          <w:numId w:val="0"/>
        </w:num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2026年建筑用外墙涂料</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产品检验方法、依据</w:t>
      </w:r>
      <w:r/>
    </w:p>
    <w:tbl>
      <w:tblPr>
        <w:tblStyle w:val="852"/>
        <w:tblW w:w="49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1"/>
        <w:gridCol w:w="1873"/>
        <w:gridCol w:w="2670"/>
        <w:gridCol w:w="3159"/>
      </w:tblGrid>
      <w:tr>
        <w:trPr>
          <w:jc w:val="center"/>
          <w:trHeight w:val="515"/>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535"/>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容器中状态</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 </w:t>
            </w:r>
            <w:r/>
          </w:p>
        </w:tc>
      </w:tr>
      <w:tr>
        <w:trPr>
          <w:jc w:val="center"/>
          <w:trHeight w:val="536"/>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低温稳定性</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r>
      <w:tr>
        <w:trPr>
          <w:jc w:val="center"/>
          <w:trHeight w:val="474"/>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干燥时间</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1728-1979</w:t>
            </w:r>
            <w:r/>
          </w:p>
        </w:tc>
      </w:tr>
      <w:tr>
        <w:trPr>
          <w:jc w:val="center"/>
          <w:trHeight w:val="550"/>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对比率</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GB/T23981-2019</w:t>
            </w:r>
            <w:r/>
          </w:p>
        </w:tc>
      </w:tr>
      <w:tr>
        <w:trPr>
          <w:jc w:val="center"/>
          <w:trHeight w:val="454"/>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耐水性</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GB/T1733-1993</w:t>
            </w:r>
            <w:r/>
          </w:p>
        </w:tc>
      </w:tr>
      <w:tr>
        <w:trPr>
          <w:jc w:val="center"/>
          <w:trHeight w:val="521"/>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耐碱性</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GB/T9265-2009</w:t>
            </w:r>
            <w:r/>
          </w:p>
        </w:tc>
      </w:tr>
      <w:tr>
        <w:trPr>
          <w:jc w:val="center"/>
          <w:trHeight w:val="521"/>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耐洗刷性</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GB/T9755-2014</w:t>
            </w:r>
            <w:r/>
          </w:p>
        </w:tc>
      </w:tr>
      <w:tr>
        <w:trPr>
          <w:jc w:val="center"/>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初期干燥抗裂性</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JG/T24-2018</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JG/T24-2018</w:t>
            </w:r>
            <w:r/>
          </w:p>
        </w:tc>
      </w:tr>
      <w:tr>
        <w:trPr>
          <w:jc w:val="center"/>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粘结强度（标准状态）</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JG/T24-2018</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JG/T24-2018</w:t>
            </w:r>
            <w:r/>
          </w:p>
        </w:tc>
      </w:tr>
      <w:tr>
        <w:trPr>
          <w:jc w:val="center"/>
          <w:trHeight w:val="470"/>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拉伸强度</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JG/T172-2014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GB/T528-2009</w:t>
            </w:r>
            <w:r/>
          </w:p>
        </w:tc>
      </w:tr>
      <w:tr>
        <w:trPr>
          <w:jc w:val="center"/>
          <w:trHeight w:val="556"/>
        </w:trPr>
        <w:tc>
          <w:tcPr>
            <w:tcW w:w="82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015"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断裂伸长率</w:t>
            </w:r>
            <w:r/>
          </w:p>
        </w:tc>
        <w:tc>
          <w:tcPr>
            <w:tcW w:w="1447"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JG/T172-2014</w:t>
            </w:r>
            <w:r/>
          </w:p>
        </w:tc>
        <w:tc>
          <w:tcPr>
            <w:tcW w:w="1712" w:type="pct"/>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GB/T528-2009</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59 建筑保温材料</w:t>
      </w:r>
      <w:r/>
    </w:p>
    <w:p>
      <w:pPr>
        <w:ind w:left="221" w:hanging="221"/>
        <w:jc w:val="center"/>
        <w:keepLines/>
        <w:keepNext/>
        <w:pageBreakBefore w:val="0"/>
        <w:spacing w:beforeAutospacing="0" w:afterAutospacing="0"/>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2026年绝热用挤塑聚苯乙烯泡沫塑料（XPS）检验检测项目、依据及方法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10801.2-2018</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10801.2-2018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导热系数</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（平均温度25℃）</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10801.2-2018</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10294-2008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燃烧性能</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10801.2-2018</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8626-2007</w:t>
            </w:r>
            <w:r/>
          </w:p>
        </w:tc>
      </w:tr>
    </w:tbl>
    <w:p>
      <w:pPr>
        <w:ind w:left="221" w:hanging="221"/>
        <w:jc w:val="center"/>
        <w:keepLines/>
        <w:keepNext/>
        <w:pageBreakBefore w:val="0"/>
        <w:spacing w:beforeAutospacing="0" w:afterAutospacing="0"/>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2026年绝热用模塑聚苯乙烯泡沫塑料（EPS）检验检测项目、依据及方法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表观密度偏差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10801.1-2021</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10801.1-2021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10801.1-2021</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10801.1-2021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导热系数</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（平均温度25℃）</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10801.1-2021</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10294-2008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燃烧性能</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10801.1-2021</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8626-2007</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2026年复合发泡水泥板检验检测项目、依据及方法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干密度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DGJ32/TJ 174-2014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5486-2008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导热系数</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DGJ32/TJ 174-2014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10294-2008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DGJ32/TJ 174-2014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5486-2008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燃烧性能</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8624-2012</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8626-2007</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60</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钢筋混凝土排水管</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2026年钢筋混凝土排水管检验检测项目、依据及方法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外表面裂缝</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11836-2023</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16752-2017</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露筋</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11836-2023</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16752-2017</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保护层厚度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11836-2023</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16752-2017</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外压荷载</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11836-2023</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16752-2017</w:t>
            </w:r>
            <w:r/>
          </w:p>
        </w:tc>
      </w:tr>
    </w:tbl>
    <w:p>
      <w:pPr>
        <w:numPr>
          <w:ilvl w:val="0"/>
          <w:numId w:val="0"/>
        </w:numPr>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numPr>
          <w:ilvl w:val="0"/>
          <w:numId w:val="0"/>
        </w:numPr>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61 </w:t>
      </w:r>
      <w:r>
        <w:rPr>
          <w:rFonts w:hint="eastAsia" w:ascii="宋体" w:hAnsi="宋体" w:eastAsia="宋体" w:cs="宋体"/>
          <w:b/>
          <w:color w:val="auto"/>
          <w:sz w:val="21"/>
          <w:szCs w:val="21"/>
          <w:highlight w:val="none"/>
        </w:rPr>
        <w:t xml:space="preserve">涂料、胶黏剂、清洗剂</w:t>
      </w:r>
      <w:r/>
    </w:p>
    <w:p>
      <w:pPr>
        <w:numPr>
          <w:ilvl w:val="0"/>
          <w:numId w:val="0"/>
        </w:num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w:t>
      </w:r>
      <w:r>
        <w:rPr>
          <w:rFonts w:hint="eastAsia" w:ascii="宋体" w:hAnsi="宋体" w:eastAsia="宋体" w:cs="宋体"/>
          <w:b w:val="0"/>
          <w:bCs/>
          <w:color w:val="auto"/>
          <w:sz w:val="21"/>
          <w:szCs w:val="21"/>
          <w:highlight w:val="none"/>
        </w:rPr>
        <w:t xml:space="preserve">涂料、胶黏剂、清洗剂产品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465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56"/>
        <w:gridCol w:w="1895"/>
        <w:gridCol w:w="2670"/>
        <w:gridCol w:w="2572"/>
      </w:tblGrid>
      <w:tr>
        <w:trPr>
          <w:cantSplit/>
          <w:jc w:val="center"/>
          <w:trHeight w:val="465"/>
          <w:tblHeader/>
        </w:trPr>
        <w:tc>
          <w:tcPr>
            <w:tcBorders>
              <w:top w:val="single" w:color="auto" w:sz="6" w:space="0"/>
              <w:left w:val="single" w:color="auto" w:sz="6" w:space="0"/>
              <w:right w:val="single" w:color="auto" w:sz="6" w:space="0"/>
            </w:tcBorders>
            <w:tcW w:w="847"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right w:val="single" w:color="auto" w:sz="4" w:space="0"/>
            </w:tcBorders>
            <w:tcW w:w="1102" w:type="pct"/>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检验检测项目</w:t>
            </w:r>
            <w:r/>
          </w:p>
        </w:tc>
        <w:tc>
          <w:tcPr>
            <w:tcBorders>
              <w:top w:val="single" w:color="auto" w:sz="6" w:space="0"/>
              <w:left w:val="single" w:color="auto" w:sz="4" w:space="0"/>
              <w:right w:val="single" w:color="auto" w:sz="4" w:space="0"/>
            </w:tcBorders>
            <w:tcW w:w="1553" w:type="pct"/>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Borders>
              <w:top w:val="single" w:color="auto" w:sz="4" w:space="0"/>
              <w:left w:val="single" w:color="auto" w:sz="4" w:space="0"/>
              <w:right w:val="single" w:color="auto" w:sz="4" w:space="0"/>
            </w:tcBorders>
            <w:tcW w:w="1496"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84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VOC含量</w:t>
            </w:r>
            <w:r/>
          </w:p>
        </w:tc>
        <w:tc>
          <w:tcPr>
            <w:tcBorders>
              <w:top w:val="single" w:color="auto" w:sz="6" w:space="0"/>
              <w:left w:val="single" w:color="auto" w:sz="4" w:space="0"/>
              <w:bottom w:val="single" w:color="auto" w:sz="6" w:space="0"/>
              <w:right w:val="single" w:color="auto" w:sz="4" w:space="0"/>
            </w:tcBorders>
            <w:tcW w:w="15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18582-2020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18583-2008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33372-2020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38508-2020</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18582-2020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18583-2008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33372-2020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38508-2020</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84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Borders>
              <w:top w:val="single" w:color="auto" w:sz="6" w:space="0"/>
              <w:left w:val="single" w:color="auto" w:sz="4" w:space="0"/>
              <w:bottom w:val="single" w:color="auto" w:sz="6" w:space="0"/>
              <w:right w:val="single" w:color="auto" w:sz="4" w:space="0"/>
            </w:tcBorders>
            <w:tcW w:w="15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18582-2020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18583-2008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38508-2020</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23993-2009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84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苯系物含量</w:t>
            </w:r>
            <w:r/>
          </w:p>
        </w:tc>
        <w:tc>
          <w:tcPr>
            <w:tcBorders>
              <w:top w:val="single" w:color="auto" w:sz="6" w:space="0"/>
              <w:left w:val="single" w:color="auto" w:sz="4" w:space="0"/>
              <w:bottom w:val="single" w:color="auto" w:sz="6" w:space="0"/>
              <w:right w:val="single" w:color="auto" w:sz="4" w:space="0"/>
            </w:tcBorders>
            <w:tcW w:w="15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18582-2020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18583-2008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38508-2020</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23990-2009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18583-2008</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62</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人造板</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2026年浸渍胶膜纸饰面纤维板和刨花板检验检测项目、依据及方法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静曲强度和弹性模量</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15102-2017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吸水厚度膨胀率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15102-2017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表面耐磨</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15102-2017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含水率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15102-2017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表面耐冷热循环</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15102-2017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表面耐污染腐蚀</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15102-2017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表面耐龟裂</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15102-2017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bl>
    <w:p>
      <w:pPr>
        <w:ind w:left="221" w:hanging="221"/>
        <w:jc w:val="center"/>
        <w:keepLines/>
        <w:keepNext/>
        <w:pageBreakBefore w:val="0"/>
        <w:spacing w:beforeAutospacing="0" w:afterAutospacing="0"/>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2026年浸渍胶膜纸饰面胶合板和细木工板检验检测项目、依据及方法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横向静曲强度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34722-2025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表面耐磨</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34722-2025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表面耐冷热循环</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34722-2025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含水率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34722-2025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表面耐龟裂</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34722-2025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浸渍剥离</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34722-2025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2026年普通胶合板检验检测项目、依据及方法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含水率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9846-2015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浸渍剥离</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9846-2015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静曲强度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9846-2015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弹性模量</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9846-2015</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2026年难燃胶合板检验检测项目、依据及方法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含水率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18101-2024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浸渍剥离</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18101-2024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15104-2021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静曲强度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18101-2024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弹性模量</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18101-2024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燃烧性能等级</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18101-2024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20284-2006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8626-2007</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2026年细木工板检验检测项目、依据及方法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含水率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5849-2016</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横向静曲强度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5849-2016</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浸渍剥离性能</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5849-2016</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表面胶合强度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5849-2016</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2026年难燃细木工板检验检测项目、依据及方法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含水率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38752-2020</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横向静曲强度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38752-2020</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浸渍剥离性能</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38752-2020</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表面胶合强度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38752-2020</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燃烧性能等级</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38752-2020</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20284-2006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8626-2007</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乳胶枕、垫</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2026年乳胶枕、垫检验检测项目、依据及方法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75%压缩永久变形</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62036-2017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6669-2008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回弹率</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62036-2017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6670-2008</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65%/25%压陷比</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62036-2017</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10807-2006</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2026年乳胶枕头检验检测项目、依据及方法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表观密度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5644-2019</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5644-2019</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压缩永久变形</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5644-2019</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5644-2019</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压陷硬度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5644-2019</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10807-2006</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2026年乳胶垫检验检测项目、依据及方法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440"/>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表观密度</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5836-2021</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5836-2021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压缩永久变形</w:t>
            </w:r>
            <w:r/>
          </w:p>
          <w:p>
            <w:pPr>
              <w:pStyle w:val="850"/>
              <w:jc w:val="center"/>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（压缩50%）</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5836-2021</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5836-2021</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压陷硬度</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（压缩40%）</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5836-2021</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5836-2021</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64</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木质家具</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2026年木质家具检验检测项目、依据及方法</w:t>
      </w:r>
      <w:r/>
    </w:p>
    <w:tbl>
      <w:tblPr>
        <w:tblStyle w:val="85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735"/>
        <w:gridCol w:w="1705"/>
        <w:gridCol w:w="2835"/>
        <w:gridCol w:w="2551"/>
      </w:tblGrid>
      <w:tr>
        <w:trPr>
          <w:trHeight w:val="454"/>
          <w:tblHeader/>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W w:w="24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73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表面理化性能（漆膜）</w:t>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耐湿热</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4893.2-2020</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耐干热</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4893.3-2020</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附着力</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4893.4-2013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耐磨性</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4893.8-2023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抗冲击</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4893.9-2013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73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表面理化性能（软硬质覆面）</w:t>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耐冷热循环</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耐干热</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4893.3-2020</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耐湿热</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4893.2-2020</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耐划痕</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耐磨性</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17657-2022</w:t>
            </w:r>
            <w:r/>
          </w:p>
          <w:p>
            <w:pPr>
              <w:pStyle w:val="850"/>
              <w:jc w:val="center"/>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GB/T 4893.8-2023</w:t>
            </w:r>
            <w:r/>
          </w:p>
        </w:tc>
      </w:tr>
      <w:tr>
        <w:trPr>
          <w:trHeight w:val="454"/>
        </w:trPr>
        <w:tc>
          <w:tcPr>
            <w:tcW w:w="9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73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抗冲击</w:t>
            </w:r>
            <w:r/>
          </w:p>
        </w:tc>
        <w:tc>
          <w:tcPr>
            <w:tcW w:w="2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3324-2024</w:t>
            </w:r>
            <w:r/>
          </w:p>
        </w:tc>
        <w:tc>
          <w:tcPr>
            <w:tcW w:w="2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4893.9-2013</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钢丝绳</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电梯用钢丝绳</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274"/>
        <w:gridCol w:w="2977"/>
        <w:gridCol w:w="2452"/>
      </w:tblGrid>
      <w:tr>
        <w:trPr/>
        <w:tc>
          <w:tcPr>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977"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45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钢丝绳破断拉力</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8358—2023</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无载荷时钢丝绳直径偏差</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5%最小破断拉力时</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钢丝绳直径偏差</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10%最小破断拉力时</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钢丝绳直径偏差</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钢丝绳直径均匀性偏差</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钢丝绳平均直径偏差</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捻距</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钢丝绳伸长率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拆股钢丝直径</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拆股钢丝抗拉强度</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228.1—2021</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拆股钢丝反复弯曲</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238—2013</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拆股钢丝镀层重量</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1839—2008</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纤维绳芯、股绳含油率</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YB/T 4182—2008</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钢丝绳捻制质量</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r>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不松散检查</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c>
          <w:tcPr>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8903—2024</w:t>
            </w:r>
            <w:r/>
          </w:p>
        </w:tc>
      </w:tr>
    </w:tbl>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重要用途钢丝绳</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8"/>
        <w:gridCol w:w="2977"/>
        <w:gridCol w:w="2439"/>
      </w:tblGrid>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977"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43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钢丝绳破断拉力</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bookmarkStart w:id="110" w:name="OLE_LINK119"/>
            <w:r/>
            <w:bookmarkStart w:id="111" w:name="OLE_LINK118"/>
            <w:r>
              <w:rPr>
                <w:rFonts w:hint="eastAsia" w:ascii="宋体" w:hAnsi="宋体" w:eastAsia="宋体" w:cs="宋体"/>
                <w:color w:val="auto"/>
                <w:sz w:val="21"/>
                <w:szCs w:val="21"/>
                <w:highlight w:val="none"/>
              </w:rPr>
              <w:t xml:space="preserve">GB/T 8918</w:t>
            </w:r>
            <w:bookmarkEnd w:id="110"/>
            <w:r/>
            <w:bookmarkEnd w:id="111"/>
            <w:r>
              <w:rPr>
                <w:rFonts w:hint="eastAsia" w:ascii="宋体" w:hAnsi="宋体" w:eastAsia="宋体" w:cs="宋体"/>
                <w:color w:val="auto"/>
                <w:sz w:val="21"/>
                <w:szCs w:val="21"/>
                <w:highlight w:val="none"/>
              </w:rPr>
              <w:t xml:space="preserve">—2006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8358—2023</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钢丝直径</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中心钢丝直径</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拆股钢丝抗拉强度</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228.1—2021</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拆股钢丝反复弯曲</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238—2013</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拆股钢丝扭转</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239.1—2023</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拆股钢丝锌层重量</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1839—2008</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缺丝</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钢丝交错</w:t>
            </w:r>
            <w:r/>
          </w:p>
        </w:tc>
        <w:tc>
          <w:tcPr>
            <w:tcW w:w="29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c>
          <w:tcPr>
            <w:tcW w:w="24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8918—2006</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钢丝绳（通用）</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5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8"/>
        <w:gridCol w:w="2591"/>
        <w:gridCol w:w="2813"/>
      </w:tblGrid>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钢丝绳破断拉力</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bookmarkStart w:id="112" w:name="OLE_LINK120"/>
            <w:r>
              <w:rPr>
                <w:rFonts w:hint="eastAsia" w:ascii="宋体" w:hAnsi="宋体" w:eastAsia="宋体" w:cs="宋体"/>
                <w:color w:val="auto"/>
                <w:sz w:val="21"/>
                <w:szCs w:val="21"/>
                <w:highlight w:val="none"/>
                <w:shd w:val="clear" w:color="auto" w:fill="ffffff"/>
              </w:rPr>
              <w:t xml:space="preserve">GB/T 20118</w:t>
            </w:r>
            <w:bookmarkEnd w:id="112"/>
            <w:r>
              <w:rPr>
                <w:rFonts w:hint="eastAsia" w:ascii="宋体" w:hAnsi="宋体" w:eastAsia="宋体" w:cs="宋体"/>
                <w:color w:val="auto"/>
                <w:sz w:val="21"/>
                <w:szCs w:val="21"/>
                <w:highlight w:val="none"/>
                <w:shd w:val="clear" w:color="auto" w:fill="ffffff"/>
              </w:rPr>
              <w:t xml:space="preserve">—2017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8358—2023</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bookmarkStart w:id="113" w:name="_Hlk221691788"/>
            <w:r>
              <w:rPr>
                <w:rFonts w:hint="eastAsia" w:ascii="宋体" w:hAnsi="宋体" w:eastAsia="宋体" w:cs="宋体"/>
                <w:color w:val="auto"/>
                <w:sz w:val="21"/>
                <w:szCs w:val="21"/>
                <w:highlight w:val="none"/>
              </w:rPr>
              <w:t xml:space="preserve">2</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bookmarkEnd w:id="113"/>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bookmarkStart w:id="114" w:name="_Hlk221691827"/>
            <w:r>
              <w:rPr>
                <w:rFonts w:hint="eastAsia" w:ascii="宋体" w:hAnsi="宋体" w:eastAsia="宋体" w:cs="宋体"/>
                <w:color w:val="auto"/>
                <w:sz w:val="21"/>
                <w:szCs w:val="21"/>
                <w:highlight w:val="none"/>
              </w:rPr>
              <w:t xml:space="preserve">3</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钢丝直径</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bookmarkEnd w:id="114"/>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bookmarkStart w:id="115" w:name="_Hlk221691796"/>
            <w:r>
              <w:rPr>
                <w:rFonts w:hint="eastAsia" w:ascii="宋体" w:hAnsi="宋体" w:eastAsia="宋体" w:cs="宋体"/>
                <w:color w:val="auto"/>
                <w:sz w:val="21"/>
                <w:szCs w:val="21"/>
                <w:highlight w:val="none"/>
              </w:rPr>
              <w:t xml:space="preserve">4</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中心钢丝直径</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bookmarkEnd w:id="115"/>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拆股钢丝抗拉强度</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228.1—2021</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拆股钢丝扭转</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239.1—2023</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拆股钢丝反复弯曲</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bookmarkStart w:id="116" w:name="OLE_LINK188"/>
            <w:r/>
            <w:bookmarkStart w:id="117" w:name="OLE_LINK187"/>
            <w:r>
              <w:rPr>
                <w:rFonts w:hint="eastAsia" w:ascii="宋体" w:hAnsi="宋体" w:eastAsia="宋体" w:cs="宋体"/>
                <w:color w:val="auto"/>
                <w:sz w:val="21"/>
                <w:szCs w:val="21"/>
                <w:highlight w:val="none"/>
                <w:shd w:val="clear" w:color="auto" w:fill="ffffff"/>
              </w:rPr>
              <w:t xml:space="preserve">GB/T 238—20</w:t>
            </w:r>
            <w:bookmarkEnd w:id="116"/>
            <w:r/>
            <w:bookmarkEnd w:id="117"/>
            <w:r>
              <w:rPr>
                <w:rFonts w:hint="eastAsia" w:ascii="宋体" w:hAnsi="宋体" w:eastAsia="宋体" w:cs="宋体"/>
                <w:color w:val="auto"/>
                <w:sz w:val="21"/>
                <w:szCs w:val="21"/>
                <w:highlight w:val="none"/>
                <w:shd w:val="clear" w:color="auto" w:fill="ffffff"/>
              </w:rPr>
              <w:t xml:space="preserve">13</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拆股钢丝镀层试验</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bookmarkStart w:id="118" w:name="OLE_LINK182"/>
            <w:r/>
            <w:bookmarkStart w:id="119" w:name="OLE_LINK181"/>
            <w:r>
              <w:rPr>
                <w:rFonts w:hint="eastAsia" w:ascii="宋体" w:hAnsi="宋体" w:eastAsia="宋体" w:cs="宋体"/>
                <w:color w:val="auto"/>
                <w:sz w:val="21"/>
                <w:szCs w:val="21"/>
                <w:highlight w:val="none"/>
                <w:shd w:val="clear" w:color="auto" w:fill="ffffff"/>
              </w:rPr>
              <w:t xml:space="preserve">GB/T 20118—2025</w:t>
            </w:r>
            <w:bookmarkEnd w:id="118"/>
            <w:r/>
            <w:bookmarkEnd w:id="119"/>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bookmarkStart w:id="120" w:name="OLE_LINK178"/>
            <w:r/>
            <w:bookmarkStart w:id="121" w:name="OLE_LINK177"/>
            <w:r>
              <w:rPr>
                <w:rFonts w:hint="eastAsia" w:ascii="宋体" w:hAnsi="宋体" w:eastAsia="宋体" w:cs="宋体"/>
                <w:color w:val="auto"/>
                <w:sz w:val="21"/>
                <w:szCs w:val="21"/>
                <w:highlight w:val="none"/>
                <w:shd w:val="clear" w:color="auto" w:fill="ffffff"/>
              </w:rPr>
              <w:t xml:space="preserve">GB/T 1839—2008</w:t>
            </w:r>
            <w:bookmarkEnd w:id="120"/>
            <w:r/>
            <w:bookmarkEnd w:id="121"/>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1839—2025</w:t>
            </w:r>
            <w:r/>
          </w:p>
          <w:p>
            <w:pPr>
              <w:jc w:val="center"/>
              <w:rPr>
                <w:rFonts w:hint="eastAsia" w:ascii="宋体" w:hAnsi="宋体" w:eastAsia="宋体" w:cs="宋体"/>
                <w:color w:val="auto"/>
                <w:sz w:val="21"/>
                <w:szCs w:val="21"/>
                <w:highlight w:val="none"/>
                <w:shd w:val="clear" w:color="auto" w:fill="ffffff"/>
              </w:rPr>
            </w:pPr>
            <w:r/>
            <w:bookmarkStart w:id="122" w:name="OLE_LINK180"/>
            <w:r/>
            <w:bookmarkStart w:id="123" w:name="OLE_LINK179"/>
            <w:r>
              <w:rPr>
                <w:rFonts w:hint="eastAsia" w:ascii="宋体" w:hAnsi="宋体" w:eastAsia="宋体" w:cs="宋体"/>
                <w:color w:val="auto"/>
                <w:sz w:val="21"/>
                <w:szCs w:val="21"/>
                <w:highlight w:val="none"/>
                <w:shd w:val="clear" w:color="auto" w:fill="ffffff"/>
              </w:rPr>
              <w:t xml:space="preserve">GB/T 43357</w:t>
            </w:r>
            <w:bookmarkEnd w:id="122"/>
            <w:r/>
            <w:bookmarkEnd w:id="123"/>
            <w:r>
              <w:rPr>
                <w:rFonts w:hint="eastAsia" w:ascii="宋体" w:hAnsi="宋体" w:eastAsia="宋体" w:cs="宋体"/>
                <w:color w:val="auto"/>
                <w:sz w:val="21"/>
                <w:szCs w:val="21"/>
                <w:highlight w:val="none"/>
                <w:shd w:val="clear" w:color="auto" w:fill="ffffff"/>
              </w:rPr>
              <w:t xml:space="preserve">-2023</w:t>
            </w:r>
            <w:r/>
          </w:p>
        </w:tc>
      </w:tr>
      <w:tr>
        <w:trPr/>
        <w:tc>
          <w:tcPr>
            <w:tcW w:w="85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9</w:t>
            </w:r>
            <w:r/>
          </w:p>
        </w:tc>
        <w:tc>
          <w:tcPr>
            <w:tcW w:w="2268" w:type="dxa"/>
            <w:vAlign w:val="center"/>
            <w:textDirection w:val="lrTb"/>
            <w:noWrap w:val="false"/>
          </w:tcPr>
          <w:p>
            <w:pPr>
              <w:jc w:val="center"/>
              <w:spacing w:line="300" w:lineRule="exac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钢丝绳表面质量的检查</w:t>
            </w:r>
            <w:r/>
          </w:p>
        </w:tc>
        <w:tc>
          <w:tcPr>
            <w:tcW w:w="259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20118—2017</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20118—2025</w:t>
            </w:r>
            <w:r/>
          </w:p>
        </w:tc>
        <w:tc>
          <w:tcPr>
            <w:tcW w:w="2813" w:type="dxa"/>
            <w:vAlign w:val="center"/>
            <w:textDirection w:val="lrTb"/>
            <w:noWrap w:val="false"/>
          </w:tcPr>
          <w:p>
            <w:pPr>
              <w:jc w:val="center"/>
              <w:spacing w:line="300" w:lineRule="exact"/>
              <w:rPr>
                <w:rFonts w:hint="eastAsia" w:ascii="宋体" w:hAnsi="宋体" w:eastAsia="宋体" w:cs="宋体"/>
                <w:color w:val="auto"/>
                <w:sz w:val="21"/>
                <w:szCs w:val="21"/>
                <w:highlight w:val="none"/>
                <w:shd w:val="clear" w:color="auto" w:fill="ffffff"/>
              </w:rPr>
            </w:pPr>
            <w:r/>
            <w:bookmarkStart w:id="124" w:name="OLE_LINK199"/>
            <w:r/>
            <w:bookmarkStart w:id="125" w:name="OLE_LINK200"/>
            <w:r>
              <w:rPr>
                <w:rFonts w:hint="eastAsia" w:ascii="宋体" w:hAnsi="宋体" w:eastAsia="宋体" w:cs="宋体"/>
                <w:color w:val="auto"/>
                <w:sz w:val="21"/>
                <w:szCs w:val="21"/>
                <w:highlight w:val="none"/>
                <w:shd w:val="clear" w:color="auto" w:fill="ffffff"/>
              </w:rPr>
              <w:t xml:space="preserve">GB/T 21965</w:t>
            </w:r>
            <w:bookmarkEnd w:id="124"/>
            <w:r/>
            <w:bookmarkEnd w:id="125"/>
            <w:r>
              <w:rPr>
                <w:rFonts w:hint="eastAsia" w:ascii="宋体" w:hAnsi="宋体" w:eastAsia="宋体" w:cs="宋体"/>
                <w:color w:val="auto"/>
                <w:sz w:val="21"/>
                <w:szCs w:val="21"/>
                <w:highlight w:val="none"/>
                <w:shd w:val="clear" w:color="auto" w:fill="ffffff"/>
              </w:rPr>
              <w:t xml:space="preserve">-2020</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不锈钢丝绳</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2321"/>
        <w:gridCol w:w="2479"/>
        <w:gridCol w:w="2912"/>
      </w:tblGrid>
      <w:tr>
        <w:trPr>
          <w:trHeight w:val="658"/>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rHeight w:val="340"/>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钢丝绳化学成分</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（Cr、Ni、Mo）</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bookmarkStart w:id="126" w:name="OLE_LINK202"/>
            <w:r/>
            <w:bookmarkStart w:id="127" w:name="OLE_LINK201"/>
            <w:r/>
            <w:bookmarkStart w:id="128" w:name="OLE_LINK204"/>
            <w:r/>
            <w:bookmarkStart w:id="129" w:name="OLE_LINK203"/>
            <w:r>
              <w:rPr>
                <w:rFonts w:hint="eastAsia" w:ascii="宋体" w:hAnsi="宋体" w:eastAsia="宋体" w:cs="宋体"/>
                <w:color w:val="auto"/>
                <w:sz w:val="21"/>
                <w:szCs w:val="21"/>
                <w:highlight w:val="none"/>
                <w:shd w:val="clear" w:color="auto" w:fill="ffffff"/>
              </w:rPr>
              <w:t xml:space="preserve">GB/T 9944—2015</w:t>
            </w:r>
            <w:bookmarkEnd w:id="126"/>
            <w:r/>
            <w:bookmarkEnd w:id="127"/>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bookmarkEnd w:id="128"/>
            <w:r/>
            <w:bookmarkEnd w:id="129"/>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4240—2019（或GB/T 223.11—2008、GB/T 223.25—1994、GB/T 223.28—1989）</w:t>
            </w:r>
            <w:r/>
          </w:p>
        </w:tc>
      </w:tr>
      <w:tr>
        <w:trPr>
          <w:trHeight w:val="340"/>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钢丝绳破断拉力</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8358—2023</w:t>
            </w:r>
            <w:r/>
          </w:p>
        </w:tc>
      </w:tr>
      <w:tr>
        <w:trPr>
          <w:trHeight w:val="340"/>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r>
      <w:tr>
        <w:trPr>
          <w:trHeight w:val="340"/>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钢丝绳不圆度</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r>
      <w:tr>
        <w:trPr>
          <w:trHeight w:val="340"/>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钢丝绳伸长率</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r>
      <w:tr>
        <w:trPr>
          <w:trHeight w:val="340"/>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缺丝</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r>
      <w:tr>
        <w:trPr>
          <w:trHeight w:val="340"/>
        </w:trPr>
        <w:tc>
          <w:tcPr>
            <w:tcW w:w="7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32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钢丝交错</w:t>
            </w:r>
            <w:r/>
          </w:p>
        </w:tc>
        <w:tc>
          <w:tcPr>
            <w:tcW w:w="2479"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c>
          <w:tcPr>
            <w:tcW w:w="2912"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9944—2015</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9944—2025</w:t>
            </w:r>
            <w:r/>
          </w:p>
        </w:tc>
      </w:tr>
    </w:tbl>
    <w:p>
      <w:pP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操纵用钢丝绳</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5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8"/>
        <w:gridCol w:w="2616"/>
        <w:gridCol w:w="2838"/>
      </w:tblGrid>
      <w:tr>
        <w:trPr>
          <w:trHeight w:val="658"/>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拆股钢丝不圆度</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拆股钢丝直径最大值与最小值之差</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拆股钢丝抗拉强度</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228.1—2021</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拆股钢丝反复弯曲</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238—2013</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拆股钢丝扭转</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239.1—2023</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拆股钢丝锌层重量</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1839—2008</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钢丝绳破断拉力</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8358—2023</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钢丝绳弹性伸长率</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钢丝绳永久伸长率</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钢丝绳中性盐雾试验</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缺丝</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钢丝交错</w:t>
            </w:r>
            <w:r/>
          </w:p>
        </w:tc>
        <w:tc>
          <w:tcPr>
            <w:tcW w:w="2616"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c>
          <w:tcPr>
            <w:tcW w:w="283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14451—2008</w:t>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14451—2025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shd w:val="clear" w:color="auto" w:fill="ffffff"/>
        </w:rPr>
        <w:t xml:space="preserve">压实股钢丝绳</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8"/>
        <w:gridCol w:w="2641"/>
        <w:gridCol w:w="2813"/>
      </w:tblGrid>
      <w:tr>
        <w:trPr>
          <w:trHeight w:val="658"/>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检验检测项目</w:t>
            </w:r>
            <w:r/>
          </w:p>
        </w:tc>
        <w:tc>
          <w:tcPr>
            <w:tcBorders>
              <w:top w:val="single" w:color="auto" w:sz="4" w:space="0"/>
              <w:left w:val="single" w:color="auto" w:sz="4" w:space="0"/>
              <w:bottom w:val="single" w:color="auto" w:sz="4" w:space="0"/>
              <w:right w:val="single" w:color="auto" w:sz="4" w:space="0"/>
            </w:tcBorders>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检验检测依据</w:t>
            </w:r>
            <w:r/>
          </w:p>
        </w:tc>
        <w:tc>
          <w:tcPr>
            <w:tcBorders>
              <w:top w:val="single" w:color="auto" w:sz="4" w:space="0"/>
              <w:left w:val="single" w:color="auto" w:sz="4" w:space="0"/>
              <w:bottom w:val="single" w:color="auto" w:sz="4" w:space="0"/>
              <w:right w:val="single" w:color="auto" w:sz="4" w:space="0"/>
            </w:tcBorders>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检验检测方法</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钢丝绳直径</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钢丝绳破断拉力</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8358—2023</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拆股钢丝破断拉力</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228.1—2021</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拆股钢丝反复弯曲</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238—2013</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拆股钢丝扭转试验</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239.1—2023</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拆股钢丝镀锌层重量</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GB/T 1839—2008</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缺丝</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r>
      <w:tr>
        <w:trPr>
          <w:trHeight w:val="340"/>
        </w:trPr>
        <w:tc>
          <w:tcPr>
            <w:tcW w:w="8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68"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钢丝交错</w:t>
            </w:r>
            <w:r/>
          </w:p>
        </w:tc>
        <w:tc>
          <w:tcPr>
            <w:tcW w:w="2641"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c>
          <w:tcPr>
            <w:tcW w:w="2813" w:type="dxa"/>
            <w:vAlign w:val="center"/>
            <w:textDirection w:val="lrTb"/>
            <w:noWrap w:val="false"/>
          </w:tcPr>
          <w:p>
            <w:pPr>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YB/T 5359—2020</w:t>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66 led台灯</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2026年led台灯产品检验检测项目、依据及方法</w:t>
      </w:r>
      <w:r/>
    </w:p>
    <w:tbl>
      <w:tblPr>
        <w:tblStyle w:val="852"/>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3008"/>
        <w:gridCol w:w="2700"/>
        <w:gridCol w:w="3029"/>
      </w:tblGrid>
      <w:tr>
        <w:trPr>
          <w:jc w:val="center"/>
          <w:trHeight w:val="451"/>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39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56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灯具上的标记</w:t>
            </w:r>
            <w:r/>
          </w:p>
        </w:tc>
        <w:tc>
          <w:tcPr>
            <w:tcW w:w="1394"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7000.1-2015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7000.204-2008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17743-2021</w:t>
            </w:r>
            <w:r/>
          </w:p>
        </w:tc>
        <w:tc>
          <w:tcPr>
            <w:tcW w:w="1564"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7000.1-2015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7000.204-2008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17743-2021</w:t>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结构（不含光生物危害）</w:t>
            </w:r>
            <w:r/>
          </w:p>
        </w:tc>
        <w:tc>
          <w:tcPr>
            <w:tcW w:w="1394"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爬电距离和电气间隙</w:t>
            </w:r>
            <w:r/>
          </w:p>
        </w:tc>
        <w:tc>
          <w:tcPr>
            <w:tcW w:w="1394"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防触电保护</w:t>
            </w:r>
            <w:r/>
          </w:p>
        </w:tc>
        <w:tc>
          <w:tcPr>
            <w:tcW w:w="139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外部接线和内部接线</w:t>
            </w:r>
            <w:r/>
          </w:p>
        </w:tc>
        <w:tc>
          <w:tcPr>
            <w:tcW w:w="139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潮湿</w:t>
            </w:r>
            <w:r/>
          </w:p>
        </w:tc>
        <w:tc>
          <w:tcPr>
            <w:tcW w:w="139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绝缘电阻和电气强度</w:t>
            </w:r>
            <w:r/>
          </w:p>
        </w:tc>
        <w:tc>
          <w:tcPr>
            <w:tcW w:w="139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耐热耐火和耐起痕</w:t>
            </w:r>
            <w:r/>
          </w:p>
        </w:tc>
        <w:tc>
          <w:tcPr>
            <w:tcW w:w="139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8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电源端子骚扰电压</w:t>
            </w:r>
            <w:r/>
          </w:p>
        </w:tc>
        <w:tc>
          <w:tcPr>
            <w:tcW w:w="139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64"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67 开关、插座</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2026年开关产品检验检测项目、依据及方法</w:t>
      </w:r>
      <w:r/>
    </w:p>
    <w:tbl>
      <w:tblPr>
        <w:tblStyle w:val="852"/>
        <w:tblW w:w="47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279"/>
        <w:gridCol w:w="2968"/>
        <w:gridCol w:w="2755"/>
      </w:tblGrid>
      <w:tr>
        <w:trPr>
          <w:jc w:val="center"/>
          <w:trHeight w:val="257"/>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66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54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防触电保护</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接地措施</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结构要求</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开关机构</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防潮</w:t>
            </w:r>
            <w:r/>
          </w:p>
        </w:tc>
        <w:tc>
          <w:tcPr>
            <w:tcW w:w="166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绝缘电阻和电气强度</w:t>
            </w:r>
            <w:r/>
          </w:p>
        </w:tc>
        <w:tc>
          <w:tcPr>
            <w:tcW w:w="166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w:t>
            </w:r>
            <w:r/>
          </w:p>
        </w:tc>
        <w:tc>
          <w:tcPr>
            <w:tcW w:w="166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爬电距离、电气间隙</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螺钉、载流部件及其连接</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2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绝缘材料的耐非正常热、耐燃</w:t>
            </w:r>
            <w:r/>
          </w:p>
        </w:tc>
        <w:tc>
          <w:tcPr>
            <w:tcW w:w="166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c>
          <w:tcPr>
            <w:tcW w:w="154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16915.1-2014</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2026年固定式插座产品检验检测项目、依据及方法</w:t>
      </w:r>
      <w:r/>
    </w:p>
    <w:tbl>
      <w:tblPr>
        <w:tblStyle w:val="852"/>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319"/>
        <w:gridCol w:w="2916"/>
        <w:gridCol w:w="2983"/>
      </w:tblGrid>
      <w:tr>
        <w:trPr>
          <w:jc w:val="center"/>
          <w:trHeight w:val="257"/>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59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6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防触电保护</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接地措施</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固定式插座的结构</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防潮</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绝缘电阻和电气强度</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拨出插头所需的力</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爬电距离、电气间隙</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螺钉、载流部件及其连接</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49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27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绝缘材料的耐非正常热、耐燃</w:t>
            </w:r>
            <w:r/>
          </w:p>
        </w:tc>
        <w:tc>
          <w:tcPr>
            <w:tcW w:w="1597"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633"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2026年插头产品检验检测项目、依据及方法</w:t>
      </w:r>
      <w:r/>
    </w:p>
    <w:tbl>
      <w:tblPr>
        <w:tblStyle w:val="852"/>
        <w:tblW w:w="48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2209"/>
        <w:gridCol w:w="3025"/>
        <w:gridCol w:w="2879"/>
      </w:tblGrid>
      <w:tr>
        <w:trPr>
          <w:jc w:val="center"/>
          <w:trHeight w:val="257"/>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6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59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防触电保护</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接地措施</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插头和移动式插座的结构</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防潮</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绝缘电阻和电气强度</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爬电距离、电气间隙</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螺钉、载流部件及其连接</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r>
        <w:trPr>
          <w:jc w:val="center"/>
          <w:trHeight w:val="454"/>
        </w:trPr>
        <w:tc>
          <w:tcPr>
            <w:tcW w:w="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2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绝缘材料的耐非正常热、耐燃</w:t>
            </w:r>
            <w:r/>
          </w:p>
        </w:tc>
        <w:tc>
          <w:tcPr>
            <w:tcW w:w="167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c>
          <w:tcPr>
            <w:tcW w:w="159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2099.1-2021</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2026年转换器产品检验检测项目、依据及方法</w:t>
      </w:r>
      <w:r/>
    </w:p>
    <w:tbl>
      <w:tblPr>
        <w:tblStyle w:val="852"/>
        <w:tblW w:w="47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135"/>
        <w:gridCol w:w="3099"/>
        <w:gridCol w:w="2853"/>
      </w:tblGrid>
      <w:tr>
        <w:trPr>
          <w:jc w:val="center"/>
          <w:trHeight w:val="257"/>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74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60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防触电保护</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接地措施</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移动式电器附件的结构</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防潮</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绝缘电阻和电气强度</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拨出插头所需的力</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爬电距离、电气间隙</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螺钉、载流部件及其连接</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r>
        <w:trPr>
          <w:jc w:val="center"/>
          <w:trHeight w:val="454"/>
        </w:trPr>
        <w:tc>
          <w:tcPr>
            <w:tcW w:w="45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2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绝缘材料的耐非正常热、耐燃</w:t>
            </w:r>
            <w:r/>
          </w:p>
        </w:tc>
        <w:tc>
          <w:tcPr>
            <w:tcW w:w="1742"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c>
          <w:tcPr>
            <w:tcW w:w="1604"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2099.3-2015</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2026年开延长线插座产品检验检测项目、依据及方法</w:t>
      </w:r>
      <w:r/>
    </w:p>
    <w:tbl>
      <w:tblPr>
        <w:tblStyle w:val="852"/>
        <w:tblW w:w="46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166"/>
        <w:gridCol w:w="3073"/>
        <w:gridCol w:w="2742"/>
      </w:tblGrid>
      <w:tr>
        <w:trPr>
          <w:jc w:val="center"/>
          <w:trHeight w:val="257"/>
        </w:trPr>
        <w:tc>
          <w:tcPr>
            <w:tcW w:w="45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2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74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5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5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2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w:t>
            </w:r>
            <w:r/>
          </w:p>
        </w:tc>
        <w:tc>
          <w:tcPr>
            <w:tcW w:w="1749"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c>
          <w:tcPr>
            <w:tcW w:w="156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r>
      <w:tr>
        <w:trPr>
          <w:jc w:val="center"/>
          <w:trHeight w:val="454"/>
        </w:trPr>
        <w:tc>
          <w:tcPr>
            <w:tcW w:w="45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防触电保护</w:t>
            </w:r>
            <w:r/>
          </w:p>
        </w:tc>
        <w:tc>
          <w:tcPr>
            <w:tcW w:w="1749"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c>
          <w:tcPr>
            <w:tcW w:w="156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r>
      <w:tr>
        <w:trPr>
          <w:jc w:val="center"/>
          <w:trHeight w:val="454"/>
        </w:trPr>
        <w:tc>
          <w:tcPr>
            <w:tcW w:w="45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延长线插座的结构</w:t>
            </w:r>
            <w:r/>
          </w:p>
        </w:tc>
        <w:tc>
          <w:tcPr>
            <w:tcW w:w="1749"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c>
          <w:tcPr>
            <w:tcW w:w="156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r>
      <w:tr>
        <w:trPr>
          <w:jc w:val="center"/>
          <w:trHeight w:val="454"/>
        </w:trPr>
        <w:tc>
          <w:tcPr>
            <w:tcW w:w="45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749"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c>
          <w:tcPr>
            <w:tcW w:w="156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r>
      <w:tr>
        <w:trPr>
          <w:jc w:val="center"/>
          <w:trHeight w:val="454"/>
        </w:trPr>
        <w:tc>
          <w:tcPr>
            <w:tcW w:w="45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2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绝缘材料的耐非正常热、耐燃</w:t>
            </w:r>
            <w:r/>
          </w:p>
        </w:tc>
        <w:tc>
          <w:tcPr>
            <w:tcW w:w="1749"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c>
          <w:tcPr>
            <w:tcW w:w="1561"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2099.7-2015</w:t>
            </w:r>
            <w:r/>
          </w:p>
        </w:tc>
      </w:tr>
    </w:tbl>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68</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电线电缆</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2026年聚氯乙烯绝缘电缆电线检验检测项目、依据及方法</w:t>
      </w:r>
      <w:r/>
    </w:p>
    <w:tbl>
      <w:tblPr>
        <w:tblStyle w:val="852"/>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693"/>
        <w:gridCol w:w="2552"/>
        <w:gridCol w:w="2551"/>
      </w:tblGrid>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5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导体电阻</w:t>
            </w:r>
            <w:r/>
          </w:p>
        </w:tc>
        <w:tc>
          <w:tcPr>
            <w:tcW w:w="2552"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5023.3-2008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5023.4-2008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5023.5-2008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JB/T 8734.2-2016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JB/T 8734.3-2016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JB/T 8734.4-2016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JB/T 8734.5-2016</w:t>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编织密度（如果适用）</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8734.1-2016</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绝缘线芯的颜色识别</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JB/T 8734.1-2016</w:t>
            </w:r>
            <w:r/>
          </w:p>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GB/T 5023.1-2008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外形尺寸/外径</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绝缘平均厚度</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绝缘最薄处厚度</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护套平均厚度</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护套最薄处厚度</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绝缘老化前抗张强度</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绝缘老化前断裂伸长率</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护套老化前抗张强度（如果适用）</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护套老化前断裂伸长率（如果适用）</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标志耐擦性</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标志连续性</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5023.1-2008</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8734.1-2016</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标志清晰度</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5023.1-2008</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8734.1-2016</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6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产地标志和电缆识别</w:t>
            </w:r>
            <w:r/>
          </w:p>
        </w:tc>
        <w:tc>
          <w:tcPr>
            <w:tcW w:w="2552"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5023.1-2008</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8734.1-2016</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2026年橡皮绝缘电线电缆检验检测项目、依据及方法</w:t>
      </w:r>
      <w:r/>
    </w:p>
    <w:tbl>
      <w:tblPr>
        <w:tblStyle w:val="852"/>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2977"/>
        <w:gridCol w:w="2551"/>
      </w:tblGrid>
      <w:tr>
        <w:trPr>
          <w:trHeight w:val="454"/>
          <w:tblHeader/>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导体电阻</w:t>
            </w:r>
            <w:r/>
          </w:p>
        </w:tc>
        <w:tc>
          <w:tcPr>
            <w:tcW w:w="2977"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5013.4-2008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JB/T 8735.2-2016</w:t>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绝缘线芯的颜色识别</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5013.1-2008</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8735.1-2016</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外形尺寸/外径</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绝缘平均厚度</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绝缘最薄处厚度</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护套平均厚度</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护套最薄处厚度</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绝缘老化前抗张强度</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绝缘老化前断裂伸长率</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护套老化前抗张强度</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护套老化前断裂伸长率</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标志耐擦性</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5013.2-2008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标志连续性</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5013.1-2008</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8735.1-2016</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标志清晰度</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5013.1-2008</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8735.1-2016</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产地标志和电缆识别</w:t>
            </w:r>
            <w:r/>
          </w:p>
        </w:tc>
        <w:tc>
          <w:tcPr>
            <w:tcW w:w="2977"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5013.1-2008</w:t>
            </w:r>
            <w:r/>
          </w:p>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JB/T 8735.1-2016</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2026年电力电缆检验检测项目、依据及方法</w:t>
      </w:r>
      <w:r/>
    </w:p>
    <w:tbl>
      <w:tblPr>
        <w:tblStyle w:val="852"/>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2562"/>
        <w:gridCol w:w="2977"/>
      </w:tblGrid>
      <w:tr>
        <w:trPr>
          <w:jc w:val="center"/>
          <w:trHeight w:val="454"/>
          <w:tblHeader/>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绝缘平均厚度</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绝缘最薄处厚度</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非金属护套平均厚度</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非金属护套最薄厚度</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导体电阻</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3956-2008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绝缘老化前抗张强度</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绝缘老化前断裂伸长率</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68" w:type="dxa"/>
            <w:vAlign w:val="center"/>
            <w:textDirection w:val="lrTb"/>
            <w:noWrap/>
          </w:tcPr>
          <w:p>
            <w:pPr>
              <w:jc w:val="center"/>
              <w:tabs>
                <w:tab w:val="center" w:pos="4153" w:leader="none"/>
                <w:tab w:val="right" w:pos="8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非金属护套老化前</w:t>
            </w:r>
            <w:r/>
          </w:p>
          <w:p>
            <w:pPr>
              <w:jc w:val="center"/>
              <w:tabs>
                <w:tab w:val="center" w:pos="4153" w:leader="none"/>
                <w:tab w:val="right" w:pos="8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抗张强度</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jc w:val="cente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68" w:type="dxa"/>
            <w:vAlign w:val="center"/>
            <w:textDirection w:val="lrTb"/>
            <w:noWrap/>
          </w:tcPr>
          <w:p>
            <w:pPr>
              <w:jc w:val="center"/>
              <w:tabs>
                <w:tab w:val="center" w:pos="4153" w:leader="none"/>
                <w:tab w:val="right" w:pos="830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非金属护套老化前</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W w:w="256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12706.1-2020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31840.1-2025</w:t>
            </w:r>
            <w:r/>
          </w:p>
        </w:tc>
        <w:tc>
          <w:tcPr>
            <w:tcW w:w="297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2026年控制电缆检验检测项目、依据及方法</w:t>
      </w:r>
      <w:r/>
    </w:p>
    <w:tbl>
      <w:tblPr>
        <w:tblStyle w:val="852"/>
        <w:tblW w:w="890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3119"/>
        <w:gridCol w:w="2811"/>
      </w:tblGrid>
      <w:tr>
        <w:trPr>
          <w:trHeight w:val="454"/>
          <w:tblHeader/>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绝缘平均厚度</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绝缘最薄处厚度</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护套平均厚度</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护套最薄处厚度</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导体电阻</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3048.4-2007</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绝缘老化前抗张强度</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绝缘老化前断裂伸长率</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护套老化前抗张强度</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护套老化前断裂伸长率</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编织密度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（如果适用）</w:t>
            </w:r>
            <w:r/>
          </w:p>
        </w:tc>
        <w:tc>
          <w:tcPr>
            <w:tcW w:w="311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c>
          <w:tcPr>
            <w:tcW w:w="2811"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9330-2020</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2026年架空绝缘电缆检验检测项目、依据及方法</w:t>
      </w:r>
      <w:r/>
    </w:p>
    <w:tbl>
      <w:tblPr>
        <w:tblStyle w:val="852"/>
        <w:tblW w:w="890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3038"/>
        <w:gridCol w:w="2892"/>
      </w:tblGrid>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30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8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绝缘平均厚度</w:t>
            </w:r>
            <w:r/>
          </w:p>
        </w:tc>
        <w:tc>
          <w:tcPr>
            <w:tcW w:w="30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12527-2008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14049-2008</w:t>
            </w:r>
            <w:r/>
          </w:p>
        </w:tc>
        <w:tc>
          <w:tcPr>
            <w:tcW w:w="28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绝缘最薄处厚度</w:t>
            </w:r>
            <w:r/>
          </w:p>
        </w:tc>
        <w:tc>
          <w:tcPr>
            <w:tcW w:w="30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12527-2008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14049-2008</w:t>
            </w:r>
            <w:r/>
          </w:p>
        </w:tc>
        <w:tc>
          <w:tcPr>
            <w:tcW w:w="28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导体电阻</w:t>
            </w:r>
            <w:r/>
          </w:p>
        </w:tc>
        <w:tc>
          <w:tcPr>
            <w:tcW w:w="30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12527-2008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14049-2008</w:t>
            </w:r>
            <w:r/>
          </w:p>
        </w:tc>
        <w:tc>
          <w:tcPr>
            <w:tcW w:w="28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3048.4-2007</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绝缘老化前抗张强度</w:t>
            </w:r>
            <w:r/>
          </w:p>
        </w:tc>
        <w:tc>
          <w:tcPr>
            <w:tcW w:w="30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12527-2008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14049-2008</w:t>
            </w:r>
            <w:r/>
          </w:p>
        </w:tc>
        <w:tc>
          <w:tcPr>
            <w:tcW w:w="28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绝缘老化前断裂伸长率</w:t>
            </w:r>
            <w:r/>
          </w:p>
        </w:tc>
        <w:tc>
          <w:tcPr>
            <w:tcW w:w="30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12527-2008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14049-2008</w:t>
            </w:r>
            <w:r/>
          </w:p>
        </w:tc>
        <w:tc>
          <w:tcPr>
            <w:tcW w:w="28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2951.11-2008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6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导体中最少单线根数</w:t>
            </w:r>
            <w:r/>
          </w:p>
        </w:tc>
        <w:tc>
          <w:tcPr>
            <w:tcW w:w="3038"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12527-2008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14049-2008</w:t>
            </w:r>
            <w:r/>
          </w:p>
        </w:tc>
        <w:tc>
          <w:tcPr>
            <w:tcW w:w="289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12527-2008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14049-2008</w:t>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69 电缆桥架</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2026年电缆桥架产品检验检测项目、依据及方法</w:t>
      </w:r>
      <w:r/>
    </w:p>
    <w:tbl>
      <w:tblPr>
        <w:tblStyle w:val="85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846"/>
        <w:gridCol w:w="2874"/>
        <w:gridCol w:w="2872"/>
      </w:tblGrid>
      <w:tr>
        <w:trPr>
          <w:jc w:val="center"/>
          <w:trHeight w:val="257"/>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防护等级</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表面防护层外观</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表面防护层均匀性</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表面防护层附着力</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表面防护层厚度</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制造精度</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保护电路连续性</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正常机械载荷</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耐撞击能力</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r>
        <w:trPr>
          <w:jc w:val="center"/>
          <w:trHeight w:val="454"/>
        </w:trPr>
        <w:tc>
          <w:tcPr>
            <w:tcW w:w="42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14"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防护层耐盐雾试验</w:t>
            </w:r>
            <w:r/>
          </w:p>
        </w:tc>
        <w:tc>
          <w:tcPr>
            <w:tcW w:w="152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6743-2013</w:t>
            </w:r>
            <w:r/>
          </w:p>
        </w:tc>
        <w:tc>
          <w:tcPr>
            <w:tcW w:w="152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 10216-2013</w:t>
            </w:r>
            <w:r/>
          </w:p>
        </w:tc>
      </w:tr>
    </w:tbl>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70 断路器</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2026年断路器产品检验检测项目、依据及方法</w:t>
      </w:r>
      <w:r/>
    </w:p>
    <w:tbl>
      <w:tblPr>
        <w:tblStyle w:val="852"/>
        <w:tblW w:w="46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3843"/>
        <w:gridCol w:w="1839"/>
        <w:gridCol w:w="2308"/>
      </w:tblGrid>
      <w:tr>
        <w:trPr>
          <w:jc w:val="center"/>
          <w:trHeight w:val="509"/>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04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30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标志及其耐久性</w:t>
            </w:r>
            <w:r/>
          </w:p>
        </w:tc>
        <w:tc>
          <w:tcPr>
            <w:tcW w:w="1042"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10963.1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16917.1</w:t>
            </w:r>
            <w:r/>
          </w:p>
        </w:tc>
        <w:tc>
          <w:tcPr>
            <w:tcW w:w="1307"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10963.1</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16917.1</w:t>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螺钉、载流部件和连接的可靠性</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连接外部导线的接线端子</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电击保护</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电气间隙和爬电距离</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介电性能和隔离能力</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脱扣特性（动作特性）</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7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1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耐异常发热和耐燃</w:t>
            </w:r>
            <w:r/>
          </w:p>
        </w:tc>
        <w:tc>
          <w:tcPr>
            <w:tcW w:w="104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0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71 低压配电柜</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2026年低压配电柜产品检验检测项目、依据及方法</w:t>
      </w:r>
      <w:r/>
    </w:p>
    <w:tbl>
      <w:tblPr>
        <w:tblStyle w:val="85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947"/>
        <w:gridCol w:w="2355"/>
        <w:gridCol w:w="2265"/>
      </w:tblGrid>
      <w:tr>
        <w:trPr>
          <w:jc w:val="center"/>
          <w:trHeight w:val="132"/>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2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2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绝缘材料耐受内部电效应引起的非正常发热和着火的性能</w:t>
            </w:r>
            <w:r/>
          </w:p>
        </w:tc>
        <w:tc>
          <w:tcPr>
            <w:tcW w:w="1253"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7251.1-2023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7251.2-2023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7251.3-2017</w:t>
            </w:r>
            <w:r/>
          </w:p>
        </w:tc>
        <w:tc>
          <w:tcPr>
            <w:tcW w:w="1205"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7251.1-2023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7251.2-2023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7251.3-2017</w:t>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成套设备的防护等级（只做第1位特征数字的防止接近危险部件试验）</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电气间隙和爬电距离</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电击防护和保护电路的完整性</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开关器件和元件的组合</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内部电路和连接</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外接导线端子</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机械操作</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介电性能</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1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布线，操作性能和功能</w:t>
            </w:r>
            <w:r/>
          </w:p>
        </w:tc>
        <w:tc>
          <w:tcPr>
            <w:tcW w:w="12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05"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72 电动工具（交流）</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2026年电动工具（交流）产品检验检测项目、依据及方法</w:t>
      </w:r>
      <w:r/>
    </w:p>
    <w:tbl>
      <w:tblPr>
        <w:tblStyle w:val="852"/>
        <w:tblW w:w="8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3130"/>
        <w:gridCol w:w="2268"/>
        <w:gridCol w:w="2379"/>
      </w:tblGrid>
      <w:tr>
        <w:trPr>
          <w:cantSplit/>
          <w:jc w:val="center"/>
          <w:trHeight w:val="624"/>
          <w:tblHeader/>
        </w:trPr>
        <w:tc>
          <w:tcPr>
            <w:tcW w:w="635"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3130"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26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379"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防止触及带电零件的保护</w:t>
            </w:r>
            <w:r/>
          </w:p>
        </w:tc>
        <w:tc>
          <w:tcPr>
            <w:tcW w:w="226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电钻：</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3883.1-2014</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3883.201-2017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电锤：</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3883.7-2012</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角向磨光机：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3883.3-2007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石材切割机：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3883.18-2009</w:t>
            </w:r>
            <w:r/>
          </w:p>
        </w:tc>
        <w:tc>
          <w:tcPr>
            <w:tcW w:w="2379"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电钻：</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3883.1-2014</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3883.201-2017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电锤：</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3883.7-2012</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角向磨光机：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3883.3-2007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石材切割机：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3883.18-2009</w:t>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电气强度</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机械危险</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电源联接和外接软线</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接地装置</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爬电距离、电气间隙</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端子骚扰电压</w:t>
            </w:r>
            <w:r/>
          </w:p>
        </w:tc>
        <w:tc>
          <w:tcPr>
            <w:tcW w:w="226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4343.1-2018</w:t>
            </w:r>
            <w:r/>
          </w:p>
        </w:tc>
        <w:tc>
          <w:tcPr>
            <w:tcW w:w="2379"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4343.1-2018</w:t>
            </w:r>
            <w:r/>
          </w:p>
        </w:tc>
      </w:tr>
      <w:tr>
        <w:trPr>
          <w:jc w:val="center"/>
        </w:trPr>
        <w:tc>
          <w:tcPr>
            <w:tcW w:w="6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313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骚扰功率</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79"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73 电动工具（锂电）</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2026年电动工具（锂电）产品检验检测项目、依据及方法</w:t>
      </w:r>
      <w:r/>
    </w:p>
    <w:tbl>
      <w:tblPr>
        <w:tblStyle w:val="852"/>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170"/>
        <w:gridCol w:w="2268"/>
        <w:gridCol w:w="2350"/>
      </w:tblGrid>
      <w:tr>
        <w:trPr>
          <w:cantSplit/>
          <w:jc w:val="center"/>
          <w:trHeight w:val="624"/>
          <w:tblHeader/>
        </w:trPr>
        <w:tc>
          <w:tcPr>
            <w:tcW w:w="537"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3170"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26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350"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防电击保护</w:t>
            </w:r>
            <w:r/>
          </w:p>
        </w:tc>
        <w:tc>
          <w:tcPr>
            <w:tcW w:w="226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电钻：</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3883.1-2014</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3883.201-2017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电锤：</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3883.7-2012</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角向磨光机：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3883.3-2007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石材切割机：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3883.18-2009</w:t>
            </w:r>
            <w:r/>
          </w:p>
        </w:tc>
        <w:tc>
          <w:tcPr>
            <w:tcW w:w="2350"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电钻：</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3883.1-2014</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3883.201-2017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电锤：</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3883.7-2012</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角向磨光机：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3883.3-2007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石材切割机：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3883.1-2005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3883.18-2009</w:t>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耐热性和阻燃性</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不正常操作（仅测K.18.202）</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机械危险</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内部布线</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爬电距离、电气间隙</w:t>
            </w:r>
            <w:r/>
          </w:p>
        </w:tc>
        <w:tc>
          <w:tcPr>
            <w:tcW w:w="2268"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350"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W w:w="53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31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端子骚扰电压</w:t>
            </w:r>
            <w:r/>
          </w:p>
        </w:tc>
        <w:tc>
          <w:tcPr>
            <w:tcW w:w="226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4343.1-2018</w:t>
            </w:r>
            <w:r/>
          </w:p>
        </w:tc>
        <w:tc>
          <w:tcPr>
            <w:tcW w:w="23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4343.1-2018</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74 中小型电机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2026年中小型电机（GB/T 14711）产品检验检测项目、依据及方法</w:t>
      </w:r>
      <w:r/>
    </w:p>
    <w:tbl>
      <w:tblPr>
        <w:tblStyle w:val="852"/>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2679"/>
        <w:gridCol w:w="2991"/>
        <w:gridCol w:w="3031"/>
      </w:tblGrid>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59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旋转方向</w:t>
            </w:r>
            <w:r/>
          </w:p>
        </w:tc>
        <w:tc>
          <w:tcPr>
            <w:tcW w:w="1592"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18613-2020</w:t>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1971-2006</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GB/T 1971-2021</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接线盒及接线装置</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引线防护</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接线端子</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定额试验</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tc>
      </w:tr>
      <w:tr>
        <w:trPr>
          <w:trHeight w:val="386"/>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热试验</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1032-2023</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接触电流</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绝缘电阻</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耐电压试验</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1032-2023</w:t>
            </w:r>
            <w:r/>
          </w:p>
        </w:tc>
      </w:tr>
      <w:tr>
        <w:trPr>
          <w:trHeight w:val="1755"/>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超速</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14711-2025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1032-2023</w:t>
            </w:r>
            <w:r/>
          </w:p>
        </w:tc>
      </w:tr>
      <w:tr>
        <w:trPr/>
        <w:tc>
          <w:tcPr>
            <w:tcW w:w="36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42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效率的测定</w:t>
            </w:r>
            <w:r/>
          </w:p>
        </w:tc>
        <w:tc>
          <w:tcPr>
            <w:tcW w:w="159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1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1032-2023</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2026年中小型电机（GB/T 12350）产品检验检测项目、依据及方法</w:t>
      </w:r>
      <w:r/>
    </w:p>
    <w:tbl>
      <w:tblPr>
        <w:tblStyle w:val="85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2953"/>
        <w:gridCol w:w="2730"/>
        <w:gridCol w:w="3022"/>
      </w:tblGrid>
      <w:tr>
        <w:trPr>
          <w:jc w:val="center"/>
        </w:trPr>
        <w:tc>
          <w:tcPr>
            <w:tcW w:w="365"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45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标志与说明</w:t>
            </w:r>
            <w:r/>
          </w:p>
        </w:tc>
        <w:tc>
          <w:tcPr>
            <w:tcW w:w="1453"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5171.1-2014</w:t>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机座与外壳</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机械装配与零件</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内部布线</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温升试验</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1032-2023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5171.21-2016</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5171.22-2017</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绝缘电阻</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电气强度</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Height w:val="386"/>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工作温度下的泄漏电流</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起动</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tc>
      </w:tr>
      <w:tr>
        <w:trPr>
          <w:jc w:val="center"/>
        </w:trPr>
        <w:tc>
          <w:tcPr>
            <w:tcW w:w="3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5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短时升高电压试验</w:t>
            </w:r>
            <w:r/>
          </w:p>
        </w:tc>
        <w:tc>
          <w:tcPr>
            <w:tcW w:w="1453"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0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12350-2022</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1032-2023</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75 风机</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2026年风机产品检验检测项目、依据及方法</w:t>
      </w:r>
      <w:r/>
    </w:p>
    <w:tbl>
      <w:tblPr>
        <w:tblStyle w:val="85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686"/>
        <w:gridCol w:w="2963"/>
        <w:gridCol w:w="3068"/>
      </w:tblGrid>
      <w:tr>
        <w:trPr>
          <w:jc w:val="center"/>
        </w:trPr>
        <w:tc>
          <w:tcPr>
            <w:tcW w:w="358" w:type="pct"/>
            <w:vAlign w:val="top"/>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43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577"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6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Pr>
        <w:tc>
          <w:tcPr>
            <w:tcW w:w="35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3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流  量</w:t>
            </w:r>
            <w:r/>
          </w:p>
        </w:tc>
        <w:tc>
          <w:tcPr>
            <w:tcW w:w="1577"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19761-2020</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JB/T10563-2006</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JB/T10562-2006</w:t>
            </w:r>
            <w:r/>
          </w:p>
        </w:tc>
        <w:tc>
          <w:tcPr>
            <w:tcW w:w="16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1236-2017</w:t>
            </w:r>
            <w:r/>
          </w:p>
        </w:tc>
      </w:tr>
      <w:tr>
        <w:trPr>
          <w:jc w:val="center"/>
        </w:trPr>
        <w:tc>
          <w:tcPr>
            <w:tcW w:w="35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3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  压</w:t>
            </w:r>
            <w:r/>
          </w:p>
        </w:tc>
        <w:tc>
          <w:tcPr>
            <w:tcW w:w="157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1236-2017</w:t>
            </w:r>
            <w:r/>
          </w:p>
        </w:tc>
      </w:tr>
      <w:tr>
        <w:trPr>
          <w:jc w:val="center"/>
        </w:trPr>
        <w:tc>
          <w:tcPr>
            <w:tcW w:w="35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43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效  率</w:t>
            </w:r>
            <w:r/>
          </w:p>
        </w:tc>
        <w:tc>
          <w:tcPr>
            <w:tcW w:w="1577"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633"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1236-2017</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76 防爆电气</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2026年防爆电机产品检验检测项目、依据及方法</w:t>
      </w:r>
      <w:r/>
    </w:p>
    <w:tbl>
      <w:tblPr>
        <w:tblStyle w:val="852"/>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9"/>
        <w:gridCol w:w="2435"/>
        <w:gridCol w:w="2665"/>
        <w:gridCol w:w="2798"/>
      </w:tblGrid>
      <w:tr>
        <w:trPr>
          <w:cantSplit/>
          <w:jc w:val="center"/>
          <w:trHeight w:val="864"/>
          <w:tblHeader/>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550"/>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抗冲击试验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550"/>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r>
        <w:trPr>
          <w:cantSplit/>
          <w:jc w:val="center"/>
          <w:trHeight w:val="550"/>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r>
        <w:trPr>
          <w:cantSplit/>
          <w:jc w:val="center"/>
          <w:trHeight w:val="550"/>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引入装置的夹紧试验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342"/>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引入装置的密封试验和机械强度试验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隔爆接合面</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外壳耐压试验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内部点燃的不传爆试验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342"/>
        </w:trPr>
        <w:tc>
          <w:tcPr>
            <w:tcMar>
              <w:left w:w="15" w:type="dxa"/>
              <w:top w:w="15" w:type="dxa"/>
              <w:right w:w="15" w:type="dxa"/>
              <w:bottom w:w="0" w:type="dxa"/>
            </w:tcMar>
            <w:tcW w:w="629"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Mar>
              <w:left w:w="15" w:type="dxa"/>
              <w:top w:w="15" w:type="dxa"/>
              <w:right w:w="15" w:type="dxa"/>
              <w:bottom w:w="0" w:type="dxa"/>
            </w:tcMar>
            <w:tcW w:w="243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效率的确定</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18613-2020或企业明示标准</w:t>
            </w:r>
            <w:r/>
          </w:p>
        </w:tc>
        <w:tc>
          <w:tcPr>
            <w:tcMar>
              <w:left w:w="15" w:type="dxa"/>
              <w:top w:w="15" w:type="dxa"/>
              <w:right w:w="15" w:type="dxa"/>
              <w:bottom w:w="0" w:type="dxa"/>
            </w:tcMar>
            <w:tcW w:w="279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1032-2012</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1032-2023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18613－2020或企业明示标准</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2026年防爆灯具产品检验检测项目、依据及方法</w:t>
      </w:r>
      <w:r/>
    </w:p>
    <w:tbl>
      <w:tblPr>
        <w:tblStyle w:val="852"/>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7"/>
        <w:gridCol w:w="2447"/>
        <w:gridCol w:w="2653"/>
        <w:gridCol w:w="2810"/>
      </w:tblGrid>
      <w:tr>
        <w:trPr>
          <w:cantSplit/>
          <w:jc w:val="center"/>
          <w:trHeight w:val="864"/>
          <w:tblHeader/>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抗冲击试验</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引入装置的夹紧试验</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342"/>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引入装置的密封试验和机械强度试验</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隔爆接合面</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外壳耐压试验</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内部点燃的不传爆试验</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最高表面温度</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热剧变试验</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550"/>
        </w:trPr>
        <w:tc>
          <w:tcPr>
            <w:tcMar>
              <w:left w:w="15" w:type="dxa"/>
              <w:top w:w="15" w:type="dxa"/>
              <w:right w:w="15" w:type="dxa"/>
              <w:bottom w:w="0" w:type="dxa"/>
            </w:tcMar>
            <w:tcW w:w="617"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Mar>
              <w:left w:w="15" w:type="dxa"/>
              <w:top w:w="15" w:type="dxa"/>
              <w:right w:w="15" w:type="dxa"/>
              <w:bottom w:w="0" w:type="dxa"/>
            </w:tcMar>
            <w:tcW w:w="24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绝缘介电强度</w:t>
            </w:r>
            <w:r/>
          </w:p>
        </w:tc>
        <w:tc>
          <w:tcPr>
            <w:tcMar>
              <w:left w:w="15" w:type="dxa"/>
              <w:top w:w="15" w:type="dxa"/>
              <w:right w:w="15" w:type="dxa"/>
              <w:bottom w:w="0" w:type="dxa"/>
            </w:tcMar>
            <w:tcW w:w="265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2026年防爆电器产品检验检测项目、依据及方法</w:t>
      </w:r>
      <w:r/>
    </w:p>
    <w:tbl>
      <w:tblPr>
        <w:tblStyle w:val="852"/>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6"/>
        <w:gridCol w:w="2446"/>
        <w:gridCol w:w="2665"/>
        <w:gridCol w:w="2810"/>
      </w:tblGrid>
      <w:tr>
        <w:trPr>
          <w:cantSplit/>
          <w:jc w:val="center"/>
          <w:trHeight w:val="864"/>
          <w:tblHeader/>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抗冲击试验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电气间隙</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爬电距离</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引入装置的夹紧试验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3836.1-2021</w:t>
            </w:r>
            <w:r/>
          </w:p>
        </w:tc>
      </w:tr>
      <w:tr>
        <w:trPr>
          <w:cantSplit/>
          <w:jc w:val="center"/>
          <w:trHeight w:val="342"/>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引入装置的密封试验和机械强度试验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隔爆接合面</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外壳耐压试验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内部点燃的不传爆试验</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3836.2-2021</w:t>
            </w:r>
            <w:r/>
          </w:p>
        </w:tc>
      </w:tr>
      <w:tr>
        <w:trPr>
          <w:cantSplit/>
          <w:jc w:val="center"/>
          <w:trHeight w:val="550"/>
        </w:trPr>
        <w:tc>
          <w:tcPr>
            <w:tcMar>
              <w:left w:w="15" w:type="dxa"/>
              <w:top w:w="15" w:type="dxa"/>
              <w:right w:w="15" w:type="dxa"/>
              <w:bottom w:w="0" w:type="dxa"/>
            </w:tcMar>
            <w:tcW w:w="606"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Mar>
              <w:left w:w="15" w:type="dxa"/>
              <w:top w:w="15" w:type="dxa"/>
              <w:right w:w="15" w:type="dxa"/>
              <w:bottom w:w="0" w:type="dxa"/>
            </w:tcMar>
            <w:tcW w:w="24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绝缘介电强度</w:t>
            </w:r>
            <w:r/>
          </w:p>
        </w:tc>
        <w:tc>
          <w:tcPr>
            <w:tcMar>
              <w:left w:w="15" w:type="dxa"/>
              <w:top w:w="15" w:type="dxa"/>
              <w:right w:w="15" w:type="dxa"/>
              <w:bottom w:w="0" w:type="dxa"/>
            </w:tcMar>
            <w:tcW w:w="2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c>
          <w:tcPr>
            <w:tcMar>
              <w:left w:w="15" w:type="dxa"/>
              <w:top w:w="15" w:type="dxa"/>
              <w:right w:w="15" w:type="dxa"/>
              <w:bottom w:w="0" w:type="dxa"/>
            </w:tcMar>
            <w:tcW w:w="281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3836.3-2021</w:t>
            </w:r>
            <w:r/>
          </w:p>
        </w:tc>
      </w:tr>
    </w:tbl>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77 食品加工机械</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2026年食品加工机械产品检验检测项目、依据及方法</w:t>
      </w:r>
      <w:r/>
    </w:p>
    <w:tbl>
      <w:tblPr>
        <w:tblStyle w:val="85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3349"/>
        <w:gridCol w:w="2316"/>
        <w:gridCol w:w="2891"/>
      </w:tblGrid>
      <w:tr>
        <w:trPr>
          <w:jc w:val="center"/>
          <w:trHeight w:val="403"/>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123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1538"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132"/>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标志和说明</w:t>
            </w:r>
            <w:r/>
          </w:p>
        </w:tc>
        <w:tc>
          <w:tcPr>
            <w:tcW w:w="1232"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4706.19-2008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4706.30-2008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4706.38-2008</w:t>
            </w:r>
            <w:r/>
          </w:p>
        </w:tc>
        <w:tc>
          <w:tcPr>
            <w:tcW w:w="1538"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4706.1-2005</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4706.19-2008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4706.30-2008</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4706.38-2008</w:t>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对触及带电部件的防护</w:t>
            </w:r>
            <w:r/>
          </w:p>
        </w:tc>
        <w:tc>
          <w:tcPr>
            <w:tcW w:w="123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输入功率和电流</w:t>
            </w:r>
            <w:r/>
          </w:p>
        </w:tc>
        <w:tc>
          <w:tcPr>
            <w:tcW w:w="123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工作温度下的泄漏电流和电气强度</w:t>
            </w:r>
            <w:r/>
          </w:p>
        </w:tc>
        <w:tc>
          <w:tcPr>
            <w:tcW w:w="123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非正常工作</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稳定性和机械危险</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机械强度</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结构</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内部布线</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电源连接和外部软线</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外部导线用接线端子</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接地措施</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54"/>
        </w:trPr>
        <w:tc>
          <w:tcPr>
            <w:tcW w:w="44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78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螺钉和连接</w:t>
            </w:r>
            <w:r/>
          </w:p>
        </w:tc>
        <w:tc>
          <w:tcPr>
            <w:tcW w:w="1232"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538" w:type="pct"/>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numPr>
          <w:ilvl w:val="0"/>
          <w:numId w:val="0"/>
        </w:numPr>
        <w:jc w:val="left"/>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78 </w:t>
      </w:r>
      <w:r>
        <w:rPr>
          <w:rFonts w:hint="eastAsia" w:ascii="宋体" w:hAnsi="宋体" w:eastAsia="宋体" w:cs="宋体"/>
          <w:b/>
          <w:color w:val="auto"/>
          <w:sz w:val="21"/>
          <w:szCs w:val="21"/>
          <w:highlight w:val="none"/>
          <w:lang w:val="en-US" w:eastAsia="zh-CN"/>
        </w:rPr>
        <w:t xml:space="preserve">危险化学品</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2026年危险化学品</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45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5"/>
        <w:gridCol w:w="2263"/>
        <w:gridCol w:w="2532"/>
        <w:gridCol w:w="2782"/>
      </w:tblGrid>
      <w:tr>
        <w:trPr>
          <w:cantSplit/>
          <w:jc w:val="center"/>
          <w:trHeight w:val="460"/>
          <w:tblHeader/>
        </w:trPr>
        <w:tc>
          <w:tcPr>
            <w:tcBorders>
              <w:top w:val="single" w:color="auto" w:sz="6" w:space="0"/>
              <w:left w:val="single" w:color="auto" w:sz="6" w:space="0"/>
            </w:tcBorders>
            <w:tcW w:w="87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tcBorders>
            <w:tcW w:w="2263"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检验检测项目</w:t>
            </w:r>
            <w:r/>
          </w:p>
        </w:tc>
        <w:tc>
          <w:tcPr>
            <w:tcBorders>
              <w:top w:val="single" w:color="auto" w:sz="6" w:space="0"/>
            </w:tcBorders>
            <w:tcW w:w="2532"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Borders>
              <w:top w:val="single" w:color="auto" w:sz="4" w:space="0"/>
              <w:left w:val="single" w:color="auto" w:sz="4" w:space="0"/>
              <w:right w:val="single" w:color="auto" w:sz="4" w:space="0"/>
            </w:tcBorders>
            <w:tcW w:w="278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1919"/>
        </w:trPr>
        <w:tc>
          <w:tcPr>
            <w:tcBorders>
              <w:top w:val="single" w:color="auto" w:sz="6" w:space="0"/>
              <w:left w:val="single" w:color="auto" w:sz="6" w:space="0"/>
              <w:bottom w:val="single" w:color="auto" w:sz="6" w:space="0"/>
              <w:right w:val="single" w:color="auto" w:sz="6" w:space="0"/>
            </w:tcBorders>
            <w:tcW w:w="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主含量</w:t>
            </w:r>
            <w:r/>
          </w:p>
        </w:tc>
        <w:tc>
          <w:tcPr>
            <w:tcBorders>
              <w:top w:val="single" w:color="auto" w:sz="6" w:space="0"/>
              <w:left w:val="single" w:color="auto" w:sz="4" w:space="0"/>
              <w:right w:val="single" w:color="auto" w:sz="4" w:space="0"/>
            </w:tcBorders>
            <w:tcW w:w="253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3783-2005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3271-2000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3584-2011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3728-2007</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534-2014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2091-2008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2520-2006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3602-2016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19106-2013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SH/T 1627.1-2014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8766-2013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w:t>
            </w:r>
            <w:r/>
          </w:p>
        </w:tc>
        <w:tc>
          <w:tcPr>
            <w:tcBorders>
              <w:top w:val="single" w:color="auto" w:sz="4" w:space="0"/>
              <w:left w:val="single" w:color="auto" w:sz="4" w:space="0"/>
              <w:right w:val="single" w:color="auto" w:sz="4" w:space="0"/>
            </w:tcBorders>
            <w:tcW w:w="2782"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3783-2005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3271-2000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3584-2011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3728-2007</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534-2014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2091-2008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2520-2006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3602-2016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19106-2013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SH/T 1627.1-2014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8766-2013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等</w:t>
            </w:r>
            <w:r/>
          </w:p>
        </w:tc>
      </w:tr>
      <w:tr>
        <w:trPr>
          <w:cantSplit/>
          <w:jc w:val="center"/>
          <w:trHeight w:val="2693"/>
        </w:trPr>
        <w:tc>
          <w:tcPr>
            <w:tcBorders>
              <w:top w:val="single" w:color="auto" w:sz="6" w:space="0"/>
              <w:left w:val="single" w:color="auto" w:sz="6" w:space="0"/>
              <w:bottom w:val="single" w:color="auto" w:sz="6" w:space="0"/>
              <w:right w:val="single" w:color="auto" w:sz="6" w:space="0"/>
            </w:tcBorders>
            <w:tcW w:w="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主要性能指标</w:t>
            </w:r>
            <w:r/>
          </w:p>
        </w:tc>
        <w:tc>
          <w:tcPr>
            <w:tcBorders>
              <w:left w:val="single" w:color="auto" w:sz="4" w:space="0"/>
              <w:bottom w:val="single" w:color="auto" w:sz="6" w:space="0"/>
              <w:right w:val="single" w:color="auto" w:sz="4" w:space="0"/>
            </w:tcBorders>
            <w:tcW w:w="253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2782"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79 危险化学品罐体</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2026年危险化学品罐体（储存用钢罐体）产品</w:t>
      </w:r>
      <w:r/>
    </w:p>
    <w:p>
      <w:pPr>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1"/>
        <w:gridCol w:w="2164"/>
        <w:gridCol w:w="3045"/>
        <w:gridCol w:w="2773"/>
      </w:tblGrid>
      <w:tr>
        <w:trPr>
          <w:cantSplit/>
          <w:jc w:val="center"/>
          <w:trHeight w:val="567" w:hRule="exact"/>
          <w:tblHeader/>
        </w:trPr>
        <w:tc>
          <w:tcPr>
            <w:tcBorders>
              <w:bottom w:val="single" w:color="auto" w:sz="4" w:space="0"/>
            </w:tcBorders>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auto" w:sz="4" w:space="0"/>
            </w:tcBorders>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bottom w:val="single" w:color="auto" w:sz="4" w:space="0"/>
            </w:tcBorders>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bottom w:val="single" w:color="auto" w:sz="4" w:space="0"/>
            </w:tcBorders>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资料检查</w:t>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c>
          <w:tcPr>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外观检验</w:t>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c>
          <w:tcPr>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结构检验</w:t>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c>
          <w:tcPr>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几何尺寸检验</w:t>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c>
          <w:tcPr>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无损检测</w:t>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c>
          <w:tcPr>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6</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盛水或耐压或气密性试验（按设计要求）</w:t>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c>
          <w:tcPr>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NB/T 47003.1-2022</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2026年危险化学品罐体（储存用玻璃钢罐体）产品</w:t>
      </w:r>
      <w:r>
        <w:rPr>
          <w:rFonts w:hint="eastAsia" w:ascii="宋体" w:hAnsi="宋体" w:eastAsia="宋体" w:cs="宋体"/>
          <w:color w:val="auto"/>
          <w:sz w:val="21"/>
          <w:szCs w:val="21"/>
          <w:highlight w:val="none"/>
          <w:lang w:eastAsia="zh-CN"/>
        </w:rPr>
        <w:t xml:space="preserve">检验检测项目</w:t>
      </w:r>
      <w:r>
        <w:rPr>
          <w:rFonts w:hint="eastAsia" w:ascii="宋体" w:hAnsi="宋体" w:eastAsia="宋体" w:cs="宋体"/>
          <w:color w:val="auto"/>
          <w:sz w:val="21"/>
          <w:szCs w:val="21"/>
          <w:highlight w:val="none"/>
        </w:rPr>
        <w:t xml:space="preserve">、依据及方法</w:t>
      </w:r>
      <w:r/>
    </w:p>
    <w:tbl>
      <w:tblPr>
        <w:tblStyle w:val="852"/>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1"/>
        <w:gridCol w:w="2164"/>
        <w:gridCol w:w="3045"/>
        <w:gridCol w:w="2773"/>
      </w:tblGrid>
      <w:tr>
        <w:trPr>
          <w:cantSplit/>
          <w:jc w:val="center"/>
          <w:trHeight w:val="567" w:hRule="exact"/>
          <w:tblHeader/>
        </w:trPr>
        <w:tc>
          <w:tcPr>
            <w:tcBorders>
              <w:bottom w:val="single" w:color="auto" w:sz="4" w:space="0"/>
            </w:tcBorders>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auto" w:sz="4" w:space="0"/>
            </w:tcBorders>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bottom w:val="single" w:color="auto" w:sz="4" w:space="0"/>
            </w:tcBorders>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bottom w:val="single" w:color="auto" w:sz="4" w:space="0"/>
            </w:tcBorders>
            <w:tcMar>
              <w:left w:w="15" w:type="dxa"/>
              <w:top w:w="15" w:type="dxa"/>
              <w:right w:w="15" w:type="dxa"/>
              <w:bottom w:w="0" w:type="dxa"/>
            </w:tcMar>
            <w:tcW w:w="2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资料检查</w:t>
            </w:r>
            <w:r/>
          </w:p>
        </w:tc>
        <w:tc>
          <w:tcPr>
            <w:tcMar>
              <w:left w:w="15" w:type="dxa"/>
              <w:top w:w="15" w:type="dxa"/>
              <w:right w:w="15" w:type="dxa"/>
              <w:bottom w:w="0" w:type="dxa"/>
            </w:tcMar>
            <w:tcW w:w="3045"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c>
          <w:tcPr>
            <w:tcMar>
              <w:left w:w="15" w:type="dxa"/>
              <w:top w:w="15" w:type="dxa"/>
              <w:right w:w="15" w:type="dxa"/>
              <w:bottom w:w="0" w:type="dxa"/>
            </w:tcMar>
            <w:tcW w:w="277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外观质量检验</w:t>
            </w:r>
            <w:r/>
          </w:p>
        </w:tc>
        <w:tc>
          <w:tcPr>
            <w:tcMar>
              <w:left w:w="15" w:type="dxa"/>
              <w:top w:w="15" w:type="dxa"/>
              <w:right w:w="15" w:type="dxa"/>
              <w:bottom w:w="0" w:type="dxa"/>
            </w:tcMar>
            <w:tcW w:w="3045"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c>
          <w:tcPr>
            <w:tcMar>
              <w:left w:w="15" w:type="dxa"/>
              <w:top w:w="15" w:type="dxa"/>
              <w:right w:w="15" w:type="dxa"/>
              <w:bottom w:w="0" w:type="dxa"/>
            </w:tcMar>
            <w:tcW w:w="277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结构检验</w:t>
            </w:r>
            <w:r/>
          </w:p>
        </w:tc>
        <w:tc>
          <w:tcPr>
            <w:tcMar>
              <w:left w:w="15" w:type="dxa"/>
              <w:top w:w="15" w:type="dxa"/>
              <w:right w:w="15" w:type="dxa"/>
              <w:bottom w:w="0" w:type="dxa"/>
            </w:tcMar>
            <w:tcW w:w="3045"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c>
          <w:tcPr>
            <w:tcMar>
              <w:left w:w="15" w:type="dxa"/>
              <w:top w:w="15" w:type="dxa"/>
              <w:right w:w="15" w:type="dxa"/>
              <w:bottom w:w="0" w:type="dxa"/>
            </w:tcMar>
            <w:tcW w:w="277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几何尺寸检验</w:t>
            </w:r>
            <w:r/>
          </w:p>
        </w:tc>
        <w:tc>
          <w:tcPr>
            <w:tcMar>
              <w:left w:w="15" w:type="dxa"/>
              <w:top w:w="15" w:type="dxa"/>
              <w:right w:w="15" w:type="dxa"/>
              <w:bottom w:w="0" w:type="dxa"/>
            </w:tcMar>
            <w:tcW w:w="3045"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c>
          <w:tcPr>
            <w:tcMar>
              <w:left w:w="15" w:type="dxa"/>
              <w:top w:w="15" w:type="dxa"/>
              <w:right w:w="15" w:type="dxa"/>
              <w:bottom w:w="0" w:type="dxa"/>
            </w:tcMar>
            <w:tcW w:w="277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硬度检测</w:t>
            </w:r>
            <w:r/>
          </w:p>
        </w:tc>
        <w:tc>
          <w:tcPr>
            <w:tcMar>
              <w:left w:w="15" w:type="dxa"/>
              <w:top w:w="15" w:type="dxa"/>
              <w:right w:w="15" w:type="dxa"/>
              <w:bottom w:w="0" w:type="dxa"/>
            </w:tcMar>
            <w:tcW w:w="3045"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c>
          <w:tcPr>
            <w:tcMar>
              <w:left w:w="15" w:type="dxa"/>
              <w:top w:w="15" w:type="dxa"/>
              <w:right w:w="15" w:type="dxa"/>
              <w:bottom w:w="0" w:type="dxa"/>
            </w:tcMar>
            <w:tcW w:w="277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r>
      <w:tr>
        <w:trPr>
          <w:cantSplit/>
          <w:jc w:val="center"/>
          <w:trHeight w:val="454"/>
        </w:trPr>
        <w:tc>
          <w:tcPr>
            <w:tcMar>
              <w:left w:w="15" w:type="dxa"/>
              <w:top w:w="15" w:type="dxa"/>
              <w:right w:w="15" w:type="dxa"/>
              <w:bottom w:w="0" w:type="dxa"/>
            </w:tcMar>
            <w:tcW w:w="8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Mar>
              <w:left w:w="15" w:type="dxa"/>
              <w:top w:w="15" w:type="dxa"/>
              <w:right w:w="15" w:type="dxa"/>
              <w:bottom w:w="0" w:type="dxa"/>
            </w:tcMar>
            <w:tcW w:w="21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盛水或耐压或气密性试验（按设计要求）</w:t>
            </w:r>
            <w:r/>
          </w:p>
        </w:tc>
        <w:tc>
          <w:tcPr>
            <w:tcMar>
              <w:left w:w="15" w:type="dxa"/>
              <w:top w:w="15" w:type="dxa"/>
              <w:right w:w="15" w:type="dxa"/>
              <w:bottom w:w="0" w:type="dxa"/>
            </w:tcMar>
            <w:tcW w:w="3045"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c>
          <w:tcPr>
            <w:tcMar>
              <w:left w:w="15" w:type="dxa"/>
              <w:top w:w="15" w:type="dxa"/>
              <w:right w:w="15" w:type="dxa"/>
              <w:bottom w:w="0" w:type="dxa"/>
            </w:tcMar>
            <w:tcW w:w="277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587-2012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718-2012</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20696-2018</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80 新型燃料（醇基燃料）</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2026年新型燃料（醇基燃料）</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44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1745"/>
        <w:gridCol w:w="2433"/>
        <w:gridCol w:w="2921"/>
      </w:tblGrid>
      <w:tr>
        <w:trPr>
          <w:jc w:val="center"/>
          <w:trHeight w:val="673"/>
        </w:trPr>
        <w:tc>
          <w:tcPr>
            <w:tcW w:w="134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74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43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92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jc w:val="center"/>
          <w:trHeight w:val="571"/>
        </w:trPr>
        <w:tc>
          <w:tcPr>
            <w:tcW w:w="134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74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闪点</w:t>
            </w:r>
            <w:r/>
          </w:p>
        </w:tc>
        <w:tc>
          <w:tcPr>
            <w:tcW w:w="243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261-2021</w:t>
            </w:r>
            <w:r/>
          </w:p>
        </w:tc>
        <w:tc>
          <w:tcPr>
            <w:tcW w:w="292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261-2021</w:t>
            </w:r>
            <w:r/>
          </w:p>
        </w:tc>
      </w:tr>
    </w:tbl>
    <w:p>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81 车用汽油</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2026年车用汽油</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4867"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2126"/>
        <w:gridCol w:w="2567"/>
        <w:gridCol w:w="2954"/>
      </w:tblGrid>
      <w:tr>
        <w:trPr>
          <w:trHeight w:val="567"/>
          <w:tblHeader/>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研究法辛烷值</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馏程</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硫含量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苯含量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芳烃含量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烯烃含量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乙醇含量、其他有机含氧化合物含量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甲醇含量、氧含量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机械杂质及水分</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密度</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18351-2017</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17930-2016</w:t>
            </w:r>
            <w:r/>
          </w:p>
          <w:p>
            <w:pPr>
              <w:pStyle w:val="86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GB 18351-2017</w:t>
            </w:r>
            <w:r/>
          </w:p>
        </w:tc>
      </w:tr>
    </w:tbl>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82 车用柴油</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2026年车用柴油</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4867"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2126"/>
        <w:gridCol w:w="2567"/>
        <w:gridCol w:w="2954"/>
      </w:tblGrid>
      <w:tr>
        <w:trPr>
          <w:trHeight w:val="567"/>
          <w:tblHeader/>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硫含量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馏程</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密度</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凝点</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冷滤点</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闪点</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铜片腐蚀</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水含量</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酸度</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r>
        <w:trPr>
          <w:trHeight w:val="567"/>
        </w:trPr>
        <w:tc>
          <w:tcPr>
            <w:tcW w:w="13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十六烷指数</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c>
          <w:tcPr>
            <w:tcW w:w="26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19147-2016</w:t>
            </w:r>
            <w:r/>
          </w:p>
        </w:tc>
      </w:tr>
    </w:tbl>
    <w:p>
      <w:pPr>
        <w:pStyle w:val="864"/>
        <w:numPr>
          <w:ilvl w:val="0"/>
          <w:numId w:val="0"/>
        </w:numPr>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64"/>
        <w:numPr>
          <w:ilvl w:val="0"/>
          <w:numId w:val="0"/>
        </w:numPr>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83 船用燃油</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2026年船用燃油</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4876" w:type="pct"/>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127"/>
        <w:gridCol w:w="2583"/>
        <w:gridCol w:w="2937"/>
      </w:tblGrid>
      <w:tr>
        <w:trPr>
          <w:trHeight w:val="567"/>
        </w:trPr>
        <w:tc>
          <w:tcPr>
            <w:tcW w:w="13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342"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663"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trHeight w:val="567"/>
        </w:trPr>
        <w:tc>
          <w:tcPr>
            <w:tcW w:w="13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硫含量</w:t>
            </w:r>
            <w:r/>
          </w:p>
        </w:tc>
        <w:tc>
          <w:tcPr>
            <w:tcW w:w="2342"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c>
          <w:tcPr>
            <w:tcW w:w="2663"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r>
      <w:tr>
        <w:trPr>
          <w:trHeight w:val="567"/>
        </w:trPr>
        <w:tc>
          <w:tcPr>
            <w:tcW w:w="13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密度</w:t>
            </w:r>
            <w:r/>
          </w:p>
        </w:tc>
        <w:tc>
          <w:tcPr>
            <w:tcW w:w="2342"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c>
          <w:tcPr>
            <w:tcW w:w="2663"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r>
      <w:tr>
        <w:trPr>
          <w:trHeight w:val="567"/>
        </w:trPr>
        <w:tc>
          <w:tcPr>
            <w:tcW w:w="13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倾点</w:t>
            </w:r>
            <w:r/>
          </w:p>
        </w:tc>
        <w:tc>
          <w:tcPr>
            <w:tcW w:w="2342"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c>
          <w:tcPr>
            <w:tcW w:w="2663"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r>
      <w:tr>
        <w:trPr>
          <w:trHeight w:val="567"/>
        </w:trPr>
        <w:tc>
          <w:tcPr>
            <w:tcW w:w="13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闪点（闭口）</w:t>
            </w:r>
            <w:r/>
          </w:p>
        </w:tc>
        <w:tc>
          <w:tcPr>
            <w:tcW w:w="2342"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c>
          <w:tcPr>
            <w:tcW w:w="2663"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r>
      <w:tr>
        <w:trPr>
          <w:trHeight w:val="567"/>
        </w:trPr>
        <w:tc>
          <w:tcPr>
            <w:tcW w:w="13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运动粘度（40℃）</w:t>
            </w:r>
            <w:r/>
          </w:p>
        </w:tc>
        <w:tc>
          <w:tcPr>
            <w:tcW w:w="2342"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c>
          <w:tcPr>
            <w:tcW w:w="2663"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r>
      <w:tr>
        <w:trPr>
          <w:trHeight w:val="567"/>
        </w:trPr>
        <w:tc>
          <w:tcPr>
            <w:tcW w:w="137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928"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十六烷指数</w:t>
            </w:r>
            <w:r/>
          </w:p>
        </w:tc>
        <w:tc>
          <w:tcPr>
            <w:tcW w:w="2342"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c>
          <w:tcPr>
            <w:tcW w:w="2663"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17411-2015</w:t>
            </w:r>
            <w:r/>
          </w:p>
        </w:tc>
      </w:tr>
    </w:tbl>
    <w:p>
      <w:pPr>
        <w:pStyle w:val="864"/>
        <w:numPr>
          <w:ilvl w:val="0"/>
          <w:numId w:val="0"/>
        </w:numPr>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64"/>
        <w:numPr>
          <w:ilvl w:val="0"/>
          <w:numId w:val="0"/>
        </w:numPr>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84 车用尿素</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2026年车用尿素</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4894" w:type="pct"/>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6"/>
        <w:gridCol w:w="2567"/>
        <w:gridCol w:w="2600"/>
        <w:gridCol w:w="2938"/>
      </w:tblGrid>
      <w:tr>
        <w:trPr>
          <w:trHeight w:val="67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66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尿素含量</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密度</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折光率</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碱度（以NH3计）</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缩二脲（质量分数）</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醛类（以HCHO计）</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不溶物</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磷酸盐（以PO4计）</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钙</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铁</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铜</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锌</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铬</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镍</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铝</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镁</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钠</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钾</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r>
        <w:trPr>
          <w:trHeight w:val="425"/>
        </w:trPr>
        <w:tc>
          <w:tcPr>
            <w:tcW w:w="994"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232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一致性确认</w:t>
            </w:r>
            <w:r/>
          </w:p>
        </w:tc>
        <w:tc>
          <w:tcPr>
            <w:tcW w:w="2357" w:type="dxa"/>
            <w:vAlign w:val="center"/>
            <w:textDirection w:val="lrTb"/>
            <w:noWrap/>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c>
          <w:tcPr>
            <w:tcW w:w="266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29518-2013</w:t>
            </w:r>
            <w:r/>
          </w:p>
        </w:tc>
      </w:tr>
    </w:tbl>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85 商品煤</w:t>
      </w:r>
      <w:r>
        <w:rPr>
          <w:rFonts w:hint="eastAsia" w:ascii="宋体" w:hAnsi="宋体" w:eastAsia="宋体" w:cs="宋体"/>
          <w:i w:val="0"/>
          <w:iCs w:val="0"/>
          <w:color w:val="auto"/>
          <w:sz w:val="21"/>
          <w:szCs w:val="21"/>
          <w:highlight w:val="none"/>
          <w:u w:val="none"/>
          <w:lang w:val="en-US" w:eastAsia="zh-CN" w:bidi="ar"/>
        </w:rPr>
        <w:t xml:space="preserve">(风险监测）</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2026年商品煤</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54"/>
        <w:gridCol w:w="2567"/>
        <w:gridCol w:w="2327"/>
        <w:gridCol w:w="2708"/>
      </w:tblGrid>
      <w:tr>
        <w:trPr>
          <w:cantSplit/>
          <w:jc w:val="center"/>
          <w:trHeight w:val="473"/>
          <w:tblHeader/>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947"/>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全水分</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531"/>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一般分析试验煤样水分的质量分数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340"/>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空气干燥基灰分的质量分数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492"/>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收到基灰分的质量分数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467"/>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空气干燥基挥发分的质量分数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505"/>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收到基挥发分的质量分数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517"/>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空气干燥基固定碳的质量分数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627"/>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收到基固定碳的质量分数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627"/>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收到基低位热值</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627"/>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一般分析试验煤样全硫的质量分数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r>
        <w:trPr>
          <w:cantSplit/>
          <w:jc w:val="center"/>
          <w:trHeight w:val="627"/>
        </w:trPr>
        <w:tc>
          <w:tcPr>
            <w:tcW w:w="75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56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收到基全硫的质量分数</w:t>
            </w:r>
            <w:r/>
          </w:p>
        </w:tc>
        <w:tc>
          <w:tcPr>
            <w:tcW w:w="23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c>
          <w:tcPr>
            <w:tcW w:w="270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211-2017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212-2008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214-2007</w:t>
            </w:r>
            <w:r/>
          </w:p>
        </w:tc>
      </w:tr>
    </w:tbl>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86 肥料</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2026年肥料</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38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06"/>
        <w:gridCol w:w="2138"/>
        <w:gridCol w:w="2434"/>
        <w:gridCol w:w="2906"/>
      </w:tblGrid>
      <w:tr>
        <w:trPr>
          <w:cantSplit/>
          <w:jc w:val="center"/>
          <w:trHeight w:val="312"/>
          <w:tblHeader/>
        </w:trPr>
        <w:tc>
          <w:tcPr>
            <w:tcBorders>
              <w:top w:val="single" w:color="auto" w:sz="6" w:space="0"/>
              <w:left w:val="single" w:color="auto" w:sz="6" w:space="0"/>
            </w:tcBorders>
            <w:tcW w:w="906"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top w:val="single" w:color="auto" w:sz="6" w:space="0"/>
            </w:tcBorders>
            <w:tcW w:w="2138"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top w:val="single" w:color="auto" w:sz="6" w:space="0"/>
            </w:tcBorders>
            <w:tcW w:w="2434"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right w:val="single" w:color="auto" w:sz="4" w:space="0"/>
            </w:tcBorders>
            <w:tcW w:w="2906"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333"/>
        </w:trPr>
        <w:tc>
          <w:tcPr>
            <w:tcBorders>
              <w:top w:val="single" w:color="auto" w:sz="6" w:space="0"/>
              <w:left w:val="single" w:color="auto" w:sz="6" w:space="0"/>
              <w:bottom w:val="single" w:color="auto" w:sz="6" w:space="0"/>
              <w:right w:val="single" w:color="auto" w:sz="6" w:space="0"/>
            </w:tcBorders>
            <w:tcW w:w="90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3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总养分</w:t>
            </w:r>
            <w:r/>
          </w:p>
        </w:tc>
        <w:tc>
          <w:tcPr>
            <w:tcBorders>
              <w:top w:val="single" w:color="auto" w:sz="6" w:space="0"/>
              <w:left w:val="single" w:color="auto" w:sz="4" w:space="0"/>
              <w:bottom w:val="single" w:color="auto" w:sz="4" w:space="0"/>
              <w:right w:val="single" w:color="auto" w:sz="4" w:space="0"/>
            </w:tcBorders>
            <w:tcW w:w="243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15063-2020</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18877-2020</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8572-2010</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8573-2017</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8574-2010 </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17767.1-2008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22923-2008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17767.3-2010</w:t>
            </w:r>
            <w:r/>
          </w:p>
        </w:tc>
      </w:tr>
      <w:tr>
        <w:trPr>
          <w:cantSplit/>
          <w:jc w:val="center"/>
          <w:trHeight w:val="754"/>
        </w:trPr>
        <w:tc>
          <w:tcPr>
            <w:tcBorders>
              <w:top w:val="single" w:color="auto" w:sz="6" w:space="0"/>
              <w:left w:val="single" w:color="auto" w:sz="6" w:space="0"/>
              <w:bottom w:val="single" w:color="auto" w:sz="6" w:space="0"/>
              <w:right w:val="single" w:color="auto" w:sz="6" w:space="0"/>
            </w:tcBorders>
            <w:tcW w:w="90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3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水溶性磷占有效磷百分率</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15063-2020</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GB/T21633-2020</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8573-2017</w:t>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87</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农用薄膜（地膜）</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2026年聚乙烯吹塑农业用地面薄膜检验检测项目、依据及方法</w:t>
      </w:r>
      <w:r/>
    </w:p>
    <w:tbl>
      <w:tblPr>
        <w:tblStyle w:val="852"/>
        <w:tblW w:w="4953" w:type="pct"/>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484"/>
        <w:gridCol w:w="3032"/>
        <w:gridCol w:w="2983"/>
      </w:tblGrid>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拉伸负荷</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13735-2017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1040.1-2018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1040.3-2006</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断裂伸长率</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13735-2017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1040.1-2018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1040.3-2006</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直角撕裂负荷</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13735-2017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1130-1991</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厚度</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13735-2017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6672-2001</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宽度</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13735-2017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6673-2001</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2026年全生物降解农用地面覆盖薄膜检验检测项目、依据及方法</w:t>
      </w:r>
      <w:r/>
    </w:p>
    <w:tbl>
      <w:tblPr>
        <w:tblStyle w:val="852"/>
        <w:tblW w:w="4953" w:type="pct"/>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484"/>
        <w:gridCol w:w="3032"/>
        <w:gridCol w:w="2983"/>
      </w:tblGrid>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拉伸负荷</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35795-2017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1040.1-2018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1040.3-2006</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断裂标称应变</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35795-2017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1040.1-2018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1040.3-2006</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直角撕裂负荷</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35795-2017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1130-1991</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厚度</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35795-2017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6672-2001</w:t>
            </w:r>
            <w:r/>
          </w:p>
        </w:tc>
      </w:tr>
      <w:tr>
        <w:trPr>
          <w:trHeight w:val="454"/>
        </w:trPr>
        <w:tc>
          <w:tcPr>
            <w:tcW w:w="73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52"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宽度</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35795-2017</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6673-2001</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2026年农业用聚乙烯吹塑棚膜检验检测项目、依据及方法</w:t>
      </w:r>
      <w:r/>
    </w:p>
    <w:tbl>
      <w:tblPr>
        <w:tblStyle w:val="852"/>
        <w:tblW w:w="4953" w:type="pct"/>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326"/>
        <w:gridCol w:w="3032"/>
        <w:gridCol w:w="2983"/>
      </w:tblGrid>
      <w:tr>
        <w:trPr>
          <w:trHeight w:val="454"/>
        </w:trPr>
        <w:tc>
          <w:tcPr>
            <w:tcW w:w="8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8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拉伸强度</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4455-2019</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4455-2019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1040.3-2006</w:t>
            </w:r>
            <w:r/>
          </w:p>
        </w:tc>
      </w:tr>
      <w:tr>
        <w:trPr>
          <w:trHeight w:val="454"/>
        </w:trPr>
        <w:tc>
          <w:tcPr>
            <w:tcW w:w="8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断裂标称应变</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4455-2019</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4455-2019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1040.3-2006</w:t>
            </w:r>
            <w:r/>
          </w:p>
        </w:tc>
      </w:tr>
      <w:tr>
        <w:trPr>
          <w:trHeight w:val="454"/>
        </w:trPr>
        <w:tc>
          <w:tcPr>
            <w:tcW w:w="8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直角撕裂强度</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4455-2019</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1130-1991</w:t>
            </w:r>
            <w:r/>
          </w:p>
        </w:tc>
      </w:tr>
      <w:tr>
        <w:trPr>
          <w:trHeight w:val="454"/>
        </w:trPr>
        <w:tc>
          <w:tcPr>
            <w:tcW w:w="88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厚度</w:t>
            </w:r>
            <w:r/>
          </w:p>
        </w:tc>
        <w:tc>
          <w:tcPr>
            <w:tcW w:w="274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4455-2019</w:t>
            </w:r>
            <w:r/>
          </w:p>
        </w:tc>
        <w:tc>
          <w:tcPr>
            <w:tcW w:w="270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6672-2001</w:t>
            </w:r>
            <w:r/>
          </w:p>
        </w:tc>
      </w:tr>
    </w:tbl>
    <w:p>
      <w:pPr>
        <w:numPr>
          <w:ilvl w:val="0"/>
          <w:numId w:val="0"/>
        </w:numPr>
        <w:ind w:left="0" w:firstLine="0"/>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88 洗衣液</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2026年洗衣液</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68"/>
        <w:gridCol w:w="2297"/>
        <w:gridCol w:w="2372"/>
        <w:gridCol w:w="2964"/>
      </w:tblGrid>
      <w:tr>
        <w:trPr>
          <w:cantSplit/>
          <w:jc w:val="center"/>
          <w:trHeight w:val="743"/>
          <w:tblHeader/>
        </w:trPr>
        <w:tc>
          <w:tcPr>
            <w:tcW w:w="86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29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37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96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684"/>
        </w:trPr>
        <w:tc>
          <w:tcPr>
            <w:tcW w:w="86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9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总活性物</w:t>
            </w:r>
            <w:r/>
          </w:p>
        </w:tc>
        <w:tc>
          <w:tcPr>
            <w:tcW w:w="237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w:t>
            </w:r>
            <w:r/>
          </w:p>
        </w:tc>
        <w:tc>
          <w:tcPr>
            <w:tcW w:w="296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 </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6.4</w:t>
            </w:r>
            <w:r/>
          </w:p>
        </w:tc>
      </w:tr>
      <w:tr>
        <w:trPr>
          <w:cantSplit/>
          <w:jc w:val="center"/>
          <w:trHeight w:val="340"/>
        </w:trPr>
        <w:tc>
          <w:tcPr>
            <w:tcW w:w="86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29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总五氧化二磷a</w:t>
            </w:r>
            <w:r/>
          </w:p>
        </w:tc>
        <w:tc>
          <w:tcPr>
            <w:tcW w:w="237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w:t>
            </w:r>
            <w:r/>
          </w:p>
        </w:tc>
        <w:tc>
          <w:tcPr>
            <w:tcW w:w="296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 </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6.6</w:t>
            </w:r>
            <w:r/>
          </w:p>
        </w:tc>
      </w:tr>
      <w:tr>
        <w:trPr>
          <w:cantSplit/>
          <w:jc w:val="center"/>
          <w:trHeight w:val="340"/>
        </w:trPr>
        <w:tc>
          <w:tcPr>
            <w:tcW w:w="86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29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稳定性</w:t>
            </w:r>
            <w:r/>
          </w:p>
        </w:tc>
        <w:tc>
          <w:tcPr>
            <w:tcW w:w="237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w:t>
            </w:r>
            <w:r/>
          </w:p>
        </w:tc>
        <w:tc>
          <w:tcPr>
            <w:tcW w:w="296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6.3</w:t>
            </w:r>
            <w:r/>
          </w:p>
        </w:tc>
      </w:tr>
      <w:tr>
        <w:trPr>
          <w:cantSplit/>
          <w:jc w:val="center"/>
          <w:trHeight w:val="340"/>
        </w:trPr>
        <w:tc>
          <w:tcPr>
            <w:tcW w:w="86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29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w:t>
            </w:r>
            <w:r/>
          </w:p>
        </w:tc>
        <w:tc>
          <w:tcPr>
            <w:tcW w:w="237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w:t>
            </w:r>
            <w:r/>
          </w:p>
        </w:tc>
        <w:tc>
          <w:tcPr>
            <w:tcW w:w="296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1224-2012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6.5</w:t>
            </w:r>
            <w:r/>
          </w:p>
        </w:tc>
      </w:tr>
    </w:tbl>
    <w:p>
      <w:pPr>
        <w:numPr>
          <w:ilvl w:val="0"/>
          <w:numId w:val="0"/>
        </w:numPr>
        <w:ind w:left="0" w:firstLine="0"/>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89 皂类</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2026年皂类</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42"/>
        <w:gridCol w:w="2305"/>
        <w:gridCol w:w="2359"/>
        <w:gridCol w:w="2986"/>
      </w:tblGrid>
      <w:tr>
        <w:trPr>
          <w:cantSplit/>
          <w:jc w:val="center"/>
          <w:trHeight w:val="907"/>
          <w:tblHeader/>
        </w:trPr>
        <w:tc>
          <w:tcPr>
            <w:tcW w:w="8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W w:w="2359"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9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684"/>
        </w:trPr>
        <w:tc>
          <w:tcPr>
            <w:tcW w:w="8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干钠皂/总有效物含量</w:t>
            </w:r>
            <w:r/>
          </w:p>
        </w:tc>
        <w:tc>
          <w:tcPr>
            <w:tcW w:w="2359"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2485-2008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2486-2008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"http://www.baidu.com/link?url=57aywD0Q6WTnl7XKbIHuEzg3thMUswU0N7WVgfgfFaoK0X5mnw5VqgNbUwfxsxNj6A-UeRzkaTT4ZC8FxmHWxa" \t "_blank"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GB </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19877.3-2005</w:t>
            </w:r>
            <w:r/>
          </w:p>
        </w:tc>
        <w:tc>
          <w:tcPr>
            <w:tcW w:w="2986"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2485-2008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2486-2008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"http://www.baidu.com/link?url=57aywD0Q6WTnl7XKbIHuEzg3thMUswU0N7WVgfgfFaoK0X5mnw5VqgNbUwfxsxNj6A-UeRzkaTT4ZC8FxmHWxa" \t "_blank"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 xml:space="preserve">GB </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19877.3-2005</w:t>
            </w:r>
            <w:r/>
          </w:p>
        </w:tc>
      </w:tr>
      <w:tr>
        <w:trPr>
          <w:cantSplit/>
          <w:jc w:val="center"/>
          <w:trHeight w:val="533"/>
        </w:trPr>
        <w:tc>
          <w:tcPr>
            <w:tcW w:w="8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氯化物</w:t>
            </w:r>
            <w:r/>
          </w:p>
        </w:tc>
        <w:tc>
          <w:tcPr>
            <w:tcW w:w="2359" w:type="dxa"/>
            <w:vAlign w:val="center"/>
            <w:vMerge w:val="continue"/>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986" w:type="dxa"/>
            <w:vAlign w:val="center"/>
            <w:vMerge w:val="continue"/>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cantSplit/>
          <w:jc w:val="center"/>
          <w:trHeight w:val="750"/>
        </w:trPr>
        <w:tc>
          <w:tcPr>
            <w:tcW w:w="8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游离苛性碱（以NaOH计）</w:t>
            </w:r>
            <w:r/>
          </w:p>
        </w:tc>
        <w:tc>
          <w:tcPr>
            <w:tcW w:w="2359" w:type="dxa"/>
            <w:vAlign w:val="center"/>
            <w:vMerge w:val="continue"/>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986" w:type="dxa"/>
            <w:vAlign w:val="center"/>
            <w:vMerge w:val="continue"/>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cantSplit/>
          <w:jc w:val="center"/>
          <w:trHeight w:val="750"/>
        </w:trPr>
        <w:tc>
          <w:tcPr>
            <w:tcW w:w="8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感官</w:t>
            </w:r>
            <w:r/>
          </w:p>
        </w:tc>
        <w:tc>
          <w:tcPr>
            <w:tcW w:w="2359"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2485-2008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2486-2008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9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2485-2008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2486-2008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cantSplit/>
          <w:jc w:val="center"/>
          <w:trHeight w:val="750"/>
        </w:trPr>
        <w:tc>
          <w:tcPr>
            <w:tcW w:w="8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气味</w:t>
            </w:r>
            <w:r/>
          </w:p>
        </w:tc>
        <w:tc>
          <w:tcPr>
            <w:tcW w:w="2359"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2485-2008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2486-2008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9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2485-2008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QB/T 2486-2008</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90</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塑料购物袋</w:t>
      </w:r>
      <w:r/>
    </w:p>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2026年塑料购物袋产品检验检测项目、依据及方法</w:t>
      </w:r>
      <w:r/>
    </w:p>
    <w:tbl>
      <w:tblPr>
        <w:tblStyle w:val="852"/>
        <w:tblW w:w="4853"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327"/>
        <w:gridCol w:w="3301"/>
        <w:gridCol w:w="2714"/>
      </w:tblGrid>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厚度</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6672-2001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提吊试验</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跌落试验</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漏水性</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封合强度</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2358-1998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落镖冲击</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21661-2020</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9639.1-2008</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2026年生物降解塑料购物袋产品检验检测项目、依据及方法</w:t>
      </w:r>
      <w:r/>
    </w:p>
    <w:tbl>
      <w:tblPr>
        <w:tblStyle w:val="852"/>
        <w:tblW w:w="4853"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327"/>
        <w:gridCol w:w="3301"/>
        <w:gridCol w:w="2714"/>
      </w:tblGrid>
      <w:tr>
        <w:trPr>
          <w:trHeight w:val="454"/>
          <w:tblHeader/>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厚度</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6672-2001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提吊试验</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跌落试验</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漏水性</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封合强度</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2358-1998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落镖冲击</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38082-2019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9639.1-2008</w:t>
            </w:r>
            <w:r/>
          </w:p>
        </w:tc>
      </w:tr>
    </w:tbl>
    <w:p>
      <w:pPr>
        <w:ind w:left="221" w:hanging="221"/>
        <w:jc w:val="center"/>
        <w:keepLines/>
        <w:keepNext/>
        <w:spacing w:before="100" w:beforeAutospacing="1" w:after="100" w:afterAutospacing="1"/>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2026年淀粉基塑料购物袋产品检验检测项目、依据及方法</w:t>
      </w:r>
      <w:r/>
    </w:p>
    <w:tbl>
      <w:tblPr>
        <w:tblStyle w:val="852"/>
        <w:tblW w:w="4853"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327"/>
        <w:gridCol w:w="3301"/>
        <w:gridCol w:w="2714"/>
      </w:tblGrid>
      <w:tr>
        <w:trPr>
          <w:trHeight w:val="454"/>
          <w:tblHeader/>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厚度</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6672-2001</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提吊试验</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跌落试验</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漏水性</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封合强度</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2358-1998</w:t>
            </w:r>
            <w:r/>
          </w:p>
        </w:tc>
      </w:tr>
      <w:tr>
        <w:trPr>
          <w:trHeight w:val="454"/>
        </w:trPr>
        <w:tc>
          <w:tcPr>
            <w:tcW w:w="709"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1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落镖冲击</w:t>
            </w:r>
            <w:r/>
          </w:p>
        </w:tc>
        <w:tc>
          <w:tcPr>
            <w:tcW w:w="299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38079-2019</w:t>
            </w:r>
            <w:r/>
          </w:p>
        </w:tc>
        <w:tc>
          <w:tcPr>
            <w:tcW w:w="246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9639.1-2008</w:t>
            </w:r>
            <w:r/>
          </w:p>
        </w:tc>
      </w:tr>
    </w:tbl>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91 PE保鲜膜</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2026年PE保鲜膜</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332"/>
        <w:gridCol w:w="2386"/>
        <w:gridCol w:w="2809"/>
      </w:tblGrid>
      <w:tr>
        <w:trPr>
          <w:cantSplit/>
          <w:jc w:val="center"/>
          <w:trHeight w:val="945"/>
        </w:trPr>
        <w:tc>
          <w:tcPr>
            <w:tcW w:w="902" w:type="dxa"/>
            <w:vAlign w:val="center"/>
            <w:textDirection w:val="lrTb"/>
            <w:noWrap w:val="false"/>
          </w:tcPr>
          <w:p>
            <w:pPr>
              <w:pStyle w:val="86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332" w:type="dxa"/>
            <w:vAlign w:val="center"/>
            <w:textDirection w:val="lrTb"/>
            <w:noWrap w:val="false"/>
          </w:tcPr>
          <w:p>
            <w:pPr>
              <w:pStyle w:val="86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检验检测项目</w:t>
            </w:r>
            <w:r/>
          </w:p>
        </w:tc>
        <w:tc>
          <w:tcPr>
            <w:tcBorders>
              <w:right w:val="single" w:color="000000" w:sz="4" w:space="0"/>
            </w:tcBorders>
            <w:tcW w:w="2386" w:type="dxa"/>
            <w:vAlign w:val="center"/>
            <w:textDirection w:val="lrTb"/>
            <w:noWrap w:val="false"/>
          </w:tcPr>
          <w:p>
            <w:pPr>
              <w:pStyle w:val="86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2809" w:type="dxa"/>
            <w:vAlign w:val="center"/>
            <w:textDirection w:val="lrTb"/>
            <w:noWrap w:val="false"/>
          </w:tcPr>
          <w:p>
            <w:pPr>
              <w:pStyle w:val="86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433"/>
        </w:trPr>
        <w:tc>
          <w:tcPr>
            <w:tcW w:w="90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感官要求</w:t>
            </w:r>
            <w:r/>
          </w:p>
        </w:tc>
        <w:tc>
          <w:tcPr>
            <w:tcBorders>
              <w:right w:val="single" w:color="000000" w:sz="4" w:space="0"/>
            </w:tcBorders>
            <w:tcW w:w="2386"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c>
          <w:tcPr>
            <w:tcW w:w="280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r>
      <w:tr>
        <w:trPr>
          <w:cantSplit/>
          <w:jc w:val="center"/>
          <w:trHeight w:val="550"/>
        </w:trPr>
        <w:tc>
          <w:tcPr>
            <w:tcW w:w="90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总迁移量</w:t>
            </w:r>
            <w:r/>
          </w:p>
        </w:tc>
        <w:tc>
          <w:tcPr>
            <w:tcBorders>
              <w:right w:val="single" w:color="000000" w:sz="4" w:space="0"/>
            </w:tcBorders>
            <w:tcW w:w="23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c>
          <w:tcPr>
            <w:tcW w:w="2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r>
      <w:tr>
        <w:trPr>
          <w:cantSplit/>
          <w:jc w:val="center"/>
          <w:trHeight w:val="572"/>
        </w:trPr>
        <w:tc>
          <w:tcPr>
            <w:tcW w:w="90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高锰酸钾消耗量</w:t>
            </w:r>
            <w:r/>
          </w:p>
        </w:tc>
        <w:tc>
          <w:tcPr>
            <w:tcBorders>
              <w:right w:val="single" w:color="000000" w:sz="4" w:space="0"/>
            </w:tcBorders>
            <w:tcW w:w="23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c>
          <w:tcPr>
            <w:tcW w:w="2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r>
      <w:tr>
        <w:trPr>
          <w:cantSplit/>
          <w:jc w:val="center"/>
          <w:trHeight w:val="550"/>
        </w:trPr>
        <w:tc>
          <w:tcPr>
            <w:tcW w:w="90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3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重金属（以Pb计）</w:t>
            </w:r>
            <w:r/>
          </w:p>
        </w:tc>
        <w:tc>
          <w:tcPr>
            <w:tcBorders>
              <w:right w:val="single" w:color="000000" w:sz="4" w:space="0"/>
            </w:tcBorders>
            <w:tcW w:w="23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c>
          <w:tcPr>
            <w:tcW w:w="2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r>
      <w:tr>
        <w:trPr>
          <w:cantSplit/>
          <w:jc w:val="center"/>
          <w:trHeight w:val="514"/>
        </w:trPr>
        <w:tc>
          <w:tcPr>
            <w:tcW w:w="90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3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水蒸气透过量</w:t>
            </w:r>
            <w:r/>
          </w:p>
        </w:tc>
        <w:tc>
          <w:tcPr>
            <w:tcBorders>
              <w:right w:val="single" w:color="000000" w:sz="4" w:space="0"/>
            </w:tcBorders>
            <w:tcW w:w="23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c>
          <w:tcPr>
            <w:tcW w:w="280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w:t>
            </w:r>
            <w:r>
              <w:rPr>
                <w:rFonts w:hint="eastAsia" w:ascii="宋体" w:hAnsi="宋体" w:eastAsia="宋体" w:cs="宋体"/>
                <w:color w:val="auto"/>
                <w:sz w:val="21"/>
                <w:szCs w:val="21"/>
                <w:highlight w:val="none"/>
                <w:lang w:val="en-US" w:eastAsia="zh-CN"/>
              </w:rPr>
              <w:t xml:space="preserve">/T1037-</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21</w:t>
            </w:r>
            <w:r/>
          </w:p>
        </w:tc>
      </w:tr>
      <w:tr>
        <w:trPr>
          <w:cantSplit/>
          <w:jc w:val="center"/>
          <w:trHeight w:val="514"/>
        </w:trPr>
        <w:tc>
          <w:tcPr>
            <w:tcW w:w="90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33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氧气透过量</w:t>
            </w:r>
            <w:r/>
          </w:p>
        </w:tc>
        <w:tc>
          <w:tcPr>
            <w:tcBorders>
              <w:right w:val="single" w:color="000000" w:sz="4" w:space="0"/>
            </w:tcBorders>
            <w:tcW w:w="23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4806.7-20</w:t>
            </w:r>
            <w:r>
              <w:rPr>
                <w:rFonts w:hint="eastAsia" w:ascii="宋体" w:hAnsi="宋体" w:eastAsia="宋体" w:cs="宋体"/>
                <w:color w:val="auto"/>
                <w:sz w:val="21"/>
                <w:szCs w:val="21"/>
                <w:highlight w:val="none"/>
                <w:lang w:val="en-US" w:eastAsia="zh-CN"/>
              </w:rPr>
              <w:t xml:space="preserve">23</w:t>
            </w:r>
            <w:r/>
          </w:p>
        </w:tc>
        <w:tc>
          <w:tcPr>
            <w:tcW w:w="2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w:t>
            </w:r>
            <w:r>
              <w:rPr>
                <w:rFonts w:hint="eastAsia" w:ascii="宋体" w:hAnsi="宋体" w:eastAsia="宋体" w:cs="宋体"/>
                <w:color w:val="auto"/>
                <w:sz w:val="21"/>
                <w:szCs w:val="21"/>
                <w:highlight w:val="none"/>
                <w:lang w:val="en-US" w:eastAsia="zh-CN"/>
              </w:rPr>
              <w:t xml:space="preserve">/T1038.1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22</w:t>
            </w:r>
            <w:r/>
          </w:p>
        </w:tc>
      </w:tr>
    </w:tbl>
    <w:p>
      <w:pPr>
        <w:numPr>
          <w:ilvl w:val="0"/>
          <w:numId w:val="0"/>
        </w:numPr>
        <w:ind w:left="0" w:firstLine="0"/>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92</w:t>
      </w:r>
      <w:r>
        <w:rPr>
          <w:rFonts w:hint="eastAsia" w:ascii="宋体" w:hAnsi="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rPr>
        <w:t xml:space="preserve">PVC保鲜膜</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2026年PVC保鲜膜</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2227"/>
        <w:gridCol w:w="2494"/>
        <w:gridCol w:w="2693"/>
      </w:tblGrid>
      <w:tr>
        <w:trPr>
          <w:cantSplit/>
          <w:jc w:val="center"/>
          <w:trHeight w:val="945"/>
        </w:trPr>
        <w:tc>
          <w:tcPr>
            <w:tcW w:w="94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2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right w:val="single" w:color="000000" w:sz="4" w:space="0"/>
            </w:tcBorders>
            <w:tcW w:w="249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69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433"/>
        </w:trPr>
        <w:tc>
          <w:tcPr>
            <w:tcW w:w="94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长度</w:t>
            </w:r>
            <w:r/>
          </w:p>
        </w:tc>
        <w:tc>
          <w:tcPr>
            <w:tcBorders>
              <w:right w:val="single" w:color="000000" w:sz="4" w:space="0"/>
            </w:tcBorders>
            <w:tcW w:w="249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GB/T10457-2021</w:t>
            </w:r>
            <w:r/>
          </w:p>
        </w:tc>
        <w:tc>
          <w:tcPr>
            <w:tcW w:w="269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GB/T10457-2021</w:t>
            </w:r>
            <w:r/>
          </w:p>
        </w:tc>
      </w:tr>
      <w:tr>
        <w:trPr>
          <w:cantSplit/>
          <w:jc w:val="center"/>
          <w:trHeight w:val="550"/>
        </w:trPr>
        <w:tc>
          <w:tcPr>
            <w:tcW w:w="94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22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塑化剂</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18项</w:t>
            </w:r>
            <w:r/>
          </w:p>
        </w:tc>
        <w:tc>
          <w:tcPr>
            <w:tcBorders>
              <w:right w:val="single" w:color="000000" w:sz="4" w:space="0"/>
            </w:tcBorders>
            <w:tcW w:w="249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en-US"/>
              </w:rPr>
              <w:t xml:space="preserve">GB</w:t>
            </w:r>
            <w:r>
              <w:rPr>
                <w:rFonts w:hint="eastAsia" w:ascii="宋体" w:hAnsi="宋体" w:eastAsia="宋体" w:cs="宋体"/>
                <w:color w:val="auto"/>
                <w:sz w:val="21"/>
                <w:szCs w:val="21"/>
                <w:highlight w:val="none"/>
                <w:lang w:val="en-US" w:eastAsia="zh-CN"/>
              </w:rPr>
              <w:t xml:space="preserve"> 9685-2016</w:t>
            </w:r>
            <w:r/>
          </w:p>
        </w:tc>
        <w:tc>
          <w:tcPr>
            <w:tcW w:w="269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31604.30-2016</w:t>
            </w:r>
            <w:r/>
          </w:p>
        </w:tc>
      </w:tr>
    </w:tbl>
    <w:p>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93.</w:t>
      </w:r>
      <w:r>
        <w:rPr>
          <w:rFonts w:hint="eastAsia" w:ascii="宋体" w:hAnsi="宋体" w:eastAsia="宋体" w:cs="宋体"/>
          <w:b/>
          <w:color w:val="auto"/>
          <w:sz w:val="21"/>
          <w:szCs w:val="21"/>
          <w:highlight w:val="none"/>
          <w:lang w:val="en-US" w:eastAsia="zh-CN"/>
        </w:rPr>
        <w:t xml:space="preserve">卫生纸</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2026年卫生纸</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4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1"/>
        <w:gridCol w:w="2223"/>
        <w:gridCol w:w="2482"/>
        <w:gridCol w:w="2732"/>
      </w:tblGrid>
      <w:tr>
        <w:trPr>
          <w:cantSplit/>
          <w:jc w:val="center"/>
          <w:trHeight w:val="624"/>
          <w:tblHeader/>
        </w:trPr>
        <w:tc>
          <w:tcPr>
            <w:tcBorders>
              <w:top w:val="single" w:color="auto" w:sz="4" w:space="0"/>
              <w:left w:val="single" w:color="auto" w:sz="4" w:space="0"/>
              <w:bottom w:val="single" w:color="auto" w:sz="4" w:space="0"/>
              <w:right w:val="single" w:color="auto" w:sz="4" w:space="0"/>
            </w:tcBorders>
            <w:tcW w:w="971"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223"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top w:val="single" w:color="auto" w:sz="4" w:space="0"/>
              <w:left w:val="single" w:color="auto" w:sz="4" w:space="0"/>
              <w:bottom w:val="single" w:color="auto" w:sz="4" w:space="0"/>
              <w:right w:val="single" w:color="auto" w:sz="4" w:space="0"/>
            </w:tcBorders>
            <w:tcW w:w="2482"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2732"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卫生指标</w:t>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15979-2002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15979-2002</w:t>
            </w:r>
            <w:r/>
          </w:p>
        </w:tc>
      </w:tr>
      <w:tr>
        <w:trPr>
          <w:cantSplit/>
          <w:jc w:val="center"/>
          <w:trHeight w:val="484"/>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柔软度</w:t>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w:t>
            </w:r>
            <w:r/>
          </w:p>
        </w:tc>
      </w:tr>
      <w:tr>
        <w:trPr>
          <w:cantSplit/>
          <w:jc w:val="center"/>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可迁移性荧光物质</w:t>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GB/T20810-20188</w:t>
            </w:r>
            <w:r/>
          </w:p>
        </w:tc>
      </w:tr>
      <w:tr>
        <w:trPr>
          <w:cantSplit/>
          <w:jc w:val="center"/>
          <w:trHeight w:val="475"/>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亮度（白度）</w:t>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7974-2013</w:t>
            </w:r>
            <w:r/>
          </w:p>
        </w:tc>
      </w:tr>
      <w:tr>
        <w:trPr>
          <w:cantSplit/>
          <w:jc w:val="center"/>
          <w:trHeight w:val="460"/>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灰分</w:t>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742-2018</w:t>
            </w:r>
            <w:r/>
          </w:p>
        </w:tc>
      </w:tr>
      <w:tr>
        <w:trPr>
          <w:cantSplit/>
          <w:jc w:val="center"/>
          <w:trHeight w:val="541"/>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耐破度</w:t>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GB/T20810-2018</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GB/T24328.7-2020</w:t>
            </w:r>
            <w:r/>
          </w:p>
        </w:tc>
      </w:tr>
    </w:tbl>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94 纸巾纸</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2026年纸巾纸</w:t>
      </w:r>
      <w:r>
        <w:rPr>
          <w:rFonts w:hint="eastAsia" w:ascii="宋体" w:hAnsi="宋体" w:eastAsia="宋体" w:cs="宋体"/>
          <w:b w:val="0"/>
          <w:bCs/>
          <w:color w:val="auto"/>
          <w:sz w:val="21"/>
          <w:szCs w:val="21"/>
          <w:highlight w:val="none"/>
        </w:rPr>
        <w:t xml:space="preserve">产品</w:t>
      </w:r>
      <w:r>
        <w:rPr>
          <w:rFonts w:hint="eastAsia" w:ascii="宋体" w:hAnsi="宋体" w:eastAsia="宋体" w:cs="宋体"/>
          <w:b w:val="0"/>
          <w:bCs/>
          <w:color w:val="auto"/>
          <w:sz w:val="21"/>
          <w:szCs w:val="21"/>
          <w:highlight w:val="none"/>
          <w:lang w:val="en-US" w:eastAsia="zh-CN"/>
        </w:rPr>
        <w:t xml:space="preserve">检验方法、依据</w:t>
      </w:r>
      <w:r/>
    </w:p>
    <w:tbl>
      <w:tblPr>
        <w:tblStyle w:val="852"/>
        <w:tblW w:w="847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0"/>
        <w:gridCol w:w="2360"/>
        <w:gridCol w:w="2342"/>
        <w:gridCol w:w="2862"/>
      </w:tblGrid>
      <w:tr>
        <w:trPr>
          <w:cantSplit/>
          <w:jc w:val="center"/>
          <w:trHeight w:val="624"/>
          <w:tblHeader/>
        </w:trPr>
        <w:tc>
          <w:tcPr>
            <w:tcBorders>
              <w:top w:val="single" w:color="auto" w:sz="4" w:space="0"/>
              <w:left w:val="single" w:color="auto" w:sz="4" w:space="0"/>
              <w:bottom w:val="single" w:color="auto" w:sz="4" w:space="0"/>
              <w:right w:val="single" w:color="auto" w:sz="4" w:space="0"/>
            </w:tcBorders>
            <w:tcW w:w="910"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360"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top w:val="single" w:color="auto" w:sz="4" w:space="0"/>
              <w:left w:val="single" w:color="auto" w:sz="4" w:space="0"/>
              <w:bottom w:val="single" w:color="auto" w:sz="4" w:space="0"/>
              <w:right w:val="single" w:color="auto" w:sz="4" w:space="0"/>
            </w:tcBorders>
            <w:tcW w:w="2342"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2862" w:type="dxa"/>
            <w:vAlign w:val="center"/>
            <w:vMerge w:val="restart"/>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卫生指标</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15979-2002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GB/T20808-2018</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15979-2002</w:t>
            </w:r>
            <w:r/>
          </w:p>
        </w:tc>
      </w:tr>
      <w:tr>
        <w:trPr>
          <w:cantSplit/>
          <w:jc w:val="center"/>
          <w:trHeight w:val="408"/>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柔软度</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r>
      <w:tr>
        <w:trPr>
          <w:cantSplit/>
          <w:jc w:val="center"/>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可迁移性荧光物质</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r>
      <w:tr>
        <w:trPr>
          <w:cantSplit/>
          <w:jc w:val="center"/>
          <w:trHeight w:val="377"/>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亮度（白度）</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7974-2022</w:t>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灰分</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742-2018</w:t>
            </w:r>
            <w:r/>
          </w:p>
        </w:tc>
      </w:tr>
      <w:tr>
        <w:trPr>
          <w:cantSplit/>
          <w:jc w:val="center"/>
          <w:trHeight w:val="438"/>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横向抗张强度</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12914-2018</w:t>
            </w:r>
            <w:r/>
          </w:p>
        </w:tc>
      </w:tr>
      <w:tr>
        <w:trPr>
          <w:cantSplit/>
          <w:jc w:val="center"/>
          <w:trHeight w:val="479"/>
        </w:trPr>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纵向湿抗张强度</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GB/T20808-2022</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12914-2018</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95 纸材质食品相关产品</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2026年纸材质食品相关产品检验方法、依据</w:t>
      </w:r>
      <w:r/>
    </w:p>
    <w:tbl>
      <w:tblPr>
        <w:tblStyle w:val="852"/>
        <w:tblW w:w="8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2335"/>
        <w:gridCol w:w="2342"/>
        <w:gridCol w:w="2863"/>
      </w:tblGrid>
      <w:tr>
        <w:trPr>
          <w:cantSplit/>
          <w:jc w:val="center"/>
          <w:trHeight w:val="1105"/>
        </w:trPr>
        <w:tc>
          <w:tcPr>
            <w:tcW w:w="9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33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right w:val="single" w:color="000000"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86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433"/>
        </w:trPr>
        <w:tc>
          <w:tcPr>
            <w:tcW w:w="9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3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感官要求</w:t>
            </w:r>
            <w:r/>
          </w:p>
        </w:tc>
        <w:tc>
          <w:tcPr>
            <w:tcBorders>
              <w:right w:val="single" w:color="000000"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4806.8-2022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GB 4806.7-2023</w:t>
            </w:r>
            <w:r/>
          </w:p>
        </w:tc>
        <w:tc>
          <w:tcPr>
            <w:tcW w:w="286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4806.8-2016</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r>
      <w:tr>
        <w:trPr>
          <w:cantSplit/>
          <w:jc w:val="center"/>
          <w:trHeight w:val="558"/>
        </w:trPr>
        <w:tc>
          <w:tcPr>
            <w:tcW w:w="9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3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总迁移量</w:t>
            </w:r>
            <w:r/>
          </w:p>
        </w:tc>
        <w:tc>
          <w:tcPr>
            <w:tcBorders>
              <w:right w:val="single" w:color="000000"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6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31604.8-2016</w:t>
            </w:r>
            <w:r/>
          </w:p>
        </w:tc>
      </w:tr>
      <w:tr>
        <w:trPr>
          <w:cantSplit/>
          <w:jc w:val="center"/>
          <w:trHeight w:val="572"/>
        </w:trPr>
        <w:tc>
          <w:tcPr>
            <w:tcW w:w="9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3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高锰酸钾消耗量</w:t>
            </w:r>
            <w:r/>
          </w:p>
        </w:tc>
        <w:tc>
          <w:tcPr>
            <w:tcBorders>
              <w:right w:val="single" w:color="000000"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4806.8-2022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GB 4806.7-2023</w:t>
            </w:r>
            <w:r/>
          </w:p>
        </w:tc>
        <w:tc>
          <w:tcPr>
            <w:tcW w:w="286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31604.2-2016</w:t>
            </w:r>
            <w:r/>
          </w:p>
        </w:tc>
      </w:tr>
      <w:tr>
        <w:trPr>
          <w:cantSplit/>
          <w:jc w:val="center"/>
          <w:trHeight w:val="433"/>
        </w:trPr>
        <w:tc>
          <w:tcPr>
            <w:tcW w:w="9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3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重金属（以Pb计）</w:t>
            </w:r>
            <w:r/>
          </w:p>
        </w:tc>
        <w:tc>
          <w:tcPr>
            <w:tcBorders>
              <w:right w:val="single" w:color="000000"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4806.8-2022/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6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31604.9-2016</w:t>
            </w:r>
            <w:r/>
          </w:p>
        </w:tc>
      </w:tr>
      <w:tr>
        <w:trPr>
          <w:cantSplit/>
          <w:jc w:val="center"/>
          <w:trHeight w:val="971"/>
        </w:trPr>
        <w:tc>
          <w:tcPr>
            <w:tcW w:w="9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33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荧光物质</w:t>
            </w:r>
            <w:r/>
          </w:p>
        </w:tc>
        <w:tc>
          <w:tcPr>
            <w:tcBorders>
              <w:right w:val="single" w:color="000000"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4806.8-2022</w:t>
            </w:r>
            <w:r/>
          </w:p>
        </w:tc>
        <w:tc>
          <w:tcPr>
            <w:tcW w:w="286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31604.47-2023</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96 塑料材质食品相关产品</w:t>
      </w:r>
      <w:r/>
    </w:p>
    <w:p>
      <w:pPr>
        <w:numPr>
          <w:ilvl w:val="0"/>
          <w:numId w:val="0"/>
        </w:numPr>
        <w:jc w:val="center"/>
        <w:rPr>
          <w:rFonts w:hint="eastAsia" w:ascii="宋体" w:hAnsi="宋体" w:eastAsia="宋体" w:cs="宋体"/>
          <w:b/>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2026年塑料材质食品相关产品检验方法、依据</w:t>
      </w:r>
      <w:r/>
    </w:p>
    <w:p>
      <w:pPr>
        <w:pStyle w:val="862"/>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非复合膜袋、片材、编织袋、容器、工具产品</w:t>
      </w:r>
      <w:r>
        <w:rPr>
          <w:rFonts w:hint="eastAsia" w:ascii="宋体" w:hAnsi="宋体" w:eastAsia="宋体" w:cs="宋体"/>
          <w:b w:val="0"/>
          <w:bCs/>
          <w:color w:val="auto"/>
          <w:sz w:val="21"/>
          <w:szCs w:val="21"/>
          <w:highlight w:val="none"/>
          <w:lang w:eastAsia="zh-CN"/>
        </w:rPr>
        <w:t xml:space="preserve">检验检测项目</w:t>
      </w:r>
      <w:r>
        <w:rPr>
          <w:rFonts w:hint="eastAsia" w:ascii="宋体" w:hAnsi="宋体" w:eastAsia="宋体" w:cs="宋体"/>
          <w:b w:val="0"/>
          <w:bCs/>
          <w:color w:val="auto"/>
          <w:sz w:val="21"/>
          <w:szCs w:val="21"/>
          <w:highlight w:val="none"/>
        </w:rPr>
        <w:t xml:space="preserve">表</w:t>
      </w:r>
      <w:r/>
    </w:p>
    <w:tbl>
      <w:tblPr>
        <w:tblStyle w:val="852"/>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318"/>
        <w:gridCol w:w="2414"/>
        <w:gridCol w:w="2710"/>
      </w:tblGrid>
      <w:tr>
        <w:trPr>
          <w:cantSplit/>
          <w:jc w:val="center"/>
          <w:trHeight w:val="945"/>
        </w:trPr>
        <w:tc>
          <w:tcPr>
            <w:tcW w:w="92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3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right w:val="single" w:color="000000" w:sz="4" w:space="0"/>
            </w:tcBorders>
            <w:tcW w:w="241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7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433"/>
        </w:trPr>
        <w:tc>
          <w:tcPr>
            <w:tcW w:w="92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感官要求</w:t>
            </w:r>
            <w:r/>
          </w:p>
        </w:tc>
        <w:tc>
          <w:tcPr>
            <w:tcBorders>
              <w:right w:val="single" w:color="000000" w:sz="4" w:space="0"/>
            </w:tcBorders>
            <w:tcW w:w="241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7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r>
      <w:tr>
        <w:trPr>
          <w:cantSplit/>
          <w:jc w:val="center"/>
          <w:trHeight w:val="550"/>
        </w:trPr>
        <w:tc>
          <w:tcPr>
            <w:tcW w:w="92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总迁移量</w:t>
            </w:r>
            <w:r/>
          </w:p>
        </w:tc>
        <w:tc>
          <w:tcPr>
            <w:tcBorders>
              <w:right w:val="single" w:color="000000" w:sz="4" w:space="0"/>
            </w:tcBorders>
            <w:tcW w:w="241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7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31604.8-2021</w:t>
            </w:r>
            <w:r/>
          </w:p>
        </w:tc>
      </w:tr>
      <w:tr>
        <w:trPr>
          <w:cantSplit/>
          <w:jc w:val="center"/>
          <w:trHeight w:val="572"/>
        </w:trPr>
        <w:tc>
          <w:tcPr>
            <w:tcW w:w="92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高锰酸钾消耗量</w:t>
            </w:r>
            <w:r/>
          </w:p>
        </w:tc>
        <w:tc>
          <w:tcPr>
            <w:tcBorders>
              <w:right w:val="single" w:color="000000" w:sz="4" w:space="0"/>
            </w:tcBorders>
            <w:tcW w:w="241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7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31604.2-2016</w:t>
            </w:r>
            <w:r/>
          </w:p>
        </w:tc>
      </w:tr>
      <w:tr>
        <w:trPr>
          <w:cantSplit/>
          <w:jc w:val="center"/>
          <w:trHeight w:val="550"/>
        </w:trPr>
        <w:tc>
          <w:tcPr>
            <w:tcW w:w="92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重金属（以Pb计）</w:t>
            </w:r>
            <w:r/>
          </w:p>
        </w:tc>
        <w:tc>
          <w:tcPr>
            <w:tcBorders>
              <w:right w:val="single" w:color="000000" w:sz="4" w:space="0"/>
            </w:tcBorders>
            <w:tcW w:w="241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7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31604.9-2016</w:t>
            </w:r>
            <w:r/>
          </w:p>
        </w:tc>
      </w:tr>
      <w:tr>
        <w:trPr>
          <w:cantSplit/>
          <w:jc w:val="center"/>
          <w:trHeight w:val="514"/>
        </w:trPr>
        <w:tc>
          <w:tcPr>
            <w:tcW w:w="922"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3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脱色试验</w:t>
            </w:r>
            <w:r/>
          </w:p>
        </w:tc>
        <w:tc>
          <w:tcPr>
            <w:tcBorders>
              <w:right w:val="single" w:color="000000" w:sz="4" w:space="0"/>
            </w:tcBorders>
            <w:tcW w:w="2414"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71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31604.7-2023</w:t>
            </w:r>
            <w:r/>
          </w:p>
        </w:tc>
      </w:tr>
    </w:tbl>
    <w:p>
      <w:pPr>
        <w:pStyle w:val="862"/>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862"/>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复合膜袋产品</w:t>
      </w:r>
      <w:r>
        <w:rPr>
          <w:rFonts w:hint="eastAsia" w:ascii="宋体" w:hAnsi="宋体" w:eastAsia="宋体" w:cs="宋体"/>
          <w:b w:val="0"/>
          <w:bCs/>
          <w:color w:val="auto"/>
          <w:sz w:val="21"/>
          <w:szCs w:val="21"/>
          <w:highlight w:val="none"/>
          <w:lang w:eastAsia="zh-CN"/>
        </w:rPr>
        <w:t xml:space="preserve">检验检测项目</w:t>
      </w:r>
      <w:r>
        <w:rPr>
          <w:rFonts w:hint="eastAsia" w:ascii="宋体" w:hAnsi="宋体" w:eastAsia="宋体" w:cs="宋体"/>
          <w:b w:val="0"/>
          <w:bCs/>
          <w:color w:val="auto"/>
          <w:sz w:val="21"/>
          <w:szCs w:val="21"/>
          <w:highlight w:val="none"/>
        </w:rPr>
        <w:t xml:space="preserve">表</w:t>
      </w:r>
      <w:r/>
    </w:p>
    <w:tbl>
      <w:tblPr>
        <w:tblStyle w:val="852"/>
        <w:tblW w:w="8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05"/>
        <w:gridCol w:w="2373"/>
        <w:gridCol w:w="2811"/>
      </w:tblGrid>
      <w:tr>
        <w:trPr>
          <w:cantSplit/>
          <w:jc w:val="center"/>
          <w:trHeight w:val="940"/>
        </w:trPr>
        <w:tc>
          <w:tcPr>
            <w:tcW w:w="9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433"/>
        </w:trPr>
        <w:tc>
          <w:tcPr>
            <w:tcW w:w="9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感官</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4806.11-2023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4806.11-2023</w:t>
            </w:r>
            <w:r/>
          </w:p>
        </w:tc>
      </w:tr>
      <w:tr>
        <w:trPr>
          <w:cantSplit/>
          <w:jc w:val="center"/>
          <w:trHeight w:val="433"/>
        </w:trPr>
        <w:tc>
          <w:tcPr>
            <w:tcW w:w="9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总迁移量</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31604.8-2021</w:t>
            </w:r>
            <w:r/>
          </w:p>
        </w:tc>
      </w:tr>
      <w:tr>
        <w:trPr>
          <w:cantSplit/>
          <w:jc w:val="center"/>
          <w:trHeight w:val="433"/>
        </w:trPr>
        <w:tc>
          <w:tcPr>
            <w:tcW w:w="9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高锰酸钾消耗量</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31604.2-2016</w:t>
            </w:r>
            <w:r/>
          </w:p>
        </w:tc>
      </w:tr>
      <w:tr>
        <w:trPr>
          <w:cantSplit/>
          <w:jc w:val="center"/>
          <w:trHeight w:val="433"/>
        </w:trPr>
        <w:tc>
          <w:tcPr>
            <w:tcW w:w="9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重金属（以Pb计）</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31604.9-2016</w:t>
            </w:r>
            <w:r/>
          </w:p>
        </w:tc>
      </w:tr>
      <w:tr>
        <w:trPr>
          <w:cantSplit/>
          <w:jc w:val="center"/>
          <w:trHeight w:val="726"/>
        </w:trPr>
        <w:tc>
          <w:tcPr>
            <w:tcW w:w="918"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脱色试验</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31604.7-2023</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64"/>
        <w:numPr>
          <w:ilvl w:val="0"/>
          <w:numId w:val="0"/>
        </w:numPr>
        <w:ind w:left="0" w:firstLine="0"/>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97 婴幼儿奶嘴</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2026年婴幼儿奶嘴产品检验方法、依据</w:t>
      </w:r>
      <w:r/>
    </w:p>
    <w:tbl>
      <w:tblPr>
        <w:tblStyle w:val="852"/>
        <w:tblW w:w="8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2282"/>
        <w:gridCol w:w="2342"/>
        <w:gridCol w:w="2908"/>
      </w:tblGrid>
      <w:tr>
        <w:trPr>
          <w:cantSplit/>
          <w:jc w:val="center"/>
          <w:trHeight w:val="945"/>
        </w:trPr>
        <w:tc>
          <w:tcPr>
            <w:tcW w:w="1042" w:type="dxa"/>
            <w:vAlign w:val="center"/>
            <w:textDirection w:val="lrTb"/>
            <w:noWrap w:val="false"/>
          </w:tcPr>
          <w:p>
            <w:pPr>
              <w:pStyle w:val="86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82" w:type="dxa"/>
            <w:vAlign w:val="center"/>
            <w:textDirection w:val="lrTb"/>
            <w:noWrap w:val="false"/>
          </w:tcPr>
          <w:p>
            <w:pPr>
              <w:pStyle w:val="86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检验检测项目</w:t>
            </w:r>
            <w:r/>
          </w:p>
        </w:tc>
        <w:tc>
          <w:tcPr>
            <w:tcBorders>
              <w:right w:val="single" w:color="000000" w:sz="4" w:space="0"/>
            </w:tcBorders>
            <w:tcW w:w="2342" w:type="dxa"/>
            <w:vAlign w:val="center"/>
            <w:textDirection w:val="lrTb"/>
            <w:noWrap w:val="false"/>
          </w:tcPr>
          <w:p>
            <w:pPr>
              <w:pStyle w:val="86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2908" w:type="dxa"/>
            <w:vAlign w:val="center"/>
            <w:textDirection w:val="lrTb"/>
            <w:noWrap w:val="false"/>
          </w:tcPr>
          <w:p>
            <w:pPr>
              <w:pStyle w:val="86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1"/>
        </w:trPr>
        <w:tc>
          <w:tcPr>
            <w:tcW w:w="104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感官要求</w:t>
            </w:r>
            <w:r/>
          </w:p>
        </w:tc>
        <w:tc>
          <w:tcPr>
            <w:tcBorders>
              <w:right w:val="single" w:color="000000" w:sz="4" w:space="0"/>
            </w:tcBorders>
            <w:tcW w:w="2342" w:type="dxa"/>
            <w:vAlign w:val="center"/>
            <w:textDirection w:val="lrTb"/>
            <w:noWrap w:val="false"/>
          </w:tcPr>
          <w:p>
            <w:pPr>
              <w:pStyle w:val="86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GB 4806.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-201</w:t>
            </w:r>
            <w:r>
              <w:rPr>
                <w:rFonts w:hint="eastAsia" w:ascii="宋体" w:hAnsi="宋体" w:eastAsia="宋体" w:cs="宋体"/>
                <w:color w:val="auto"/>
                <w:sz w:val="21"/>
                <w:szCs w:val="21"/>
                <w:highlight w:val="none"/>
                <w:lang w:val="en-US" w:eastAsia="zh-CN"/>
              </w:rPr>
              <w:t xml:space="preserve">5</w:t>
            </w:r>
            <w:r/>
          </w:p>
        </w:tc>
        <w:tc>
          <w:tcPr>
            <w:tcW w:w="2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4806.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-2016</w:t>
            </w:r>
            <w:r/>
          </w:p>
        </w:tc>
      </w:tr>
      <w:tr>
        <w:trPr>
          <w:cantSplit/>
          <w:jc w:val="center"/>
          <w:trHeight w:val="550"/>
        </w:trPr>
        <w:tc>
          <w:tcPr>
            <w:tcW w:w="104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总迁移量</w:t>
            </w:r>
            <w:r/>
          </w:p>
        </w:tc>
        <w:tc>
          <w:tcPr>
            <w:tcBorders>
              <w:right w:val="single" w:color="000000" w:sz="4" w:space="0"/>
            </w:tcBorders>
            <w:tcW w:w="234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GB 4806.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-201</w:t>
            </w:r>
            <w:r>
              <w:rPr>
                <w:rFonts w:hint="eastAsia" w:ascii="宋体" w:hAnsi="宋体" w:eastAsia="宋体" w:cs="宋体"/>
                <w:color w:val="auto"/>
                <w:sz w:val="21"/>
                <w:szCs w:val="21"/>
                <w:highlight w:val="none"/>
                <w:lang w:val="en-US" w:eastAsia="zh-CN"/>
              </w:rPr>
              <w:t xml:space="preserve">5</w:t>
            </w:r>
            <w:r/>
          </w:p>
        </w:tc>
        <w:tc>
          <w:tcPr>
            <w:tcW w:w="2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31604.8-2016</w:t>
            </w:r>
            <w:r/>
          </w:p>
        </w:tc>
      </w:tr>
      <w:tr>
        <w:trPr>
          <w:cantSplit/>
          <w:jc w:val="center"/>
          <w:trHeight w:val="572"/>
        </w:trPr>
        <w:tc>
          <w:tcPr>
            <w:tcW w:w="104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高锰酸钾消耗量</w:t>
            </w:r>
            <w:r/>
          </w:p>
        </w:tc>
        <w:tc>
          <w:tcPr>
            <w:tcBorders>
              <w:right w:val="single" w:color="000000" w:sz="4" w:space="0"/>
            </w:tcBorders>
            <w:tcW w:w="234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GB 4806.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-201</w:t>
            </w:r>
            <w:r>
              <w:rPr>
                <w:rFonts w:hint="eastAsia" w:ascii="宋体" w:hAnsi="宋体" w:eastAsia="宋体" w:cs="宋体"/>
                <w:color w:val="auto"/>
                <w:sz w:val="21"/>
                <w:szCs w:val="21"/>
                <w:highlight w:val="none"/>
                <w:lang w:val="en-US" w:eastAsia="zh-CN"/>
              </w:rPr>
              <w:t xml:space="preserve">5</w:t>
            </w:r>
            <w:r/>
          </w:p>
        </w:tc>
        <w:tc>
          <w:tcPr>
            <w:tcW w:w="2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31604.2-2016</w:t>
            </w:r>
            <w:r/>
          </w:p>
        </w:tc>
      </w:tr>
      <w:tr>
        <w:trPr>
          <w:cantSplit/>
          <w:jc w:val="center"/>
          <w:trHeight w:val="597"/>
        </w:trPr>
        <w:tc>
          <w:tcPr>
            <w:tcW w:w="1042"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重金属（以Pb计）</w:t>
            </w:r>
            <w:r/>
          </w:p>
        </w:tc>
        <w:tc>
          <w:tcPr>
            <w:tcBorders>
              <w:right w:val="single" w:color="000000" w:sz="4" w:space="0"/>
            </w:tcBorders>
            <w:tcW w:w="234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GB 4806.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-201</w:t>
            </w:r>
            <w:r>
              <w:rPr>
                <w:rFonts w:hint="eastAsia" w:ascii="宋体" w:hAnsi="宋体" w:eastAsia="宋体" w:cs="宋体"/>
                <w:color w:val="auto"/>
                <w:sz w:val="21"/>
                <w:szCs w:val="21"/>
                <w:highlight w:val="none"/>
                <w:lang w:val="en-US" w:eastAsia="zh-CN"/>
              </w:rPr>
              <w:t xml:space="preserve">5</w:t>
            </w:r>
            <w:r/>
          </w:p>
        </w:tc>
        <w:tc>
          <w:tcPr>
            <w:tcW w:w="29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31604.9-2016</w:t>
            </w:r>
            <w:r/>
          </w:p>
        </w:tc>
      </w:tr>
      <w:tr>
        <w:trPr>
          <w:cantSplit/>
          <w:jc w:val="center"/>
          <w:trHeight w:val="1356"/>
        </w:trPr>
        <w:tc>
          <w:tcPr>
            <w:gridSpan w:val="4"/>
            <w:tcW w:w="8574" w:type="dxa"/>
            <w:vAlign w:val="center"/>
            <w:textDirection w:val="lrTb"/>
            <w:noWrap w:val="false"/>
          </w:tcPr>
          <w:p>
            <w:pPr>
              <w:ind w:left="660"/>
              <w:jc w:val="both"/>
              <w:spacing w:line="219"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60"/>
              <w:jc w:val="both"/>
              <w:spacing w:line="219"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注：1、迁移试验的试验条件、预处理方法等依据GB 31604.1-2015、GB 5009.156-2016标准执行。</w:t>
            </w:r>
            <w:r/>
          </w:p>
          <w:p>
            <w:pPr>
              <w:ind w:left="659" w:firstLine="420"/>
              <w:jc w:val="both"/>
              <w:spacing w:line="219"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2、实体店只做本表第 2 项和第 3 项，按产品标签标识明示检测，若无明示，根据产品品种按附件表7中规定的模拟物和试验条件检测。</w:t>
            </w:r>
            <w:r/>
          </w:p>
        </w:tc>
      </w:tr>
    </w:tbl>
    <w:p>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98 婴幼儿</w:t>
      </w:r>
      <w:r>
        <w:rPr>
          <w:rFonts w:hint="eastAsia" w:ascii="宋体" w:hAnsi="宋体" w:cs="宋体"/>
          <w:b/>
          <w:color w:val="auto"/>
          <w:sz w:val="21"/>
          <w:szCs w:val="21"/>
          <w:highlight w:val="none"/>
          <w:lang w:val="en-US" w:eastAsia="zh-CN"/>
        </w:rPr>
        <w:t xml:space="preserve">塑料</w:t>
      </w:r>
      <w:r>
        <w:rPr>
          <w:rFonts w:hint="eastAsia" w:ascii="宋体" w:hAnsi="宋体" w:eastAsia="宋体" w:cs="宋体"/>
          <w:b/>
          <w:color w:val="auto"/>
          <w:sz w:val="21"/>
          <w:szCs w:val="21"/>
          <w:highlight w:val="none"/>
          <w:lang w:val="en-US" w:eastAsia="zh-CN"/>
        </w:rPr>
        <w:t xml:space="preserve">奶瓶</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2026年婴幼儿</w:t>
      </w:r>
      <w:r>
        <w:rPr>
          <w:rFonts w:hint="eastAsia" w:ascii="宋体" w:hAnsi="宋体" w:cs="宋体"/>
          <w:b/>
          <w:color w:val="auto"/>
          <w:sz w:val="21"/>
          <w:szCs w:val="21"/>
          <w:highlight w:val="none"/>
          <w:lang w:val="en-US" w:eastAsia="zh-CN"/>
        </w:rPr>
        <w:t xml:space="preserve">塑料</w:t>
      </w:r>
      <w:r>
        <w:rPr>
          <w:rFonts w:hint="eastAsia" w:ascii="宋体" w:hAnsi="宋体" w:eastAsia="宋体" w:cs="宋体"/>
          <w:b w:val="0"/>
          <w:bCs/>
          <w:color w:val="auto"/>
          <w:sz w:val="21"/>
          <w:szCs w:val="21"/>
          <w:highlight w:val="none"/>
          <w:lang w:val="en-US" w:eastAsia="zh-CN"/>
        </w:rPr>
        <w:t xml:space="preserve">奶瓶产品检验方法、依据</w:t>
      </w:r>
      <w:r/>
    </w:p>
    <w:tbl>
      <w:tblPr>
        <w:tblStyle w:val="852"/>
        <w:tblW w:w="8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2305"/>
        <w:gridCol w:w="2373"/>
        <w:gridCol w:w="2811"/>
      </w:tblGrid>
      <w:tr>
        <w:trPr>
          <w:cantSplit/>
          <w:jc w:val="center"/>
          <w:trHeight w:val="945"/>
        </w:trPr>
        <w:tc>
          <w:tcPr>
            <w:tcW w:w="91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检验检测项目</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566"/>
        </w:trPr>
        <w:tc>
          <w:tcPr>
            <w:tcW w:w="91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感官要求</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4806.7-2016</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4806.2-2016</w:t>
            </w:r>
            <w:r/>
          </w:p>
        </w:tc>
      </w:tr>
      <w:tr>
        <w:trPr>
          <w:cantSplit/>
          <w:jc w:val="center"/>
          <w:trHeight w:val="550"/>
        </w:trPr>
        <w:tc>
          <w:tcPr>
            <w:tcW w:w="91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总迁移量</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31604.8-2016</w:t>
            </w:r>
            <w:r/>
          </w:p>
        </w:tc>
      </w:tr>
      <w:tr>
        <w:trPr>
          <w:cantSplit/>
          <w:jc w:val="center"/>
          <w:trHeight w:val="572"/>
        </w:trPr>
        <w:tc>
          <w:tcPr>
            <w:tcW w:w="91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高锰酸钾消耗量</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31604.2-2016</w:t>
            </w:r>
            <w:r/>
          </w:p>
        </w:tc>
      </w:tr>
      <w:tr>
        <w:trPr>
          <w:cantSplit/>
          <w:jc w:val="center"/>
          <w:trHeight w:val="550"/>
        </w:trPr>
        <w:tc>
          <w:tcPr>
            <w:tcW w:w="91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重金属（以Pb计）</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4806.7-2023</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31604.9-2016</w:t>
            </w:r>
            <w:r/>
          </w:p>
        </w:tc>
      </w:tr>
      <w:tr>
        <w:trPr>
          <w:cantSplit/>
          <w:jc w:val="center"/>
          <w:trHeight w:val="900"/>
        </w:trPr>
        <w:tc>
          <w:tcPr>
            <w:tcW w:w="91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305"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脱色试验</w:t>
            </w:r>
            <w:r/>
          </w:p>
        </w:tc>
        <w:tc>
          <w:tcPr>
            <w:tcBorders>
              <w:right w:val="single" w:color="000000" w:sz="4" w:space="0"/>
            </w:tcBorders>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4806.7-202</w:t>
            </w:r>
            <w:r/>
          </w:p>
        </w:tc>
        <w:tc>
          <w:tcPr>
            <w:tcW w:w="2811"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31604.7-2016</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64"/>
        <w:numPr>
          <w:ilvl w:val="0"/>
          <w:numId w:val="0"/>
        </w:num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99 餐具洗涤剂</w:t>
      </w:r>
      <w:r/>
    </w:p>
    <w:p>
      <w:pPr>
        <w:numPr>
          <w:ilvl w:val="0"/>
          <w:numId w:val="0"/>
        </w:numPr>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2026年餐具洗涤剂产品检验方法、依据</w:t>
      </w:r>
      <w:r/>
    </w:p>
    <w:tbl>
      <w:tblPr>
        <w:tblStyle w:val="852"/>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947"/>
        <w:gridCol w:w="2250"/>
        <w:gridCol w:w="2373"/>
        <w:gridCol w:w="2786"/>
      </w:tblGrid>
      <w:tr>
        <w:trPr>
          <w:cantSplit/>
          <w:jc w:val="center"/>
          <w:trHeight w:val="652"/>
          <w:tblHeader/>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检验检测项目</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检验检测依据</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检验检测方法</w:t>
            </w:r>
            <w:r/>
          </w:p>
        </w:tc>
      </w:tr>
      <w:tr>
        <w:trPr>
          <w:cantSplit/>
          <w:jc w:val="center"/>
          <w:trHeight w:val="639"/>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总有效物</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GB/T9985-2022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13173-20</w:t>
            </w:r>
            <w:r>
              <w:rPr>
                <w:rFonts w:hint="eastAsia" w:ascii="宋体" w:hAnsi="宋体" w:eastAsia="宋体" w:cs="宋体"/>
                <w:color w:val="auto"/>
                <w:sz w:val="21"/>
                <w:szCs w:val="21"/>
                <w:highlight w:val="none"/>
                <w:lang w:val="en-US" w:eastAsia="zh-CN"/>
              </w:rPr>
              <w:t xml:space="preserve">21</w:t>
            </w:r>
            <w:r/>
          </w:p>
        </w:tc>
      </w:tr>
      <w:tr>
        <w:trPr>
          <w:cantSplit/>
          <w:jc w:val="center"/>
          <w:trHeight w:val="531"/>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GB/T9985-2022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GB/T6368-2008</w:t>
            </w:r>
            <w:r/>
          </w:p>
        </w:tc>
      </w:tr>
      <w:tr>
        <w:trPr>
          <w:cantSplit/>
          <w:jc w:val="center"/>
          <w:trHeight w:val="340"/>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微生物指标</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GB14930.1-2022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GB4789.2-2022</w:t>
            </w:r>
            <w:r/>
          </w:p>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GB4789.3-2016</w:t>
            </w:r>
            <w:r/>
          </w:p>
        </w:tc>
      </w:tr>
      <w:tr>
        <w:trPr>
          <w:cantSplit/>
          <w:jc w:val="center"/>
          <w:trHeight w:val="492"/>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重金属</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GB14930.1-2022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GB/T30799-2014</w:t>
            </w:r>
            <w:r/>
          </w:p>
        </w:tc>
      </w:tr>
      <w:tr>
        <w:trPr>
          <w:cantSplit/>
          <w:jc w:val="center"/>
          <w:trHeight w:val="467"/>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总砷</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GB14930.1-2022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GB/T30797-2014</w:t>
            </w:r>
            <w:r/>
          </w:p>
        </w:tc>
      </w:tr>
      <w:tr>
        <w:trPr>
          <w:cantSplit/>
          <w:jc w:val="center"/>
          <w:trHeight w:val="505"/>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外观</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GB/T9985-2022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13173-20</w:t>
            </w:r>
            <w:r>
              <w:rPr>
                <w:rFonts w:hint="eastAsia" w:ascii="宋体" w:hAnsi="宋体" w:eastAsia="宋体" w:cs="宋体"/>
                <w:color w:val="auto"/>
                <w:sz w:val="21"/>
                <w:szCs w:val="21"/>
                <w:highlight w:val="none"/>
                <w:lang w:val="en-US" w:eastAsia="zh-CN"/>
              </w:rPr>
              <w:t xml:space="preserve">21</w:t>
            </w:r>
            <w:r/>
          </w:p>
        </w:tc>
      </w:tr>
      <w:tr>
        <w:trPr>
          <w:cantSplit/>
          <w:jc w:val="center"/>
          <w:trHeight w:val="517"/>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气味</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GB/T9985-2022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13173-20</w:t>
            </w:r>
            <w:r>
              <w:rPr>
                <w:rFonts w:hint="eastAsia" w:ascii="宋体" w:hAnsi="宋体" w:eastAsia="宋体" w:cs="宋体"/>
                <w:color w:val="auto"/>
                <w:sz w:val="21"/>
                <w:szCs w:val="21"/>
                <w:highlight w:val="none"/>
                <w:lang w:val="en-US" w:eastAsia="zh-CN"/>
              </w:rPr>
              <w:t xml:space="preserve">21</w:t>
            </w:r>
            <w:r/>
          </w:p>
        </w:tc>
      </w:tr>
      <w:tr>
        <w:trPr>
          <w:cantSplit/>
          <w:jc w:val="center"/>
          <w:trHeight w:val="627"/>
        </w:trPr>
        <w:tc>
          <w:tcPr>
            <w:tcW w:w="947"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250"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稳定性</w:t>
            </w:r>
            <w:r/>
          </w:p>
        </w:tc>
        <w:tc>
          <w:tcPr>
            <w:tcW w:w="2373"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GB/T9985-2022</w:t>
            </w:r>
            <w:r/>
          </w:p>
        </w:tc>
        <w:tc>
          <w:tcPr>
            <w:tcW w:w="2786" w:type="dxa"/>
            <w:vAlign w:val="center"/>
            <w:textDirection w:val="lrTb"/>
            <w:noWrap w:val="false"/>
          </w:tcPr>
          <w:p>
            <w:pPr>
              <w:pStyle w:val="86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13173-20</w:t>
            </w:r>
            <w:r>
              <w:rPr>
                <w:rFonts w:hint="eastAsia" w:ascii="宋体" w:hAnsi="宋体" w:eastAsia="宋体" w:cs="宋体"/>
                <w:color w:val="auto"/>
                <w:sz w:val="21"/>
                <w:szCs w:val="21"/>
                <w:highlight w:val="none"/>
                <w:lang w:val="en-US" w:eastAsia="zh-CN"/>
              </w:rPr>
              <w:t xml:space="preserve">21</w:t>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100家用电动洗衣机</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家用电动洗衣机</w:t>
      </w:r>
      <w:r>
        <w:rPr>
          <w:rFonts w:hint="eastAsia" w:ascii="宋体" w:hAnsi="宋体" w:eastAsia="宋体" w:cs="宋体"/>
          <w:color w:val="auto"/>
          <w:sz w:val="21"/>
          <w:szCs w:val="21"/>
          <w:highlight w:val="none"/>
        </w:rPr>
        <w:t xml:space="preserve">产品检验检测项目、依据及方法</w:t>
      </w:r>
      <w:r/>
    </w:p>
    <w:tbl>
      <w:tblPr>
        <w:tblStyle w:val="852"/>
        <w:tblW w:w="8274" w:type="dxa"/>
        <w:tblInd w:w="5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4"/>
        <w:gridCol w:w="2690"/>
        <w:gridCol w:w="3000"/>
      </w:tblGrid>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检验检测项目</w:t>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标志和说明</w:t>
            </w:r>
            <w:r/>
          </w:p>
        </w:tc>
        <w:tc>
          <w:tcPr>
            <w:tcBorders>
              <w:top w:val="single" w:color="000000" w:sz="4" w:space="0"/>
              <w:left w:val="single" w:color="000000" w:sz="4" w:space="0"/>
              <w:bottom w:val="single" w:color="000000" w:sz="4" w:space="0"/>
              <w:right w:val="single" w:color="000000" w:sz="4" w:space="0"/>
            </w:tcBorders>
            <w:tcW w:w="269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4706.24-2008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GB/T4706.24-2024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4706.26-2008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GB/T4706.26-2024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12021.4-2013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GB/T4288-2018</w:t>
            </w:r>
            <w:r/>
          </w:p>
        </w:tc>
        <w:tc>
          <w:tcPr>
            <w:tcBorders>
              <w:top w:val="single" w:color="000000" w:sz="4" w:space="0"/>
              <w:left w:val="single" w:color="000000" w:sz="4" w:space="0"/>
              <w:bottom w:val="single" w:color="000000" w:sz="4" w:space="0"/>
              <w:right w:val="single" w:color="000000" w:sz="4" w:space="0"/>
            </w:tcBorders>
            <w:tcW w:w="300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4706.24-2008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4706.24-2024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4706.26-2008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4706.26-2024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12021.4-2013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4288-2018</w:t>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输入功率和电流</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耐潮湿</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泄漏电流和电气强度</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稳定性和机械危险</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机械强度</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05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结构（不包括第 22.46、22.32、22.3和23.3条的试验）</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内部布线</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接地措施</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螺钉和连接</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40"/>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脱水率</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漂洗性能</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单位功效耗电量</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单位功效用水量</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洗净比</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断续骚扰电压</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骚扰功率</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7"/>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pStyle w:val="870"/>
              <w:jc w:val="center"/>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谐波电流</w:t>
            </w:r>
            <w:r/>
          </w:p>
        </w:tc>
        <w:tc>
          <w:tcPr>
            <w:tcBorders>
              <w:top w:val="single" w:color="000000" w:sz="4" w:space="0"/>
              <w:left w:val="single" w:color="000000" w:sz="4" w:space="0"/>
              <w:bottom w:val="single" w:color="000000" w:sz="4" w:space="0"/>
              <w:right w:val="single" w:color="000000" w:sz="4" w:space="0"/>
            </w:tcBorders>
            <w:tcW w:w="269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101电风扇、空调扇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电风扇、空调扇</w:t>
      </w:r>
      <w:r>
        <w:rPr>
          <w:rFonts w:hint="eastAsia" w:ascii="宋体" w:hAnsi="宋体" w:eastAsia="宋体" w:cs="宋体"/>
          <w:color w:val="auto"/>
          <w:sz w:val="21"/>
          <w:szCs w:val="21"/>
          <w:highlight w:val="none"/>
        </w:rPr>
        <w:t xml:space="preserve">产品检验检测项目、依据及方法</w:t>
      </w:r>
      <w:r/>
    </w:p>
    <w:tbl>
      <w:tblPr>
        <w:tblStyle w:val="852"/>
        <w:tblW w:w="8288" w:type="dxa"/>
        <w:tblInd w:w="5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200"/>
        <w:gridCol w:w="2562"/>
        <w:gridCol w:w="2638"/>
      </w:tblGrid>
      <w:tr>
        <w:trPr>
          <w:trHeight w:val="62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5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4706.27-2024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4706.27-2008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12021.9-2021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13380-2018</w:t>
            </w:r>
            <w:r/>
          </w:p>
        </w:tc>
        <w:tc>
          <w:tcPr>
            <w:tcBorders>
              <w:top w:val="single" w:color="000000" w:sz="4" w:space="0"/>
              <w:left w:val="single" w:color="000000" w:sz="4" w:space="0"/>
              <w:bottom w:val="single" w:color="000000" w:sz="4" w:space="0"/>
              <w:right w:val="single" w:color="000000" w:sz="4" w:space="0"/>
            </w:tcBorders>
            <w:tcW w:w="263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4706.27-2024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4706.27-2008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12021.9-2021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13380-2018</w:t>
            </w:r>
            <w:r/>
          </w:p>
        </w:tc>
      </w:tr>
      <w:tr>
        <w:trPr>
          <w:trHeight w:val="52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耐潮湿</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泄漏电流和电气强度</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非正常工作（不包括 19.11.4 条）</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稳定性和机械危险</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 22.46、22.32、22.3和23.3条的试验）</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6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102电烤箱（含空气炸锅）</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电烤箱（含空气炸锅）</w:t>
      </w:r>
      <w:r>
        <w:rPr>
          <w:rFonts w:hint="eastAsia" w:ascii="宋体" w:hAnsi="宋体" w:eastAsia="宋体" w:cs="宋体"/>
          <w:color w:val="auto"/>
          <w:sz w:val="21"/>
          <w:szCs w:val="21"/>
          <w:highlight w:val="none"/>
        </w:rPr>
        <w:t xml:space="preserve">产品检验检测项目、依据及方法</w:t>
      </w:r>
      <w:r/>
    </w:p>
    <w:tbl>
      <w:tblPr>
        <w:tblStyle w:val="852"/>
        <w:tblW w:w="9085" w:type="dxa"/>
        <w:tblInd w:w="-2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7"/>
        <w:gridCol w:w="2421"/>
        <w:gridCol w:w="2707"/>
        <w:gridCol w:w="3000"/>
      </w:tblGrid>
      <w:tr>
        <w:trPr>
          <w:trHeight w:val="62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4706.14-2008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4706.14-2024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c>
          <w:tcPr>
            <w:tcBorders>
              <w:top w:val="single" w:color="000000" w:sz="4" w:space="0"/>
              <w:left w:val="single" w:color="000000" w:sz="4" w:space="0"/>
              <w:bottom w:val="single" w:color="000000" w:sz="4" w:space="0"/>
              <w:right w:val="single" w:color="000000" w:sz="4" w:space="0"/>
            </w:tcBorders>
            <w:tcW w:w="30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4706.14-2008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4706.14-2024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稳定性和机械危险</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机械强度（不包括第21.102、21.103条的试验）</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结构（不包括第22.46、22.32各22.3 条的试验）</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电气间隙，爬电距离和固体绝缘</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骚扰功率/辐射骚扰</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0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103电冰箱（含冷柜）</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电冰箱（含冷柜）</w:t>
      </w:r>
      <w:r>
        <w:rPr>
          <w:rFonts w:hint="eastAsia" w:ascii="宋体" w:hAnsi="宋体" w:eastAsia="宋体" w:cs="宋体"/>
          <w:color w:val="auto"/>
          <w:sz w:val="21"/>
          <w:szCs w:val="21"/>
          <w:highlight w:val="none"/>
        </w:rPr>
        <w:t xml:space="preserve">产品检验检测项目、依据及方法</w:t>
      </w:r>
      <w:r/>
    </w:p>
    <w:tbl>
      <w:tblPr>
        <w:tblStyle w:val="852"/>
        <w:tblW w:w="9086" w:type="dxa"/>
        <w:tblInd w:w="-26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2450"/>
        <w:gridCol w:w="2722"/>
        <w:gridCol w:w="2971"/>
      </w:tblGrid>
      <w:tr>
        <w:trPr>
          <w:trHeight w:val="620"/>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2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4706.13-2014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4706.13-2024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8059-2016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12021.2-2015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p>
        </w:tc>
        <w:tc>
          <w:tcPr>
            <w:tcBorders>
              <w:top w:val="single" w:color="000000" w:sz="4" w:space="0"/>
              <w:left w:val="single" w:color="000000" w:sz="4" w:space="0"/>
              <w:bottom w:val="single" w:color="000000" w:sz="4" w:space="0"/>
              <w:right w:val="single" w:color="000000" w:sz="4" w:space="0"/>
            </w:tcBorders>
            <w:tcW w:w="2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4706.13-2014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4706.13-2024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8059-2016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12021.2-2015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p>
        </w:tc>
      </w:tr>
      <w:tr>
        <w:trPr>
          <w:trHeight w:val="52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稳定性和机械危险</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 22.46、22.32和22.3 条的试验）</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容积</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标准耗电量</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综合耗电量</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标准能效指数</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综合能效指数</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能效等级</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骚扰功率/辐射骚扰</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2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104电热水壶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电热水壶</w:t>
      </w:r>
      <w:r>
        <w:rPr>
          <w:rFonts w:hint="eastAsia" w:ascii="宋体" w:hAnsi="宋体" w:eastAsia="宋体" w:cs="宋体"/>
          <w:color w:val="auto"/>
          <w:sz w:val="21"/>
          <w:szCs w:val="21"/>
          <w:highlight w:val="none"/>
        </w:rPr>
        <w:t xml:space="preserve">产品检验检测项目、依据及方法</w:t>
      </w:r>
      <w:r/>
    </w:p>
    <w:tbl>
      <w:tblPr>
        <w:tblStyle w:val="852"/>
        <w:tblW w:w="9085" w:type="dxa"/>
        <w:tblInd w:w="-2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7"/>
        <w:gridCol w:w="2421"/>
        <w:gridCol w:w="2736"/>
        <w:gridCol w:w="2971"/>
      </w:tblGrid>
      <w:tr>
        <w:trPr>
          <w:trHeight w:val="62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4706.19-2008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4706.19-2024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c>
          <w:tcPr>
            <w:tcBorders>
              <w:top w:val="single" w:color="000000" w:sz="4" w:space="0"/>
              <w:left w:val="single" w:color="000000" w:sz="4" w:space="0"/>
              <w:bottom w:val="single" w:color="000000" w:sz="4" w:space="0"/>
              <w:right w:val="single" w:color="000000" w:sz="4" w:space="0"/>
            </w:tcBorders>
            <w:tcW w:w="2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4706.19-2008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4706.19-2024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耐潮湿</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泄漏电流和电气强度</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稳定性和机械危险</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 22.32 和 22.46 条款的试验）</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105电蚊拍</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电蚊拍</w:t>
      </w:r>
      <w:r>
        <w:rPr>
          <w:rFonts w:hint="eastAsia" w:ascii="宋体" w:hAnsi="宋体" w:eastAsia="宋体" w:cs="宋体"/>
          <w:color w:val="auto"/>
          <w:sz w:val="21"/>
          <w:szCs w:val="21"/>
          <w:highlight w:val="none"/>
        </w:rPr>
        <w:t xml:space="preserve">产品检验检测项目、依据及方法</w:t>
      </w:r>
      <w:r/>
    </w:p>
    <w:tbl>
      <w:tblPr>
        <w:tblStyle w:val="852"/>
        <w:tblW w:w="9085" w:type="dxa"/>
        <w:tblInd w:w="-2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2435"/>
        <w:gridCol w:w="2750"/>
        <w:gridCol w:w="2957"/>
      </w:tblGrid>
      <w:tr>
        <w:trPr>
          <w:trHeight w:val="620"/>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4706.76-2008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706.76-2024 </w:t>
            </w:r>
            <w:r/>
          </w:p>
        </w:tc>
        <w:tc>
          <w:tcPr>
            <w:tcBorders>
              <w:top w:val="single" w:color="000000" w:sz="4" w:space="0"/>
              <w:left w:val="single" w:color="000000" w:sz="4" w:space="0"/>
              <w:bottom w:val="single" w:color="000000" w:sz="4" w:space="0"/>
              <w:right w:val="single" w:color="000000" w:sz="4" w:space="0"/>
            </w:tcBorders>
            <w:tcW w:w="29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4706.76-2008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4706.76-2024 </w:t>
            </w:r>
            <w:r/>
          </w:p>
        </w:tc>
      </w:tr>
      <w:tr>
        <w:trPr>
          <w:trHeight w:val="52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泄漏电流和电气强度</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结构（不包括22.46条的试验）</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106淋浴用花洒</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淋浴用花洒</w:t>
      </w:r>
      <w:r>
        <w:rPr>
          <w:rFonts w:hint="eastAsia" w:ascii="宋体" w:hAnsi="宋体" w:eastAsia="宋体" w:cs="宋体"/>
          <w:color w:val="auto"/>
          <w:sz w:val="21"/>
          <w:szCs w:val="21"/>
          <w:highlight w:val="none"/>
        </w:rPr>
        <w:t xml:space="preserve">产品检验检测项目、依据及方法</w:t>
      </w:r>
      <w:r/>
    </w:p>
    <w:tbl>
      <w:tblPr>
        <w:tblStyle w:val="852"/>
        <w:tblW w:w="9100" w:type="dxa"/>
        <w:tblInd w:w="-2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7"/>
        <w:gridCol w:w="2421"/>
        <w:gridCol w:w="2750"/>
        <w:gridCol w:w="2972"/>
      </w:tblGrid>
      <w:tr>
        <w:trPr>
          <w:trHeight w:val="62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管螺纹精度</w:t>
            </w:r>
            <w:r/>
          </w:p>
        </w:tc>
        <w:tc>
          <w:tcPr>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GB/T 23447-2009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23447-2023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28378-2019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18145-2014</w:t>
            </w:r>
            <w:r/>
          </w:p>
        </w:tc>
        <w:tc>
          <w:tcPr>
            <w:tcBorders>
              <w:top w:val="single" w:color="000000" w:sz="4" w:space="0"/>
              <w:left w:val="single" w:color="000000" w:sz="4" w:space="0"/>
              <w:bottom w:val="single" w:color="000000" w:sz="4" w:space="0"/>
              <w:right w:val="single" w:color="000000" w:sz="4" w:space="0"/>
            </w:tcBorders>
            <w:tcW w:w="29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GB/T 23447-2009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23447-2023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28378-2019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18145-2014</w:t>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安全性能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表面涂镀层质量</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密封性能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手持式花洒防虹吸性能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流量均匀性</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淋浴器水效等级</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喷射力</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淋浴器水效限定值</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107坐便器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坐便器</w:t>
      </w:r>
      <w:r>
        <w:rPr>
          <w:rFonts w:hint="eastAsia" w:ascii="宋体" w:hAnsi="宋体" w:eastAsia="宋体" w:cs="宋体"/>
          <w:color w:val="auto"/>
          <w:sz w:val="21"/>
          <w:szCs w:val="21"/>
          <w:highlight w:val="none"/>
        </w:rPr>
        <w:t xml:space="preserve">产品检验检测项目、依据及方法</w:t>
      </w:r>
      <w:r/>
    </w:p>
    <w:tbl>
      <w:tblPr>
        <w:tblStyle w:val="852"/>
        <w:tblW w:w="9115" w:type="dxa"/>
        <w:tblInd w:w="-26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2450"/>
        <w:gridCol w:w="2750"/>
        <w:gridCol w:w="2972"/>
      </w:tblGrid>
      <w:tr>
        <w:trPr>
          <w:trHeight w:val="620"/>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水封深度</w:t>
            </w:r>
            <w:r/>
          </w:p>
        </w:tc>
        <w:tc>
          <w:tcPr>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GB/T 6952-2015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25502-2017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25502-2024 </w:t>
            </w:r>
            <w:r/>
          </w:p>
        </w:tc>
        <w:tc>
          <w:tcPr>
            <w:tcBorders>
              <w:top w:val="single" w:color="000000" w:sz="4" w:space="0"/>
              <w:left w:val="single" w:color="000000" w:sz="4" w:space="0"/>
              <w:bottom w:val="single" w:color="000000" w:sz="4" w:space="0"/>
              <w:right w:val="single" w:color="000000" w:sz="4" w:space="0"/>
            </w:tcBorders>
            <w:tcW w:w="29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GB/T 6952-2015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25502-2017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25502-2024 </w:t>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坐便器水封表面尺寸</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便器用水量</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洗净功能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排放功能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排水管道输送特性</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水封回复</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污水置换功能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卫生纸试验</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安全水位</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防虹吸功能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坐便器水效等级</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坐便器水效限定值</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108消毒柜</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消毒柜</w:t>
      </w:r>
      <w:r>
        <w:rPr>
          <w:rFonts w:hint="eastAsia" w:ascii="宋体" w:hAnsi="宋体" w:eastAsia="宋体" w:cs="宋体"/>
          <w:color w:val="auto"/>
          <w:sz w:val="21"/>
          <w:szCs w:val="21"/>
          <w:highlight w:val="none"/>
        </w:rPr>
        <w:t xml:space="preserve">产品检验检测项目、依据及方法</w:t>
      </w:r>
      <w:r/>
    </w:p>
    <w:tbl>
      <w:tblPr>
        <w:tblStyle w:val="852"/>
        <w:tblW w:w="9143" w:type="dxa"/>
        <w:tblInd w:w="-2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2464"/>
        <w:gridCol w:w="2750"/>
        <w:gridCol w:w="2986"/>
      </w:tblGrid>
      <w:tr>
        <w:trPr>
          <w:trHeight w:val="620"/>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17988-2008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4706.112-2024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17988-2024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p>
        </w:tc>
        <w:tc>
          <w:tcPr>
            <w:tcBorders>
              <w:top w:val="single" w:color="000000" w:sz="4" w:space="0"/>
              <w:left w:val="single" w:color="000000" w:sz="4" w:space="0"/>
              <w:bottom w:val="single" w:color="000000" w:sz="4" w:space="0"/>
              <w:right w:val="single" w:color="000000" w:sz="4" w:space="0"/>
            </w:tcBorders>
            <w:tcW w:w="29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17988-2008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4706.112-2024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17988-2024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p>
        </w:tc>
      </w:tr>
      <w:tr>
        <w:trPr>
          <w:trHeight w:val="52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耐潮湿</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泄漏电流和电气强度</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稳定性和机械危险</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 22.46、22.3、，22.3和23.3 的试验）</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辐射、毒性和类似危险</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109按摩器具（含足浴盆）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按摩器具（含足浴盆）</w:t>
      </w:r>
      <w:r>
        <w:rPr>
          <w:rFonts w:hint="eastAsia" w:ascii="宋体" w:hAnsi="宋体" w:eastAsia="宋体" w:cs="宋体"/>
          <w:color w:val="auto"/>
          <w:sz w:val="21"/>
          <w:szCs w:val="21"/>
          <w:highlight w:val="none"/>
        </w:rPr>
        <w:t xml:space="preserve">产品检验检测项目、依据及方法</w:t>
      </w:r>
      <w:r/>
    </w:p>
    <w:tbl>
      <w:tblPr>
        <w:tblStyle w:val="852"/>
        <w:tblW w:w="9185" w:type="dxa"/>
        <w:tblInd w:w="-30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7"/>
        <w:gridCol w:w="2478"/>
        <w:gridCol w:w="2779"/>
        <w:gridCol w:w="2971"/>
      </w:tblGrid>
      <w:tr>
        <w:trPr>
          <w:trHeight w:val="620"/>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GB4706.10-2008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4706.10-2024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c>
          <w:tcPr>
            <w:tcBorders>
              <w:top w:val="single" w:color="000000" w:sz="4" w:space="0"/>
              <w:left w:val="single" w:color="000000" w:sz="4" w:space="0"/>
              <w:bottom w:val="single" w:color="000000" w:sz="4" w:space="0"/>
              <w:right w:val="single" w:color="000000" w:sz="4" w:space="0"/>
            </w:tcBorders>
            <w:tcW w:w="29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GB4706.10-2008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4706.10-2024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工作温度下的泄漏电流和电气强度</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稳定性和机械危险</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 22.46、22.32、和22.3 条的试验）</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7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110电热毯</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电热毯</w:t>
      </w:r>
      <w:r>
        <w:rPr>
          <w:rFonts w:hint="eastAsia" w:ascii="宋体" w:hAnsi="宋体" w:eastAsia="宋体" w:cs="宋体"/>
          <w:color w:val="auto"/>
          <w:sz w:val="21"/>
          <w:szCs w:val="21"/>
          <w:highlight w:val="none"/>
        </w:rPr>
        <w:t xml:space="preserve">产品检验检测项目、依据及方法</w:t>
      </w:r>
      <w:r/>
    </w:p>
    <w:tbl>
      <w:tblPr>
        <w:tblStyle w:val="852"/>
        <w:tblW w:w="9215" w:type="dxa"/>
        <w:tblInd w:w="-3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6"/>
        <w:gridCol w:w="2464"/>
        <w:gridCol w:w="2779"/>
        <w:gridCol w:w="2986"/>
      </w:tblGrid>
      <w:tr>
        <w:trPr>
          <w:trHeight w:val="62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2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4706.8-2008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4706.8-2024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c>
          <w:tcPr>
            <w:tcBorders>
              <w:top w:val="single" w:color="000000" w:sz="4" w:space="0"/>
              <w:left w:val="single" w:color="000000" w:sz="4" w:space="0"/>
              <w:bottom w:val="single" w:color="000000" w:sz="4" w:space="0"/>
              <w:right w:val="single" w:color="000000" w:sz="4" w:space="0"/>
            </w:tcBorders>
            <w:tcW w:w="29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4706.8-2008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4706.8-2024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r>
      <w:tr>
        <w:trPr>
          <w:trHeight w:val="52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 22.46、22.32、和22.3 条的试验）</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电气间隙，爬电距离和固体绝缘</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骚扰功率/辐射骚扰</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7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8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111室内加热器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室内加热器</w:t>
      </w:r>
      <w:r>
        <w:rPr>
          <w:rFonts w:hint="eastAsia" w:ascii="宋体" w:hAnsi="宋体" w:eastAsia="宋体" w:cs="宋体"/>
          <w:color w:val="auto"/>
          <w:sz w:val="21"/>
          <w:szCs w:val="21"/>
          <w:highlight w:val="none"/>
        </w:rPr>
        <w:t xml:space="preserve">产品检验检测项目、依据及方法</w:t>
      </w:r>
      <w:r/>
    </w:p>
    <w:tbl>
      <w:tblPr>
        <w:tblStyle w:val="852"/>
        <w:tblW w:w="9257" w:type="dxa"/>
        <w:tblInd w:w="-33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1"/>
        <w:gridCol w:w="2493"/>
        <w:gridCol w:w="2736"/>
        <w:gridCol w:w="3057"/>
      </w:tblGrid>
      <w:tr>
        <w:trPr>
          <w:trHeight w:val="62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4706.23-2007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4706.23-2024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4706.27-2008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4706.27-2024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c>
          <w:tcPr>
            <w:tcBorders>
              <w:top w:val="single" w:color="000000" w:sz="4" w:space="0"/>
              <w:left w:val="single" w:color="000000" w:sz="4" w:space="0"/>
              <w:bottom w:val="single" w:color="000000" w:sz="4" w:space="0"/>
              <w:right w:val="single" w:color="000000" w:sz="4" w:space="0"/>
            </w:tcBorders>
            <w:tcW w:w="30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4706.23-2007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4706.23-2024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4706.27-2008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4706.27-2024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w:t>
            </w:r>
            <w:r/>
          </w:p>
        </w:tc>
      </w:tr>
      <w:tr>
        <w:trPr>
          <w:trHeight w:val="52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机械强度</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92"/>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 22.46、22.32、和22.3 条的试验）</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接地措施</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112电热暖手器（电热水袋）</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电热暖手器（电热水袋）</w:t>
      </w:r>
      <w:r>
        <w:rPr>
          <w:rFonts w:hint="eastAsia" w:ascii="宋体" w:hAnsi="宋体" w:eastAsia="宋体" w:cs="宋体"/>
          <w:color w:val="auto"/>
          <w:sz w:val="21"/>
          <w:szCs w:val="21"/>
          <w:highlight w:val="none"/>
        </w:rPr>
        <w:t xml:space="preserve">产品检验检测项目、依据及方法</w:t>
      </w:r>
      <w:r/>
    </w:p>
    <w:tbl>
      <w:tblPr>
        <w:tblStyle w:val="852"/>
        <w:tblW w:w="9257" w:type="dxa"/>
        <w:tblInd w:w="-33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9"/>
        <w:gridCol w:w="2535"/>
        <w:gridCol w:w="2765"/>
        <w:gridCol w:w="3028"/>
      </w:tblGrid>
      <w:tr>
        <w:trPr>
          <w:trHeight w:val="620"/>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检验检测项目</w:t>
            </w:r>
            <w:r/>
          </w:p>
        </w:tc>
        <w:tc>
          <w:tcPr>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检验检测依据</w:t>
            </w:r>
            <w:r/>
          </w:p>
        </w:tc>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检验检测方法</w:t>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标志和说明</w:t>
            </w:r>
            <w:r/>
          </w:p>
        </w:tc>
        <w:tc>
          <w:tcPr>
            <w:tcBorders>
              <w:top w:val="single" w:color="000000" w:sz="4" w:space="0"/>
              <w:left w:val="single" w:color="000000" w:sz="4" w:space="0"/>
              <w:bottom w:val="single" w:color="000000" w:sz="4" w:space="0"/>
              <w:right w:val="single" w:color="000000" w:sz="4" w:space="0"/>
            </w:tcBorders>
            <w:tcW w:w="27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4706.99-2009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4706.99-2024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p>
        </w:tc>
        <w:tc>
          <w:tcPr>
            <w:tcBorders>
              <w:top w:val="single" w:color="000000" w:sz="4" w:space="0"/>
              <w:left w:val="single" w:color="000000" w:sz="4" w:space="0"/>
              <w:bottom w:val="single" w:color="000000" w:sz="4" w:space="0"/>
              <w:right w:val="single" w:color="000000" w:sz="4" w:space="0"/>
            </w:tcBorders>
            <w:tcW w:w="30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GB 4706.1 -2005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4343.1-2024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17625.1-2022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4706.99-2009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GB/T 4706.99-2024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GB 17625.1-2012 </w:t>
            </w:r>
            <w:r/>
          </w:p>
        </w:tc>
      </w:tr>
      <w:tr>
        <w:trPr>
          <w:trHeight w:val="52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对触及带电部件的防护</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输入功率和电流</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稳定性和机械危险</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结构（不包括第 22.46 条的试验）</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内部布线</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元件（仅做第 24.101 条的试验）</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电源连接和外部软线</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外部导线用接线端子</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螺钉和连接</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电气间隙，爬电距离和固体绝缘</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端子骚扰电压（连续骚扰）</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断续骚扰电压</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骚扰功率/辐射骚扰</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谐波电流</w:t>
            </w:r>
            <w:r/>
          </w:p>
        </w:tc>
        <w:tc>
          <w:tcPr>
            <w:tcBorders>
              <w:top w:val="single" w:color="000000" w:sz="4" w:space="0"/>
              <w:left w:val="single" w:color="000000" w:sz="4" w:space="0"/>
              <w:bottom w:val="single" w:color="000000" w:sz="4" w:space="0"/>
              <w:right w:val="single" w:color="000000" w:sz="4" w:space="0"/>
            </w:tcBorders>
            <w:tcW w:w="2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02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113、</w:t>
      </w:r>
      <w:r>
        <w:rPr>
          <w:rFonts w:hint="eastAsia" w:ascii="宋体" w:hAnsi="宋体" w:eastAsia="宋体" w:cs="宋体"/>
          <w:b/>
          <w:color w:val="auto"/>
          <w:sz w:val="21"/>
          <w:szCs w:val="21"/>
          <w:highlight w:val="none"/>
        </w:rPr>
        <w:t xml:space="preserve">配装眼镜</w:t>
      </w:r>
      <w:r/>
    </w:p>
    <w:p>
      <w:pPr>
        <w:ind w:firstLine="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配装眼镜产品检验检测项目、依据及方法</w:t>
      </w:r>
      <w:r/>
    </w:p>
    <w:tbl>
      <w:tblPr>
        <w:tblStyle w:val="852"/>
        <w:tblW w:w="77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94"/>
        <w:gridCol w:w="1821"/>
        <w:gridCol w:w="18"/>
        <w:gridCol w:w="869"/>
        <w:gridCol w:w="2175"/>
        <w:gridCol w:w="2131"/>
      </w:tblGrid>
      <w:tr>
        <w:trPr>
          <w:cantSplit/>
          <w:jc w:val="center"/>
          <w:trHeight w:val="682"/>
          <w:tblHeader/>
        </w:trPr>
        <w:tc>
          <w:tcPr>
            <w:tcBorders>
              <w:top w:val="single" w:color="auto" w:sz="6" w:space="0"/>
              <w:lef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3"/>
            <w:tcBorders>
              <w:top w:val="single" w:color="auto" w:sz="6"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Borders>
              <w:top w:val="single" w:color="auto" w:sz="6" w:space="0"/>
            </w:tcBorders>
            <w:tcW w:w="2175"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Borders>
              <w:top w:val="single" w:color="auto" w:sz="6" w:space="0"/>
            </w:tcBorders>
            <w:tcW w:w="2131"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336"/>
        </w:trPr>
        <w:tc>
          <w:tcPr>
            <w:tcBorders>
              <w:top w:val="single" w:color="auto" w:sz="4"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p>
        </w:tc>
        <w:tc>
          <w:tcPr>
            <w:tcBorders>
              <w:top w:val="single" w:color="auto" w:sz="4" w:space="0"/>
              <w:left w:val="single" w:color="auto" w:sz="4" w:space="0"/>
              <w:right w:val="single" w:color="auto" w:sz="4" w:space="0"/>
            </w:tcBorders>
            <w:tcW w:w="2175"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45185-202</w:t>
            </w:r>
            <w:r>
              <w:rPr>
                <w:rFonts w:hint="eastAsia" w:ascii="宋体" w:hAnsi="宋体" w:eastAsia="宋体" w:cs="宋体"/>
                <w:color w:val="auto"/>
                <w:sz w:val="21"/>
                <w:szCs w:val="21"/>
                <w:highlight w:val="none"/>
              </w:rPr>
              <w:t xml:space="preserve">太阳镜产品检验检测项目</w:t>
            </w:r>
            <w:r>
              <w:rPr>
                <w:rFonts w:hint="eastAsia" w:ascii="宋体" w:hAnsi="宋体" w:eastAsia="宋体" w:cs="宋体"/>
                <w:color w:val="auto"/>
                <w:sz w:val="21"/>
                <w:szCs w:val="21"/>
                <w:highlight w:val="none"/>
              </w:rPr>
              <w:t xml:space="preserve">4</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10810.3-2006</w:t>
            </w:r>
            <w:r/>
          </w:p>
          <w:p>
            <w:pPr>
              <w:jc w:val="center"/>
              <w:spacing w:line="320" w:lineRule="exact"/>
              <w:rPr>
                <w:rFonts w:hint="eastAsia" w:ascii="宋体" w:hAnsi="宋体" w:eastAsia="宋体" w:cs="宋体"/>
                <w:color w:val="auto"/>
                <w:sz w:val="21"/>
                <w:szCs w:val="21"/>
                <w:highlight w:val="none"/>
              </w:rPr>
            </w:pPr>
            <w:r/>
            <w:bookmarkStart w:id="130" w:name="OLE_LINK3"/>
            <w:r>
              <w:rPr>
                <w:rFonts w:hint="eastAsia" w:ascii="宋体" w:hAnsi="宋体" w:eastAsia="宋体" w:cs="宋体"/>
                <w:color w:val="auto"/>
                <w:sz w:val="21"/>
                <w:szCs w:val="21"/>
                <w:highlight w:val="none"/>
              </w:rPr>
              <w:t xml:space="preserve">GB/T 13511.1-2025</w:t>
            </w:r>
            <w:bookmarkEnd w:id="130"/>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2131"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10810.1-2025</w:t>
            </w:r>
            <w:r/>
          </w:p>
        </w:tc>
      </w:tr>
      <w:tr>
        <w:trPr>
          <w:cantSplit/>
          <w:jc w:val="center"/>
          <w:trHeight w:val="352"/>
        </w:trPr>
        <w:tc>
          <w:tcPr>
            <w:tcBorders>
              <w:top w:val="single" w:color="auto" w:sz="4"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可见光透射比，</w:t>
            </w:r>
            <w:r>
              <w:rPr>
                <w:rFonts w:hint="eastAsia" w:ascii="宋体" w:hAnsi="宋体" w:eastAsia="宋体" w:cs="宋体"/>
                <w:color w:val="auto"/>
                <w:position w:val="-12"/>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4pt;height:18.8pt;mso-wrap-distance-left:0.0pt;mso-wrap-distance-top:0.0pt;mso-wrap-distance-right:0.0pt;mso-wrap-distance-bottom:0.0pt;" filled="f" stroked="f">
                  <v:path textboxrect="0,0,0,0"/>
                  <v:imagedata r:id="rId11" o:title=""/>
                </v:shape>
                <o:OLEObject DrawAspect="Content" r:id="rId12" ObjectID="_1525041" ProgID="Equation.3" ShapeID="_x0000_i1" Type="Embed"/>
              </w:object>
            </w:r>
            <w:r>
              <w:rPr>
                <w:rFonts w:hint="eastAsia" w:ascii="宋体" w:hAnsi="宋体" w:eastAsia="宋体" w:cs="宋体"/>
                <w:color w:val="auto"/>
                <w:sz w:val="21"/>
                <w:szCs w:val="21"/>
                <w:highlight w:val="none"/>
              </w:rPr>
              <w:t xml:space="preserve"> %</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2131"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45185-2024</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13511.1-2025</w:t>
            </w:r>
            <w:r/>
          </w:p>
        </w:tc>
      </w:tr>
      <w:tr>
        <w:trPr>
          <w:cantSplit/>
          <w:jc w:val="center"/>
          <w:trHeight w:val="285"/>
        </w:trPr>
        <w:tc>
          <w:tcPr>
            <w:tcBorders>
              <w:top w:val="single" w:color="auto" w:sz="4" w:space="0"/>
              <w:left w:val="single" w:color="auto" w:sz="6" w:space="0"/>
              <w:right w:val="single" w:color="auto" w:sz="6" w:space="0"/>
            </w:tcBorders>
            <w:tcW w:w="694"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right w:val="single" w:color="auto" w:sz="4" w:space="0"/>
            </w:tcBorders>
            <w:tcW w:w="1821"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紫外光谱范围，%</w:t>
            </w:r>
            <w:r/>
          </w:p>
        </w:tc>
        <w:tc>
          <w:tcPr>
            <w:gridSpan w:val="2"/>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3pt;height:15.0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2131"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45184-2024</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10810.3-2006</w:t>
            </w:r>
            <w:r/>
          </w:p>
        </w:tc>
      </w:tr>
      <w:tr>
        <w:trPr>
          <w:cantSplit/>
          <w:jc w:val="center"/>
          <w:trHeight w:val="319"/>
        </w:trPr>
        <w:tc>
          <w:tcPr>
            <w:tcBorders>
              <w:left w:val="single" w:color="auto" w:sz="6" w:space="0"/>
              <w:bottom w:val="single" w:color="auto" w:sz="6" w:space="0"/>
              <w:right w:val="single" w:color="auto" w:sz="6" w:space="0"/>
            </w:tcBorders>
            <w:tcW w:w="694"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182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position w:val="-10"/>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3pt;height:15.0pt;mso-wrap-distance-left:0.0pt;mso-wrap-distance-top:0.0pt;mso-wrap-distance-right:0.0pt;mso-wrap-distance-bottom:0.0pt;" filled="f" stroked="f">
                  <v:path textboxrect="0,0,0,0"/>
                  <v:imagedata r:id="rId15" o:title=""/>
                </v:shape>
                <o:OLEObject DrawAspect="Content" r:id="rId16" ObjectID="_1525043" ProgID="Equation.3" ShapeID="_x0000_i3" Type="Embed"/>
              </w:objec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52"/>
        </w:trPr>
        <w:tc>
          <w:tcPr>
            <w:tcBorders>
              <w:top w:val="single" w:color="auto" w:sz="4"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光透射比相对偏差，%</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6"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39"/>
        </w:trPr>
        <w:tc>
          <w:tcPr>
            <w:tcBorders>
              <w:top w:val="single" w:color="auto" w:sz="4" w:space="0"/>
              <w:left w:val="single" w:color="auto" w:sz="6" w:space="0"/>
              <w:right w:val="single" w:color="auto" w:sz="6" w:space="0"/>
            </w:tcBorders>
            <w:tcW w:w="694"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Borders>
              <w:top w:val="single" w:color="auto" w:sz="4" w:space="0"/>
              <w:left w:val="single" w:color="auto" w:sz="4" w:space="0"/>
              <w:right w:val="single" w:color="auto" w:sz="4" w:space="0"/>
            </w:tcBorders>
            <w:tcW w:w="1839"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球镜顶焦度偏差（D）</w:t>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主子午面一</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2131"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45185-2024</w:t>
            </w:r>
            <w:r/>
          </w:p>
        </w:tc>
      </w:tr>
      <w:tr>
        <w:trPr>
          <w:cantSplit/>
          <w:jc w:val="center"/>
          <w:trHeight w:val="478"/>
        </w:trPr>
        <w:tc>
          <w:tcPr>
            <w:tcBorders>
              <w:left w:val="single" w:color="auto" w:sz="6" w:space="0"/>
              <w:bottom w:val="single" w:color="auto" w:sz="6" w:space="0"/>
              <w:right w:val="single" w:color="auto" w:sz="6" w:space="0"/>
            </w:tcBorders>
            <w:tcW w:w="694"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left w:val="single" w:color="auto" w:sz="4" w:space="0"/>
              <w:bottom w:val="single" w:color="auto" w:sz="4" w:space="0"/>
              <w:right w:val="single" w:color="auto" w:sz="4" w:space="0"/>
            </w:tcBorders>
            <w:tcW w:w="1839"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主子午面二</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36"/>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柱镜顶焦度偏差（D）</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36"/>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柱镜轴位偏差( </w:t>
            </w: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52"/>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中心点水平距离偏差(mm)</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52"/>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中心点垂直互差(mm)</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36"/>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中心点单侧水平距离偏差(mm)</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bottom w:val="single" w:color="auto" w:sz="6"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52"/>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镜片材料和表面质量</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2131"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10810.1-2025</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13511.1-2025</w:t>
            </w:r>
            <w:r/>
          </w:p>
        </w:tc>
      </w:tr>
      <w:tr>
        <w:trPr>
          <w:cantSplit/>
          <w:jc w:val="center"/>
          <w:trHeight w:val="352"/>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厚度</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right w:val="single" w:color="auto" w:sz="4" w:space="0"/>
            </w:tcBorders>
            <w:tcW w:w="2131"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13511.1-2025</w:t>
            </w:r>
            <w:r/>
          </w:p>
        </w:tc>
      </w:tr>
      <w:tr>
        <w:trPr>
          <w:cantSplit/>
          <w:jc w:val="center"/>
          <w:trHeight w:val="336"/>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装配质量</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36"/>
        </w:trPr>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gridSpan w:val="3"/>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标志和包装</w:t>
            </w:r>
            <w:r/>
          </w:p>
        </w:tc>
        <w:tc>
          <w:tcPr>
            <w:tcBorders>
              <w:left w:val="single" w:color="auto" w:sz="4" w:space="0"/>
              <w:right w:val="single" w:color="auto" w:sz="4" w:space="0"/>
            </w:tcBorders>
            <w:tcW w:w="2175"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2131"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114</w:t>
      </w:r>
      <w:r>
        <w:rPr>
          <w:rFonts w:hint="eastAsia" w:ascii="宋体" w:hAnsi="宋体" w:eastAsia="宋体" w:cs="宋体"/>
          <w:b/>
          <w:color w:val="auto"/>
          <w:sz w:val="21"/>
          <w:szCs w:val="21"/>
          <w:highlight w:val="none"/>
        </w:rPr>
        <w:t xml:space="preserve">老视成镜</w:t>
      </w:r>
      <w:r/>
    </w:p>
    <w:p>
      <w:pPr>
        <w:ind w:firstLine="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老视成镜产品检验检测项目、依据及方法</w:t>
      </w:r>
      <w:r/>
    </w:p>
    <w:tbl>
      <w:tblPr>
        <w:tblStyle w:val="852"/>
        <w:tblpPr w:horzAnchor="page" w:tblpX="1973" w:vertAnchor="text" w:tblpY="663" w:leftFromText="180" w:topFromText="0" w:rightFromText="180" w:bottomFromText="0"/>
        <w:tblW w:w="7399" w:type="dxa"/>
        <w:tblInd w:w="0" w:type="dxa"/>
        <w:tblBorders>
          <w:top w:val="single" w:color="auto" w:sz="4" w:space="0"/>
          <w:left w:val="single" w:color="auto" w:sz="6"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08"/>
        <w:gridCol w:w="2443"/>
        <w:gridCol w:w="1722"/>
        <w:gridCol w:w="2126"/>
      </w:tblGrid>
      <w:tr>
        <w:trPr>
          <w:cantSplit/>
          <w:trHeight w:val="940"/>
          <w:tblHeader/>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4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722"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126"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trHeight w:val="12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443" w:type="dxa"/>
            <w:vAlign w:val="center"/>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镜架外观质量</w:t>
            </w:r>
            <w:r/>
          </w:p>
        </w:tc>
        <w:tc>
          <w:tcPr>
            <w:tcW w:w="1722"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45185-2024</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GB/T13511.3-2019</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10810.1-2025</w:t>
            </w:r>
            <w:r/>
          </w:p>
        </w:tc>
      </w:tr>
      <w:tr>
        <w:trPr>
          <w:cantSplit/>
          <w:trHeight w:val="12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443" w:type="dxa"/>
            <w:vAlign w:val="center"/>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可见光透射比，</w:t>
            </w:r>
            <w:r>
              <w:rPr>
                <w:rFonts w:hint="eastAsia" w:ascii="宋体" w:hAnsi="宋体" w:eastAsia="宋体" w:cs="宋体"/>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4pt;height:18.1pt;mso-wrap-distance-left:0.0pt;mso-wrap-distance-top:0.0pt;mso-wrap-distance-right:0.0pt;mso-wrap-distance-bottom:0.0pt;" filled="f" stroked="f">
                  <v:path textboxrect="0,0,0,0"/>
                  <v:imagedata r:id="rId17" o:title=""/>
                </v:shape>
                <o:OLEObject DrawAspect="Content" r:id="rId18" ObjectID="_1525044" ProgID="Equation.3" ShapeID="_x0000_i4" Type="Embed"/>
              </w:object>
            </w:r>
            <w:r>
              <w:rPr>
                <w:rFonts w:hint="eastAsia" w:ascii="宋体" w:hAnsi="宋体" w:eastAsia="宋体" w:cs="宋体"/>
                <w:color w:val="auto"/>
                <w:sz w:val="21"/>
                <w:szCs w:val="21"/>
                <w:highlight w:val="none"/>
              </w:rPr>
              <w:t xml:space="preserve"> %</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GB/T13511.3-2019</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443" w:type="dxa"/>
            <w:vAlign w:val="center"/>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顶焦度范围</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443" w:type="dxa"/>
            <w:vAlign w:val="center"/>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光透射比相对偏差，%</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443" w:type="dxa"/>
            <w:vAlign w:val="center"/>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球镜顶焦度偏差（D）</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443" w:type="dxa"/>
            <w:vAlign w:val="center"/>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柱镜顶焦度偏差（D）</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443" w:type="dxa"/>
            <w:vAlign w:val="center"/>
            <w:textDirection w:val="lrTb"/>
            <w:noWrap w:val="false"/>
          </w:tcPr>
          <w:p>
            <w:pP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柱镜轴位偏差( </w:t>
            </w:r>
            <w:r>
              <w:rPr>
                <w:rFonts w:ascii="Symbol" w:hAnsi="Symbol" w:eastAsia="Symbol" w:cs="Symbol"/>
                <w:color w:val="auto"/>
                <w:sz w:val="21"/>
                <w:szCs w:val="21"/>
                <w:highlight w:val="none"/>
              </w:rPr>
              <w:t xml:space="preserve">°</w:t>
            </w:r>
            <w:r>
              <w:rPr>
                <w:rFonts w:hint="eastAsia" w:ascii="宋体" w:hAnsi="宋体" w:eastAsia="宋体" w:cs="宋体"/>
                <w:color w:val="auto"/>
                <w:sz w:val="21"/>
                <w:szCs w:val="21"/>
                <w:highlight w:val="none"/>
              </w:rPr>
              <w:t xml:space="preserve"> )</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中心点水平距离偏差(mm)</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0"/>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中心点垂直互差(mm)</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278"/>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中心点单侧水平距离偏差(mm)</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278"/>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镜片材料和表面质量</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278"/>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装配质量</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278"/>
        </w:trPr>
        <w:tc>
          <w:tcPr>
            <w:tcW w:w="1108"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44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w:t>
            </w:r>
            <w:r/>
          </w:p>
        </w:tc>
        <w:tc>
          <w:tcPr>
            <w:tcW w:w="1722"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115、</w:t>
      </w:r>
      <w:r>
        <w:rPr>
          <w:rFonts w:hint="eastAsia" w:ascii="宋体" w:hAnsi="宋体" w:eastAsia="宋体" w:cs="宋体"/>
          <w:b/>
          <w:color w:val="auto"/>
          <w:sz w:val="21"/>
          <w:szCs w:val="21"/>
          <w:highlight w:val="none"/>
        </w:rPr>
        <w:t xml:space="preserve">太阳镜</w:t>
      </w:r>
      <w:r/>
    </w:p>
    <w:p>
      <w:pPr>
        <w:ind w:firstLine="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太阳镜产品检验检测项目、依据及方法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52"/>
        <w:tblW w:w="7519" w:type="dxa"/>
        <w:jc w:val="center"/>
        <w:tblBorders>
          <w:top w:val="single" w:color="auto" w:sz="4" w:space="0"/>
          <w:left w:val="single" w:color="auto" w:sz="6"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83"/>
        <w:gridCol w:w="2627"/>
        <w:gridCol w:w="1883"/>
        <w:gridCol w:w="2126"/>
      </w:tblGrid>
      <w:tr>
        <w:trPr>
          <w:cantSplit/>
          <w:jc w:val="center"/>
          <w:trHeight w:val="930"/>
          <w:tblHeader/>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27"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1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126"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12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可见光透射比</w:t>
            </w:r>
            <w:r/>
          </w:p>
        </w:tc>
        <w:tc>
          <w:tcPr>
            <w:tcW w:w="1883"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39552.1-2020</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45185-2024</w:t>
            </w:r>
            <w:r/>
          </w:p>
        </w:tc>
        <w:tc>
          <w:tcPr>
            <w:tcW w:w="2126" w:type="dxa"/>
            <w:vAlign w:val="center"/>
            <w:vMerge w:val="restart"/>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39552.2-2020</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45185-2024</w:t>
            </w:r>
            <w:r/>
          </w:p>
        </w:tc>
      </w:tr>
      <w:tr>
        <w:trPr>
          <w:cantSplit/>
          <w:jc w:val="center"/>
          <w:trHeight w:val="12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太阳紫外A波段透射比</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2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太阳紫外B波段透射比</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2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透射比均匀性</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2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2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镜片的材料和表面质量</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透射比的明示要求</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78"/>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球镜度</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78"/>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散光度</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78"/>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棱镜度</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278"/>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相对衰减视觉因子</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79"/>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太阳镜镜片尺寸</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0"/>
        </w:trPr>
        <w:tc>
          <w:tcPr>
            <w:tcW w:w="88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62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标志</w:t>
            </w:r>
            <w:r/>
          </w:p>
        </w:tc>
        <w:tc>
          <w:tcPr>
            <w:tcW w:w="1883"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0"/>
        <w:numPr>
          <w:ilvl w:val="0"/>
          <w:numId w:val="3"/>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贵金属、珠宝饰品</w:t>
      </w:r>
      <w:r/>
    </w:p>
    <w:p>
      <w:pPr>
        <w:jc w:val="left"/>
        <w:spacing w:line="6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检验项目为产品实物质量检查和产品标签检查。</w:t>
      </w:r>
      <w:r/>
    </w:p>
    <w:p>
      <w:pPr>
        <w:jc w:val="center"/>
        <w:spacing w:line="6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实物质量检验项目表</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595"/>
        <w:gridCol w:w="1903"/>
        <w:gridCol w:w="1653"/>
        <w:gridCol w:w="2191"/>
      </w:tblGrid>
      <w:tr>
        <w:trPr>
          <w:cantSplit/>
          <w:jc w:val="center"/>
          <w:trHeight w:val="995"/>
        </w:trPr>
        <w:tc>
          <w:tcPr>
            <w:tcW w:w="81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检验依据</w:t>
            </w:r>
            <w:r/>
          </w:p>
        </w:tc>
        <w:tc>
          <w:tcPr>
            <w:gridSpan w:val="2"/>
            <w:tcW w:w="384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687"/>
        </w:trPr>
        <w:tc>
          <w:tcPr>
            <w:tcW w:w="81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9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贵金属</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饰品</w:t>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QB/T1690</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QB/T1690</w:t>
            </w:r>
            <w:r/>
          </w:p>
        </w:tc>
      </w:tr>
      <w:tr>
        <w:trPr>
          <w:cantSplit/>
          <w:jc w:val="center"/>
          <w:trHeight w:val="756"/>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GB／T18043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GB11887</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纯度</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GB/T18043</w:t>
            </w:r>
            <w:r/>
          </w:p>
        </w:tc>
      </w:tr>
      <w:tr>
        <w:trPr>
          <w:cantSplit/>
          <w:jc w:val="center"/>
          <w:trHeight w:val="581"/>
        </w:trPr>
        <w:tc>
          <w:tcPr>
            <w:tcW w:w="81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9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珠宝玉石</w:t>
            </w:r>
            <w:r/>
          </w:p>
        </w:tc>
        <w:tc>
          <w:tcPr>
            <w:tcW w:w="190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肉眼观察</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  4.1.1</w:t>
            </w:r>
            <w:r/>
          </w:p>
        </w:tc>
      </w:tr>
      <w:tr>
        <w:trPr>
          <w:cantSplit/>
          <w:jc w:val="center"/>
          <w:trHeight w:val="581"/>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放大检查</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w:t>
            </w:r>
            <w:r/>
          </w:p>
        </w:tc>
      </w:tr>
      <w:tr>
        <w:trPr>
          <w:cantSplit/>
          <w:jc w:val="center"/>
          <w:trHeight w:val="581"/>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折射率、双折射率</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w:t>
            </w:r>
            <w:r/>
          </w:p>
        </w:tc>
      </w:tr>
      <w:tr>
        <w:trPr>
          <w:cantSplit/>
          <w:jc w:val="center"/>
          <w:trHeight w:val="534"/>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光性特性</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r>
      <w:tr>
        <w:trPr>
          <w:cantSplit/>
          <w:jc w:val="center"/>
          <w:trHeight w:val="100"/>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二色性</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w:t>
            </w:r>
            <w:r/>
          </w:p>
        </w:tc>
      </w:tr>
      <w:tr>
        <w:trPr>
          <w:cantSplit/>
          <w:jc w:val="center"/>
          <w:trHeight w:val="581"/>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荧光观察</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w:t>
            </w:r>
            <w:r/>
          </w:p>
        </w:tc>
      </w:tr>
      <w:tr>
        <w:trPr>
          <w:cantSplit/>
          <w:jc w:val="center"/>
          <w:trHeight w:val="581"/>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r>
      <w:tr>
        <w:trPr>
          <w:cantSplit/>
          <w:jc w:val="center"/>
          <w:trHeight w:val="533"/>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密度</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w:t>
            </w:r>
            <w:r/>
          </w:p>
        </w:tc>
      </w:tr>
      <w:tr>
        <w:trPr>
          <w:cantSplit/>
          <w:jc w:val="center"/>
          <w:trHeight w:val="512"/>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红外光谱分析</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4.1.9</w:t>
            </w:r>
            <w:r/>
          </w:p>
        </w:tc>
      </w:tr>
      <w:tr>
        <w:trPr>
          <w:cantSplit/>
          <w:jc w:val="center"/>
          <w:trHeight w:val="122"/>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紫外可见光谱分析</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4.1.10</w:t>
            </w:r>
            <w:r/>
          </w:p>
        </w:tc>
      </w:tr>
      <w:tr>
        <w:trPr>
          <w:cantSplit/>
          <w:jc w:val="center"/>
          <w:trHeight w:val="846"/>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热导性</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w:t>
            </w:r>
            <w:r/>
          </w:p>
        </w:tc>
      </w:tr>
      <w:tr>
        <w:trPr>
          <w:cantSplit/>
          <w:jc w:val="center"/>
          <w:trHeight w:val="364"/>
        </w:trPr>
        <w:tc>
          <w:tcPr>
            <w:tcBorders>
              <w:top w:val="none" w:color="000000" w:sz="4" w:space="0"/>
            </w:tcBorders>
            <w:tcW w:w="81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5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16553</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发光图像分析</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GB/T16553</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4.1.18</w:t>
            </w:r>
            <w:r/>
          </w:p>
        </w:tc>
      </w:tr>
      <w:tr>
        <w:trPr>
          <w:cantSplit/>
          <w:jc w:val="center"/>
          <w:trHeight w:val="581"/>
        </w:trPr>
        <w:tc>
          <w:tcPr>
            <w:tcW w:w="81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9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钻石</w:t>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GB/T16554</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颜色分级</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GB/T16554</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cantSplit/>
          <w:jc w:val="center"/>
          <w:trHeight w:val="581"/>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GB/T16554</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净度分级</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GB/T16554</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cantSplit/>
          <w:jc w:val="center"/>
          <w:trHeight w:val="581"/>
        </w:trPr>
        <w:tc>
          <w:tcPr>
            <w:tcW w:w="81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GB/T16554</w:t>
            </w:r>
            <w:r/>
          </w:p>
        </w:tc>
        <w:tc>
          <w:tcPr>
            <w:tcW w:w="165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切工分级</w:t>
            </w:r>
            <w:r/>
          </w:p>
        </w:tc>
        <w:tc>
          <w:tcPr>
            <w:tcW w:w="219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GB/T16554</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bl>
    <w:p>
      <w:pPr>
        <w:jc w:val="left"/>
        <w:keepLines w:val="0"/>
        <w:keepNext w:val="0"/>
        <w:pageBreakBefore w:val="0"/>
        <w:spacing w:line="40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产品标识检查</w:t>
      </w:r>
      <w:r/>
    </w:p>
    <w:p>
      <w:pPr>
        <w:ind w:firstLine="420"/>
        <w:jc w:val="left"/>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贵金属、珠宝饰品产品标识（包括印记、标签、说明书、合格证、包装等）检查内容包括： </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1、贵金属类产品印记：检查是否按照GB11887-2012《首饰 贵金属纯度的规定及命名方法》</w:t>
      </w:r>
      <w:r>
        <w:rPr>
          <w:rFonts w:hint="eastAsia" w:ascii="宋体" w:hAnsi="宋体" w:eastAsia="宋体" w:cs="宋体"/>
          <w:bCs/>
          <w:color w:val="auto"/>
          <w:sz w:val="21"/>
          <w:szCs w:val="21"/>
          <w:highlight w:val="none"/>
        </w:rPr>
        <w:t xml:space="preserve">及2015年第1号修改单</w:t>
      </w:r>
      <w:r>
        <w:rPr>
          <w:rFonts w:hint="eastAsia" w:ascii="宋体" w:hAnsi="宋体" w:eastAsia="宋体" w:cs="宋体"/>
          <w:color w:val="auto"/>
          <w:sz w:val="21"/>
          <w:szCs w:val="21"/>
          <w:highlight w:val="none"/>
        </w:rPr>
        <w:t xml:space="preserve">标准的要求，标注齐全。</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2、贵金属纯度命名的正确性：检查是否符合GB11887-2012《首饰 贵金属纯度的规定及命名方法》</w:t>
      </w:r>
      <w:r>
        <w:rPr>
          <w:rFonts w:hint="eastAsia" w:ascii="宋体" w:hAnsi="宋体" w:eastAsia="宋体" w:cs="宋体"/>
          <w:bCs/>
          <w:color w:val="auto"/>
          <w:sz w:val="21"/>
          <w:szCs w:val="21"/>
          <w:highlight w:val="none"/>
        </w:rPr>
        <w:t xml:space="preserve">及2015年第1号修改单</w:t>
      </w:r>
      <w:r>
        <w:rPr>
          <w:rFonts w:hint="eastAsia" w:ascii="宋体" w:hAnsi="宋体" w:eastAsia="宋体" w:cs="宋体"/>
          <w:color w:val="auto"/>
          <w:sz w:val="21"/>
          <w:szCs w:val="21"/>
          <w:highlight w:val="none"/>
        </w:rPr>
        <w:t xml:space="preserve">标准规定的要求；</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3、珠宝饰品名称的正确性：标注的珠宝饰品名称与检测结果是否存在实质性的不一致，包括产品名称是否错误、合成及处理方法是否标注等； </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4、珠宝饰品名称的规范性：检查是否符合GB/T16552-2017《珠宝玉石 名称》标准的命名规则。</w:t>
      </w:r>
      <w:r/>
    </w:p>
    <w:p>
      <w:pPr>
        <w:ind w:firstLine="420"/>
        <w:jc w:val="left"/>
        <w:keepLines w:val="0"/>
        <w:keepNext w:val="0"/>
        <w:pageBreakBefore w:val="0"/>
        <w:spacing w:line="40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5、标签内容是否齐全、正确：检查是否符合GB11887-2012《首饰 贵金属纯度的规定及命名方法》</w:t>
      </w:r>
      <w:r>
        <w:rPr>
          <w:rFonts w:hint="eastAsia" w:ascii="宋体" w:hAnsi="宋体" w:eastAsia="宋体" w:cs="宋体"/>
          <w:bCs/>
          <w:color w:val="auto"/>
          <w:sz w:val="21"/>
          <w:szCs w:val="21"/>
          <w:highlight w:val="none"/>
        </w:rPr>
        <w:t xml:space="preserve">及2015年第1号修改单</w:t>
      </w:r>
      <w:r>
        <w:rPr>
          <w:rFonts w:hint="eastAsia" w:ascii="宋体" w:hAnsi="宋体" w:eastAsia="宋体" w:cs="宋体"/>
          <w:color w:val="auto"/>
          <w:sz w:val="21"/>
          <w:szCs w:val="21"/>
          <w:highlight w:val="none"/>
        </w:rPr>
        <w:t xml:space="preserve">、GB/T 31912-2015《饰品 标识》标准的要求。</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117发动机润滑油</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2026年汽油机油产品检验检测项目、依据及方法</w:t>
      </w:r>
      <w:r/>
    </w:p>
    <w:tbl>
      <w:tblPr>
        <w:tblStyle w:val="852"/>
        <w:tblW w:w="49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32"/>
        <w:gridCol w:w="3138"/>
        <w:gridCol w:w="2726"/>
        <w:gridCol w:w="2505"/>
      </w:tblGrid>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低温动力黏度</w:t>
            </w:r>
            <w:r/>
          </w:p>
        </w:tc>
        <w:tc>
          <w:tcPr>
            <w:tcBorders>
              <w:top w:val="single" w:color="auto" w:sz="6" w:space="0"/>
              <w:left w:val="single" w:color="auto" w:sz="4" w:space="0"/>
              <w:right w:val="single" w:color="auto" w:sz="4" w:space="0"/>
            </w:tcBorders>
            <w:tcW w:w="1481"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11121-2006</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6538-2022</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运动黏度</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265-1988</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黏度指数</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1995-1998</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倾点</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3535-2006</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机械杂质</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511-2010</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闪点（开口）</w:t>
            </w:r>
            <w:r/>
          </w:p>
        </w:tc>
        <w:tc>
          <w:tcPr>
            <w:tcBorders>
              <w:left w:val="single" w:color="auto" w:sz="4" w:space="0"/>
              <w:bottom w:val="single" w:color="auto" w:sz="6"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3536-2008</w:t>
            </w:r>
            <w:r/>
          </w:p>
        </w:tc>
      </w:tr>
    </w:tbl>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2026年柴油机油产品检验检测项目、依据及方法</w:t>
      </w:r>
      <w:r/>
    </w:p>
    <w:tbl>
      <w:tblPr>
        <w:tblStyle w:val="852"/>
        <w:tblW w:w="496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14"/>
        <w:gridCol w:w="3138"/>
        <w:gridCol w:w="2726"/>
        <w:gridCol w:w="2495"/>
      </w:tblGrid>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低温动力黏度</w:t>
            </w:r>
            <w:r/>
          </w:p>
        </w:tc>
        <w:tc>
          <w:tcPr>
            <w:tcBorders>
              <w:top w:val="single" w:color="auto" w:sz="6" w:space="0"/>
              <w:left w:val="single" w:color="auto" w:sz="4" w:space="0"/>
              <w:right w:val="single" w:color="auto" w:sz="4" w:space="0"/>
            </w:tcBorders>
            <w:tcW w:w="2467"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11122-2006</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6538-2022</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运动黏度</w:t>
            </w:r>
            <w:r/>
          </w:p>
        </w:tc>
        <w:tc>
          <w:tcPr>
            <w:tcBorders>
              <w:left w:val="single" w:color="auto" w:sz="4" w:space="0"/>
              <w:right w:val="single" w:color="auto" w:sz="4" w:space="0"/>
            </w:tcBorders>
            <w:tcW w:w="246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bookmarkStart w:id="131" w:name="_Hlk82029935"/>
            <w:r>
              <w:rPr>
                <w:rFonts w:hint="eastAsia" w:ascii="宋体" w:hAnsi="宋体" w:eastAsia="宋体" w:cs="宋体"/>
                <w:color w:val="auto"/>
                <w:sz w:val="21"/>
                <w:szCs w:val="21"/>
                <w:highlight w:val="none"/>
              </w:rPr>
              <w:t xml:space="preserve">GB/T 265-1988</w:t>
            </w:r>
            <w:bookmarkEnd w:id="131"/>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黏度指数</w:t>
            </w:r>
            <w:r/>
          </w:p>
        </w:tc>
        <w:tc>
          <w:tcPr>
            <w:tcBorders>
              <w:left w:val="single" w:color="auto" w:sz="4" w:space="0"/>
              <w:right w:val="single" w:color="auto" w:sz="4" w:space="0"/>
            </w:tcBorders>
            <w:tcW w:w="246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1995-1998</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倾点</w:t>
            </w:r>
            <w:r/>
          </w:p>
        </w:tc>
        <w:tc>
          <w:tcPr>
            <w:tcBorders>
              <w:left w:val="single" w:color="auto" w:sz="4" w:space="0"/>
              <w:right w:val="single" w:color="auto" w:sz="4" w:space="0"/>
            </w:tcBorders>
            <w:tcW w:w="246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3535-2006</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机械杂质</w:t>
            </w:r>
            <w:r/>
          </w:p>
        </w:tc>
        <w:tc>
          <w:tcPr>
            <w:tcBorders>
              <w:left w:val="single" w:color="auto" w:sz="4" w:space="0"/>
              <w:right w:val="single" w:color="auto" w:sz="4" w:space="0"/>
            </w:tcBorders>
            <w:tcW w:w="246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511-2010</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闪点（开口）</w:t>
            </w:r>
            <w:r/>
          </w:p>
        </w:tc>
        <w:tc>
          <w:tcPr>
            <w:tcBorders>
              <w:left w:val="single" w:color="auto" w:sz="4" w:space="0"/>
              <w:bottom w:val="single" w:color="auto" w:sz="6" w:space="0"/>
              <w:right w:val="single" w:color="auto" w:sz="4" w:space="0"/>
            </w:tcBorders>
            <w:tcW w:w="2467"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3536-2008</w:t>
            </w:r>
            <w:r/>
          </w:p>
        </w:tc>
      </w:tr>
    </w:tbl>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118汽车轮胎</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2026年轿车轮胎产品检验检测项目、依据及方法</w:t>
      </w:r>
      <w:r/>
    </w:p>
    <w:tbl>
      <w:tblPr>
        <w:tblStyle w:val="852"/>
        <w:tblW w:w="49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32"/>
        <w:gridCol w:w="3138"/>
        <w:gridCol w:w="2725"/>
        <w:gridCol w:w="2506"/>
      </w:tblGrid>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新胎外缘尺寸</w:t>
            </w:r>
            <w:r/>
          </w:p>
        </w:tc>
        <w:tc>
          <w:tcPr>
            <w:tcBorders>
              <w:top w:val="single" w:color="auto" w:sz="6" w:space="0"/>
              <w:left w:val="single" w:color="auto" w:sz="4" w:space="0"/>
              <w:right w:val="single" w:color="auto" w:sz="4" w:space="0"/>
            </w:tcBorders>
            <w:tcW w:w="1481"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9743-2024</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521-2023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胎面磨耗标志高度</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521-2023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强度性能</w:t>
            </w:r>
            <w:r>
              <w:rPr>
                <w:rFonts w:hint="eastAsia" w:ascii="宋体" w:hAnsi="宋体" w:eastAsia="宋体" w:cs="宋体"/>
                <w:color w:val="auto"/>
                <w:sz w:val="21"/>
                <w:szCs w:val="21"/>
                <w:highlight w:val="none"/>
                <w:vertAlign w:val="superscript"/>
                <w:lang w:val="en-US" w:eastAsia="zh-CN"/>
              </w:rPr>
              <w:t xml:space="preserve">a</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4502-2023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无内胎轮胎脱圈阻力</w:t>
            </w:r>
            <w:r>
              <w:rPr>
                <w:rFonts w:hint="eastAsia" w:ascii="宋体" w:hAnsi="宋体" w:eastAsia="宋体" w:cs="宋体"/>
                <w:color w:val="auto"/>
                <w:sz w:val="21"/>
                <w:szCs w:val="21"/>
                <w:highlight w:val="none"/>
                <w:vertAlign w:val="superscript"/>
                <w:lang w:val="en-US" w:eastAsia="zh-CN"/>
              </w:rPr>
              <w:t xml:space="preserve">b</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4502-2023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vertAlign w:val="superscript"/>
                <w:lang w:val="en-US" w:eastAsia="zh-CN"/>
              </w:rPr>
            </w:pPr>
            <w:r>
              <w:rPr>
                <w:rFonts w:hint="eastAsia" w:ascii="宋体" w:hAnsi="宋体" w:eastAsia="宋体" w:cs="宋体"/>
                <w:color w:val="auto"/>
                <w:sz w:val="21"/>
                <w:szCs w:val="21"/>
                <w:highlight w:val="none"/>
                <w:lang w:val="en-US" w:eastAsia="zh-CN"/>
              </w:rPr>
              <w:t xml:space="preserve">滚动阻力性能</w:t>
            </w:r>
            <w:r>
              <w:rPr>
                <w:rFonts w:hint="eastAsia" w:ascii="宋体" w:hAnsi="宋体" w:eastAsia="宋体" w:cs="宋体"/>
                <w:color w:val="auto"/>
                <w:sz w:val="21"/>
                <w:szCs w:val="21"/>
                <w:highlight w:val="none"/>
                <w:vertAlign w:val="superscript"/>
                <w:lang w:val="en-US" w:eastAsia="zh-CN"/>
              </w:rPr>
              <w:t xml:space="preserve">c</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29040-2012</w:t>
            </w:r>
            <w:r/>
          </w:p>
        </w:tc>
      </w:tr>
      <w:tr>
        <w:trPr>
          <w:cantSplit/>
          <w:jc w:val="center"/>
          <w:trHeight w:val="567"/>
        </w:trPr>
        <w:tc>
          <w:tcPr>
            <w:gridSpan w:val="4"/>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注：a强度性能适用于斜交轮胎、T型临时使用的备用轮胎及名义高宽比为50及其以上的子午线轮胎。</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b无内胎轮胎脱圈阻力适用于斜交无内胎轮胎、T型临时使用的备用无内胎轮胎及名义高宽比为50及其以上的子午线无内胎轮胎。</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c适用于子午线轮胎,但不包括轮辋名义直径代号≤10和轮辋名义直径代号≥25的轮胎,也不包括仅供临时使用的备用轮胎、特殊用途轮胎、赛车轮胎及镶钉轮胎。</w:t>
            </w:r>
            <w:r/>
          </w:p>
        </w:tc>
      </w:tr>
    </w:tbl>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2026年载重汽车轮胎轮胎产品检验检测项目、依据及方法</w:t>
      </w:r>
      <w:r/>
    </w:p>
    <w:tbl>
      <w:tblPr>
        <w:tblStyle w:val="852"/>
        <w:tblW w:w="49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32"/>
        <w:gridCol w:w="3138"/>
        <w:gridCol w:w="2723"/>
        <w:gridCol w:w="2508"/>
      </w:tblGrid>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1480"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新胎外缘尺寸</w:t>
            </w:r>
            <w:r/>
          </w:p>
        </w:tc>
        <w:tc>
          <w:tcPr>
            <w:tcBorders>
              <w:top w:val="single" w:color="auto" w:sz="6" w:space="0"/>
              <w:left w:val="single" w:color="auto" w:sz="4" w:space="0"/>
              <w:right w:val="single" w:color="auto" w:sz="4" w:space="0"/>
            </w:tcBorders>
            <w:tcW w:w="1480"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9744-2024</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521-2023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胎面磨耗标志高度</w:t>
            </w:r>
            <w:r/>
          </w:p>
        </w:tc>
        <w:tc>
          <w:tcPr>
            <w:tcBorders>
              <w:left w:val="single" w:color="auto" w:sz="4" w:space="0"/>
              <w:right w:val="single" w:color="auto" w:sz="4" w:space="0"/>
            </w:tcBorders>
            <w:tcW w:w="1480"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521-2023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强度性能</w:t>
            </w:r>
            <w:r/>
          </w:p>
        </w:tc>
        <w:tc>
          <w:tcPr>
            <w:tcBorders>
              <w:left w:val="single" w:color="auto" w:sz="4" w:space="0"/>
              <w:right w:val="single" w:color="auto" w:sz="4" w:space="0"/>
            </w:tcBorders>
            <w:tcW w:w="1480"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4501-2023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vertAlign w:val="superscript"/>
                <w:lang w:val="en-US" w:eastAsia="zh-CN"/>
              </w:rPr>
            </w:pPr>
            <w:r>
              <w:rPr>
                <w:rFonts w:hint="eastAsia" w:ascii="宋体" w:hAnsi="宋体" w:eastAsia="宋体" w:cs="宋体"/>
                <w:color w:val="auto"/>
                <w:sz w:val="21"/>
                <w:szCs w:val="21"/>
                <w:highlight w:val="none"/>
                <w:lang w:val="en-US" w:eastAsia="zh-CN"/>
              </w:rPr>
              <w:t xml:space="preserve">滚动阻力性能</w:t>
            </w:r>
            <w:r>
              <w:rPr>
                <w:rFonts w:hint="eastAsia" w:ascii="宋体" w:hAnsi="宋体" w:eastAsia="宋体" w:cs="宋体"/>
                <w:color w:val="auto"/>
                <w:sz w:val="21"/>
                <w:szCs w:val="21"/>
                <w:highlight w:val="none"/>
                <w:vertAlign w:val="superscript"/>
                <w:lang w:val="en-US" w:eastAsia="zh-CN"/>
              </w:rPr>
              <w:t xml:space="preserve">a</w:t>
            </w:r>
            <w:r/>
          </w:p>
        </w:tc>
        <w:tc>
          <w:tcPr>
            <w:tcBorders>
              <w:left w:val="single" w:color="auto" w:sz="4" w:space="0"/>
              <w:right w:val="single" w:color="auto" w:sz="4" w:space="0"/>
            </w:tcBorders>
            <w:tcW w:w="1480"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29040-2012</w:t>
            </w:r>
            <w:r/>
          </w:p>
        </w:tc>
      </w:tr>
      <w:tr>
        <w:trPr>
          <w:cantSplit/>
          <w:jc w:val="center"/>
          <w:trHeight w:val="567"/>
        </w:trPr>
        <w:tc>
          <w:tcPr>
            <w:gridSpan w:val="4"/>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注：a适用于子午线轮胎,但不包括轮辋名义直径代号≤10和轮辋名义直径代号≥25的轮胎,也不包括公路型挂车特种专用ST 公制轮胎、轻型载重汽车高通过性子午线轮胎、速度能力为100km/h以下的载重汽车轮胎、特殊用途轮胎。</w:t>
            </w:r>
            <w:r/>
          </w:p>
        </w:tc>
      </w:tr>
    </w:tbl>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119汽车用制动器衬片</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2026年汽车用制动器衬片产品检验检测项目、依据及方法</w:t>
      </w:r>
      <w:r/>
    </w:p>
    <w:tbl>
      <w:tblPr>
        <w:tblStyle w:val="852"/>
        <w:tblW w:w="49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32"/>
        <w:gridCol w:w="3138"/>
        <w:gridCol w:w="2726"/>
        <w:gridCol w:w="2505"/>
      </w:tblGrid>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摩擦性能</w:t>
            </w:r>
            <w:r/>
          </w:p>
        </w:tc>
        <w:tc>
          <w:tcPr>
            <w:tcBorders>
              <w:top w:val="single" w:color="auto" w:sz="6" w:space="0"/>
              <w:left w:val="single" w:color="auto" w:sz="4" w:space="0"/>
              <w:right w:val="single" w:color="auto" w:sz="4" w:space="0"/>
            </w:tcBorders>
            <w:tcW w:w="1481"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w:t>
            </w:r>
            <w:r>
              <w:rPr>
                <w:rFonts w:hint="eastAsia" w:ascii="宋体" w:hAnsi="宋体" w:eastAsia="宋体" w:cs="宋体"/>
                <w:color w:val="auto"/>
                <w:sz w:val="21"/>
                <w:szCs w:val="21"/>
                <w:highlight w:val="none"/>
                <w:lang w:val="en-US" w:eastAsia="zh-CN"/>
              </w:rPr>
              <w:t xml:space="preserve">5763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2018</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GB/T 34007-2017</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GB/T 17469-20</w:t>
            </w:r>
            <w:r>
              <w:rPr>
                <w:rFonts w:hint="eastAsia" w:ascii="宋体" w:hAnsi="宋体" w:eastAsia="宋体" w:cs="宋体"/>
                <w:color w:val="auto"/>
                <w:sz w:val="21"/>
                <w:szCs w:val="21"/>
                <w:highlight w:val="none"/>
                <w:lang w:val="en-US" w:eastAsia="zh-CN"/>
              </w:rPr>
              <w:t xml:space="preserve">24</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石棉含量</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23263-2024</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2268—2023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六价铬</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2268—2023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2268—2023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汞</w:t>
            </w:r>
            <w:r/>
          </w:p>
        </w:tc>
        <w:tc>
          <w:tcPr>
            <w:tcBorders>
              <w:left w:val="single" w:color="auto" w:sz="4" w:space="0"/>
              <w:bottom w:val="single" w:color="auto" w:sz="6"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JC/T 2268—2023</w:t>
            </w:r>
            <w:r/>
          </w:p>
        </w:tc>
      </w:tr>
    </w:tbl>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120燃香</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2026年燃香产品检验检测项目、依据及方法</w:t>
      </w:r>
      <w:r/>
    </w:p>
    <w:tbl>
      <w:tblPr>
        <w:tblStyle w:val="852"/>
        <w:tblW w:w="49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32"/>
        <w:gridCol w:w="1568"/>
        <w:gridCol w:w="1570"/>
        <w:gridCol w:w="2726"/>
        <w:gridCol w:w="2505"/>
      </w:tblGrid>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原材料</w:t>
            </w:r>
            <w:r/>
          </w:p>
        </w:tc>
        <w:tc>
          <w:tcPr>
            <w:tcBorders>
              <w:top w:val="single" w:color="auto" w:sz="6" w:space="0"/>
              <w:left w:val="single" w:color="auto" w:sz="4" w:space="0"/>
              <w:right w:val="single" w:color="auto" w:sz="4" w:space="0"/>
            </w:tcBorders>
            <w:tcW w:w="1481"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26386-2011</w:t>
            </w:r>
            <w:r/>
          </w:p>
        </w:tc>
        <w:tc>
          <w:tcPr>
            <w:tcBorders>
              <w:top w:val="single" w:color="auto" w:sz="4" w:space="0"/>
              <w:left w:val="single" w:color="auto" w:sz="4" w:space="0"/>
              <w:bottom w:val="single" w:color="auto" w:sz="4" w:space="0"/>
              <w:right w:val="single" w:color="auto" w:sz="4" w:space="0"/>
            </w:tcBorders>
            <w:tcW w:w="1361"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26386-2011 </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燃烧安全性能</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26386-2011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right w:val="single" w:color="auto" w:sz="4" w:space="0"/>
            </w:tcBorders>
            <w:tcW w:w="852"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燃烧后有害物质</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甲醛</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苯</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left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甲苯</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left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二甲苯</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left w:val="single" w:color="auto" w:sz="4" w:space="0"/>
              <w:bottom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总挥发性有机物</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right w:val="single" w:color="auto" w:sz="4" w:space="0"/>
            </w:tcBorders>
            <w:tcW w:w="852" w:type="pct"/>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可迁移元素</w:t>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铅</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left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镉</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left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汞</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left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镉</w:t>
            </w:r>
            <w:r/>
          </w:p>
        </w:tc>
        <w:tc>
          <w:tcPr>
            <w:tcBorders>
              <w:left w:val="single" w:color="auto" w:sz="4"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left w:val="single" w:color="auto" w:sz="4" w:space="0"/>
              <w:bottom w:val="single" w:color="auto" w:sz="4" w:space="0"/>
              <w:right w:val="single" w:color="auto" w:sz="4" w:space="0"/>
            </w:tcBorders>
            <w:tcW w:w="852"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砷</w:t>
            </w:r>
            <w:r/>
          </w:p>
        </w:tc>
        <w:tc>
          <w:tcPr>
            <w:tcBorders>
              <w:left w:val="single" w:color="auto" w:sz="4" w:space="0"/>
              <w:bottom w:val="single" w:color="auto" w:sz="6" w:space="0"/>
              <w:right w:val="single" w:color="auto" w:sz="4" w:space="0"/>
            </w:tcBorders>
            <w:tcW w:w="1481" w:type="pct"/>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26393-2011</w:t>
            </w:r>
            <w:r/>
          </w:p>
        </w:tc>
      </w:tr>
    </w:tbl>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121烟花爆竹</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2026年组合烟花产品检验检测项目、依据及方法</w:t>
      </w:r>
      <w:r/>
    </w:p>
    <w:tbl>
      <w:tblPr>
        <w:tblStyle w:val="852"/>
        <w:tblW w:w="49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32"/>
        <w:gridCol w:w="3138"/>
        <w:gridCol w:w="2726"/>
        <w:gridCol w:w="2505"/>
      </w:tblGrid>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销售包装标志</w:t>
            </w:r>
            <w:r/>
          </w:p>
        </w:tc>
        <w:tc>
          <w:tcPr>
            <w:tcBorders>
              <w:top w:val="single" w:color="auto" w:sz="6" w:space="0"/>
              <w:left w:val="single" w:color="auto" w:sz="4" w:space="0"/>
              <w:bottom w:val="single" w:color="auto" w:sz="4"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部件</w:t>
            </w:r>
            <w:r/>
          </w:p>
        </w:tc>
        <w:tc>
          <w:tcPr>
            <w:tcBorders>
              <w:top w:val="single" w:color="auto" w:sz="6" w:space="0"/>
              <w:left w:val="single" w:color="auto" w:sz="4" w:space="0"/>
              <w:bottom w:val="single" w:color="auto" w:sz="4"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19593—2015</w:t>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10631—2013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结构和材质</w:t>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主体稳定性</w:t>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药种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氯酸盐</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21242—2019</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药量</w:t>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452" w:type="pct"/>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0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燃放性能</w:t>
            </w:r>
            <w:r/>
          </w:p>
        </w:tc>
        <w:tc>
          <w:tcPr>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19593—2015</w:t>
            </w:r>
            <w:r/>
          </w:p>
        </w:tc>
      </w:tr>
    </w:tbl>
    <w:p>
      <w:pPr>
        <w:jc w:val="center"/>
        <w:keepLines w:val="0"/>
        <w:keepNext w:val="0"/>
        <w:pageBreakBefore w:val="0"/>
        <w:spacing w:before="157"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2026年除组合烟花外产品检验检测项目、依据及方法</w:t>
      </w:r>
      <w:r/>
    </w:p>
    <w:tbl>
      <w:tblPr>
        <w:tblStyle w:val="852"/>
        <w:tblW w:w="496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14"/>
        <w:gridCol w:w="3138"/>
        <w:gridCol w:w="2726"/>
        <w:gridCol w:w="2495"/>
      </w:tblGrid>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项目</w:t>
            </w:r>
            <w:r/>
          </w:p>
        </w:tc>
        <w:tc>
          <w:tcPr>
            <w:tcBorders>
              <w:top w:val="single" w:color="auto" w:sz="6" w:space="0"/>
              <w:left w:val="single" w:color="auto" w:sz="4" w:space="0"/>
              <w:bottom w:val="single" w:color="auto" w:sz="6"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检验检测依据</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销售包装标志</w:t>
            </w:r>
            <w:r/>
          </w:p>
        </w:tc>
        <w:tc>
          <w:tcPr>
            <w:tcBorders>
              <w:top w:val="single" w:color="auto" w:sz="6" w:space="0"/>
              <w:left w:val="single" w:color="auto" w:sz="4"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部件</w:t>
            </w:r>
            <w:r/>
          </w:p>
        </w:tc>
        <w:tc>
          <w:tcPr>
            <w:tcBorders>
              <w:left w:val="single" w:color="auto" w:sz="4"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结构和材质</w:t>
            </w:r>
            <w:r/>
          </w:p>
        </w:tc>
        <w:tc>
          <w:tcPr>
            <w:tcBorders>
              <w:left w:val="single" w:color="auto" w:sz="4"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氯酸盐</w:t>
            </w:r>
            <w:r>
              <w:rPr>
                <w:rFonts w:hint="eastAsia" w:ascii="宋体" w:hAnsi="宋体" w:eastAsia="宋体" w:cs="宋体"/>
                <w:color w:val="auto"/>
                <w:sz w:val="21"/>
                <w:szCs w:val="21"/>
                <w:highlight w:val="none"/>
                <w:lang w:eastAsia="zh-CN"/>
              </w:rPr>
              <w:t xml:space="preserve">）</w:t>
            </w:r>
            <w:r/>
          </w:p>
        </w:tc>
        <w:tc>
          <w:tcPr>
            <w:tcBorders>
              <w:left w:val="single" w:color="auto" w:sz="4"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21242—2019</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药量</w:t>
            </w:r>
            <w:r/>
          </w:p>
        </w:tc>
        <w:tc>
          <w:tcPr>
            <w:tcBorders>
              <w:left w:val="single" w:color="auto" w:sz="4"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燃放性能</w:t>
            </w:r>
            <w:r/>
          </w:p>
        </w:tc>
        <w:tc>
          <w:tcPr>
            <w:tcBorders>
              <w:left w:val="single" w:color="auto" w:sz="4" w:space="0"/>
              <w:bottom w:val="single" w:color="auto" w:sz="6" w:space="0"/>
              <w:right w:val="single" w:color="auto" w:sz="4" w:space="0"/>
            </w:tcBorders>
            <w:tcW w:w="24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10631—2013</w:t>
            </w:r>
            <w:r/>
          </w:p>
        </w:tc>
      </w:tr>
    </w:tbl>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122 皮鞋</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2026年皮鞋产品检验检测项目、依据及方法</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3024"/>
        <w:gridCol w:w="2112"/>
        <w:gridCol w:w="2617"/>
      </w:tblGrid>
      <w:tr>
        <w:trPr>
          <w:trHeight w:val="578"/>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帮底剥离强度</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3903.3-2011</w:t>
            </w:r>
            <w:r/>
          </w:p>
        </w:tc>
      </w:tr>
      <w:tr>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外底与外中底黏合强度</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21396-2008</w:t>
            </w:r>
            <w:r/>
          </w:p>
        </w:tc>
      </w:tr>
      <w:tr>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鞋帮拉出强度</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tc>
      </w:tr>
      <w:tr>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成鞋耐折性能</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3903.1-2008</w:t>
            </w:r>
            <w:r/>
          </w:p>
        </w:tc>
      </w:tr>
      <w:tr>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外底耐磨性能</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3903.2-2008</w:t>
            </w:r>
            <w:r/>
          </w:p>
        </w:tc>
      </w:tr>
      <w:tr>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跟面耐磨性能</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26703-2011</w:t>
            </w:r>
            <w:r/>
          </w:p>
        </w:tc>
      </w:tr>
      <w:tr>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鞋跟结合力</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11413-2015</w:t>
            </w:r>
            <w:r/>
          </w:p>
        </w:tc>
      </w:tr>
      <w:tr>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成型底鞋跟硬度</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3903.4-2008</w:t>
            </w:r>
            <w:r/>
          </w:p>
        </w:tc>
      </w:tr>
      <w:tr>
        <w:trPr>
          <w:trHeight w:val="854"/>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衬里和内垫材料的耐摩擦色牢度</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2882-2007</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方法A</w:t>
            </w:r>
            <w:r/>
          </w:p>
        </w:tc>
      </w:tr>
      <w:tr>
        <w:trPr>
          <w:trHeight w:val="749"/>
        </w:trPr>
        <w:tc>
          <w:tcPr>
            <w:tcW w:w="7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勾心安装要求</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tc>
      </w:tr>
      <w:tr>
        <w:trPr>
          <w:trHeight w:val="623"/>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钢勾心纵向刚度</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28011-2021</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3903.34-2019</w:t>
            </w:r>
            <w:r/>
          </w:p>
        </w:tc>
      </w:tr>
      <w:tr>
        <w:trPr>
          <w:trHeight w:val="653"/>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钢勾心硬度</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28011-2021</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230.1-2018</w:t>
            </w:r>
            <w:r/>
          </w:p>
        </w:tc>
      </w:tr>
      <w:tr>
        <w:trPr>
          <w:trHeight w:val="668"/>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钢勾心长度下限值</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28011-2021</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28011-2021</w:t>
            </w:r>
            <w:r/>
          </w:p>
        </w:tc>
      </w:tr>
      <w:tr>
        <w:trPr>
          <w:trHeight w:val="608"/>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钢勾心弯曲性能</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28011-2021</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28011-2021</w:t>
            </w:r>
            <w:r/>
          </w:p>
        </w:tc>
      </w:tr>
      <w:tr>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游离或可部分水解的甲醛（检测衬里和内垫两个部位）</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19941-2005</w:t>
            </w:r>
            <w:r/>
          </w:p>
        </w:tc>
      </w:tr>
      <w:tr>
        <w:trPr/>
        <w:tc>
          <w:tcPr>
            <w:tcW w:w="76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可分解有害芳香胺染料（检测衬里和内垫两个部位）</w:t>
            </w:r>
            <w:r/>
          </w:p>
        </w:tc>
        <w:tc>
          <w:tcPr>
            <w:tcW w:w="2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1002-2015</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及相关产品标准</w:t>
            </w:r>
            <w:r/>
          </w:p>
        </w:tc>
        <w:tc>
          <w:tcPr>
            <w:tcW w:w="26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17592-2011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23344-2009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19942-2005</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鞋类通用安全要求（GB 25038-2024）检验项目</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3012"/>
        <w:gridCol w:w="2136"/>
        <w:gridCol w:w="2593"/>
      </w:tblGrid>
      <w:tr>
        <w:trPr>
          <w:trHeight w:val="554"/>
          <w:tblHeader/>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554"/>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钉尖和断针</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r>
      <w:tr>
        <w:trPr>
          <w:trHeight w:val="674"/>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六价铬</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22807-2019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38402-2019</w:t>
            </w:r>
            <w:r/>
          </w:p>
        </w:tc>
      </w:tr>
      <w:tr>
        <w:trPr>
          <w:trHeight w:val="842"/>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19942-2019</w:t>
            </w:r>
            <w:r/>
          </w:p>
        </w:tc>
      </w:tr>
      <w:tr>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19941.2-2019</w:t>
            </w:r>
            <w:r/>
          </w:p>
        </w:tc>
      </w:tr>
      <w:tr>
        <w:trPr>
          <w:trHeight w:val="638"/>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富马酸二甲酯</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26713-2025</w:t>
            </w:r>
            <w:r/>
          </w:p>
        </w:tc>
      </w:tr>
      <w:tr>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含氯苯酚</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18414.1-2006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22808-2021</w:t>
            </w:r>
            <w:r/>
          </w:p>
        </w:tc>
      </w:tr>
      <w:tr>
        <w:trPr>
          <w:trHeight w:val="530"/>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邻苯二甲酸酯</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32440.1-2023</w:t>
            </w:r>
            <w:r/>
          </w:p>
        </w:tc>
      </w:tr>
      <w:tr>
        <w:trPr/>
        <w:tc>
          <w:tcPr>
            <w:tcW w:w="7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30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短链氯化石蜡</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40263-2021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38405-2019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SN/T 3814-2014</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 旅游鞋</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2026年旅游鞋产品检验检测项目、依据及方法</w:t>
      </w:r>
      <w:r/>
    </w:p>
    <w:tbl>
      <w:tblPr>
        <w:tblStyle w:val="852"/>
        <w:tblW w:w="8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975"/>
        <w:gridCol w:w="2148"/>
        <w:gridCol w:w="2676"/>
      </w:tblGrid>
      <w:tr>
        <w:trPr/>
        <w:tc>
          <w:tcPr>
            <w:tcW w:w="806"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75"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48"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676"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698"/>
        </w:trPr>
        <w:tc>
          <w:tcPr>
            <w:tcW w:w="8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帮底剥离强度或底墙与帮面剥离强度</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15107-2013</w:t>
            </w:r>
            <w:r/>
          </w:p>
        </w:tc>
        <w:tc>
          <w:tcPr>
            <w:tcW w:w="2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3903.3-2011</w:t>
            </w:r>
            <w:r/>
          </w:p>
        </w:tc>
      </w:tr>
      <w:tr>
        <w:trPr>
          <w:trHeight w:val="460"/>
        </w:trPr>
        <w:tc>
          <w:tcPr>
            <w:tcW w:w="8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成鞋耐折性能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15107-2013</w:t>
            </w:r>
            <w:r/>
          </w:p>
        </w:tc>
        <w:tc>
          <w:tcPr>
            <w:tcW w:w="2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3903.1-2008</w:t>
            </w:r>
            <w:r/>
          </w:p>
        </w:tc>
      </w:tr>
      <w:tr>
        <w:trPr>
          <w:trHeight w:val="482"/>
        </w:trPr>
        <w:tc>
          <w:tcPr>
            <w:tcW w:w="8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外底耐磨性能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15107-2013</w:t>
            </w:r>
            <w:r/>
          </w:p>
        </w:tc>
        <w:tc>
          <w:tcPr>
            <w:tcW w:w="2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3903.2-2008</w:t>
            </w:r>
            <w:r/>
          </w:p>
        </w:tc>
      </w:tr>
      <w:tr>
        <w:trPr>
          <w:trHeight w:val="554"/>
        </w:trPr>
        <w:tc>
          <w:tcPr>
            <w:tcW w:w="8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外底与外中底粘合强度</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15107-2013</w:t>
            </w:r>
            <w:r/>
          </w:p>
        </w:tc>
        <w:tc>
          <w:tcPr>
            <w:tcW w:w="2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2886-2007</w:t>
            </w:r>
            <w:r/>
          </w:p>
        </w:tc>
      </w:tr>
      <w:tr>
        <w:trPr>
          <w:trHeight w:val="518"/>
        </w:trPr>
        <w:tc>
          <w:tcPr>
            <w:tcW w:w="8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衬里和内垫摩擦色牢度</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15107-2013</w:t>
            </w:r>
            <w:r/>
          </w:p>
        </w:tc>
        <w:tc>
          <w:tcPr>
            <w:tcW w:w="2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2882-2007 方法A</w:t>
            </w:r>
            <w:r/>
          </w:p>
        </w:tc>
      </w:tr>
      <w:tr>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游离或可部分水解的甲醛</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15107-2013</w:t>
            </w:r>
            <w:r/>
          </w:p>
        </w:tc>
        <w:tc>
          <w:tcPr>
            <w:tcW w:w="2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   GB/T 19941-2005</w:t>
            </w:r>
            <w:r/>
          </w:p>
        </w:tc>
      </w:tr>
      <w:tr>
        <w:trPr/>
        <w:tc>
          <w:tcPr>
            <w:tcW w:w="0" w:type="auto"/>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可分解有害芳香胺染料</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15107-2013</w:t>
            </w:r>
            <w:r/>
          </w:p>
        </w:tc>
        <w:tc>
          <w:tcPr>
            <w:tcW w:w="26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17592-2011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19942-2005</w:t>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鞋类通用安全要求（GB 25038-2024）检验项目</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2964"/>
        <w:gridCol w:w="2136"/>
        <w:gridCol w:w="2593"/>
      </w:tblGrid>
      <w:tr>
        <w:trPr>
          <w:trHeight w:val="554"/>
          <w:tblHeader/>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554"/>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钉尖和断针</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r>
      <w:tr>
        <w:trPr>
          <w:trHeight w:val="674"/>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六价铬</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22807-2019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38402-2019</w:t>
            </w:r>
            <w:r/>
          </w:p>
        </w:tc>
      </w:tr>
      <w:tr>
        <w:trPr>
          <w:trHeight w:val="1022"/>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19942-2019</w:t>
            </w:r>
            <w:r/>
          </w:p>
        </w:tc>
      </w:tr>
      <w:tr>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19941.2-2019</w:t>
            </w:r>
            <w:r/>
          </w:p>
        </w:tc>
      </w:tr>
      <w:tr>
        <w:trPr>
          <w:trHeight w:val="638"/>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富马酸二甲酯</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26713-2025</w:t>
            </w:r>
            <w:r/>
          </w:p>
        </w:tc>
      </w:tr>
      <w:tr>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含氯苯酚</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18414.1-2006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22808-2021</w:t>
            </w:r>
            <w:r/>
          </w:p>
        </w:tc>
      </w:tr>
      <w:tr>
        <w:trPr>
          <w:trHeight w:val="530"/>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邻苯二甲酸酯</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32440.1-2023</w:t>
            </w:r>
            <w:r/>
          </w:p>
        </w:tc>
      </w:tr>
      <w:tr>
        <w:trPr/>
        <w:tc>
          <w:tcPr>
            <w:tcW w:w="8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短链氯化石蜡</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25038-2024</w:t>
            </w:r>
            <w:r/>
          </w:p>
        </w:tc>
        <w:tc>
          <w:tcPr>
            <w:tcW w:w="25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40263-2021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38405-2019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SN/T 3814-2014</w:t>
            </w:r>
            <w:r/>
          </w:p>
        </w:tc>
      </w:tr>
    </w:tbl>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124 旅行箱包</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2026年旅行箱包产品检验检测项目、依据及方法</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952"/>
        <w:gridCol w:w="2148"/>
        <w:gridCol w:w="2599"/>
      </w:tblGrid>
      <w:tr>
        <w:trPr>
          <w:trHeight w:val="518"/>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70"/>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拉杆耐疲劳性能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2919-2018</w:t>
            </w:r>
            <w:r/>
          </w:p>
        </w:tc>
      </w:tr>
      <w:tr>
        <w:trPr>
          <w:trHeight w:val="506"/>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行走性能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2920-2018</w:t>
            </w:r>
            <w:r/>
          </w:p>
        </w:tc>
      </w:tr>
      <w:tr>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振荡冲击性能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2922-2018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5083-2017</w:t>
            </w:r>
            <w:r/>
          </w:p>
        </w:tc>
      </w:tr>
      <w:tr>
        <w:trPr>
          <w:trHeight w:val="542"/>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跌落性能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2921-2007</w:t>
            </w:r>
            <w:r/>
          </w:p>
        </w:tc>
      </w:tr>
      <w:tr>
        <w:trPr>
          <w:trHeight w:val="580"/>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硬箱箱体耐静压</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 5.5.6</w:t>
            </w:r>
            <w:r/>
          </w:p>
        </w:tc>
      </w:tr>
      <w:tr>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塑料硬箱箱面耐落球冲击性能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2918-2007</w:t>
            </w:r>
            <w:r/>
          </w:p>
        </w:tc>
      </w:tr>
      <w:tr>
        <w:trPr>
          <w:trHeight w:val="554"/>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滚筒冲击性能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4116-2023</w:t>
            </w:r>
            <w:r/>
          </w:p>
        </w:tc>
      </w:tr>
      <w:tr>
        <w:trPr>
          <w:trHeight w:val="614"/>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箱包锁耐用性能</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 5.5.9</w:t>
            </w:r>
            <w:r/>
          </w:p>
        </w:tc>
      </w:tr>
      <w:tr>
        <w:trPr>
          <w:trHeight w:val="578"/>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缝合强度</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 5.5.11</w:t>
            </w:r>
            <w:r/>
          </w:p>
        </w:tc>
      </w:tr>
      <w:tr>
        <w:trPr>
          <w:trHeight w:val="686"/>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旅行包面料摩擦色牢度</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3920-2008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40920-2021</w:t>
            </w:r>
            <w:r/>
          </w:p>
        </w:tc>
      </w:tr>
      <w:tr>
        <w:trPr>
          <w:trHeight w:val="614"/>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五金配件耐腐蚀性</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3826-1999</w:t>
            </w:r>
            <w:r/>
          </w:p>
        </w:tc>
      </w:tr>
      <w:tr>
        <w:trPr>
          <w:trHeight w:val="1010"/>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可分解有害芳香胺染料（面层材料、里料）</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17592-2011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19942-2019</w:t>
            </w:r>
            <w:r/>
          </w:p>
        </w:tc>
      </w:tr>
      <w:tr>
        <w:trPr/>
        <w:tc>
          <w:tcPr>
            <w:tcW w:w="8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9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游离甲醛</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（面层材料、里料）</w:t>
            </w:r>
            <w:r/>
          </w:p>
        </w:tc>
        <w:tc>
          <w:tcPr>
            <w:tcW w:w="214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2155-2018</w:t>
            </w:r>
            <w:r/>
          </w:p>
        </w:tc>
        <w:tc>
          <w:tcPr>
            <w:tcW w:w="25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19941.2-2019</w:t>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 雨衣雨披</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2026年雨衣雨披产品检验检测项目、依据及方法（纺织复合类）</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957"/>
        <w:gridCol w:w="2136"/>
        <w:gridCol w:w="2587"/>
      </w:tblGrid>
      <w:tr>
        <w:trPr>
          <w:trHeight w:val="554"/>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518"/>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 5.2</w:t>
            </w:r>
            <w:r/>
          </w:p>
        </w:tc>
      </w:tr>
      <w:tr>
        <w:trPr>
          <w:trHeight w:val="510"/>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面料断裂强力</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3923.1-2013</w:t>
            </w:r>
            <w:r/>
          </w:p>
        </w:tc>
      </w:tr>
      <w:tr>
        <w:trPr>
          <w:trHeight w:val="546"/>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粘合牢度</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80007.1-2023</w:t>
            </w:r>
            <w:r/>
          </w:p>
        </w:tc>
      </w:tr>
      <w:tr>
        <w:trPr>
          <w:trHeight w:val="532"/>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纺织复合材料耐水色牢度</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5713-2013</w:t>
            </w:r>
            <w:r/>
          </w:p>
        </w:tc>
      </w:tr>
      <w:tr>
        <w:trPr>
          <w:trHeight w:val="530"/>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防水性（面料、接缝处）</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4744-2013</w:t>
            </w:r>
            <w:r/>
          </w:p>
        </w:tc>
      </w:tr>
      <w:tr>
        <w:trPr>
          <w:trHeight w:val="556"/>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耐老化性(高温）</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 5.9.1</w:t>
            </w:r>
            <w:r/>
          </w:p>
        </w:tc>
      </w:tr>
      <w:tr>
        <w:trPr>
          <w:trHeight w:val="566"/>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耐老化性（低温）</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 5.9.2</w:t>
            </w:r>
            <w:r/>
          </w:p>
        </w:tc>
      </w:tr>
      <w:tr>
        <w:trPr>
          <w:trHeight w:val="542"/>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trHeight w:val="602"/>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tc>
          <w:tcPr>
            <w:tcW w:w="84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21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18401-2010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17592-2024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GB/T 23344-2009</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2026年雨衣雨披产品检验检测项目、依据及方法（塑料类）</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970"/>
        <w:gridCol w:w="2130"/>
        <w:gridCol w:w="2587"/>
      </w:tblGrid>
      <w:tr>
        <w:trPr>
          <w:trHeight w:val="482"/>
        </w:trPr>
        <w:tc>
          <w:tcPr>
            <w:tcW w:w="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482"/>
        </w:trPr>
        <w:tc>
          <w:tcPr>
            <w:tcW w:w="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面料断裂强力</w:t>
            </w:r>
            <w:r/>
          </w:p>
        </w:tc>
        <w:tc>
          <w:tcPr>
            <w:tcW w:w="2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2580-2008 方法1</w:t>
            </w:r>
            <w:r/>
          </w:p>
        </w:tc>
      </w:tr>
      <w:tr>
        <w:trPr>
          <w:trHeight w:val="496"/>
        </w:trPr>
        <w:tc>
          <w:tcPr>
            <w:tcW w:w="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粘合牢度</w:t>
            </w:r>
            <w:r/>
          </w:p>
        </w:tc>
        <w:tc>
          <w:tcPr>
            <w:tcW w:w="2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 5.6.2</w:t>
            </w:r>
            <w:r/>
          </w:p>
        </w:tc>
      </w:tr>
      <w:tr>
        <w:trPr>
          <w:trHeight w:val="566"/>
        </w:trPr>
        <w:tc>
          <w:tcPr>
            <w:tcW w:w="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塑料材料色牢度</w:t>
            </w:r>
            <w:r/>
          </w:p>
        </w:tc>
        <w:tc>
          <w:tcPr>
            <w:tcW w:w="2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 5.7.2</w:t>
            </w:r>
            <w:r/>
          </w:p>
        </w:tc>
      </w:tr>
      <w:tr>
        <w:trPr>
          <w:trHeight w:val="614"/>
        </w:trPr>
        <w:tc>
          <w:tcPr>
            <w:tcW w:w="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耐老化性(高温）</w:t>
            </w:r>
            <w:r/>
          </w:p>
        </w:tc>
        <w:tc>
          <w:tcPr>
            <w:tcW w:w="2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 5.9.1</w:t>
            </w:r>
            <w:r/>
          </w:p>
        </w:tc>
      </w:tr>
      <w:tr>
        <w:trPr>
          <w:trHeight w:val="624"/>
        </w:trPr>
        <w:tc>
          <w:tcPr>
            <w:tcW w:w="8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耐老化性（低温）</w:t>
            </w:r>
            <w:r/>
          </w:p>
        </w:tc>
        <w:tc>
          <w:tcPr>
            <w:tcW w:w="2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8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4999-2016 5.9.2</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2026年雨衣雨披产品检验检测项目、依据及方法（儿童雨衣雨披）</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955"/>
        <w:gridCol w:w="2145"/>
        <w:gridCol w:w="2572"/>
      </w:tblGrid>
      <w:tr>
        <w:trPr>
          <w:trHeight w:val="506"/>
          <w:tblHeade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（绳索和拉带）</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22702 -2019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22705 -2019</w:t>
            </w:r>
            <w:r/>
          </w:p>
        </w:tc>
      </w:tr>
      <w:t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接缝</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 5.4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FZ/T 80007.1-2023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21294-2014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2580-2008</w:t>
            </w:r>
            <w:r/>
          </w:p>
        </w:tc>
      </w:tr>
      <w:t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面料断裂强力</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3923.1-2013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HG/T 2580-2008</w:t>
            </w:r>
            <w:r/>
          </w:p>
        </w:tc>
      </w:tr>
      <w:t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耐水色牢度</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5713-2013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 5.6</w:t>
            </w:r>
            <w:r/>
          </w:p>
        </w:tc>
      </w:tr>
      <w:t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防水性</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（面料、接缝处）</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4744-2013</w:t>
            </w:r>
            <w:r/>
          </w:p>
        </w:tc>
      </w:tr>
      <w:tr>
        <w:trPr>
          <w:trHeight w:val="506"/>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耐老化性（高温）</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 5.8.1</w:t>
            </w:r>
            <w:r/>
          </w:p>
        </w:tc>
      </w:tr>
      <w:tr>
        <w:trPr>
          <w:trHeight w:val="482"/>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耐老化性（低温）</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 5.8.2</w:t>
            </w:r>
            <w:r/>
          </w:p>
        </w:tc>
      </w:tr>
      <w:tr>
        <w:trPr>
          <w:trHeight w:val="506"/>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甲醛含量</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tc>
      </w:tr>
      <w:tr>
        <w:trPr>
          <w:trHeight w:val="470"/>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pH值</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7573-2009</w:t>
            </w:r>
            <w:r/>
          </w:p>
        </w:tc>
      </w:tr>
      <w:t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可分解致癌芳香胺染料</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23344-2009</w:t>
            </w:r>
            <w:r/>
          </w:p>
        </w:tc>
      </w:tr>
      <w:tr>
        <w:trPr>
          <w:trHeight w:val="592"/>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邻苯二甲酸酯</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21294-2014</w:t>
            </w:r>
            <w:r/>
          </w:p>
        </w:tc>
      </w:tr>
      <w:tr>
        <w:trPr/>
        <w:tc>
          <w:tcPr>
            <w:tcW w:w="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9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总铅含量</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5539-2020</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相应产品标准</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30157-2013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21294-2014</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126 背提包</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2026年背提包产品检验检测项目、依据及方法</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940"/>
        <w:gridCol w:w="2145"/>
        <w:gridCol w:w="2572"/>
      </w:tblGrid>
      <w:tr>
        <w:trPr>
          <w:trHeight w:val="566"/>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检验检测项目</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检验检测依据</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检验检测方法</w:t>
            </w:r>
            <w:r/>
          </w:p>
        </w:tc>
      </w:tr>
      <w:tr>
        <w:trPr>
          <w:trHeight w:val="710"/>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振荡冲击性能</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2922-2018</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5083-2017</w:t>
            </w:r>
            <w:r/>
          </w:p>
        </w:tc>
      </w:tr>
      <w:tr>
        <w:trPr>
          <w:trHeight w:val="554"/>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包锁耐用性能</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 5.3.2</w:t>
            </w:r>
            <w:r/>
          </w:p>
        </w:tc>
      </w:tr>
      <w:tr>
        <w:trPr>
          <w:trHeight w:val="590"/>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扣件耐用性能</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5084-2017</w:t>
            </w:r>
            <w:r/>
          </w:p>
        </w:tc>
      </w:tr>
      <w:tr>
        <w:trPr>
          <w:trHeight w:val="614"/>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拉链耐用度</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 5.3.4</w:t>
            </w:r>
            <w:r/>
          </w:p>
        </w:tc>
      </w:tr>
      <w:tr>
        <w:trPr>
          <w:trHeight w:val="614"/>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缝合强度</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 5.3.5</w:t>
            </w:r>
            <w:r/>
          </w:p>
        </w:tc>
      </w:tr>
      <w:tr>
        <w:trPr>
          <w:trHeight w:val="544"/>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塑料插扣耐用性能</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5247-2018</w:t>
            </w:r>
            <w:r/>
          </w:p>
        </w:tc>
      </w:tr>
      <w:tr>
        <w:trPr>
          <w:trHeight w:val="1022"/>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摩擦色牢度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（面层材料、里料）</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40920-2021</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2790-2006</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3920-2008</w:t>
            </w:r>
            <w:r/>
          </w:p>
        </w:tc>
      </w:tr>
      <w:tr>
        <w:trPr>
          <w:trHeight w:val="542"/>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五金配件耐腐蚀性</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3826-1999</w:t>
            </w:r>
            <w:r/>
          </w:p>
        </w:tc>
      </w:tr>
      <w:tr>
        <w:trPr>
          <w:trHeight w:val="494"/>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背带耐折性能</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5246-2018</w:t>
            </w:r>
            <w:r/>
          </w:p>
        </w:tc>
      </w:tr>
      <w:tr>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可分解有害芳香胺染料</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（面层材料、里料）</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17592-2024</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19942-2019</w:t>
            </w:r>
            <w:r/>
          </w:p>
        </w:tc>
      </w:tr>
      <w:tr>
        <w:trPr/>
        <w:tc>
          <w:tcPr>
            <w:tcW w:w="8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9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游离甲醛</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（面层材料、里料）</w:t>
            </w:r>
            <w:r/>
          </w:p>
        </w:tc>
        <w:tc>
          <w:tcPr>
            <w:tcW w:w="21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QB/T 1333-2018</w:t>
            </w:r>
            <w:r/>
          </w:p>
        </w:tc>
        <w:tc>
          <w:tcPr>
            <w:tcW w:w="25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2912.1-2009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19941.1-2019</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19941.2-2019</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127、充电桩</w:t>
      </w:r>
      <w:r/>
    </w:p>
    <w:p>
      <w:pPr>
        <w:pStyle w:val="858"/>
        <w:numPr>
          <w:ilvl w:val="0"/>
          <w:numId w:val="0"/>
        </w:numPr>
        <w:jc w:val="center"/>
        <w:keepLines w:val="0"/>
        <w:keepNext w:val="0"/>
        <w:pageBreakBefore w:val="0"/>
        <w:spacing w:before="157"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2026年充电桩产品检验检测项目、依据及方法</w:t>
      </w:r>
      <w:r/>
    </w:p>
    <w:p>
      <w:pPr>
        <w:pStyle w:val="858"/>
        <w:numPr>
          <w:ilvl w:val="0"/>
          <w:numId w:val="0"/>
        </w:numPr>
        <w:jc w:val="center"/>
        <w:keepLines w:val="0"/>
        <w:keepNext w:val="0"/>
        <w:pageBreakBefore w:val="0"/>
        <w:spacing w:before="157"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表1 电动汽车交流充电桩（依据标准：GB/T 18487.1—2023）</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84"/>
        <w:gridCol w:w="2399"/>
        <w:gridCol w:w="2565"/>
      </w:tblGrid>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序号</w:t>
            </w:r>
            <w:r/>
          </w:p>
        </w:tc>
        <w:tc>
          <w:tcPr>
            <w:tcW w:w="2684"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检验项目</w:t>
            </w:r>
            <w:r/>
          </w:p>
        </w:tc>
        <w:tc>
          <w:tcPr>
            <w:tcW w:w="2399"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65"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1</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充电连接控制时序</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2</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接触电流试验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3</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绝缘电阻试验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4</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介电强度</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5</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冲击耐压</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6</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允许表面温度试验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7</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非正常条件下充电结束停机</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8</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 xml:space="preserve">供电网断电</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GB/T 18487.1—2023</w:t>
            </w:r>
            <w:r/>
          </w:p>
        </w:tc>
      </w:tr>
    </w:tbl>
    <w:p>
      <w:pPr>
        <w:pStyle w:val="858"/>
        <w:numPr>
          <w:ilvl w:val="0"/>
          <w:numId w:val="0"/>
        </w:numPr>
        <w:jc w:val="center"/>
        <w:keepLines w:val="0"/>
        <w:keepNext w:val="0"/>
        <w:pageBreakBefore w:val="0"/>
        <w:spacing w:before="157"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表2 电动汽车直流充电桩（非车载充电机）（依据标准：GB/T 18487.1—2023）</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84"/>
        <w:gridCol w:w="2399"/>
        <w:gridCol w:w="2565"/>
      </w:tblGrid>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序号</w:t>
            </w:r>
            <w:r/>
          </w:p>
        </w:tc>
        <w:tc>
          <w:tcPr>
            <w:tcW w:w="2684"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检验项目</w:t>
            </w:r>
            <w:r/>
          </w:p>
        </w:tc>
        <w:tc>
          <w:tcPr>
            <w:tcW w:w="2399"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65"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充电连接控制时序</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接触电流试验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绝缘电阻试验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介电强度</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冲击耐压</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允许表面温度试验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非正常条件下充电结束停机</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输出过压保护</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输出过流保护</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18487.1—2023</w:t>
            </w:r>
            <w:r/>
          </w:p>
        </w:tc>
      </w:tr>
    </w:tbl>
    <w:p>
      <w:pPr>
        <w:pStyle w:val="858"/>
        <w:numPr>
          <w:ilvl w:val="0"/>
          <w:numId w:val="0"/>
        </w:numPr>
        <w:jc w:val="center"/>
        <w:keepLines w:val="0"/>
        <w:keepNext w:val="0"/>
        <w:pageBreakBefore w:val="0"/>
        <w:spacing w:before="157"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表3 电动汽车交流充电桩（依据标准：GB 39752—2024、GB 44263—2024）</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84"/>
        <w:gridCol w:w="2399"/>
        <w:gridCol w:w="2565"/>
      </w:tblGrid>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序号</w:t>
            </w:r>
            <w:r/>
          </w:p>
        </w:tc>
        <w:tc>
          <w:tcPr>
            <w:tcW w:w="2684"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检验项目</w:t>
            </w:r>
            <w:r/>
          </w:p>
        </w:tc>
        <w:tc>
          <w:tcPr>
            <w:tcW w:w="2399"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65"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控制导引电路检查</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接触电流试验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绝缘电阻试验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工频耐压试验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冲击电压试验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允许表面温度试验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通信超时保护试验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设备侧CC1回路异常保护试验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直流供电回路异常保护试验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输出过压保护</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输出过流保护</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44263—2024</w:t>
            </w:r>
            <w:r/>
          </w:p>
        </w:tc>
      </w:tr>
    </w:tbl>
    <w:p>
      <w:pPr>
        <w:pStyle w:val="858"/>
        <w:numPr>
          <w:ilvl w:val="0"/>
          <w:numId w:val="0"/>
        </w:numPr>
        <w:jc w:val="center"/>
        <w:keepLines w:val="0"/>
        <w:keepNext w:val="0"/>
        <w:pageBreakBefore w:val="0"/>
        <w:spacing w:before="157"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表4 电动汽车直流充电桩（非车载充电机）</w:t>
      </w:r>
      <w:r/>
    </w:p>
    <w:p>
      <w:pPr>
        <w:pStyle w:val="858"/>
        <w:numPr>
          <w:ilvl w:val="0"/>
          <w:numId w:val="0"/>
        </w:numPr>
        <w:jc w:val="center"/>
        <w:keepLines w:val="0"/>
        <w:keepNext w:val="0"/>
        <w:pageBreakBefore w:val="0"/>
        <w:spacing w:before="157"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（依据标准：GB 39752—2024、GB 44263—2024）</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84"/>
        <w:gridCol w:w="2399"/>
        <w:gridCol w:w="2565"/>
      </w:tblGrid>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序号</w:t>
            </w:r>
            <w:r/>
          </w:p>
        </w:tc>
        <w:tc>
          <w:tcPr>
            <w:tcW w:w="2684"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检验项目</w:t>
            </w:r>
            <w:r/>
          </w:p>
        </w:tc>
        <w:tc>
          <w:tcPr>
            <w:tcW w:w="2399"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65"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控制导引电路检查</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接触电流试验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绝缘电阻试验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工频耐压试验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冲击电压试验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允许表面温度试验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39752—2024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设备侧 CP回路异常保护试验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供电网断电保护试验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w:t>
            </w:r>
            <w:r/>
          </w:p>
        </w:tc>
        <w:tc>
          <w:tcPr>
            <w:tcW w:w="26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输出过流保护试验</w:t>
            </w:r>
            <w:r/>
          </w:p>
        </w:tc>
        <w:tc>
          <w:tcPr>
            <w:tcW w:w="2399"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c>
          <w:tcPr>
            <w:tcW w:w="256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44263—2024</w:t>
            </w:r>
            <w:r/>
          </w:p>
        </w:tc>
      </w:tr>
    </w:tbl>
    <w:p>
      <w:pPr>
        <w:pStyle w:val="872"/>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128、逆变器</w:t>
      </w:r>
      <w:r/>
    </w:p>
    <w:p>
      <w:pPr>
        <w:numPr>
          <w:ilvl w:val="0"/>
          <w:numId w:val="0"/>
        </w:num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2026年逆变器产品检验检测项目、依据及方法</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84"/>
        <w:gridCol w:w="2399"/>
        <w:gridCol w:w="2565"/>
      </w:tblGrid>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序号</w:t>
            </w:r>
            <w:r/>
          </w:p>
        </w:tc>
        <w:tc>
          <w:tcPr>
            <w:tcW w:w="2684"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检验项目</w:t>
            </w:r>
            <w:r/>
          </w:p>
        </w:tc>
        <w:tc>
          <w:tcPr>
            <w:tcW w:w="2399"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65"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保护连接</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接触电流</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工频耐受电压</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电气参数</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最大转换效率</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谐波和波形畸变</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功率因数</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直流分量</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w:t>
            </w:r>
            <w:r/>
          </w:p>
        </w:tc>
        <w:tc>
          <w:tcPr>
            <w:tcW w:w="26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电压适应性</w:t>
            </w:r>
            <w:r/>
          </w:p>
        </w:tc>
        <w:tc>
          <w:tcPr>
            <w:tcW w:w="239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c>
          <w:tcPr>
            <w:tcW w:w="25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NB/T 32004-2018</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129、充电宝</w:t>
      </w:r>
      <w:r/>
    </w:p>
    <w:p>
      <w:pPr>
        <w:numPr>
          <w:ilvl w:val="0"/>
          <w:numId w:val="0"/>
        </w:num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2026年充电宝产品检验检测项目、依据及方法</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84"/>
        <w:gridCol w:w="2399"/>
        <w:gridCol w:w="2565"/>
      </w:tblGrid>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序号</w:t>
            </w:r>
            <w:r/>
          </w:p>
        </w:tc>
        <w:tc>
          <w:tcPr>
            <w:tcW w:w="2684"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检验项目</w:t>
            </w:r>
            <w:r/>
          </w:p>
        </w:tc>
        <w:tc>
          <w:tcPr>
            <w:tcW w:w="2399"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65"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热灼伤（接触温度限值）</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4943.1—2022</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4943.1—2022</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常温下的有效输出容量</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转换效率</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短路保护</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碰撞</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自由跌落</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无线电骚扰</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GB/T 35590—2017</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过充电</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31241—2022</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31241—2022</w:t>
            </w:r>
            <w:r/>
          </w:p>
        </w:tc>
      </w:tr>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w:t>
            </w:r>
            <w:r/>
          </w:p>
        </w:tc>
        <w:tc>
          <w:tcPr>
            <w:tcW w:w="268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高温外部短路</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31241—2022</w:t>
            </w:r>
            <w:r/>
          </w:p>
        </w:tc>
        <w:tc>
          <w:tcPr>
            <w:tcW w:w="2565"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31241—2022</w:t>
            </w:r>
            <w:r/>
          </w:p>
        </w:tc>
      </w:tr>
    </w:tbl>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130、便携式储能电源（户外电源）</w:t>
      </w:r>
      <w:r/>
    </w:p>
    <w:p>
      <w:pPr>
        <w:numPr>
          <w:ilvl w:val="0"/>
          <w:numId w:val="0"/>
        </w:num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2026年便携式储能电源（户外电源）产品检验检测项目、依据及方法</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684"/>
        <w:gridCol w:w="2399"/>
        <w:gridCol w:w="2565"/>
      </w:tblGrid>
      <w:tr>
        <w:trPr>
          <w:trHeight w:val="454"/>
        </w:trPr>
        <w:tc>
          <w:tcPr>
            <w:tcW w:w="870"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序号</w:t>
            </w:r>
            <w:r/>
          </w:p>
        </w:tc>
        <w:tc>
          <w:tcPr>
            <w:tcW w:w="2684"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检验项目</w:t>
            </w:r>
            <w:r/>
          </w:p>
        </w:tc>
        <w:tc>
          <w:tcPr>
            <w:tcW w:w="2399"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依据</w:t>
            </w:r>
            <w:r/>
          </w:p>
        </w:tc>
        <w:tc>
          <w:tcPr>
            <w:tcW w:w="2565" w:type="dxa"/>
            <w:vAlign w:val="center"/>
            <w:textDirection w:val="lrTb"/>
            <w:noWrap w:val="false"/>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检验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方法</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标称输出能量</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误操作</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高温输出能量</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过充电保护</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短路保护</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过载保护</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自由跌落</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SJ/T 11893-2023</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抗电强度</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4943.1-2022</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4943.1-2022</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预期的接触电压、接触电流和保护导体电流</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4943.1-2022</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GB 4943.1-2022</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接触温度的限值</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4943.1-2022</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4943.1-2022</w:t>
            </w:r>
            <w:r/>
          </w:p>
        </w:tc>
      </w:tr>
      <w:tr>
        <w:trPr>
          <w:trHeight w:val="454"/>
        </w:trPr>
        <w:tc>
          <w:tcPr>
            <w:tcW w:w="8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p>
        </w:tc>
        <w:tc>
          <w:tcPr>
            <w:tcW w:w="26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壳体阻燃</w:t>
            </w:r>
            <w:r/>
          </w:p>
        </w:tc>
        <w:tc>
          <w:tcPr>
            <w:tcW w:w="239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4943.1-2022</w:t>
            </w:r>
            <w:r/>
          </w:p>
        </w:tc>
        <w:tc>
          <w:tcPr>
            <w:tcW w:w="25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4943.1-2022</w:t>
            </w:r>
            <w:r/>
          </w:p>
        </w:tc>
      </w:tr>
    </w:tbl>
    <w:p>
      <w:pPr>
        <w:pStyle w:val="872"/>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六、合同模板</w:t>
      </w:r>
      <w:r/>
    </w:p>
    <w:p>
      <w:pPr>
        <w:pStyle w:val="858"/>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南通市市场监督管理局</w:t>
      </w:r>
      <w:r>
        <w:rPr>
          <w:rFonts w:hint="eastAsia" w:ascii="宋体" w:hAnsi="宋体" w:cs="宋体"/>
          <w:b/>
          <w:bCs/>
          <w:color w:val="auto"/>
          <w:sz w:val="21"/>
          <w:szCs w:val="21"/>
          <w:highlight w:val="none"/>
          <w:lang w:val="en-US" w:eastAsia="zh-CN"/>
        </w:rPr>
        <w:t xml:space="preserve">2026年产品质量监督抽查服务采购项目</w:t>
      </w:r>
      <w:r>
        <w:rPr>
          <w:rFonts w:hint="eastAsia" w:ascii="宋体" w:hAnsi="宋体" w:eastAsia="宋体" w:cs="宋体"/>
          <w:b/>
          <w:bCs/>
          <w:color w:val="auto"/>
          <w:sz w:val="21"/>
          <w:szCs w:val="21"/>
          <w:highlight w:val="none"/>
        </w:rPr>
        <w:t xml:space="preserve">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bookmarkStart w:id="132" w:name="purchase_start"/>
      <w:r/>
      <w:bookmarkEnd w:id="132"/>
      <w:r>
        <w:rPr>
          <w:rFonts w:hint="eastAsia" w:ascii="宋体" w:hAnsi="宋体" w:eastAsia="宋体" w:cs="宋体"/>
          <w:color w:val="auto"/>
          <w:sz w:val="21"/>
          <w:szCs w:val="21"/>
          <w:highlight w:val="none"/>
        </w:rPr>
        <w:t xml:space="preserve">： 南通市市场监督管理局</w:t>
      </w:r>
      <w:bookmarkStart w:id="133" w:name="purchase_end"/>
      <w:r/>
      <w:bookmarkEnd w:id="133"/>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乙方</w:t>
      </w:r>
      <w:bookmarkStart w:id="134" w:name="suppliers_name"/>
      <w:r/>
      <w:bookmarkEnd w:id="134"/>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shd w:val="clear" w:color="auto" w:fill="ffffff"/>
          <w:lang w:val="en-US" w:eastAsia="zh-CN"/>
        </w:rPr>
        <w:t xml:space="preserve">2026</w:t>
      </w:r>
      <w:r>
        <w:rPr>
          <w:rFonts w:hint="eastAsia" w:ascii="宋体" w:hAnsi="宋体" w:eastAsia="宋体" w:cs="宋体"/>
          <w:color w:val="auto"/>
          <w:sz w:val="21"/>
          <w:szCs w:val="21"/>
          <w:highlight w:val="none"/>
          <w:shd w:val="clear" w:color="auto" w:fill="ffffff"/>
        </w:rPr>
        <w:t xml:space="preserve">年</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月</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 日项目编号</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的</w:t>
      </w:r>
      <w:r>
        <w:rPr>
          <w:rFonts w:hint="eastAsia" w:ascii="宋体" w:hAnsi="宋体" w:cs="宋体"/>
          <w:color w:val="auto"/>
          <w:sz w:val="21"/>
          <w:szCs w:val="21"/>
          <w:highlight w:val="none"/>
          <w:lang w:val="en-US" w:eastAsia="zh-CN"/>
        </w:rPr>
        <w:t xml:space="preserve">2026年产品质量监督抽查服务采购项目</w:t>
      </w:r>
      <w:r>
        <w:rPr>
          <w:rFonts w:hint="eastAsia" w:ascii="宋体" w:hAnsi="宋体" w:eastAsia="宋体" w:cs="宋体"/>
          <w:color w:val="auto"/>
          <w:sz w:val="21"/>
          <w:szCs w:val="21"/>
          <w:highlight w:val="none"/>
        </w:rPr>
        <w:t xml:space="preserve">竞争性磋商结果及采购文件的要求，经协商一致，达成如下采购服务合同。</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合同标的</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按照《中华人民共和国产品质量法》《产品质量监督抽查管理暂行办法》《江苏省省级产品质量监督抽查工作规范》及相关产品南通市产品质量监督抽查方案、抽查实施细则以及产品质量监督抽查抽样、检验任务布置的要求，承担</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年南通市产品质量监督抽查任务。具体为标段：</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合同金额</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本合同的总金额为：人民币（大写）</w:t>
      </w:r>
      <w:r>
        <w:rPr>
          <w:rFonts w:hint="eastAsia" w:ascii="宋体" w:hAnsi="宋体" w:eastAsia="宋体" w:cs="宋体"/>
          <w:color w:val="auto"/>
          <w:sz w:val="21"/>
          <w:szCs w:val="21"/>
          <w:highlight w:val="none"/>
          <w:u w:val="single"/>
          <w:shd w:val="clear" w:color="auto" w:fill="ffffff"/>
        </w:rPr>
        <w:t xml:space="preserve">             元</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元）。</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本合同总金额为乙方提供的服务及其他有关的为完成本项目发生的所有费用，包括但不限于买样费、抽样费、检验费、车旅费等，磋商文件中另有规定的除外。</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在竞争性磋商文件未列明，而乙方认为履行本合同必需的费用也包含在合同总金额中, 乙方不得因本合同向甲方主张其他款项。</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合同履行期限</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自合同签订之日起至202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年12月</w:t>
      </w:r>
      <w:r>
        <w:rPr>
          <w:rFonts w:hint="eastAsia" w:ascii="宋体" w:hAnsi="宋体" w:eastAsia="宋体" w:cs="宋体"/>
          <w:color w:val="auto"/>
          <w:sz w:val="21"/>
          <w:szCs w:val="21"/>
          <w:highlight w:val="none"/>
          <w:lang w:val="en-US" w:eastAsia="zh-CN"/>
        </w:rPr>
        <w:t xml:space="preserve">20日</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付款</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1.乙方须按照要求在规定时间内完成抽样、检验、结果告知、样品处置工作，协助甲方做好异议处理。</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2.乙方检验结论为不合格的报告，最终结论被推翻或报告被撤销的，每有一份，甲方不支付该产品单批次抽样检验费用(甲方可在乙方代甲方支付复检费用的前提下，向乙方支付该产品单批次检验检测费用)。</w:t>
      </w:r>
      <w:r/>
    </w:p>
    <w:p>
      <w:pPr>
        <w:ind w:firstLine="48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3.合同签订一个月内，先付合同总价款的50%，其余费用在验收合格后，根据乙方所完成的检验量以及成交公示价格标准，于2026年12月20日前支付完毕。</w:t>
      </w:r>
      <w:r>
        <w:rPr>
          <w:rFonts w:hint="eastAsia" w:ascii="宋体" w:hAnsi="宋体" w:eastAsia="宋体" w:cs="宋体"/>
          <w:bCs/>
          <w:color w:val="auto"/>
          <w:sz w:val="21"/>
          <w:szCs w:val="21"/>
          <w:highlight w:val="none"/>
          <w:lang w:val="en-US" w:eastAsia="zh-CN"/>
        </w:rPr>
        <w:t xml:space="preserve">付款由乙方先开具发票，甲方收到发票后支付相应价款。</w:t>
      </w:r>
      <w:r/>
    </w:p>
    <w:p>
      <w:pPr>
        <w:ind w:firstLine="48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乙方应根据《江苏省省级产品质量监督抽查工作规范》有关要求制定样品处置方案，在报请甲方同意后方可进行样品处置。对于确定不退还样品和购买样品保存期满后，由乙方采取出售（包括拍卖和变价销售）、对外捐赠、销毁等方式处理。样品出售和样品销毁残值变价出售取得的价款，扣除拍卖手续、依法缴纳的相关税费后上缴甲方指定账户（南通市级国库）。样品处置的有关资料，乙方需向甲方移交，双方留档。</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考核验收</w:t>
      </w:r>
      <w:r>
        <w:rPr>
          <w:rFonts w:hint="eastAsia" w:ascii="宋体" w:hAnsi="宋体" w:eastAsia="宋体" w:cs="宋体"/>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在合同履行期间，有权依照采购文件以及《江苏省省级产品质量监督任务承检机构管理办法》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合同责任：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1.甲方应当为乙方履行合同提供必要的支持。</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3.乙方在履行合同中产生的一切非因甲方过错导致的损失，均由乙方自行承担责任。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4.乙方因逾期交付服务项目或因其他违约行为，导致甲方解除合同的，乙方应向甲方支付合同总值5%的违约金，如造成甲方损失超过违约金的，超出部分由乙方继续承担赔偿责任。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5.甲乙双方均应指定专人作为本合同履行期间双方之间的联络人，所有一方向相对方正式知会事项的通知到达相对方指定联络人即视为到达对方。</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甲方指定联络人：</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姓    名：</w:t>
      </w:r>
      <w:bookmarkStart w:id="135" w:name="purchase_relation_name"/>
      <w:r/>
      <w:bookmarkEnd w:id="135"/>
      <w:r>
        <w:rPr>
          <w:rFonts w:hint="eastAsia" w:ascii="宋体" w:hAnsi="宋体" w:eastAsia="宋体" w:cs="宋体"/>
          <w:color w:val="auto"/>
          <w:sz w:val="21"/>
          <w:szCs w:val="21"/>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联系方式：</w:t>
      </w:r>
      <w:bookmarkStart w:id="136" w:name="purchase_relation_tel"/>
      <w:r/>
      <w:bookmarkEnd w:id="136"/>
      <w:r>
        <w:rPr>
          <w:rFonts w:hint="eastAsia" w:ascii="宋体" w:hAnsi="宋体" w:eastAsia="宋体" w:cs="宋体"/>
          <w:color w:val="auto"/>
          <w:sz w:val="21"/>
          <w:szCs w:val="21"/>
          <w:highlight w:val="none"/>
          <w:u w:val="single"/>
          <w:lang w:val="en-US" w:eastAsia="zh-CN"/>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乙方指定联络人：</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    名：</w:t>
      </w:r>
      <w:bookmarkStart w:id="137" w:name="supplier_relation_name"/>
      <w:r/>
      <w:bookmarkEnd w:id="137"/>
      <w:r>
        <w:rPr>
          <w:rFonts w:hint="eastAsia" w:ascii="宋体" w:hAnsi="宋体" w:eastAsia="宋体" w:cs="宋体"/>
          <w:color w:val="auto"/>
          <w:sz w:val="21"/>
          <w:szCs w:val="21"/>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联系方式：</w:t>
      </w:r>
      <w:bookmarkStart w:id="138" w:name="supplier_relation_tel"/>
      <w:r/>
      <w:bookmarkEnd w:id="138"/>
      <w:r>
        <w:rPr>
          <w:rFonts w:hint="eastAsia" w:ascii="宋体" w:hAnsi="宋体" w:eastAsia="宋体" w:cs="宋体"/>
          <w:color w:val="auto"/>
          <w:sz w:val="21"/>
          <w:szCs w:val="21"/>
          <w:highlight w:val="none"/>
          <w:u w:val="single"/>
        </w:rPr>
        <w:t xml:space="preserve">              </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履约保证金</w:t>
      </w:r>
      <w:r>
        <w:rPr>
          <w:rFonts w:hint="eastAsia" w:ascii="宋体" w:hAnsi="宋体" w:eastAsia="宋体" w:cs="宋体"/>
          <w:color w:val="auto"/>
          <w:sz w:val="21"/>
          <w:szCs w:val="21"/>
          <w:highlight w:val="none"/>
        </w:rPr>
        <w:t xml:space="preserve">：无。</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保密条款</w:t>
      </w:r>
      <w:r>
        <w:rPr>
          <w:rFonts w:hint="eastAsia" w:ascii="宋体" w:hAnsi="宋体" w:eastAsia="宋体" w:cs="宋体"/>
          <w:color w:val="auto"/>
          <w:sz w:val="21"/>
          <w:szCs w:val="21"/>
          <w:highlight w:val="none"/>
        </w:rPr>
        <w:t xml:space="preserve">：乙方不得将在履行本合同中知悉的甲方任何信息随意泄露、擅自使用。如违反本条款规定，甲方有权取消乙方相关产品直至所有产品的承检资格。</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合同纠纷处理</w:t>
      </w:r>
      <w:r>
        <w:rPr>
          <w:rFonts w:hint="eastAsia" w:ascii="宋体" w:hAnsi="宋体" w:eastAsia="宋体" w:cs="宋体"/>
          <w:color w:val="auto"/>
          <w:sz w:val="21"/>
          <w:szCs w:val="21"/>
          <w:highlight w:val="none"/>
        </w:rPr>
        <w:t xml:space="preserve">：本合同执行过程中发生纠纷，约定由甲方所在地法院管辖。</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合同生效</w:t>
      </w:r>
      <w:r>
        <w:rPr>
          <w:rFonts w:hint="eastAsia" w:ascii="宋体" w:hAnsi="宋体" w:eastAsia="宋体" w:cs="宋体"/>
          <w:color w:val="auto"/>
          <w:sz w:val="21"/>
          <w:szCs w:val="21"/>
          <w:highlight w:val="none"/>
        </w:rPr>
        <w:t xml:space="preserve">：本合同由甲乙双方签字并盖章后生效。</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组成本合同的文件包括</w:t>
      </w:r>
      <w:r>
        <w:rPr>
          <w:rFonts w:hint="eastAsia" w:ascii="宋体" w:hAnsi="宋体" w:eastAsia="宋体" w:cs="宋体"/>
          <w:color w:val="auto"/>
          <w:sz w:val="21"/>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合同通用条款和专用条款；</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竞争性磋商文件和乙方的响应文件；</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《成交通知书》；</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甲乙双方商定的其他必要文件。</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上述合同文件内容互为补充，如有不明确，由甲方负责解释。</w:t>
      </w:r>
      <w:r/>
    </w:p>
    <w:p>
      <w:pPr>
        <w:ind w:firstLine="48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十二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合同备案</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本合同一式肆份，中文书写。甲乙双方各执两份。</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南通市市场监督管理局</w:t>
      </w:r>
      <w:bookmarkStart w:id="139" w:name="purchase_one_end"/>
      <w:r/>
      <w:bookmarkEnd w:id="139"/>
      <w:r>
        <w:rPr>
          <w:rFonts w:hint="eastAsia" w:ascii="宋体" w:hAnsi="宋体" w:eastAsia="宋体" w:cs="宋体"/>
          <w:color w:val="auto"/>
          <w:sz w:val="21"/>
          <w:szCs w:val="21"/>
          <w:highlight w:val="none"/>
        </w:rPr>
        <w:t xml:space="preserve"> （盖章）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南通市崇川区崇川路106号</w:t>
      </w:r>
      <w:r>
        <w:rPr>
          <w:rFonts w:hint="eastAsia" w:ascii="宋体" w:hAnsi="宋体" w:eastAsia="宋体" w:cs="宋体"/>
          <w:color w:val="auto"/>
          <w:sz w:val="21"/>
          <w:szCs w:val="21"/>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法定（授权）代表人：</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二〇二</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bookmarkStart w:id="140" w:name="suppliers_name_one"/>
      <w:r/>
      <w:bookmarkEnd w:id="140"/>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法定（授权）代表人：</w:t>
      </w:r>
      <w:r>
        <w:rPr>
          <w:rFonts w:hint="eastAsia" w:ascii="宋体" w:hAnsi="宋体" w:eastAsia="宋体" w:cs="宋体"/>
          <w:color w:val="auto"/>
          <w:sz w:val="21"/>
          <w:szCs w:val="21"/>
          <w:highlight w:val="none"/>
          <w:u w:val="single"/>
        </w:rPr>
        <w:t xml:space="preserve">            </w:t>
      </w:r>
      <w:r/>
    </w:p>
    <w:p>
      <w:pPr>
        <w:ind w:firstLine="480"/>
        <w:keepLines w:val="0"/>
        <w:keepNext w:val="0"/>
        <w:pageBreakBefore w:val="0"/>
        <w:spacing w:line="360" w:lineRule="auto"/>
        <w:widowControl w:val="off"/>
        <w:tabs>
          <w:tab w:val="left" w:pos="25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二〇二</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w:t>
      </w:r>
      <w:r>
        <w:rPr>
          <w:rFonts w:hint="eastAsia" w:ascii="宋体" w:hAnsi="宋体" w:eastAsia="宋体" w:cs="宋体"/>
          <w:color w:val="auto"/>
          <w:sz w:val="21"/>
          <w:szCs w:val="21"/>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                           </w:t>
      </w:r>
      <w:r/>
    </w:p>
    <w:p>
      <w:pPr>
        <w:jc w:val="left"/>
        <w:shd w:val="clear" w:color="auto" w:fill="ffffff"/>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color w:val="auto"/>
          <w:szCs w:val="44"/>
          <w:highlight w:val="none"/>
        </w:rPr>
      </w:pPr>
      <w:r>
        <w:rPr>
          <w:rFonts w:hint="eastAsia" w:ascii="宋体" w:hAnsi="宋体" w:eastAsia="宋体" w:cs="宋体"/>
          <w:b/>
          <w:color w:val="auto"/>
          <w:sz w:val="44"/>
          <w:szCs w:val="44"/>
          <w:highlight w:val="none"/>
        </w:rPr>
        <w:t xml:space="preserve">第四章  </w:t>
      </w:r>
      <w:bookmarkStart w:id="141" w:name="_Toc85627670"/>
      <w:r/>
      <w:bookmarkStart w:id="142" w:name="_Toc182848996"/>
      <w:r/>
      <w:bookmarkStart w:id="143" w:name="_Toc43217893"/>
      <w:r/>
      <w:bookmarkStart w:id="144" w:name="_Toc38121794"/>
      <w:r/>
      <w:bookmarkStart w:id="145" w:name="_Toc37322565"/>
      <w:r>
        <w:rPr>
          <w:rFonts w:hint="eastAsia" w:ascii="宋体" w:hAnsi="宋体" w:eastAsia="宋体" w:cs="宋体"/>
          <w:b/>
          <w:color w:val="auto"/>
          <w:sz w:val="44"/>
          <w:szCs w:val="44"/>
          <w:highlight w:val="none"/>
        </w:rPr>
        <w:t xml:space="preserve">评审方法和程序</w:t>
      </w:r>
      <w:bookmarkEnd w:id="141"/>
      <w:r/>
      <w:bookmarkEnd w:id="142"/>
      <w:r/>
      <w:bookmarkEnd w:id="143"/>
      <w:r/>
      <w:bookmarkEnd w:id="144"/>
      <w:r/>
      <w:bookmarkEnd w:id="145"/>
      <w:r/>
      <w:r/>
    </w:p>
    <w:p>
      <w:pPr>
        <w:ind w:firstLine="482"/>
        <w:jc w:val="left"/>
        <w:spacing w:line="360" w:lineRule="auto"/>
        <w:rPr>
          <w:rFonts w:hint="eastAsia" w:ascii="宋体" w:hAnsi="宋体" w:eastAsia="宋体" w:cs="宋体"/>
          <w:b/>
          <w:color w:val="auto"/>
          <w:sz w:val="24"/>
          <w:szCs w:val="24"/>
          <w:highlight w:val="none"/>
        </w:rPr>
      </w:pPr>
      <w:r/>
      <w:bookmarkStart w:id="146" w:name="_Toc363573857"/>
      <w:r/>
      <w:bookmarkEnd w:id="146"/>
      <w:r>
        <w:rPr>
          <w:rFonts w:hint="eastAsia" w:ascii="宋体" w:hAnsi="宋体" w:eastAsia="宋体" w:cs="宋体"/>
          <w:b/>
          <w:color w:val="auto"/>
          <w:sz w:val="24"/>
          <w:szCs w:val="24"/>
          <w:highlight w:val="none"/>
          <w:lang w:eastAsia="en-US"/>
        </w:rPr>
        <w:t xml:space="preserve">一、磋商</w:t>
      </w:r>
      <w:r>
        <w:rPr>
          <w:rFonts w:hint="eastAsia" w:ascii="宋体" w:hAnsi="宋体" w:eastAsia="宋体" w:cs="宋体"/>
          <w:b/>
          <w:color w:val="auto"/>
          <w:sz w:val="24"/>
          <w:szCs w:val="24"/>
          <w:highlight w:val="none"/>
        </w:rPr>
        <w:t xml:space="preserve">模式</w:t>
      </w:r>
      <w:r/>
    </w:p>
    <w:p>
      <w:pPr>
        <w:ind w:firstLine="482"/>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不见面远程</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模式：开标当天各供应商</w:t>
      </w:r>
      <w:r>
        <w:rPr>
          <w:rFonts w:hint="eastAsia" w:ascii="宋体" w:hAnsi="宋体" w:eastAsia="宋体" w:cs="宋体"/>
          <w:bCs/>
          <w:color w:val="auto"/>
          <w:sz w:val="24"/>
          <w:szCs w:val="24"/>
          <w:highlight w:val="none"/>
        </w:rPr>
        <w:t xml:space="preserve">在各自地点通过苏采云系统</w:t>
      </w:r>
      <w:r>
        <w:rPr>
          <w:rFonts w:hint="eastAsia" w:ascii="宋体" w:hAnsi="宋体" w:eastAsia="宋体" w:cs="宋体"/>
          <w:bCs/>
          <w:color w:val="auto"/>
          <w:sz w:val="24"/>
          <w:szCs w:val="24"/>
          <w:highlight w:val="none"/>
          <w:lang w:eastAsia="en-US"/>
        </w:rPr>
        <w:t xml:space="preserve">及时登录不见面开标大厅</w:t>
      </w:r>
      <w:r>
        <w:rPr>
          <w:rFonts w:hint="eastAsia" w:ascii="宋体" w:hAnsi="宋体" w:eastAsia="宋体" w:cs="宋体"/>
          <w:bCs/>
          <w:color w:val="auto"/>
          <w:sz w:val="24"/>
          <w:szCs w:val="24"/>
          <w:highlight w:val="none"/>
        </w:rPr>
        <w:t xml:space="preserve">，参加磋商活动</w:t>
      </w:r>
      <w:r>
        <w:rPr>
          <w:rFonts w:hint="eastAsia" w:ascii="宋体" w:hAnsi="宋体" w:eastAsia="宋体" w:cs="宋体"/>
          <w:bCs/>
          <w:color w:val="auto"/>
          <w:sz w:val="24"/>
          <w:szCs w:val="24"/>
          <w:highlight w:val="none"/>
          <w:lang w:eastAsia="en-US"/>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二、磋商组织及磋商小组职责</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2.磋商小组的职责：</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（2）磋商文件内容违反国家有关强制性规定的，磋商小组应当停止评审并向采购人或者采购代理机构说明情况</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（3）磋商小组成员应当遵守评审工作纪律，不得泄露评审情况和评审中获悉的商业秘密，对个人的评审意见承担法律责任；</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（4）磋商小组成员在评审过程中发现供应商有行贿、提供虚假材料或者串通等违法行为的，应当及时向财政部门报告。</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（5）磋商小组成员在评审过程中受到非法干涉的，应当及时向财政、监察等部门举报。</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（6）配合</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答复供应商提出的质疑；配合财政部门的投诉处理和监督检查工作。</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3.评审有关记录由磋商小组成员签名，存档备查。</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三、评审步骤</w:t>
      </w:r>
      <w:r/>
    </w:p>
    <w:p>
      <w:pPr>
        <w:ind w:firstLine="494"/>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 xml:space="preserve">第一阶段：</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对每个供应商的资格进行审查。</w:t>
      </w:r>
      <w:r>
        <w:rPr>
          <w:rFonts w:hint="eastAsia" w:ascii="宋体" w:hAnsi="宋体" w:eastAsia="宋体" w:cs="宋体"/>
          <w:color w:val="auto"/>
          <w:sz w:val="24"/>
          <w:szCs w:val="24"/>
          <w:highlight w:val="none"/>
          <w:lang w:eastAsia="en-US"/>
        </w:rPr>
        <w:t xml:space="preserve">供应商资格不合格的，其响应文件判定为无效响应文件。</w:t>
      </w:r>
      <w:r/>
    </w:p>
    <w:p>
      <w:pPr>
        <w:ind w:firstLine="494"/>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 xml:space="preserve">第二阶段：</w:t>
      </w:r>
      <w:r>
        <w:rPr>
          <w:rFonts w:hint="eastAsia" w:ascii="宋体" w:hAnsi="宋体" w:eastAsia="宋体" w:cs="宋体"/>
          <w:color w:val="auto"/>
          <w:sz w:val="24"/>
          <w:szCs w:val="24"/>
          <w:highlight w:val="none"/>
          <w:lang w:eastAsia="en-US"/>
        </w:rPr>
        <w:t xml:space="preserve">依据磋商文件的规定，由磋商小组</w:t>
      </w:r>
      <w:r>
        <w:rPr>
          <w:rFonts w:hint="eastAsia" w:ascii="宋体" w:hAnsi="宋体" w:eastAsia="宋体" w:cs="宋体"/>
          <w:color w:val="auto"/>
          <w:sz w:val="24"/>
          <w:szCs w:val="24"/>
          <w:highlight w:val="none"/>
          <w:lang w:val="zh-CN"/>
        </w:rPr>
        <w:t xml:space="preserve">对每个符合资格要求的供应商</w:t>
      </w:r>
      <w:r>
        <w:rPr>
          <w:rFonts w:hint="eastAsia" w:ascii="宋体" w:hAnsi="宋体" w:eastAsia="宋体" w:cs="宋体"/>
          <w:color w:val="auto"/>
          <w:sz w:val="24"/>
          <w:szCs w:val="24"/>
          <w:highlight w:val="none"/>
          <w:lang w:eastAsia="en-US"/>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结束后，</w:t>
      </w:r>
      <w:r>
        <w:rPr>
          <w:rFonts w:hint="eastAsia" w:ascii="宋体" w:hAnsi="宋体" w:eastAsia="宋体" w:cs="宋体"/>
          <w:bCs/>
          <w:color w:val="auto"/>
          <w:sz w:val="24"/>
          <w:szCs w:val="24"/>
          <w:highlight w:val="none"/>
          <w:lang w:eastAsia="en-US"/>
        </w:rPr>
        <w:t xml:space="preserve">系统进入报价环节</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磋商程序见本章第四条</w:t>
      </w:r>
      <w:r>
        <w:rPr>
          <w:rFonts w:hint="eastAsia" w:ascii="宋体" w:hAnsi="宋体" w:eastAsia="宋体" w:cs="宋体"/>
          <w:color w:val="auto"/>
          <w:sz w:val="24"/>
          <w:szCs w:val="24"/>
          <w:highlight w:val="none"/>
          <w:lang w:val="zh-CN"/>
        </w:rPr>
        <w:t xml:space="preserve">）。</w:t>
      </w:r>
      <w:r/>
    </w:p>
    <w:p>
      <w:pPr>
        <w:ind w:firstLine="555"/>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阶段：</w:t>
      </w:r>
      <w:r>
        <w:rPr>
          <w:rFonts w:hint="eastAsia" w:ascii="宋体" w:hAnsi="宋体" w:eastAsia="宋体" w:cs="宋体"/>
          <w:bCs/>
          <w:color w:val="auto"/>
          <w:sz w:val="24"/>
          <w:szCs w:val="24"/>
          <w:highlight w:val="none"/>
          <w:lang w:eastAsia="en-US"/>
        </w:rPr>
        <w:t xml:space="preserve">系统最后报价环节结束后，磋商小组对响应报价的供应商进行商务技术部分评审。</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en-US"/>
        </w:rPr>
        <w:t xml:space="preserve">、</w:t>
      </w:r>
      <w:r>
        <w:rPr>
          <w:rFonts w:hint="eastAsia" w:ascii="宋体" w:hAnsi="宋体" w:eastAsia="宋体" w:cs="宋体"/>
          <w:b/>
          <w:color w:val="auto"/>
          <w:sz w:val="24"/>
          <w:szCs w:val="24"/>
          <w:highlight w:val="none"/>
        </w:rPr>
        <w:t xml:space="preserve">磋商程序</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w:t>
      </w:r>
      <w:r>
        <w:rPr>
          <w:rFonts w:hint="eastAsia" w:ascii="宋体" w:hAnsi="宋体" w:eastAsia="宋体" w:cs="宋体"/>
          <w:b/>
          <w:bCs/>
          <w:color w:val="auto"/>
          <w:sz w:val="24"/>
          <w:szCs w:val="24"/>
          <w:highlight w:val="none"/>
          <w:u w:val="single"/>
        </w:rPr>
        <w:t xml:space="preserve">采购需求中的技术、服务要求以及合同草案条款。</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color w:val="auto"/>
          <w:sz w:val="24"/>
          <w:szCs w:val="24"/>
          <w:highlight w:val="none"/>
          <w:lang w:eastAsia="en-US"/>
        </w:rPr>
        <w:t xml:space="preserve">在</w:t>
      </w:r>
      <w:r>
        <w:rPr>
          <w:rFonts w:hint="eastAsia" w:ascii="宋体" w:hAnsi="宋体" w:eastAsia="宋体" w:cs="宋体"/>
          <w:b/>
          <w:color w:val="auto"/>
          <w:sz w:val="24"/>
          <w:szCs w:val="24"/>
          <w:highlight w:val="none"/>
        </w:rPr>
        <w:t xml:space="preserve">15</w:t>
      </w:r>
      <w:r>
        <w:rPr>
          <w:rFonts w:hint="eastAsia" w:ascii="宋体" w:hAnsi="宋体" w:eastAsia="宋体" w:cs="宋体"/>
          <w:b/>
          <w:color w:val="auto"/>
          <w:sz w:val="24"/>
          <w:szCs w:val="24"/>
          <w:highlight w:val="none"/>
          <w:lang w:eastAsia="en-US"/>
        </w:rPr>
        <w:t xml:space="preserve">分钟内</w:t>
      </w:r>
      <w:r>
        <w:rPr>
          <w:rFonts w:hint="eastAsia" w:ascii="宋体" w:hAnsi="宋体" w:eastAsia="宋体" w:cs="宋体"/>
          <w:color w:val="auto"/>
          <w:sz w:val="24"/>
          <w:szCs w:val="24"/>
          <w:highlight w:val="none"/>
        </w:rPr>
        <w:t xml:space="preserve">提交最后报价。</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4.除非在磋商中磋商小组对采购需求中的技术、服务要求以及合同草案条款作了实质性变更，否则</w:t>
      </w:r>
      <w:r>
        <w:rPr>
          <w:rFonts w:hint="eastAsia" w:ascii="宋体" w:hAnsi="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不接受供应商高于自己前一轮的磋商报价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5.在磋商中，磋商的任何一方不得透露与磋商有关的其他响应磋商的供应商的技术资料、价格及其他信息。</w:t>
      </w:r>
      <w:r/>
    </w:p>
    <w:p>
      <w:pPr>
        <w:ind w:firstLine="482"/>
        <w:jc w:val="left"/>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en-US"/>
        </w:rPr>
        <w:t xml:space="preserve">评审方法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lang w:eastAsia="en-US"/>
        </w:rPr>
        <w:t xml:space="preserve">评审方法</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综合评分法</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eastAsia="en-US"/>
        </w:rPr>
        <w:t xml:space="preserve">供应商的</w:t>
      </w:r>
      <w:r>
        <w:rPr>
          <w:rFonts w:hint="eastAsia" w:ascii="宋体" w:hAnsi="宋体" w:eastAsia="宋体" w:cs="宋体"/>
          <w:bCs/>
          <w:color w:val="auto"/>
          <w:sz w:val="24"/>
          <w:szCs w:val="24"/>
          <w:highlight w:val="none"/>
        </w:rPr>
        <w:t xml:space="preserve">响应文件和最后报价</w:t>
      </w:r>
      <w:r>
        <w:rPr>
          <w:rFonts w:hint="eastAsia" w:ascii="宋体" w:hAnsi="宋体" w:eastAsia="宋体" w:cs="宋体"/>
          <w:bCs/>
          <w:color w:val="auto"/>
          <w:sz w:val="24"/>
          <w:szCs w:val="24"/>
          <w:highlight w:val="none"/>
          <w:lang w:eastAsia="en-US"/>
        </w:rPr>
        <w:t xml:space="preserve">进行综合评分。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en-U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 xml:space="preserve">（计算结果均四舍五入保留两位小数）。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商务技术分值占总分值的比重为</w:t>
      </w:r>
      <w:r>
        <w:rPr>
          <w:rFonts w:hint="eastAsia" w:ascii="宋体" w:hAnsi="宋体" w:cs="宋体"/>
          <w:b/>
          <w:color w:val="auto"/>
          <w:sz w:val="24"/>
          <w:szCs w:val="24"/>
          <w:highlight w:val="none"/>
          <w:u w:val="single"/>
          <w:lang w:val="en-US" w:eastAsia="zh-CN"/>
        </w:rPr>
        <w:t xml:space="preserve">70</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报价分值占总分值的比重为</w:t>
      </w:r>
      <w:r>
        <w:rPr>
          <w:rFonts w:hint="eastAsia" w:ascii="宋体" w:hAnsi="宋体" w:cs="宋体"/>
          <w:b/>
          <w:color w:val="auto"/>
          <w:sz w:val="24"/>
          <w:szCs w:val="24"/>
          <w:highlight w:val="none"/>
          <w:u w:val="single"/>
          <w:lang w:val="en-US" w:eastAsia="zh-CN"/>
        </w:rPr>
        <w:t xml:space="preserve">30</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4.商务技术分按算术平均值计算，分值四舍五入保留两位小数。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供应商价格部分和商务技术部分的合计分值，为该供应商的评审总得分</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评委在认真审阅响应文件的基础上，根据各响应文件的响应程度独立评判，不得统一打分</w:t>
      </w:r>
      <w:r>
        <w:rPr>
          <w:rFonts w:hint="eastAsia" w:ascii="宋体" w:hAnsi="宋体" w:eastAsia="宋体" w:cs="宋体"/>
          <w:color w:val="auto"/>
          <w:sz w:val="24"/>
          <w:szCs w:val="24"/>
          <w:highlight w:val="none"/>
          <w:lang w:eastAsia="en-US"/>
        </w:rPr>
        <w:t xml:space="preserve">。</w:t>
      </w:r>
      <w:r/>
    </w:p>
    <w:p>
      <w:pPr>
        <w:ind w:firstLine="482"/>
        <w:jc w:val="left"/>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en-US"/>
        </w:rPr>
        <w:t xml:space="preserve">、综合评分评审标准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（一）商务技术分（</w:t>
      </w:r>
      <w:r>
        <w:rPr>
          <w:rFonts w:hint="eastAsia" w:ascii="宋体" w:hAnsi="宋体" w:cs="宋体"/>
          <w:b/>
          <w:color w:val="auto"/>
          <w:sz w:val="24"/>
          <w:szCs w:val="24"/>
          <w:highlight w:val="none"/>
          <w:lang w:val="en-US" w:eastAsia="zh-CN"/>
        </w:rPr>
        <w:t xml:space="preserve">70</w:t>
      </w:r>
      <w:r>
        <w:rPr>
          <w:rFonts w:hint="eastAsia" w:ascii="宋体" w:hAnsi="宋体" w:eastAsia="宋体" w:cs="宋体"/>
          <w:b/>
          <w:color w:val="auto"/>
          <w:sz w:val="24"/>
          <w:szCs w:val="24"/>
          <w:highlight w:val="none"/>
        </w:rPr>
        <w:t xml:space="preserve">分）</w:t>
      </w:r>
      <w:r/>
    </w:p>
    <w:tbl>
      <w:tblPr>
        <w:tblStyle w:val="852"/>
        <w:tblW w:w="52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87"/>
        <w:gridCol w:w="1444"/>
        <w:gridCol w:w="962"/>
        <w:gridCol w:w="5783"/>
      </w:tblGrid>
      <w:tr>
        <w:trPr>
          <w:jc w:val="center"/>
          <w:trHeight w:val="480"/>
        </w:trPr>
        <w:tc>
          <w:tcPr>
            <w:shd w:val="clear" w:color="auto" w:fill="auto"/>
            <w:tcMar>
              <w:left w:w="12" w:type="dxa"/>
              <w:top w:w="12" w:type="dxa"/>
              <w:right w:w="12" w:type="dxa"/>
            </w:tcMar>
            <w:tcW w:w="768"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评分项目</w:t>
            </w:r>
            <w:r/>
          </w:p>
        </w:tc>
        <w:tc>
          <w:tcPr>
            <w:shd w:val="clear" w:color="auto" w:fill="auto"/>
            <w:tcMar>
              <w:left w:w="12" w:type="dxa"/>
              <w:top w:w="12" w:type="dxa"/>
              <w:right w:w="12" w:type="dxa"/>
            </w:tcMar>
            <w:tcW w:w="746"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评审内容</w:t>
            </w:r>
            <w:r/>
          </w:p>
        </w:tc>
        <w:tc>
          <w:tcPr>
            <w:shd w:val="clear" w:color="auto" w:fill="auto"/>
            <w:tcMar>
              <w:left w:w="12" w:type="dxa"/>
              <w:top w:w="12" w:type="dxa"/>
              <w:right w:w="12" w:type="dxa"/>
            </w:tcMar>
            <w:tcW w:w="497"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分值</w:t>
            </w:r>
            <w:r/>
          </w:p>
        </w:tc>
        <w:tc>
          <w:tcPr>
            <w:shd w:val="clear" w:color="auto" w:fill="auto"/>
            <w:tcMar>
              <w:left w:w="12" w:type="dxa"/>
              <w:top w:w="12" w:type="dxa"/>
              <w:right w:w="12" w:type="dxa"/>
            </w:tcMar>
            <w:tcW w:w="2987"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评分标准</w:t>
            </w:r>
            <w:r/>
          </w:p>
        </w:tc>
      </w:tr>
      <w:tr>
        <w:trPr>
          <w:jc w:val="center"/>
          <w:trHeight w:val="1200"/>
        </w:trPr>
        <w:tc>
          <w:tcPr>
            <w:shd w:val="clear" w:color="auto" w:fill="auto"/>
            <w:tcMar>
              <w:left w:w="12" w:type="dxa"/>
              <w:top w:w="12" w:type="dxa"/>
              <w:right w:w="12" w:type="dxa"/>
            </w:tcMar>
            <w:tcW w:w="768" w:type="pct"/>
            <w:vAlign w:val="center"/>
            <w:vMerge w:val="restart"/>
            <w:textDirection w:val="lrTb"/>
            <w:noWrap w:val="false"/>
          </w:tcPr>
          <w:p>
            <w:pPr>
              <w:jc w:val="center"/>
              <w:spacing w:line="500" w:lineRule="exact"/>
              <w:widowControl/>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服务能力</w:t>
            </w:r>
            <w:r/>
          </w:p>
          <w:p>
            <w:pPr>
              <w:jc w:val="center"/>
              <w:spacing w:before="280" w:after="290" w:line="500" w:lineRule="exact"/>
              <w:rPr>
                <w:rFonts w:hint="eastAsia" w:ascii="仿宋" w:hAnsi="仿宋" w:eastAsia="仿宋" w:cs="Times New Roman"/>
                <w:bCs/>
                <w:color w:val="auto"/>
                <w:sz w:val="24"/>
                <w:szCs w:val="24"/>
                <w:highlight w:val="none"/>
              </w:rPr>
              <w:outlineLvl w:val="3"/>
            </w:pPr>
            <w:r>
              <w:rPr>
                <w:rFonts w:hint="eastAsia" w:ascii="仿宋" w:hAnsi="仿宋" w:eastAsia="仿宋" w:cs="宋体"/>
                <w:bCs/>
                <w:color w:val="auto"/>
                <w:sz w:val="24"/>
                <w:szCs w:val="24"/>
                <w:highlight w:val="none"/>
                <w:lang w:val="en-US" w:eastAsia="zh-CN"/>
              </w:rPr>
              <w:t xml:space="preserve">56</w:t>
            </w:r>
            <w:r>
              <w:rPr>
                <w:rFonts w:hint="eastAsia" w:ascii="仿宋" w:hAnsi="仿宋" w:eastAsia="仿宋" w:cs="宋体"/>
                <w:bCs/>
                <w:color w:val="auto"/>
                <w:sz w:val="24"/>
                <w:szCs w:val="24"/>
                <w:highlight w:val="none"/>
              </w:rPr>
              <w:t xml:space="preserve">分</w:t>
            </w:r>
            <w:r/>
          </w:p>
        </w:tc>
        <w:tc>
          <w:tcPr>
            <w:shd w:val="clear" w:color="auto" w:fill="auto"/>
            <w:tcMar>
              <w:left w:w="12" w:type="dxa"/>
              <w:top w:w="12" w:type="dxa"/>
              <w:right w:w="12" w:type="dxa"/>
            </w:tcMar>
            <w:tcW w:w="746"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承担产品质量监管工作经历</w:t>
            </w:r>
            <w:r/>
          </w:p>
        </w:tc>
        <w:tc>
          <w:tcPr>
            <w:shd w:val="clear" w:color="auto" w:fill="auto"/>
            <w:tcMar>
              <w:left w:w="12" w:type="dxa"/>
              <w:top w:w="12" w:type="dxa"/>
              <w:right w:w="12" w:type="dxa"/>
            </w:tcMar>
            <w:tcW w:w="497" w:type="pct"/>
            <w:vAlign w:val="center"/>
            <w:textDirection w:val="lrTb"/>
            <w:noWrap/>
          </w:tcPr>
          <w:p>
            <w:pPr>
              <w:jc w:val="center"/>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24</w:t>
            </w:r>
            <w:r/>
          </w:p>
        </w:tc>
        <w:tc>
          <w:tcPr>
            <w:shd w:val="clear" w:color="auto" w:fill="auto"/>
            <w:tcMar>
              <w:left w:w="12" w:type="dxa"/>
              <w:top w:w="12" w:type="dxa"/>
              <w:right w:w="12" w:type="dxa"/>
            </w:tcMar>
            <w:tcW w:w="2987" w:type="pct"/>
            <w:vAlign w:val="center"/>
            <w:textDirection w:val="lrTb"/>
            <w:noWrap w:val="false"/>
          </w:tcPr>
          <w:p>
            <w:pP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 xml:space="preserve">供应商自</w:t>
            </w:r>
            <w:r>
              <w:rPr>
                <w:rFonts w:hint="eastAsia" w:ascii="仿宋" w:hAnsi="仿宋" w:eastAsia="仿宋" w:cs="宋体"/>
                <w:color w:val="auto"/>
                <w:sz w:val="24"/>
                <w:szCs w:val="24"/>
                <w:highlight w:val="none"/>
              </w:rPr>
              <w:t xml:space="preserve">202</w:t>
            </w:r>
            <w:r>
              <w:rPr>
                <w:rFonts w:hint="eastAsia" w:ascii="仿宋" w:hAnsi="仿宋" w:eastAsia="仿宋" w:cs="宋体"/>
                <w:color w:val="auto"/>
                <w:sz w:val="24"/>
                <w:szCs w:val="24"/>
                <w:highlight w:val="none"/>
                <w:lang w:val="en-US" w:eastAsia="zh-CN"/>
              </w:rPr>
              <w:t xml:space="preserve">3</w:t>
            </w:r>
            <w:r>
              <w:rPr>
                <w:rFonts w:hint="eastAsia" w:ascii="仿宋" w:hAnsi="仿宋" w:eastAsia="仿宋" w:cs="宋体"/>
                <w:color w:val="auto"/>
                <w:sz w:val="24"/>
                <w:szCs w:val="24"/>
                <w:highlight w:val="none"/>
              </w:rPr>
              <w:t xml:space="preserve">年1月1日起</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以</w:t>
            </w:r>
            <w:r>
              <w:rPr>
                <w:rFonts w:hint="eastAsia" w:ascii="仿宋" w:hAnsi="仿宋" w:eastAsia="仿宋" w:cs="宋体"/>
                <w:color w:val="auto"/>
                <w:sz w:val="24"/>
                <w:szCs w:val="24"/>
                <w:highlight w:val="none"/>
              </w:rPr>
              <w:t xml:space="preserve">任务委托书或合同</w:t>
            </w:r>
            <w:r>
              <w:rPr>
                <w:rFonts w:hint="eastAsia" w:ascii="仿宋" w:hAnsi="仿宋" w:eastAsia="仿宋" w:cs="宋体"/>
                <w:color w:val="auto"/>
                <w:sz w:val="24"/>
                <w:szCs w:val="24"/>
                <w:highlight w:val="none"/>
                <w:lang w:val="en-US" w:eastAsia="zh-CN"/>
              </w:rPr>
              <w:t xml:space="preserve">签订时间为准</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承担过所投标段内产品产品质量监督抽查或风险监测任务的经历，须提供任务委托书复印件或合同复印件等相关证明文件。承担一次任务得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w:t>
            </w:r>
            <w:r>
              <w:rPr>
                <w:rFonts w:hint="eastAsia" w:ascii="仿宋" w:hAnsi="仿宋" w:eastAsia="仿宋" w:cs="宋体"/>
                <w:color w:val="auto"/>
                <w:sz w:val="24"/>
                <w:szCs w:val="24"/>
                <w:highlight w:val="none"/>
                <w:lang w:val="en-US" w:eastAsia="zh-CN"/>
              </w:rPr>
              <w:t xml:space="preserve">每个年度内最高得8分，</w:t>
            </w:r>
            <w:r>
              <w:rPr>
                <w:rFonts w:hint="eastAsia" w:ascii="仿宋" w:hAnsi="仿宋" w:eastAsia="仿宋" w:cs="宋体"/>
                <w:color w:val="auto"/>
                <w:sz w:val="24"/>
                <w:szCs w:val="24"/>
                <w:highlight w:val="none"/>
              </w:rPr>
              <w:t xml:space="preserve">满分</w:t>
            </w:r>
            <w:r>
              <w:rPr>
                <w:rFonts w:hint="eastAsia" w:ascii="仿宋" w:hAnsi="仿宋" w:eastAsia="仿宋" w:cs="宋体"/>
                <w:color w:val="auto"/>
                <w:sz w:val="24"/>
                <w:szCs w:val="24"/>
                <w:highlight w:val="none"/>
                <w:lang w:val="en-US" w:eastAsia="zh-CN"/>
              </w:rPr>
              <w:t xml:space="preserve">24</w:t>
            </w:r>
            <w:r>
              <w:rPr>
                <w:rFonts w:hint="eastAsia" w:ascii="仿宋" w:hAnsi="仿宋" w:eastAsia="仿宋" w:cs="宋体"/>
                <w:color w:val="auto"/>
                <w:sz w:val="24"/>
                <w:szCs w:val="24"/>
                <w:highlight w:val="none"/>
              </w:rPr>
              <w:t xml:space="preserve">分</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没有不得分。</w:t>
            </w:r>
            <w:r/>
          </w:p>
        </w:tc>
      </w:tr>
      <w:tr>
        <w:trPr>
          <w:jc w:val="center"/>
          <w:trHeight w:val="90"/>
        </w:trPr>
        <w:tc>
          <w:tcPr>
            <w:shd w:val="clear" w:color="auto" w:fill="auto"/>
            <w:tcMar>
              <w:left w:w="12" w:type="dxa"/>
              <w:top w:w="12" w:type="dxa"/>
              <w:right w:w="12" w:type="dxa"/>
            </w:tcMar>
            <w:tcW w:w="768" w:type="pct"/>
            <w:vAlign w:val="center"/>
            <w:vMerge w:val="continue"/>
            <w:textDirection w:val="lrTb"/>
            <w:noWrap w:val="false"/>
          </w:tcPr>
          <w:p>
            <w:pPr>
              <w:jc w:val="center"/>
              <w:spacing w:line="5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746"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承担过标准制修订</w:t>
            </w:r>
            <w:r/>
          </w:p>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497" w:type="pct"/>
            <w:vAlign w:val="center"/>
            <w:textDirection w:val="lrTb"/>
            <w:noWrap/>
          </w:tcPr>
          <w:p>
            <w:pPr>
              <w:jc w:val="center"/>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 xml:space="preserve">6</w:t>
            </w:r>
            <w:r/>
          </w:p>
        </w:tc>
        <w:tc>
          <w:tcPr>
            <w:shd w:val="clear" w:color="auto" w:fill="auto"/>
            <w:tcMar>
              <w:left w:w="12" w:type="dxa"/>
              <w:top w:w="12" w:type="dxa"/>
              <w:right w:w="12" w:type="dxa"/>
            </w:tcMar>
            <w:tcW w:w="2987" w:type="pct"/>
            <w:textDirection w:val="lrTb"/>
            <w:noWrap w:val="false"/>
          </w:tcPr>
          <w:p>
            <w:pPr>
              <w:jc w:val="left"/>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 xml:space="preserve">1.</w:t>
            </w:r>
            <w:r>
              <w:rPr>
                <w:rFonts w:hint="eastAsia" w:ascii="仿宋" w:hAnsi="仿宋" w:eastAsia="仿宋" w:cs="宋体"/>
                <w:color w:val="auto"/>
                <w:sz w:val="24"/>
                <w:szCs w:val="24"/>
                <w:highlight w:val="none"/>
              </w:rPr>
              <w:t xml:space="preserve">参与过所投标段内产品现行有效的国家、行业标准制修订（已发布），并且是主要起草单位（</w:t>
            </w:r>
            <w:r>
              <w:rPr>
                <w:rFonts w:hint="eastAsia" w:ascii="仿宋" w:hAnsi="仿宋" w:eastAsia="仿宋" w:cs="宋体"/>
                <w:color w:val="auto"/>
                <w:sz w:val="24"/>
                <w:szCs w:val="24"/>
                <w:highlight w:val="none"/>
                <w:lang w:val="en-US" w:eastAsia="zh-CN"/>
              </w:rPr>
              <w:t xml:space="preserve">主要</w:t>
            </w:r>
            <w:r>
              <w:rPr>
                <w:rFonts w:hint="eastAsia" w:ascii="仿宋" w:hAnsi="仿宋" w:eastAsia="仿宋" w:cs="宋体"/>
                <w:color w:val="auto"/>
                <w:sz w:val="24"/>
                <w:szCs w:val="24"/>
                <w:highlight w:val="none"/>
              </w:rPr>
              <w:t xml:space="preserve">起草单位排名前三</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，须提供相关证明材料含供应商名称。有1个得</w:t>
            </w:r>
            <w:r>
              <w:rPr>
                <w:rFonts w:hint="eastAsia" w:ascii="仿宋" w:hAnsi="仿宋" w:eastAsia="仿宋" w:cs="宋体"/>
                <w:color w:val="auto"/>
                <w:sz w:val="24"/>
                <w:szCs w:val="24"/>
                <w:highlight w:val="none"/>
                <w:lang w:val="en-US" w:eastAsia="zh-CN"/>
              </w:rPr>
              <w:t xml:space="preserve">6</w:t>
            </w:r>
            <w:r>
              <w:rPr>
                <w:rFonts w:hint="eastAsia" w:ascii="仿宋" w:hAnsi="仿宋" w:eastAsia="仿宋" w:cs="宋体"/>
                <w:color w:val="auto"/>
                <w:sz w:val="24"/>
                <w:szCs w:val="24"/>
                <w:highlight w:val="none"/>
              </w:rPr>
              <w:t xml:space="preserve">分</w:t>
            </w:r>
            <w:r>
              <w:rPr>
                <w:rFonts w:hint="eastAsia" w:ascii="仿宋" w:hAnsi="仿宋" w:eastAsia="仿宋" w:cs="宋体"/>
                <w:color w:val="auto"/>
                <w:sz w:val="24"/>
                <w:szCs w:val="24"/>
                <w:highlight w:val="none"/>
                <w:lang w:eastAsia="zh-CN"/>
              </w:rPr>
              <w:t xml:space="preserve">；</w:t>
            </w:r>
            <w:r/>
          </w:p>
          <w:p>
            <w:pPr>
              <w:jc w:val="left"/>
              <w:widowControl/>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参与过所投标段内产品现行有效的国家、行业标准制修订（已发布），</w:t>
            </w:r>
            <w:r>
              <w:rPr>
                <w:rFonts w:hint="eastAsia" w:ascii="仿宋" w:hAnsi="仿宋" w:eastAsia="仿宋" w:cs="宋体"/>
                <w:color w:val="auto"/>
                <w:sz w:val="24"/>
                <w:szCs w:val="24"/>
                <w:highlight w:val="none"/>
                <w:lang w:val="en-US" w:eastAsia="zh-CN"/>
              </w:rPr>
              <w:t xml:space="preserve">非</w:t>
            </w:r>
            <w:r>
              <w:rPr>
                <w:rFonts w:hint="eastAsia" w:ascii="仿宋" w:hAnsi="仿宋" w:eastAsia="仿宋" w:cs="宋体"/>
                <w:color w:val="auto"/>
                <w:sz w:val="24"/>
                <w:szCs w:val="24"/>
                <w:highlight w:val="none"/>
              </w:rPr>
              <w:t xml:space="preserve">主要起草单位（</w:t>
            </w:r>
            <w:r>
              <w:rPr>
                <w:rFonts w:hint="eastAsia" w:ascii="仿宋" w:hAnsi="仿宋" w:eastAsia="仿宋" w:cs="宋体"/>
                <w:color w:val="auto"/>
                <w:sz w:val="24"/>
                <w:szCs w:val="24"/>
                <w:highlight w:val="none"/>
                <w:lang w:val="en-US" w:eastAsia="zh-CN"/>
              </w:rPr>
              <w:t xml:space="preserve">主要</w:t>
            </w:r>
            <w:r>
              <w:rPr>
                <w:rFonts w:hint="eastAsia" w:ascii="仿宋" w:hAnsi="仿宋" w:eastAsia="仿宋" w:cs="宋体"/>
                <w:color w:val="auto"/>
                <w:sz w:val="24"/>
                <w:szCs w:val="24"/>
                <w:highlight w:val="none"/>
              </w:rPr>
              <w:t xml:space="preserve">起草单位排名前三</w:t>
            </w:r>
            <w:r>
              <w:rPr>
                <w:rFonts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rPr>
              <w:t xml:space="preserve">，须提供相关证明材料含供应商名称。</w:t>
            </w:r>
            <w:r>
              <w:rPr>
                <w:rFonts w:hint="eastAsia" w:ascii="仿宋" w:hAnsi="仿宋" w:eastAsia="仿宋" w:cs="宋体"/>
                <w:color w:val="auto"/>
                <w:sz w:val="24"/>
                <w:szCs w:val="24"/>
                <w:highlight w:val="none"/>
                <w:lang w:val="en-US" w:eastAsia="zh-CN"/>
              </w:rPr>
              <w:t xml:space="preserve">有1个得3分；</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没有不得分。</w:t>
            </w:r>
            <w:r/>
          </w:p>
        </w:tc>
      </w:tr>
      <w:tr>
        <w:trPr>
          <w:jc w:val="center"/>
          <w:trHeight w:val="367"/>
        </w:trPr>
        <w:tc>
          <w:tcPr>
            <w:shd w:val="clear" w:color="auto" w:fill="auto"/>
            <w:tcMar>
              <w:left w:w="12" w:type="dxa"/>
              <w:top w:w="12" w:type="dxa"/>
              <w:right w:w="12" w:type="dxa"/>
            </w:tcMar>
            <w:tcW w:w="768" w:type="pct"/>
            <w:vAlign w:val="center"/>
            <w:vMerge w:val="continue"/>
            <w:textDirection w:val="lrTb"/>
            <w:noWrap w:val="false"/>
          </w:tcPr>
          <w:p>
            <w:pPr>
              <w:jc w:val="center"/>
              <w:spacing w:line="5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746"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机构实力</w:t>
            </w:r>
            <w:r/>
          </w:p>
        </w:tc>
        <w:tc>
          <w:tcPr>
            <w:shd w:val="clear" w:color="auto" w:fill="auto"/>
            <w:tcMar>
              <w:left w:w="12" w:type="dxa"/>
              <w:top w:w="12" w:type="dxa"/>
              <w:right w:w="12" w:type="dxa"/>
            </w:tcMar>
            <w:tcW w:w="497" w:type="pct"/>
            <w:vAlign w:val="center"/>
            <w:textDirection w:val="lrTb"/>
            <w:noWrap/>
          </w:tcPr>
          <w:p>
            <w:pPr>
              <w:jc w:val="center"/>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6</w:t>
            </w:r>
            <w:r/>
          </w:p>
        </w:tc>
        <w:tc>
          <w:tcPr>
            <w:shd w:val="clear" w:color="auto" w:fill="auto"/>
            <w:tcMar>
              <w:left w:w="12" w:type="dxa"/>
              <w:top w:w="12" w:type="dxa"/>
              <w:right w:w="12" w:type="dxa"/>
            </w:tcMar>
            <w:tcW w:w="2987"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实验室检测设备配置情况</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具有所投标段内产品国家级</w:t>
            </w:r>
            <w:r>
              <w:rPr>
                <w:rFonts w:hint="eastAsia" w:ascii="仿宋" w:hAnsi="仿宋" w:eastAsia="仿宋" w:cs="宋体"/>
                <w:color w:val="auto"/>
                <w:sz w:val="24"/>
                <w:szCs w:val="24"/>
                <w:highlight w:val="none"/>
                <w:lang w:val="en-US" w:eastAsia="zh-CN"/>
              </w:rPr>
              <w:t xml:space="preserve">或省级</w:t>
            </w:r>
            <w:r>
              <w:rPr>
                <w:rFonts w:hint="eastAsia" w:ascii="仿宋" w:hAnsi="仿宋" w:eastAsia="仿宋" w:cs="宋体"/>
                <w:color w:val="auto"/>
                <w:sz w:val="24"/>
                <w:szCs w:val="24"/>
                <w:highlight w:val="none"/>
              </w:rPr>
              <w:t xml:space="preserve">检验检测中心的</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有1个</w:t>
            </w:r>
            <w:r>
              <w:rPr>
                <w:rFonts w:hint="eastAsia" w:ascii="仿宋" w:hAnsi="仿宋" w:eastAsia="仿宋" w:cs="宋体"/>
                <w:color w:val="auto"/>
                <w:sz w:val="24"/>
                <w:szCs w:val="24"/>
                <w:highlight w:val="none"/>
              </w:rPr>
              <w:t xml:space="preserve">得</w:t>
            </w:r>
            <w:r>
              <w:rPr>
                <w:rFonts w:hint="eastAsia" w:ascii="仿宋" w:hAnsi="仿宋" w:eastAsia="仿宋" w:cs="宋体"/>
                <w:color w:val="auto"/>
                <w:sz w:val="24"/>
                <w:szCs w:val="24"/>
                <w:highlight w:val="none"/>
                <w:lang w:val="en-US" w:eastAsia="zh-CN"/>
              </w:rPr>
              <w:t xml:space="preserve">6</w:t>
            </w:r>
            <w:r>
              <w:rPr>
                <w:rFonts w:hint="eastAsia" w:ascii="仿宋" w:hAnsi="仿宋" w:eastAsia="仿宋" w:cs="宋体"/>
                <w:color w:val="auto"/>
                <w:sz w:val="24"/>
                <w:szCs w:val="24"/>
                <w:highlight w:val="none"/>
              </w:rPr>
              <w:t xml:space="preserve">分。需提供相应佐证材料。</w:t>
            </w:r>
            <w:r/>
          </w:p>
          <w:p>
            <w:pPr>
              <w:jc w:val="left"/>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没有不得分。</w:t>
            </w:r>
            <w:r/>
          </w:p>
        </w:tc>
      </w:tr>
      <w:tr>
        <w:trPr>
          <w:jc w:val="center"/>
          <w:trHeight w:val="416"/>
        </w:trPr>
        <w:tc>
          <w:tcPr>
            <w:shd w:val="clear" w:color="auto" w:fill="auto"/>
            <w:tcMar>
              <w:left w:w="12" w:type="dxa"/>
              <w:top w:w="12" w:type="dxa"/>
              <w:right w:w="12" w:type="dxa"/>
            </w:tcMar>
            <w:tcW w:w="768" w:type="pct"/>
            <w:vAlign w:val="center"/>
            <w:vMerge w:val="continue"/>
            <w:textDirection w:val="lrTb"/>
            <w:noWrap w:val="false"/>
          </w:tcPr>
          <w:p>
            <w:pPr>
              <w:jc w:val="center"/>
              <w:spacing w:line="500" w:lineRule="exac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746" w:type="pct"/>
            <w:vAlign w:val="center"/>
            <w:vMerge w:val="restart"/>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管理制度</w:t>
            </w:r>
            <w:r/>
          </w:p>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497" w:type="pct"/>
            <w:vAlign w:val="center"/>
            <w:textDirection w:val="lrTb"/>
            <w:noWrap/>
          </w:tcPr>
          <w:p>
            <w:pPr>
              <w:jc w:val="center"/>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 xml:space="preserve">2</w:t>
            </w:r>
            <w:r/>
          </w:p>
        </w:tc>
        <w:tc>
          <w:tcPr>
            <w:shd w:val="clear" w:color="auto" w:fill="auto"/>
            <w:tcMar>
              <w:left w:w="12" w:type="dxa"/>
              <w:top w:w="12" w:type="dxa"/>
              <w:right w:w="12" w:type="dxa"/>
            </w:tcMar>
            <w:tcW w:w="2987" w:type="pct"/>
            <w:vAlign w:val="center"/>
            <w:textDirection w:val="lrTb"/>
            <w:noWrap w:val="false"/>
          </w:tcPr>
          <w:p>
            <w:pP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抽样、检验工作管理制度</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（1）具备且完整，得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（2）具备但有少量缺失，得</w:t>
            </w:r>
            <w:r>
              <w:rPr>
                <w:rFonts w:hint="eastAsia" w:ascii="仿宋" w:hAnsi="仿宋" w:eastAsia="仿宋" w:cs="宋体"/>
                <w:color w:val="auto"/>
                <w:sz w:val="24"/>
                <w:szCs w:val="24"/>
                <w:highlight w:val="none"/>
                <w:lang w:val="en-US" w:eastAsia="zh-CN"/>
              </w:rPr>
              <w:t xml:space="preserve">1</w:t>
            </w:r>
            <w:r>
              <w:rPr>
                <w:rFonts w:hint="eastAsia" w:ascii="仿宋" w:hAnsi="仿宋" w:eastAsia="仿宋" w:cs="宋体"/>
                <w:color w:val="auto"/>
                <w:sz w:val="24"/>
                <w:szCs w:val="24"/>
                <w:highlight w:val="none"/>
              </w:rPr>
              <w:t xml:space="preserve">分；</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（3）明显缺失</w:t>
            </w:r>
            <w:r>
              <w:rPr>
                <w:rFonts w:hint="eastAsia" w:ascii="仿宋" w:hAnsi="仿宋" w:eastAsia="仿宋" w:cs="宋体"/>
                <w:color w:val="auto"/>
                <w:sz w:val="24"/>
                <w:szCs w:val="24"/>
                <w:highlight w:val="none"/>
                <w:lang w:val="en-US" w:eastAsia="zh-CN"/>
              </w:rPr>
              <w:t xml:space="preserve">或</w:t>
            </w:r>
            <w:r>
              <w:rPr>
                <w:rFonts w:hint="eastAsia" w:ascii="仿宋" w:hAnsi="仿宋" w:eastAsia="仿宋" w:cs="宋体"/>
                <w:color w:val="auto"/>
                <w:sz w:val="24"/>
                <w:szCs w:val="24"/>
                <w:highlight w:val="none"/>
              </w:rPr>
              <w:t xml:space="preserve">无管理制度，得0分。</w:t>
            </w:r>
            <w:r/>
          </w:p>
        </w:tc>
      </w:tr>
      <w:tr>
        <w:trPr>
          <w:jc w:val="center"/>
          <w:trHeight w:val="620"/>
        </w:trPr>
        <w:tc>
          <w:tcPr>
            <w:shd w:val="clear" w:color="auto" w:fill="auto"/>
            <w:tcMar>
              <w:left w:w="12" w:type="dxa"/>
              <w:top w:w="12" w:type="dxa"/>
              <w:right w:w="12" w:type="dxa"/>
            </w:tcMar>
            <w:tcW w:w="768" w:type="pct"/>
            <w:vAlign w:val="center"/>
            <w:vMerge w:val="continue"/>
            <w:textDirection w:val="lrTb"/>
            <w:noWrap w:val="false"/>
          </w:tcPr>
          <w:p>
            <w:pPr>
              <w:jc w:val="center"/>
              <w:spacing w:line="5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746" w:type="pct"/>
            <w:vAlign w:val="center"/>
            <w:vMerge w:val="continue"/>
            <w:textDirection w:val="lrTb"/>
            <w:noWrap w:val="false"/>
          </w:tcPr>
          <w:p>
            <w:pPr>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497" w:type="pct"/>
            <w:vAlign w:val="center"/>
            <w:textDirection w:val="lrTb"/>
            <w:noWrap/>
          </w:tcPr>
          <w:p>
            <w:pPr>
              <w:jc w:val="center"/>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 xml:space="preserve">2</w:t>
            </w:r>
            <w:r/>
          </w:p>
        </w:tc>
        <w:tc>
          <w:tcPr>
            <w:shd w:val="clear" w:color="auto" w:fill="auto"/>
            <w:tcMar>
              <w:left w:w="12" w:type="dxa"/>
              <w:top w:w="12" w:type="dxa"/>
              <w:right w:w="12" w:type="dxa"/>
            </w:tcMar>
            <w:tcW w:w="2987"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样品管理、处置工作管理制度</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（1）具备且完整，得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（2）具备但有少量缺失，得</w:t>
            </w:r>
            <w:r>
              <w:rPr>
                <w:rFonts w:hint="eastAsia" w:ascii="仿宋" w:hAnsi="仿宋" w:eastAsia="仿宋" w:cs="宋体"/>
                <w:color w:val="auto"/>
                <w:sz w:val="24"/>
                <w:szCs w:val="24"/>
                <w:highlight w:val="none"/>
                <w:lang w:val="en-US" w:eastAsia="zh-CN"/>
              </w:rPr>
              <w:t xml:space="preserve">1</w:t>
            </w:r>
            <w:r>
              <w:rPr>
                <w:rFonts w:hint="eastAsia" w:ascii="仿宋" w:hAnsi="仿宋" w:eastAsia="仿宋" w:cs="宋体"/>
                <w:color w:val="auto"/>
                <w:sz w:val="24"/>
                <w:szCs w:val="24"/>
                <w:highlight w:val="none"/>
              </w:rPr>
              <w:t xml:space="preserve">分；</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（3）明显缺失</w:t>
            </w:r>
            <w:r>
              <w:rPr>
                <w:rFonts w:hint="eastAsia" w:ascii="仿宋" w:hAnsi="仿宋" w:eastAsia="仿宋" w:cs="宋体"/>
                <w:color w:val="auto"/>
                <w:sz w:val="24"/>
                <w:szCs w:val="24"/>
                <w:highlight w:val="none"/>
                <w:lang w:val="en-US" w:eastAsia="zh-CN"/>
              </w:rPr>
              <w:t xml:space="preserve">或</w:t>
            </w:r>
            <w:r>
              <w:rPr>
                <w:rFonts w:hint="eastAsia" w:ascii="仿宋" w:hAnsi="仿宋" w:eastAsia="仿宋" w:cs="宋体"/>
                <w:color w:val="auto"/>
                <w:sz w:val="24"/>
                <w:szCs w:val="24"/>
                <w:highlight w:val="none"/>
              </w:rPr>
              <w:t xml:space="preserve">无管理制度，得0分。</w:t>
            </w:r>
            <w:r/>
          </w:p>
        </w:tc>
      </w:tr>
      <w:tr>
        <w:trPr>
          <w:jc w:val="center"/>
          <w:trHeight w:val="700"/>
        </w:trPr>
        <w:tc>
          <w:tcPr>
            <w:shd w:val="clear" w:color="auto" w:fill="auto"/>
            <w:tcMar>
              <w:left w:w="12" w:type="dxa"/>
              <w:top w:w="12" w:type="dxa"/>
              <w:right w:w="12" w:type="dxa"/>
            </w:tcMar>
            <w:tcW w:w="768" w:type="pct"/>
            <w:vAlign w:val="center"/>
            <w:vMerge w:val="continue"/>
            <w:textDirection w:val="lrTb"/>
            <w:noWrap w:val="false"/>
          </w:tcPr>
          <w:p>
            <w:pPr>
              <w:jc w:val="center"/>
              <w:spacing w:line="5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746" w:type="pct"/>
            <w:vAlign w:val="center"/>
            <w:vMerge w:val="continue"/>
            <w:textDirection w:val="lrTb"/>
            <w:noWrap w:val="false"/>
          </w:tcPr>
          <w:p>
            <w:pPr>
              <w:jc w:val="center"/>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497" w:type="pct"/>
            <w:vAlign w:val="center"/>
            <w:textDirection w:val="lrTb"/>
            <w:noWrap/>
          </w:tcPr>
          <w:p>
            <w:pPr>
              <w:jc w:val="center"/>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 xml:space="preserve">2</w:t>
            </w:r>
            <w:r/>
          </w:p>
        </w:tc>
        <w:tc>
          <w:tcPr>
            <w:shd w:val="clear" w:color="auto" w:fill="auto"/>
            <w:tcMar>
              <w:left w:w="12" w:type="dxa"/>
              <w:top w:w="12" w:type="dxa"/>
              <w:right w:w="12" w:type="dxa"/>
            </w:tcMar>
            <w:tcW w:w="2987" w:type="pct"/>
            <w:vAlign w:val="center"/>
            <w:textDirection w:val="lrTb"/>
            <w:noWrap w:val="false"/>
          </w:tcPr>
          <w:p>
            <w:pP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异议处理、复检及结果上报管理制度</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（1）具备且完整，得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（2）具备但有少量缺失，得</w:t>
            </w:r>
            <w:r>
              <w:rPr>
                <w:rFonts w:hint="eastAsia" w:ascii="仿宋" w:hAnsi="仿宋" w:eastAsia="仿宋" w:cs="宋体"/>
                <w:color w:val="auto"/>
                <w:sz w:val="24"/>
                <w:szCs w:val="24"/>
                <w:highlight w:val="none"/>
                <w:lang w:val="en-US" w:eastAsia="zh-CN"/>
              </w:rPr>
              <w:t xml:space="preserve">1</w:t>
            </w:r>
            <w:r>
              <w:rPr>
                <w:rFonts w:hint="eastAsia" w:ascii="仿宋" w:hAnsi="仿宋" w:eastAsia="仿宋" w:cs="宋体"/>
                <w:color w:val="auto"/>
                <w:sz w:val="24"/>
                <w:szCs w:val="24"/>
                <w:highlight w:val="none"/>
              </w:rPr>
              <w:t xml:space="preserve">分；</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（3）明显缺失</w:t>
            </w:r>
            <w:r>
              <w:rPr>
                <w:rFonts w:hint="eastAsia" w:ascii="仿宋" w:hAnsi="仿宋" w:eastAsia="仿宋" w:cs="宋体"/>
                <w:color w:val="auto"/>
                <w:sz w:val="24"/>
                <w:szCs w:val="24"/>
                <w:highlight w:val="none"/>
                <w:lang w:val="en-US" w:eastAsia="zh-CN"/>
              </w:rPr>
              <w:t xml:space="preserve">或</w:t>
            </w:r>
            <w:r>
              <w:rPr>
                <w:rFonts w:hint="eastAsia" w:ascii="仿宋" w:hAnsi="仿宋" w:eastAsia="仿宋" w:cs="宋体"/>
                <w:color w:val="auto"/>
                <w:sz w:val="24"/>
                <w:szCs w:val="24"/>
                <w:highlight w:val="none"/>
              </w:rPr>
              <w:t xml:space="preserve">无管理制度，得0分。</w:t>
            </w:r>
            <w:r/>
          </w:p>
        </w:tc>
      </w:tr>
      <w:tr>
        <w:trPr>
          <w:jc w:val="center"/>
          <w:trHeight w:val="700"/>
        </w:trPr>
        <w:tc>
          <w:tcPr>
            <w:shd w:val="clear" w:color="auto" w:fill="auto"/>
            <w:tcMar>
              <w:left w:w="12" w:type="dxa"/>
              <w:top w:w="12" w:type="dxa"/>
              <w:right w:w="12" w:type="dxa"/>
            </w:tcMar>
            <w:tcW w:w="768" w:type="pct"/>
            <w:vAlign w:val="center"/>
            <w:vMerge w:val="continue"/>
            <w:textDirection w:val="lrTb"/>
            <w:noWrap w:val="false"/>
          </w:tcPr>
          <w:p>
            <w:pPr>
              <w:jc w:val="center"/>
              <w:spacing w:line="500" w:lineRule="exac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746" w:type="pct"/>
            <w:vAlign w:val="center"/>
            <w:textDirection w:val="lrTb"/>
            <w:noWrap w:val="false"/>
          </w:tcPr>
          <w:p>
            <w:pPr>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专业能力</w:t>
            </w:r>
            <w:r/>
          </w:p>
        </w:tc>
        <w:tc>
          <w:tcPr>
            <w:shd w:val="clear" w:color="auto" w:fill="auto"/>
            <w:tcMar>
              <w:left w:w="12" w:type="dxa"/>
              <w:top w:w="12" w:type="dxa"/>
              <w:right w:w="12" w:type="dxa"/>
            </w:tcMar>
            <w:tcW w:w="497" w:type="pct"/>
            <w:vAlign w:val="center"/>
            <w:textDirection w:val="lrTb"/>
            <w:noWrap/>
          </w:tcPr>
          <w:p>
            <w:pPr>
              <w:jc w:val="center"/>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4</w:t>
            </w:r>
            <w:r/>
          </w:p>
        </w:tc>
        <w:tc>
          <w:tcPr>
            <w:shd w:val="clear" w:color="auto" w:fill="auto"/>
            <w:tcMar>
              <w:left w:w="12" w:type="dxa"/>
              <w:top w:w="12" w:type="dxa"/>
              <w:right w:w="12" w:type="dxa"/>
            </w:tcMar>
            <w:tcW w:w="2987" w:type="pct"/>
            <w:vAlign w:val="center"/>
            <w:textDirection w:val="lrTb"/>
            <w:noWrap w:val="false"/>
          </w:tcPr>
          <w:p>
            <w:pPr>
              <w:numPr>
                <w:ilvl w:val="255"/>
                <w:numId w:val="0"/>
              </w:numPr>
              <w:jc w:val="left"/>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 xml:space="preserve">对标段内产品</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可任意选取所投标段内的3种产品</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质量安全形势的</w:t>
            </w:r>
            <w:r>
              <w:rPr>
                <w:rFonts w:hint="eastAsia" w:ascii="仿宋" w:hAnsi="仿宋" w:eastAsia="仿宋" w:cs="宋体"/>
                <w:color w:val="auto"/>
                <w:sz w:val="24"/>
                <w:szCs w:val="24"/>
                <w:highlight w:val="none"/>
              </w:rPr>
              <w:t xml:space="preserve">特点、</w:t>
            </w:r>
            <w:r>
              <w:rPr>
                <w:rFonts w:hint="eastAsia" w:ascii="仿宋" w:hAnsi="仿宋" w:eastAsia="仿宋" w:cs="宋体"/>
                <w:color w:val="auto"/>
                <w:sz w:val="24"/>
                <w:szCs w:val="24"/>
                <w:highlight w:val="none"/>
                <w:lang w:val="en-US" w:eastAsia="zh-CN"/>
              </w:rPr>
              <w:t xml:space="preserve">监督抽查</w:t>
            </w:r>
            <w:r>
              <w:rPr>
                <w:rFonts w:hint="eastAsia" w:ascii="仿宋" w:hAnsi="仿宋" w:eastAsia="仿宋" w:cs="宋体"/>
                <w:color w:val="auto"/>
                <w:sz w:val="24"/>
                <w:szCs w:val="24"/>
                <w:highlight w:val="none"/>
              </w:rPr>
              <w:t xml:space="preserve">重点和难点的理解分析</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以及</w:t>
            </w:r>
            <w:r>
              <w:rPr>
                <w:rFonts w:hint="eastAsia" w:ascii="仿宋" w:hAnsi="仿宋" w:eastAsia="仿宋" w:cs="宋体"/>
                <w:color w:val="auto"/>
                <w:sz w:val="24"/>
                <w:szCs w:val="24"/>
                <w:highlight w:val="none"/>
                <w:lang w:val="en-US" w:eastAsia="zh-CN"/>
              </w:rPr>
              <w:t xml:space="preserve">提供</w:t>
            </w:r>
            <w:r>
              <w:rPr>
                <w:rFonts w:hint="eastAsia" w:ascii="仿宋" w:hAnsi="仿宋" w:eastAsia="仿宋" w:cs="宋体"/>
                <w:color w:val="auto"/>
                <w:sz w:val="24"/>
                <w:szCs w:val="24"/>
                <w:highlight w:val="none"/>
              </w:rPr>
              <w:t xml:space="preserve">具有专业性的解决方案。</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w:t>
            </w:r>
            <w:r>
              <w:rPr>
                <w:rFonts w:hint="eastAsia" w:ascii="仿宋" w:hAnsi="仿宋" w:eastAsia="仿宋" w:cs="宋体"/>
                <w:color w:val="auto"/>
                <w:sz w:val="24"/>
                <w:szCs w:val="24"/>
                <w:highlight w:val="none"/>
                <w:lang w:val="en-US" w:eastAsia="zh-CN"/>
              </w:rPr>
              <w:t xml:space="preserve">材料</w:t>
            </w:r>
            <w:r>
              <w:rPr>
                <w:rFonts w:hint="eastAsia" w:ascii="仿宋" w:hAnsi="仿宋" w:eastAsia="仿宋" w:cs="宋体"/>
                <w:color w:val="auto"/>
                <w:sz w:val="24"/>
                <w:szCs w:val="24"/>
                <w:highlight w:val="none"/>
              </w:rPr>
              <w:t xml:space="preserve">完整</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3种产品</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且分析到位，解决方案合理的</w:t>
            </w:r>
            <w:r>
              <w:rPr>
                <w:rFonts w:hint="eastAsia" w:ascii="仿宋" w:hAnsi="仿宋" w:eastAsia="仿宋" w:cs="宋体"/>
                <w:color w:val="auto"/>
                <w:sz w:val="24"/>
                <w:szCs w:val="24"/>
                <w:highlight w:val="none"/>
              </w:rPr>
              <w:t xml:space="preserve">，得</w:t>
            </w:r>
            <w:r>
              <w:rPr>
                <w:rFonts w:hint="eastAsia" w:ascii="仿宋" w:hAnsi="仿宋" w:eastAsia="仿宋" w:cs="宋体"/>
                <w:color w:val="auto"/>
                <w:sz w:val="24"/>
                <w:szCs w:val="24"/>
                <w:highlight w:val="none"/>
                <w:lang w:val="en-US" w:eastAsia="zh-CN"/>
              </w:rPr>
              <w:t xml:space="preserve">4</w:t>
            </w:r>
            <w:r>
              <w:rPr>
                <w:rFonts w:hint="eastAsia" w:ascii="仿宋" w:hAnsi="仿宋" w:eastAsia="仿宋" w:cs="宋体"/>
                <w:color w:val="auto"/>
                <w:sz w:val="24"/>
                <w:szCs w:val="24"/>
                <w:highlight w:val="none"/>
              </w:rPr>
              <w:t xml:space="preserve">分；</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w:t>
            </w:r>
            <w:r>
              <w:rPr>
                <w:rFonts w:hint="eastAsia" w:ascii="仿宋" w:hAnsi="仿宋" w:eastAsia="仿宋" w:cs="宋体"/>
                <w:color w:val="auto"/>
                <w:sz w:val="24"/>
                <w:szCs w:val="24"/>
                <w:highlight w:val="none"/>
                <w:lang w:val="en-US" w:eastAsia="zh-CN"/>
              </w:rPr>
              <w:t xml:space="preserve">材料</w:t>
            </w:r>
            <w:r>
              <w:rPr>
                <w:rFonts w:hint="eastAsia" w:ascii="仿宋" w:hAnsi="仿宋" w:eastAsia="仿宋" w:cs="宋体"/>
                <w:color w:val="auto"/>
                <w:sz w:val="24"/>
                <w:szCs w:val="24"/>
                <w:highlight w:val="none"/>
              </w:rPr>
              <w:t xml:space="preserve">完整</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3种产品</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val="en-US" w:eastAsia="zh-CN"/>
              </w:rPr>
              <w:t xml:space="preserve">分析一般，解决方案一般的，</w:t>
            </w:r>
            <w:r>
              <w:rPr>
                <w:rFonts w:hint="eastAsia" w:ascii="仿宋" w:hAnsi="仿宋" w:eastAsia="仿宋" w:cs="宋体"/>
                <w:color w:val="auto"/>
                <w:sz w:val="24"/>
                <w:szCs w:val="24"/>
                <w:highlight w:val="none"/>
              </w:rPr>
              <w:t xml:space="preserve">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w:t>
            </w:r>
            <w:r/>
          </w:p>
          <w:p>
            <w:pPr>
              <w:numPr>
                <w:ilvl w:val="255"/>
                <w:numId w:val="0"/>
              </w:num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w:t>
            </w:r>
            <w:r>
              <w:rPr>
                <w:rFonts w:hint="eastAsia" w:ascii="仿宋" w:hAnsi="仿宋" w:eastAsia="仿宋" w:cs="宋体"/>
                <w:color w:val="auto"/>
                <w:sz w:val="24"/>
                <w:szCs w:val="24"/>
                <w:highlight w:val="none"/>
                <w:lang w:val="en-US" w:eastAsia="zh-CN"/>
              </w:rPr>
              <w:t xml:space="preserve">材料不完整的，</w:t>
            </w:r>
            <w:r>
              <w:rPr>
                <w:rFonts w:hint="eastAsia" w:ascii="仿宋" w:hAnsi="仿宋" w:eastAsia="仿宋" w:cs="宋体"/>
                <w:color w:val="auto"/>
                <w:sz w:val="24"/>
                <w:szCs w:val="24"/>
                <w:highlight w:val="none"/>
              </w:rPr>
              <w:t xml:space="preserve">得0分。</w:t>
            </w:r>
            <w:r/>
          </w:p>
        </w:tc>
      </w:tr>
      <w:tr>
        <w:trPr>
          <w:jc w:val="center"/>
          <w:trHeight w:val="402"/>
        </w:trPr>
        <w:tc>
          <w:tcPr>
            <w:shd w:val="clear" w:color="auto" w:fill="auto"/>
            <w:tcMar>
              <w:left w:w="12" w:type="dxa"/>
              <w:top w:w="12" w:type="dxa"/>
              <w:right w:w="12" w:type="dxa"/>
            </w:tcMar>
            <w:tcW w:w="768" w:type="pct"/>
            <w:vAlign w:val="center"/>
            <w:vMerge w:val="continue"/>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746" w:type="pct"/>
            <w:vAlign w:val="center"/>
            <w:textDirection w:val="lrTb"/>
            <w:noWrap w:val="false"/>
          </w:tcPr>
          <w:p>
            <w:pPr>
              <w:jc w:val="center"/>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应急能力</w:t>
            </w:r>
            <w:r/>
          </w:p>
        </w:tc>
        <w:tc>
          <w:tcPr>
            <w:shd w:val="clear" w:color="auto" w:fill="auto"/>
            <w:tcMar>
              <w:left w:w="12" w:type="dxa"/>
              <w:top w:w="12" w:type="dxa"/>
              <w:right w:w="12" w:type="dxa"/>
            </w:tcMar>
            <w:tcW w:w="497" w:type="pct"/>
            <w:vAlign w:val="center"/>
            <w:textDirection w:val="lrTb"/>
            <w:noWrap/>
          </w:tcPr>
          <w:p>
            <w:pPr>
              <w:jc w:val="center"/>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10</w:t>
            </w:r>
            <w:r/>
          </w:p>
        </w:tc>
        <w:tc>
          <w:tcPr>
            <w:shd w:val="clear" w:color="auto" w:fill="auto"/>
            <w:tcMar>
              <w:left w:w="12" w:type="dxa"/>
              <w:top w:w="12" w:type="dxa"/>
              <w:right w:w="12" w:type="dxa"/>
            </w:tcMar>
            <w:tcW w:w="2987" w:type="pct"/>
            <w:vAlign w:val="center"/>
            <w:textDirection w:val="lrTb"/>
            <w:noWrap w:val="false"/>
          </w:tcPr>
          <w:p>
            <w:pPr>
              <w:jc w:val="left"/>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熟悉所投标段内产品南通市范围内销售、生产企业情况，提供承诺书，承诺应急响应时间，且随时可根据甲方需求，委派专家和相关人员为甲方开展产品质量监管相关工作提供技术支撑及其他服务。</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（1）承诺3小时（含）内能到达现场并提供技术支撑的得</w:t>
            </w:r>
            <w:r>
              <w:rPr>
                <w:rFonts w:hint="eastAsia" w:ascii="仿宋" w:hAnsi="仿宋" w:eastAsia="仿宋" w:cs="宋体"/>
                <w:color w:val="auto"/>
                <w:sz w:val="24"/>
                <w:szCs w:val="24"/>
                <w:highlight w:val="none"/>
                <w:lang w:val="en-US" w:eastAsia="zh-CN"/>
              </w:rPr>
              <w:t xml:space="preserve">10</w:t>
            </w:r>
            <w:r>
              <w:rPr>
                <w:rFonts w:hint="eastAsia" w:ascii="仿宋" w:hAnsi="仿宋" w:eastAsia="仿宋" w:cs="宋体"/>
                <w:color w:val="auto"/>
                <w:sz w:val="24"/>
                <w:szCs w:val="24"/>
                <w:highlight w:val="none"/>
              </w:rPr>
              <w:t xml:space="preserve">分；（2）承诺5小时（含）内能到达现场并提供技术支撑的得</w:t>
            </w:r>
            <w:r>
              <w:rPr>
                <w:rFonts w:hint="eastAsia" w:ascii="仿宋" w:hAnsi="仿宋" w:eastAsia="仿宋" w:cs="宋体"/>
                <w:color w:val="auto"/>
                <w:sz w:val="24"/>
                <w:szCs w:val="24"/>
                <w:highlight w:val="none"/>
                <w:lang w:val="en-US" w:eastAsia="zh-CN"/>
              </w:rPr>
              <w:t xml:space="preserve">6</w:t>
            </w:r>
            <w:r>
              <w:rPr>
                <w:rFonts w:hint="eastAsia" w:ascii="仿宋" w:hAnsi="仿宋" w:eastAsia="仿宋" w:cs="宋体"/>
                <w:color w:val="auto"/>
                <w:sz w:val="24"/>
                <w:szCs w:val="24"/>
                <w:highlight w:val="none"/>
              </w:rPr>
              <w:t xml:space="preserve">分；（3）承诺12小时（含）得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分；（4）超过12小时不得分。</w:t>
            </w:r>
            <w:r/>
          </w:p>
          <w:p>
            <w:pPr>
              <w:jc w:val="left"/>
              <w:widowControl/>
              <w:rPr>
                <w:rFonts w:hint="eastAsia" w:ascii="仿宋" w:hAnsi="仿宋" w:eastAsia="仿宋" w:cs="宋体"/>
                <w:color w:val="auto"/>
                <w:sz w:val="24"/>
                <w:szCs w:val="24"/>
                <w:highlight w:val="none"/>
              </w:rPr>
            </w:pPr>
            <w:r>
              <w:rPr>
                <w:rFonts w:hint="eastAsia" w:ascii="仿宋" w:hAnsi="仿宋" w:eastAsia="仿宋" w:cs="Times New Roman"/>
                <w:color w:val="auto"/>
                <w:sz w:val="24"/>
                <w:szCs w:val="24"/>
                <w:highlight w:val="none"/>
              </w:rPr>
              <w:t xml:space="preserve">注：</w:t>
            </w:r>
            <w:r>
              <w:rPr>
                <w:rFonts w:hint="eastAsia" w:ascii="仿宋" w:hAnsi="仿宋" w:eastAsia="仿宋" w:cs="Times New Roman"/>
                <w:color w:val="auto"/>
                <w:sz w:val="24"/>
                <w:szCs w:val="24"/>
                <w:highlight w:val="none"/>
                <w:lang w:val="en-US" w:eastAsia="zh-CN"/>
              </w:rPr>
              <w:t xml:space="preserve">应</w:t>
            </w:r>
            <w:r>
              <w:rPr>
                <w:rFonts w:hint="eastAsia" w:ascii="仿宋" w:hAnsi="仿宋" w:eastAsia="仿宋" w:cs="Times New Roman"/>
                <w:color w:val="auto"/>
                <w:sz w:val="24"/>
                <w:szCs w:val="24"/>
                <w:highlight w:val="none"/>
              </w:rPr>
              <w:t xml:space="preserve">提供供应商</w:t>
            </w:r>
            <w:r>
              <w:rPr>
                <w:rFonts w:hint="eastAsia" w:ascii="仿宋" w:hAnsi="仿宋" w:eastAsia="仿宋" w:cs="Times New Roman"/>
                <w:color w:val="auto"/>
                <w:sz w:val="24"/>
                <w:szCs w:val="24"/>
                <w:highlight w:val="none"/>
                <w:lang w:val="en-US" w:eastAsia="zh-CN"/>
              </w:rPr>
              <w:t xml:space="preserve">单位（或能够提供应急响应的办事机构）</w:t>
            </w:r>
            <w:r>
              <w:rPr>
                <w:rFonts w:hint="eastAsia" w:ascii="仿宋" w:hAnsi="仿宋" w:eastAsia="仿宋" w:cs="Times New Roman"/>
                <w:color w:val="auto"/>
                <w:sz w:val="24"/>
                <w:szCs w:val="24"/>
                <w:highlight w:val="none"/>
              </w:rPr>
              <w:t xml:space="preserve">到采购人办公场所（南通市崇川区崇川路106号）的地图导航截图或相关出行方案。</w:t>
            </w:r>
            <w:r/>
          </w:p>
        </w:tc>
      </w:tr>
      <w:tr>
        <w:trPr>
          <w:jc w:val="center"/>
          <w:trHeight w:val="1660"/>
        </w:trPr>
        <w:tc>
          <w:tcPr>
            <w:shd w:val="clear" w:color="auto" w:fill="auto"/>
            <w:tcMar>
              <w:left w:w="12" w:type="dxa"/>
              <w:top w:w="12" w:type="dxa"/>
              <w:right w:w="12" w:type="dxa"/>
            </w:tcMar>
            <w:tcW w:w="768" w:type="pct"/>
            <w:vAlign w:val="center"/>
            <w:vMerge w:val="restart"/>
            <w:textDirection w:val="lrTb"/>
            <w:noWrap w:val="false"/>
          </w:tcPr>
          <w:p>
            <w:pPr>
              <w:jc w:val="center"/>
              <w:spacing w:line="500" w:lineRule="exact"/>
              <w:widowControl/>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服务方案</w:t>
            </w:r>
            <w:r/>
          </w:p>
          <w:p>
            <w:pPr>
              <w:jc w:val="center"/>
              <w:spacing w:before="280" w:after="290" w:line="500" w:lineRule="exact"/>
              <w:rPr>
                <w:rFonts w:hint="eastAsia" w:ascii="仿宋" w:hAnsi="仿宋" w:eastAsia="仿宋" w:cs="Times New Roman"/>
                <w:bCs/>
                <w:color w:val="auto"/>
                <w:sz w:val="24"/>
                <w:szCs w:val="24"/>
                <w:highlight w:val="none"/>
              </w:rPr>
              <w:outlineLvl w:val="3"/>
            </w:pPr>
            <w:r>
              <w:rPr>
                <w:rFonts w:hint="eastAsia" w:ascii="仿宋" w:hAnsi="仿宋" w:eastAsia="仿宋" w:cs="宋体"/>
                <w:bCs/>
                <w:color w:val="auto"/>
                <w:sz w:val="24"/>
                <w:szCs w:val="24"/>
                <w:highlight w:val="none"/>
                <w:lang w:val="en-US" w:eastAsia="zh-CN"/>
              </w:rPr>
              <w:t xml:space="preserve">14</w:t>
            </w:r>
            <w:r>
              <w:rPr>
                <w:rFonts w:hint="eastAsia" w:ascii="仿宋" w:hAnsi="仿宋" w:eastAsia="仿宋" w:cs="宋体"/>
                <w:bCs/>
                <w:color w:val="auto"/>
                <w:sz w:val="24"/>
                <w:szCs w:val="24"/>
                <w:highlight w:val="none"/>
              </w:rPr>
              <w:t xml:space="preserve">分</w:t>
            </w:r>
            <w:r/>
          </w:p>
        </w:tc>
        <w:tc>
          <w:tcPr>
            <w:shd w:val="clear" w:color="auto" w:fill="auto"/>
            <w:tcMar>
              <w:left w:w="12" w:type="dxa"/>
              <w:top w:w="12" w:type="dxa"/>
              <w:right w:w="12" w:type="dxa"/>
            </w:tcMar>
            <w:tcW w:w="746"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服务方案完整性、合理性、可行性</w:t>
            </w:r>
            <w:r/>
          </w:p>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497" w:type="pct"/>
            <w:vAlign w:val="center"/>
            <w:textDirection w:val="lrTb"/>
            <w:noWrap/>
          </w:tcPr>
          <w:p>
            <w:pPr>
              <w:jc w:val="center"/>
              <w:widowControl/>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 xml:space="preserve">8</w:t>
            </w:r>
            <w:r/>
          </w:p>
        </w:tc>
        <w:tc>
          <w:tcPr>
            <w:shd w:val="clear" w:color="auto" w:fill="auto"/>
            <w:tcMar>
              <w:left w:w="12" w:type="dxa"/>
              <w:top w:w="12" w:type="dxa"/>
              <w:right w:w="12" w:type="dxa"/>
            </w:tcMar>
            <w:tcW w:w="2987" w:type="pct"/>
            <w:vAlign w:val="center"/>
            <w:textDirection w:val="lrTb"/>
            <w:noWrap w:val="false"/>
          </w:tcPr>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服务实施方案中需要对内部工作部署、抽样、样品接收及核查、检验、配合异议处理及复检的工作内容和安排、检验结果的处理、保密工作、应急工作的实施等内容进行合理安排和制定。</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（1）方案内容完整、合理、可行性强，得</w:t>
            </w:r>
            <w:r>
              <w:rPr>
                <w:rFonts w:hint="eastAsia" w:ascii="仿宋" w:hAnsi="仿宋" w:eastAsia="仿宋" w:cs="宋体"/>
                <w:color w:val="auto"/>
                <w:sz w:val="24"/>
                <w:szCs w:val="24"/>
                <w:highlight w:val="none"/>
                <w:lang w:val="en-US" w:eastAsia="zh-CN"/>
              </w:rPr>
              <w:t xml:space="preserve">8</w:t>
            </w:r>
            <w:r>
              <w:rPr>
                <w:rFonts w:hint="eastAsia" w:ascii="仿宋" w:hAnsi="仿宋" w:eastAsia="仿宋" w:cs="宋体"/>
                <w:color w:val="auto"/>
                <w:sz w:val="24"/>
                <w:szCs w:val="24"/>
                <w:highlight w:val="none"/>
              </w:rPr>
              <w:t xml:space="preserve">分。</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（2）方案内容完整，有一定的合理性和可行性，得</w:t>
            </w:r>
            <w:r>
              <w:rPr>
                <w:rFonts w:hint="eastAsia" w:ascii="仿宋" w:hAnsi="仿宋" w:eastAsia="仿宋" w:cs="宋体"/>
                <w:color w:val="auto"/>
                <w:sz w:val="24"/>
                <w:szCs w:val="24"/>
                <w:highlight w:val="none"/>
                <w:lang w:val="en-US" w:eastAsia="zh-CN"/>
              </w:rPr>
              <w:t xml:space="preserve">5</w:t>
            </w:r>
            <w:r>
              <w:rPr>
                <w:rFonts w:hint="eastAsia" w:ascii="仿宋" w:hAnsi="仿宋" w:eastAsia="仿宋" w:cs="宋体"/>
                <w:color w:val="auto"/>
                <w:sz w:val="24"/>
                <w:szCs w:val="24"/>
                <w:highlight w:val="none"/>
              </w:rPr>
              <w:t xml:space="preserve">分；</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（3）方案内容有漏缺、可行性不强，得</w:t>
            </w:r>
            <w:r>
              <w:rPr>
                <w:rFonts w:hint="eastAsia" w:ascii="仿宋" w:hAnsi="仿宋" w:eastAsia="仿宋" w:cs="宋体"/>
                <w:color w:val="auto"/>
                <w:sz w:val="24"/>
                <w:szCs w:val="24"/>
                <w:highlight w:val="none"/>
                <w:lang w:val="en-US" w:eastAsia="zh-CN"/>
              </w:rPr>
              <w:t xml:space="preserve">3</w:t>
            </w:r>
            <w:r>
              <w:rPr>
                <w:rFonts w:hint="eastAsia" w:ascii="仿宋" w:hAnsi="仿宋" w:eastAsia="仿宋" w:cs="宋体"/>
                <w:color w:val="auto"/>
                <w:sz w:val="24"/>
                <w:szCs w:val="24"/>
                <w:highlight w:val="none"/>
              </w:rPr>
              <w:t xml:space="preserve">分；</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（4）方案内容漏洞明显、可行性较差</w:t>
            </w:r>
            <w:r>
              <w:rPr>
                <w:rFonts w:hint="eastAsia" w:ascii="仿宋" w:hAnsi="仿宋" w:eastAsia="仿宋" w:cs="宋体"/>
                <w:color w:val="auto"/>
                <w:sz w:val="24"/>
                <w:szCs w:val="24"/>
                <w:highlight w:val="none"/>
                <w:lang w:val="en-US" w:eastAsia="zh-CN"/>
              </w:rPr>
              <w:t xml:space="preserve">或</w:t>
            </w:r>
            <w:r>
              <w:rPr>
                <w:rFonts w:hint="eastAsia" w:ascii="仿宋" w:hAnsi="仿宋" w:eastAsia="仿宋" w:cs="宋体"/>
                <w:color w:val="auto"/>
                <w:sz w:val="24"/>
                <w:szCs w:val="24"/>
                <w:highlight w:val="none"/>
              </w:rPr>
              <w:t xml:space="preserve">没有方案，得0分。</w:t>
            </w:r>
            <w:r/>
          </w:p>
        </w:tc>
      </w:tr>
      <w:tr>
        <w:trPr>
          <w:jc w:val="center"/>
          <w:trHeight w:val="428"/>
        </w:trPr>
        <w:tc>
          <w:tcPr>
            <w:shd w:val="clear" w:color="auto" w:fill="auto"/>
            <w:tcMar>
              <w:left w:w="12" w:type="dxa"/>
              <w:top w:w="12" w:type="dxa"/>
              <w:right w:w="12" w:type="dxa"/>
            </w:tcMar>
            <w:tcW w:w="768" w:type="pct"/>
            <w:vAlign w:val="center"/>
            <w:vMerge w:val="continue"/>
            <w:textDirection w:val="lrTb"/>
            <w:noWrap w:val="false"/>
          </w:tcPr>
          <w:p>
            <w:pPr>
              <w:jc w:val="center"/>
              <w:spacing w:before="280" w:after="290" w:line="500" w:lineRule="exact"/>
              <w:rPr>
                <w:rFonts w:hint="eastAsia" w:ascii="仿宋" w:hAnsi="仿宋" w:eastAsia="仿宋" w:cs="宋体"/>
                <w:bCs/>
                <w:color w:val="auto"/>
                <w:sz w:val="24"/>
                <w:szCs w:val="24"/>
                <w:highlight w:val="none"/>
              </w:rPr>
              <w:outlineLvl w:val="3"/>
            </w:pPr>
            <w:r>
              <w:rPr>
                <w:rFonts w:hint="eastAsia" w:ascii="仿宋" w:hAnsi="仿宋" w:eastAsia="仿宋" w:cs="宋体"/>
                <w:bCs/>
                <w:color w:val="auto"/>
                <w:sz w:val="24"/>
                <w:szCs w:val="24"/>
                <w:highlight w:val="none"/>
              </w:rPr>
            </w:r>
            <w:r/>
          </w:p>
        </w:tc>
        <w:tc>
          <w:tcPr>
            <w:shd w:val="clear" w:color="auto" w:fill="auto"/>
            <w:tcMar>
              <w:left w:w="12" w:type="dxa"/>
              <w:top w:w="12" w:type="dxa"/>
              <w:right w:w="12" w:type="dxa"/>
            </w:tcMar>
            <w:tcW w:w="746" w:type="pct"/>
            <w:vAlign w:val="center"/>
            <w:textDirection w:val="lrTb"/>
            <w:noWrap w:val="false"/>
          </w:tcPr>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人员配备</w:t>
            </w:r>
            <w:r/>
          </w:p>
          <w:p>
            <w:pPr>
              <w:jc w:val="center"/>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r>
            <w:r/>
          </w:p>
        </w:tc>
        <w:tc>
          <w:tcPr>
            <w:shd w:val="clear" w:color="auto" w:fill="auto"/>
            <w:tcMar>
              <w:left w:w="12" w:type="dxa"/>
              <w:top w:w="12" w:type="dxa"/>
              <w:right w:w="12" w:type="dxa"/>
            </w:tcMar>
            <w:tcW w:w="497" w:type="pct"/>
            <w:vAlign w:val="center"/>
            <w:textDirection w:val="lrTb"/>
            <w:noWrap/>
          </w:tcPr>
          <w:p>
            <w:pPr>
              <w:jc w:val="center"/>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 xml:space="preserve">6</w:t>
            </w:r>
            <w:r/>
          </w:p>
        </w:tc>
        <w:tc>
          <w:tcPr>
            <w:shd w:val="clear" w:color="auto" w:fill="auto"/>
            <w:tcMar>
              <w:left w:w="12" w:type="dxa"/>
              <w:top w:w="12" w:type="dxa"/>
              <w:right w:w="12" w:type="dxa"/>
            </w:tcMar>
            <w:tcW w:w="2987" w:type="pct"/>
            <w:vAlign w:val="center"/>
            <w:textDirection w:val="lrTb"/>
            <w:noWrap w:val="false"/>
          </w:tcPr>
          <w:p>
            <w:pPr>
              <w:jc w:val="left"/>
              <w:widowControl/>
              <w:rPr>
                <w:rFonts w:hint="eastAsia" w:ascii="仿宋" w:hAnsi="仿宋" w:eastAsia="仿宋" w:cs="宋体"/>
                <w:color w:val="auto"/>
                <w:sz w:val="24"/>
                <w:szCs w:val="24"/>
                <w:highlight w:val="none"/>
              </w:rPr>
            </w:pPr>
            <w:r/>
            <w:bookmarkStart w:id="147" w:name="OLE_LINK5"/>
            <w:r>
              <w:rPr>
                <w:rFonts w:hint="eastAsia" w:ascii="仿宋" w:hAnsi="仿宋" w:eastAsia="仿宋" w:cs="宋体"/>
                <w:color w:val="auto"/>
                <w:sz w:val="24"/>
                <w:szCs w:val="24"/>
                <w:highlight w:val="none"/>
              </w:rPr>
              <w:t xml:space="preserve">人员配备情况：方案中应包括机构人员概况、人员职责分工以及投入该标段抽查任务的人员及分配列表等。检验机构具有与应标产品类别相匹配的人员和能力，应符合《江苏省省级产品质量监督抽查工作规范》和《产品质量监督抽查管理暂行办法》的要求。检验机构应提供检验员名单和员工在职证明文件（近半年任意一个月的社保记录等证明材料）。</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（1）配备人员质量——项目负责人（满分</w:t>
            </w:r>
            <w:r>
              <w:rPr>
                <w:rFonts w:hint="eastAsia" w:ascii="仿宋" w:hAnsi="仿宋" w:eastAsia="仿宋" w:cs="宋体"/>
                <w:color w:val="auto"/>
                <w:sz w:val="24"/>
                <w:szCs w:val="24"/>
                <w:highlight w:val="none"/>
                <w:lang w:val="en-US" w:eastAsia="zh-CN"/>
              </w:rPr>
              <w:t xml:space="preserve">4</w:t>
            </w:r>
            <w:r>
              <w:rPr>
                <w:rFonts w:hint="eastAsia" w:ascii="仿宋" w:hAnsi="仿宋" w:eastAsia="仿宋" w:cs="宋体"/>
                <w:color w:val="auto"/>
                <w:sz w:val="24"/>
                <w:szCs w:val="24"/>
                <w:highlight w:val="none"/>
              </w:rPr>
              <w:t xml:space="preserve">分）</w:t>
            </w:r>
            <w:r/>
          </w:p>
          <w:p>
            <w:pPr>
              <w:jc w:val="left"/>
              <w:widowControl/>
              <w:rPr>
                <w:rFonts w:hint="eastAsia" w:ascii="仿宋" w:hAnsi="仿宋" w:eastAsia="仿宋" w:cs="宋体"/>
                <w:color w:val="auto"/>
                <w:sz w:val="24"/>
                <w:szCs w:val="24"/>
                <w:highlight w:val="none"/>
              </w:rPr>
            </w:pPr>
            <w:r/>
            <w:bookmarkStart w:id="148" w:name="OLE_LINK1"/>
            <w:r>
              <w:rPr>
                <w:rFonts w:hint="eastAsia" w:ascii="仿宋" w:hAnsi="仿宋" w:eastAsia="仿宋" w:cs="宋体"/>
                <w:color w:val="auto"/>
                <w:sz w:val="24"/>
                <w:szCs w:val="24"/>
                <w:highlight w:val="none"/>
              </w:rPr>
              <w:t xml:space="preserve">所投标段内产品的抽检工作项目负责人具有高级工程师（含）以上，且项目团队中高级职称人数</w:t>
            </w:r>
            <w:r>
              <w:rPr>
                <w:rFonts w:hint="eastAsia" w:ascii="仿宋" w:hAnsi="仿宋" w:eastAsia="仿宋" w:cs="宋体"/>
                <w:color w:val="auto"/>
                <w:sz w:val="24"/>
                <w:szCs w:val="24"/>
                <w:highlight w:val="none"/>
                <w:lang w:val="en-US" w:eastAsia="zh-CN"/>
              </w:rPr>
              <w:t xml:space="preserve">4</w:t>
            </w:r>
            <w:r>
              <w:rPr>
                <w:rFonts w:hint="eastAsia" w:ascii="仿宋" w:hAnsi="仿宋" w:eastAsia="仿宋" w:cs="宋体"/>
                <w:color w:val="auto"/>
                <w:sz w:val="24"/>
                <w:szCs w:val="24"/>
                <w:highlight w:val="none"/>
              </w:rPr>
              <w:t xml:space="preserve">人及以上的，得</w:t>
            </w:r>
            <w:r>
              <w:rPr>
                <w:rFonts w:hint="eastAsia" w:ascii="仿宋" w:hAnsi="仿宋" w:eastAsia="仿宋" w:cs="宋体"/>
                <w:color w:val="auto"/>
                <w:sz w:val="24"/>
                <w:szCs w:val="24"/>
                <w:highlight w:val="none"/>
                <w:lang w:val="en-US" w:eastAsia="zh-CN"/>
              </w:rPr>
              <w:t xml:space="preserve">4</w:t>
            </w:r>
            <w:r>
              <w:rPr>
                <w:rFonts w:hint="eastAsia" w:ascii="仿宋" w:hAnsi="仿宋" w:eastAsia="仿宋" w:cs="宋体"/>
                <w:color w:val="auto"/>
                <w:sz w:val="24"/>
                <w:szCs w:val="24"/>
                <w:highlight w:val="none"/>
              </w:rPr>
              <w:t xml:space="preserve">分；</w:t>
            </w:r>
            <w:bookmarkEnd w:id="148"/>
            <w:r>
              <w:rPr>
                <w:rFonts w:hint="eastAsia" w:ascii="仿宋" w:hAnsi="仿宋" w:eastAsia="仿宋" w:cs="宋体"/>
                <w:color w:val="auto"/>
                <w:sz w:val="24"/>
                <w:szCs w:val="24"/>
                <w:highlight w:val="none"/>
              </w:rPr>
              <w:t xml:space="preserve">所投标段内产品的抽检工作项目负责人具有高级工程师（含）以上，项目团队中高级职称人数</w:t>
            </w:r>
            <w:r>
              <w:rPr>
                <w:rFonts w:hint="eastAsia" w:ascii="仿宋" w:hAnsi="仿宋" w:eastAsia="仿宋" w:cs="宋体"/>
                <w:color w:val="auto"/>
                <w:sz w:val="24"/>
                <w:szCs w:val="24"/>
                <w:highlight w:val="none"/>
                <w:lang w:val="en-US" w:eastAsia="zh-CN"/>
              </w:rPr>
              <w:t xml:space="preserve">少于4</w:t>
            </w:r>
            <w:r>
              <w:rPr>
                <w:rFonts w:hint="eastAsia" w:ascii="仿宋" w:hAnsi="仿宋" w:eastAsia="仿宋" w:cs="宋体"/>
                <w:color w:val="auto"/>
                <w:sz w:val="24"/>
                <w:szCs w:val="24"/>
                <w:highlight w:val="none"/>
              </w:rPr>
              <w:t xml:space="preserve">人的，得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w:t>
            </w:r>
            <w:r>
              <w:rPr>
                <w:rFonts w:hint="eastAsia" w:ascii="仿宋" w:hAnsi="仿宋" w:eastAsia="仿宋" w:cs="宋体"/>
                <w:color w:val="auto"/>
                <w:sz w:val="24"/>
                <w:szCs w:val="24"/>
                <w:highlight w:val="none"/>
                <w:lang w:val="en-US" w:eastAsia="zh-CN"/>
              </w:rPr>
              <w:t xml:space="preserve">项目负责人无高级工程师职称的</w:t>
            </w:r>
            <w:r>
              <w:rPr>
                <w:rFonts w:hint="eastAsia" w:ascii="仿宋" w:hAnsi="仿宋" w:eastAsia="仿宋" w:cs="宋体"/>
                <w:color w:val="auto"/>
                <w:sz w:val="24"/>
                <w:szCs w:val="24"/>
                <w:highlight w:val="none"/>
              </w:rPr>
              <w:t xml:space="preserve">得0分；</w:t>
            </w:r>
            <w:r/>
          </w:p>
          <w:p>
            <w:pPr>
              <w:jc w:val="left"/>
              <w:widowControl/>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（2）配备人员质量——项目团队成员（满分</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w:t>
            </w:r>
            <w:r/>
          </w:p>
          <w:p>
            <w:pPr>
              <w:jc w:val="left"/>
              <w:widowControl/>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 xml:space="preserve">①所投标段内产品的抽检工作项目团队岗位配置合理，人员分工明确，专业合理全面，经验丰富，得</w:t>
            </w:r>
            <w:r>
              <w:rPr>
                <w:rFonts w:hint="eastAsia" w:ascii="仿宋" w:hAnsi="仿宋" w:eastAsia="仿宋" w:cs="宋体"/>
                <w:color w:val="auto"/>
                <w:sz w:val="24"/>
                <w:szCs w:val="24"/>
                <w:highlight w:val="none"/>
                <w:lang w:val="en-US" w:eastAsia="zh-CN"/>
              </w:rPr>
              <w:t xml:space="preserve">2</w:t>
            </w:r>
            <w:r>
              <w:rPr>
                <w:rFonts w:hint="eastAsia" w:ascii="仿宋" w:hAnsi="仿宋" w:eastAsia="仿宋" w:cs="宋体"/>
                <w:color w:val="auto"/>
                <w:sz w:val="24"/>
                <w:szCs w:val="24"/>
                <w:highlight w:val="none"/>
              </w:rPr>
              <w:t xml:space="preserve">分；②所投标段内产品的抽检工作项目团队岗位配置较合理，人员分工较明确，专业基本覆盖，具备经验，得</w:t>
            </w:r>
            <w:r>
              <w:rPr>
                <w:rFonts w:hint="eastAsia" w:ascii="仿宋" w:hAnsi="仿宋" w:eastAsia="仿宋" w:cs="宋体"/>
                <w:color w:val="auto"/>
                <w:sz w:val="24"/>
                <w:szCs w:val="24"/>
                <w:highlight w:val="none"/>
                <w:lang w:val="en-US" w:eastAsia="zh-CN"/>
              </w:rPr>
              <w:t xml:space="preserve">1</w:t>
            </w:r>
            <w:r>
              <w:rPr>
                <w:rFonts w:hint="eastAsia" w:ascii="仿宋" w:hAnsi="仿宋" w:eastAsia="仿宋" w:cs="宋体"/>
                <w:color w:val="auto"/>
                <w:sz w:val="24"/>
                <w:szCs w:val="24"/>
                <w:highlight w:val="none"/>
              </w:rPr>
              <w:t xml:space="preserve">分；③所投标段内产品的抽检工作项目团队岗位配置合理性一般，人员分工缺失，专业未全覆盖，经验欠缺，得</w:t>
            </w:r>
            <w:r>
              <w:rPr>
                <w:rFonts w:hint="eastAsia" w:ascii="仿宋" w:hAnsi="仿宋" w:eastAsia="仿宋" w:cs="宋体"/>
                <w:color w:val="auto"/>
                <w:sz w:val="24"/>
                <w:szCs w:val="24"/>
                <w:highlight w:val="none"/>
                <w:lang w:val="en-US" w:eastAsia="zh-CN"/>
              </w:rPr>
              <w:t xml:space="preserve">0</w:t>
            </w:r>
            <w:r>
              <w:rPr>
                <w:rFonts w:hint="eastAsia" w:ascii="仿宋" w:hAnsi="仿宋" w:eastAsia="仿宋" w:cs="宋体"/>
                <w:color w:val="auto"/>
                <w:sz w:val="24"/>
                <w:szCs w:val="24"/>
                <w:highlight w:val="none"/>
              </w:rPr>
              <w:t xml:space="preserve">分</w:t>
            </w:r>
            <w:r>
              <w:rPr>
                <w:rFonts w:hint="eastAsia" w:ascii="仿宋" w:hAnsi="仿宋" w:eastAsia="仿宋" w:cs="宋体"/>
                <w:color w:val="auto"/>
                <w:sz w:val="24"/>
                <w:szCs w:val="24"/>
                <w:highlight w:val="none"/>
                <w:lang w:eastAsia="zh-CN"/>
              </w:rPr>
              <w:t xml:space="preserve">。</w:t>
            </w:r>
            <w:bookmarkEnd w:id="147"/>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9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（二）报价分：（</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560"/>
        <w:spacing w:line="500" w:lineRule="exact"/>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rPr>
        <w:t xml:space="preserve">1.最高限价</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lang w:val="en-US" w:eastAsia="zh-CN"/>
        </w:rPr>
        <w:t xml:space="preserve">见下表，</w:t>
      </w:r>
      <w:r>
        <w:rPr>
          <w:rFonts w:hint="eastAsia" w:ascii="宋体" w:hAnsi="宋体" w:eastAsia="宋体" w:cs="宋体"/>
          <w:b/>
          <w:bCs/>
          <w:color w:val="auto"/>
          <w:sz w:val="24"/>
          <w:szCs w:val="24"/>
          <w:highlight w:val="none"/>
          <w:u w:val="single"/>
          <w:lang w:val="en-US" w:eastAsia="zh-CN"/>
        </w:rPr>
        <w:t xml:space="preserve">单批次报价及各标段总价报价</w:t>
      </w:r>
      <w:r>
        <w:rPr>
          <w:rFonts w:hint="eastAsia" w:ascii="宋体" w:hAnsi="宋体" w:eastAsia="宋体" w:cs="宋体"/>
          <w:b/>
          <w:bCs/>
          <w:color w:val="auto"/>
          <w:sz w:val="24"/>
          <w:szCs w:val="24"/>
          <w:highlight w:val="none"/>
          <w:u w:val="single"/>
          <w:lang w:eastAsia="zh-CN"/>
        </w:rPr>
        <w:t xml:space="preserve">超过</w:t>
      </w:r>
      <w:r>
        <w:rPr>
          <w:rFonts w:hint="eastAsia" w:ascii="宋体" w:hAnsi="宋体" w:eastAsia="宋体" w:cs="宋体"/>
          <w:b/>
          <w:bCs/>
          <w:color w:val="auto"/>
          <w:sz w:val="24"/>
          <w:szCs w:val="24"/>
          <w:highlight w:val="none"/>
          <w:u w:val="single"/>
          <w:lang w:val="en-US" w:eastAsia="zh-CN"/>
        </w:rPr>
        <w:t xml:space="preserve">对应</w:t>
      </w:r>
      <w:r>
        <w:rPr>
          <w:rFonts w:hint="eastAsia" w:ascii="宋体" w:hAnsi="宋体" w:eastAsia="宋体" w:cs="宋体"/>
          <w:b/>
          <w:bCs/>
          <w:color w:val="auto"/>
          <w:sz w:val="24"/>
          <w:szCs w:val="24"/>
          <w:highlight w:val="none"/>
          <w:u w:val="single"/>
          <w:lang w:eastAsia="zh-CN"/>
        </w:rPr>
        <w:t xml:space="preserve">最高限价</w:t>
      </w:r>
      <w:r>
        <w:rPr>
          <w:rFonts w:hint="eastAsia" w:ascii="宋体" w:hAnsi="宋体" w:eastAsia="宋体" w:cs="宋体"/>
          <w:b/>
          <w:bCs/>
          <w:color w:val="auto"/>
          <w:sz w:val="24"/>
          <w:szCs w:val="24"/>
          <w:highlight w:val="none"/>
          <w:u w:val="single"/>
          <w:lang w:val="en-US" w:eastAsia="zh-CN"/>
        </w:rPr>
        <w:t xml:space="preserve">均</w:t>
      </w:r>
      <w:r>
        <w:rPr>
          <w:rFonts w:hint="eastAsia" w:ascii="宋体" w:hAnsi="宋体" w:eastAsia="宋体" w:cs="宋体"/>
          <w:b/>
          <w:bCs/>
          <w:color w:val="auto"/>
          <w:sz w:val="24"/>
          <w:szCs w:val="24"/>
          <w:highlight w:val="none"/>
          <w:u w:val="single"/>
          <w:lang w:eastAsia="zh-CN"/>
        </w:rPr>
        <w:t xml:space="preserve">作无效响应处理。</w:t>
      </w:r>
      <w:r/>
    </w:p>
    <w:tbl>
      <w:tblPr>
        <w:tblStyle w:val="852"/>
        <w:tblW w:w="8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237"/>
        <w:gridCol w:w="3163"/>
        <w:gridCol w:w="1396"/>
        <w:gridCol w:w="1283"/>
      </w:tblGrid>
      <w:tr>
        <w:trPr>
          <w:jc w:val="center"/>
          <w:trHeight w:val="560"/>
        </w:trPr>
        <w:tc>
          <w:tcPr>
            <w:tcW w:w="124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tcW w:w="12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最高限价（元）</w:t>
            </w:r>
            <w:r/>
          </w:p>
        </w:tc>
        <w:tc>
          <w:tcPr>
            <w:tcW w:w="128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lang w:val="en-US" w:eastAsia="zh-CN"/>
              </w:rPr>
              <w:t xml:space="preserve">各标段</w:t>
            </w:r>
            <w:r>
              <w:rPr>
                <w:rFonts w:hint="eastAsia" w:ascii="宋体" w:hAnsi="宋体" w:cs="宋体"/>
                <w:color w:val="auto"/>
                <w:highlight w:val="none"/>
                <w:lang w:val="en-US" w:eastAsia="zh-CN"/>
              </w:rPr>
              <w:t xml:space="preserve">总价</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rPr>
              <w:t xml:space="preserve">（元）</w:t>
            </w:r>
            <w:r/>
          </w:p>
        </w:tc>
      </w:tr>
      <w:tr>
        <w:trPr>
          <w:jc w:val="center"/>
          <w:trHeight w:val="36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标段一</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燃气用具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相关产品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家用燃气灶具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197370</w:t>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商用燃气灶具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7085</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燃气用具连接用金属软管</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瓶装液化石油气调压器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燃气热水器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可燃气体探测器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标段二</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手提式灭火器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127500</w:t>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消防应急灯具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消防接口</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消防水枪</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消防水带</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标段三</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相关产品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123500</w:t>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电动自行车充电器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电动自行车蓄电池</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摩托车、电动自行车乘员头盔</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8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标段四</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劳保用品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安全带</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100170</w:t>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防静电服</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阻燃服</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安全防护鞋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安全帽</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防护手套</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标段五</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纺织类产品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蚕丝被</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585820</w:t>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羽绒被</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冬被</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床上用品</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毛巾</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印染布</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化学纤维</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纱线</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婴幼儿服装（童装）</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学生校服（军训服）</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学生公寓床上用品</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女性内衣</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羊绒衫</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羽绒服</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泳衣</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非医用口罩</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标段六</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儿童和学生用品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修正带、修正液、橡皮</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207600</w:t>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学生书袋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中性墨水圆珠笔和笔芯</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手动削笔机</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童车（儿童推车）</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运动头盔</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玩具（木质玩具、塑胶玩具）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玩具（金属玩具）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玩具（毛绒玩具）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玩具（电玩具）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儿童地垫</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标段七</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建材、电工、危化品、成品油、农资等工业品及日用消费品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热轧带肋钢筋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1218250</w:t>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建筑用钢化玻璃</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建筑卷扬机</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砖和砖块</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铝材</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水嘴</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塑料管材</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建筑用外墙涂料</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建筑保温材料</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钢筋混凝土排水管</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涂料、胶黏剂、清洗剂</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人造板</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乳胶枕（垫)</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木质家具</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led台灯</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开关、插座</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电缆桥架</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低压配电柜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电动工具（交流）</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电动工具（锂电）</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中小型电机</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防爆电气</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食品加工机械</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危险化学品罐体</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新型燃料（醇基燃料）</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车用汽油</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车用柴油</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船用燃油</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车用尿素</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商品煤(风险监测）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肥料</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农用薄膜（地膜）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洗衣液</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皂类</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915</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塑料购物袋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PE保鲜膜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pvc保鲜膜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卫生纸</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925</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纸巾纸</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纸材质食品相关产品</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塑料材质食品相关产品</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婴幼儿奶嘴</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婴幼儿塑料奶瓶</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餐具洗涤剂</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标段八</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家电、家居相关产品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家用电动洗衣机</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169390</w:t>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电风扇、空调扇</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电烤箱（含空气炸锅）</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电冰箱（含冷柜）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电热水壶</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电蚊拍</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淋浴用花洒</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按摩器具（含足浴盆）</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电热毯</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室内加热器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电热暖手器（电热水袋）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标段九</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贵金属、珠宝、眼镜产品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配装眼镜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257000</w:t>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老视成镜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太阳镜</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贵金属、珠宝饰品</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机动车相关产品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发动机润滑油</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tcW w:w="12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43500</w:t>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汽车轮胎</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4050</w:t>
            </w:r>
            <w:r/>
          </w:p>
        </w:tc>
        <w:tc>
          <w:tcPr>
            <w:tcW w:w="12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汽车用制动器衬片</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2850</w:t>
            </w:r>
            <w:r/>
          </w:p>
        </w:tc>
        <w:tc>
          <w:tcPr>
            <w:tcW w:w="12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6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标段十一</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燃香、烟花爆竹产品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燃香</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102500</w:t>
            </w:r>
            <w:r/>
          </w:p>
        </w:tc>
      </w:tr>
      <w:tr>
        <w:trPr>
          <w:jc w:val="center"/>
          <w:trHeight w:val="36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烟花爆竹</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标段十二</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箱包鞋类产品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192400</w:t>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旅游鞋</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旅行箱包</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雨衣雨披</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1860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背提包</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标段十三</w:t>
            </w:r>
            <w:r/>
          </w:p>
        </w:tc>
        <w:tc>
          <w:tcPr>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新能源相关产品</w:t>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充电桩</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w:t>
            </w:r>
            <w:r/>
          </w:p>
        </w:tc>
        <w:tc>
          <w:tcPr>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75000</w:t>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逆变器</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00"/>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充电宝</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54"/>
        </w:trPr>
        <w:tc>
          <w:tcPr>
            <w:tcW w:w="124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23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便携式储能电源（户外电源）</w:t>
            </w:r>
            <w:r/>
          </w:p>
        </w:tc>
        <w:tc>
          <w:tcPr>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tcW w:w="12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2"/>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80"/>
        <w:spacing w:line="360" w:lineRule="auto"/>
        <w:rPr>
          <w:rFonts w:hint="eastAsia" w:ascii="宋体" w:hAnsi="宋体" w:eastAsia="宋体" w:cs="宋体"/>
          <w:color w:val="auto"/>
          <w:sz w:val="24"/>
          <w:szCs w:val="24"/>
          <w:highlight w:val="none"/>
        </w:rPr>
      </w:pPr>
      <w:r/>
      <w:bookmarkStart w:id="149" w:name="OLE_LINK13"/>
      <w:r>
        <w:rPr>
          <w:rFonts w:hint="eastAsia" w:ascii="宋体" w:hAnsi="宋体" w:eastAsia="宋体" w:cs="宋体"/>
          <w:color w:val="auto"/>
          <w:sz w:val="24"/>
          <w:szCs w:val="24"/>
          <w:highlight w:val="none"/>
        </w:rPr>
        <w:t xml:space="preserve">2.满足磋商文件要求且最后</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报价最低的供应商的价格为磋商基准价，其报价分为满分。其他供应商的报价分统一按照下列公式计算：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 =（磋商基准价/最后磋商报价）×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%×100。</w:t>
      </w:r>
      <w:bookmarkEnd w:id="14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.评审过程中出现下列情形之一的，</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应当启动</w:t>
      </w:r>
      <w:r>
        <w:rPr>
          <w:rFonts w:hint="eastAsia" w:ascii="宋体" w:hAnsi="宋体" w:eastAsia="宋体" w:cs="宋体"/>
          <w:color w:val="auto"/>
          <w:sz w:val="24"/>
          <w:szCs w:val="24"/>
          <w:highlight w:val="none"/>
          <w:lang w:val="en-US" w:eastAsia="zh-CN"/>
        </w:rPr>
        <w:t xml:space="preserve">异常低价审查</w:t>
      </w:r>
      <w:r>
        <w:rPr>
          <w:rFonts w:hint="eastAsia" w:ascii="宋体" w:hAnsi="宋体" w:eastAsia="宋体" w:cs="宋体"/>
          <w:color w:val="auto"/>
          <w:sz w:val="24"/>
          <w:szCs w:val="24"/>
          <w:highlight w:val="none"/>
        </w:rPr>
        <w:t xml:space="preserve">程序：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低于全部通过符合性审查供应商</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平均值50%的，即</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＜全部通过符合性审查供应商</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平均值×50%；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低于通过符合性审查的次低报价供应商</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50%的，即</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＜通过符合性审查的次低报价供应商</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×50%；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低于采购项目最高限价45%的，即</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eastAsia="zh-CN"/>
        </w:rPr>
        <w:t xml:space="preserve">＜采购项目最高限价×45%；</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基于专业判断，认定的供应商报价过低、有可能影响产品质量或者不能诚信履约的其他情形。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启动异常低价响应审查后，属于前述第（1）项至第（4）项情形的，应当要求相关供应商在</w:t>
      </w:r>
      <w:r>
        <w:rPr>
          <w:rFonts w:hint="eastAsia" w:ascii="宋体" w:hAnsi="宋体" w:eastAsia="宋体" w:cs="宋体"/>
          <w:b/>
          <w:bCs/>
          <w:color w:val="auto"/>
          <w:sz w:val="24"/>
          <w:szCs w:val="24"/>
          <w:highlight w:val="none"/>
          <w:lang w:val="en-US" w:eastAsia="zh-CN"/>
        </w:rPr>
        <w:t xml:space="preserve">30分钟内</w:t>
      </w:r>
      <w:r>
        <w:rPr>
          <w:rFonts w:hint="eastAsia" w:ascii="宋体" w:hAnsi="宋体" w:eastAsia="宋体" w:cs="宋体"/>
          <w:color w:val="auto"/>
          <w:sz w:val="24"/>
          <w:szCs w:val="24"/>
          <w:highlight w:val="none"/>
          <w:lang w:val="en-US" w:eastAsia="zh-CN"/>
        </w:rPr>
        <w:t xml:space="preserve">对投标价格作出解释，提供项目具体成本测算等与报价合理性相关的书面说明及必要的证明材料，包括但不限于原材料成本、人工成本、制造费用等。其中，属于第（3）项情形，供应商已随</w:t>
      </w:r>
      <w:r>
        <w:rPr>
          <w:rFonts w:hint="eastAsia" w:ascii="宋体" w:hAnsi="宋体" w:cs="宋体"/>
          <w:color w:val="auto"/>
          <w:sz w:val="24"/>
          <w:szCs w:val="24"/>
          <w:highlight w:val="none"/>
          <w:lang w:val="en-US" w:eastAsia="zh-CN"/>
        </w:rPr>
        <w:t xml:space="preserve">磋商响应文件</w:t>
      </w:r>
      <w:r>
        <w:rPr>
          <w:rFonts w:hint="eastAsia" w:ascii="宋体" w:hAnsi="宋体" w:eastAsia="宋体" w:cs="宋体"/>
          <w:color w:val="auto"/>
          <w:sz w:val="24"/>
          <w:szCs w:val="24"/>
          <w:highlight w:val="none"/>
          <w:lang w:val="en-US" w:eastAsia="zh-CN"/>
        </w:rPr>
        <w:t xml:space="preserve">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不能提供书面说明、证明材料，或者提供的书面说明、证明材料不能证明其报价合理性的，</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应当将其作为</w:t>
      </w:r>
      <w:r>
        <w:rPr>
          <w:rFonts w:hint="eastAsia" w:ascii="宋体" w:hAnsi="宋体" w:cs="宋体"/>
          <w:color w:val="auto"/>
          <w:sz w:val="24"/>
          <w:szCs w:val="24"/>
          <w:highlight w:val="none"/>
          <w:lang w:val="en-US" w:eastAsia="zh-CN"/>
        </w:rPr>
        <w:t xml:space="preserve">无效响应</w:t>
      </w:r>
      <w:r>
        <w:rPr>
          <w:rFonts w:hint="eastAsia" w:ascii="宋体" w:hAnsi="宋体" w:eastAsia="宋体" w:cs="宋体"/>
          <w:color w:val="auto"/>
          <w:sz w:val="24"/>
          <w:szCs w:val="24"/>
          <w:highlight w:val="none"/>
          <w:lang w:val="en-US" w:eastAsia="zh-CN"/>
        </w:rPr>
        <w:t xml:space="preserve">处理。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有关互联网浏览、查询历史一并归档</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政府采购政策功能落实</w:t>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针对中小微型企业的采购政策</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 号）的第四条，</w:t>
      </w:r>
      <w:r>
        <w:rPr>
          <w:rFonts w:hint="eastAsia" w:ascii="宋体" w:hAnsi="宋体" w:cs="宋体"/>
          <w:b/>
          <w:bCs/>
          <w:color w:val="auto"/>
          <w:sz w:val="24"/>
          <w:szCs w:val="24"/>
          <w:highlight w:val="none"/>
        </w:rPr>
        <w:t xml:space="preserve">本次采购项目属于</w:t>
      </w:r>
      <w:r>
        <w:rPr>
          <w:rFonts w:hint="eastAsia" w:ascii="宋体" w:hAnsi="宋体" w:cs="宋体"/>
          <w:b/>
          <w:bCs/>
          <w:color w:val="auto"/>
          <w:sz w:val="24"/>
          <w:szCs w:val="24"/>
          <w:highlight w:val="none"/>
          <w:u w:val="single"/>
        </w:rPr>
        <w:t xml:space="preserve">服务</w:t>
      </w:r>
      <w:r>
        <w:rPr>
          <w:rFonts w:hint="eastAsia" w:ascii="宋体" w:hAnsi="宋体" w:cs="宋体"/>
          <w:b/>
          <w:bCs/>
          <w:color w:val="auto"/>
          <w:sz w:val="24"/>
          <w:szCs w:val="24"/>
          <w:highlight w:val="none"/>
        </w:rPr>
        <w:t xml:space="preserve">项目，</w:t>
      </w:r>
      <w:r>
        <w:rPr>
          <w:rFonts w:hint="eastAsia" w:ascii="宋体" w:hAnsi="宋体" w:cs="宋体"/>
          <w:color w:val="auto"/>
          <w:sz w:val="24"/>
          <w:szCs w:val="24"/>
          <w:highlight w:val="none"/>
          <w:lang w:bidi="ar"/>
        </w:rPr>
        <w:t xml:space="preserve">服务由中小企业承接，即提供服务的人员为中小企业依照《中华人民共和国劳动合同法》订立劳动合同的从业人员。</w:t>
      </w:r>
      <w:r>
        <w:rPr>
          <w:rFonts w:hint="eastAsia" w:ascii="宋体" w:hAnsi="宋体" w:cs="宋体"/>
          <w:b/>
          <w:bCs/>
          <w:color w:val="auto"/>
          <w:sz w:val="24"/>
          <w:szCs w:val="24"/>
          <w:highlight w:val="none"/>
        </w:rPr>
        <w:t xml:space="preserve">供应商符合：工信部联企业〔2011〕300号《关于印发中小企业划型标准规定的通知》中的中小企业“</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rPr>
        <w:t xml:space="preserve">”类的划型标准规定的，将享受中小企业扶持政策。</w:t>
      </w:r>
      <w:r/>
    </w:p>
    <w:p>
      <w:pPr>
        <w:ind w:firstLine="118"/>
        <w:keepLines w:val="0"/>
        <w:keepNext w:val="0"/>
        <w:pageBreakBefore w:val="0"/>
        <w:spacing w:after="156" w:line="360" w:lineRule="auto"/>
        <w:rPr>
          <w:rFonts w:hint="eastAsia" w:ascii="宋体" w:hAnsi="宋体" w:eastAsia="宋体" w:cs="宋体"/>
          <w:b/>
          <w:bCs/>
          <w:color w:val="auto"/>
          <w:sz w:val="24"/>
          <w:szCs w:val="24"/>
          <w:highlight w:val="none"/>
          <w:u w:val="single"/>
        </w:rPr>
      </w:pP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cs="宋体"/>
          <w:b/>
          <w:bCs/>
          <w:color w:val="auto"/>
          <w:sz w:val="24"/>
          <w:szCs w:val="24"/>
          <w:highlight w:val="none"/>
          <w:u w:val="single"/>
        </w:rPr>
        <w:t xml:space="preserve">”类中小企业划型标准：</w:t>
      </w:r>
      <w:r>
        <w:rPr>
          <w:rFonts w:hint="eastAsia" w:ascii="宋体" w:hAnsi="宋体" w:eastAsia="宋体" w:cs="宋体"/>
          <w:i w:val="0"/>
          <w:iCs w:val="0"/>
          <w:caps w:val="0"/>
          <w:color w:val="auto"/>
          <w:spacing w:val="0"/>
          <w:sz w:val="24"/>
          <w:szCs w:val="24"/>
          <w:highlight w:val="none"/>
          <w:shd w:val="clear" w:color="auto" w:fill="ffffff"/>
        </w:rPr>
        <w:t xml:space="preserve">从业人员300人以下的为中小微型企业。其中，从业人员100人及以上的为中型企业；</w:t>
      </w:r>
      <w:r>
        <w:rPr>
          <w:rFonts w:hint="eastAsia" w:ascii="宋体" w:hAnsi="宋体" w:eastAsia="宋体" w:cs="宋体"/>
          <w:b/>
          <w:bCs/>
          <w:color w:val="auto"/>
          <w:sz w:val="24"/>
          <w:szCs w:val="24"/>
          <w:highlight w:val="none"/>
          <w:u w:val="single"/>
        </w:rPr>
        <w:t xml:space="preserve">从业人员10人及以上的为小型企业；从业人员10人以下的为微型企业。</w:t>
      </w:r>
      <w:r/>
    </w:p>
    <w:p>
      <w:pPr>
        <w:ind w:firstLine="117"/>
        <w:keepLines w:val="0"/>
        <w:keepNext w:val="0"/>
        <w:pageBreakBefore w:val="0"/>
        <w:spacing w:after="15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（2）根据《政府采购促进中小企业发展管理办法》（财库﹝2020﹞46 号）的第四条规定，</w:t>
      </w:r>
      <w:r>
        <w:rPr>
          <w:rFonts w:hint="eastAsia" w:ascii="宋体" w:hAnsi="宋体" w:cs="宋体"/>
          <w:b/>
          <w:bCs/>
          <w:color w:val="auto"/>
          <w:sz w:val="24"/>
          <w:szCs w:val="24"/>
          <w:highlight w:val="none"/>
          <w:u w:val="single"/>
        </w:rPr>
        <w:t xml:space="preserve">服务由小微企业承接的</w:t>
      </w:r>
      <w:r>
        <w:rPr>
          <w:rFonts w:hint="eastAsia" w:ascii="宋体" w:hAnsi="宋体" w:cs="宋体"/>
          <w:color w:val="auto"/>
          <w:sz w:val="24"/>
          <w:szCs w:val="24"/>
          <w:highlight w:val="none"/>
        </w:rPr>
        <w:t xml:space="preserve">，</w:t>
      </w:r>
      <w:bookmarkStart w:id="150" w:name="_Hlk68620663"/>
      <w:r>
        <w:rPr>
          <w:rFonts w:hint="eastAsia" w:ascii="宋体" w:hAnsi="宋体" w:cs="宋体"/>
          <w:color w:val="auto"/>
          <w:sz w:val="24"/>
          <w:szCs w:val="24"/>
          <w:highlight w:val="none"/>
        </w:rPr>
        <w:t xml:space="preserve">该报价将给予评审时的价格调整，具体方法如下</w:t>
      </w:r>
      <w:bookmarkEnd w:id="150"/>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cs="宋体"/>
          <w:color w:val="auto"/>
          <w:sz w:val="24"/>
          <w:szCs w:val="24"/>
          <w:highlight w:val="none"/>
        </w:rPr>
      </w:pPr>
      <w:r/>
      <w:bookmarkStart w:id="151" w:name="_Hlk68620722"/>
      <w:r>
        <w:rPr>
          <w:rFonts w:hint="eastAsia" w:ascii="宋体" w:hAnsi="宋体" w:cs="宋体"/>
          <w:color w:val="auto"/>
          <w:sz w:val="24"/>
          <w:szCs w:val="24"/>
          <w:highlight w:val="none"/>
        </w:rPr>
        <w:t xml:space="preserve">① 对符合要求的供应商的报价给予10%的扣除价格，用扣除后的价格参与报价的评分，如果成交，则以其报价作为成交价。</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②参加本次政府采购活动，符合要求的供应商须严格按《政府采购促进中小企业发展管理办法》（财库﹝2020﹞46 号）的文件要求，出具填报“中小企业声明函”</w:t>
      </w:r>
      <w:bookmarkStart w:id="152" w:name="_Hlk69663234"/>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格式见附件</w:t>
      </w:r>
      <w:r>
        <w:rPr>
          <w:rFonts w:hint="eastAsia" w:ascii="宋体" w:hAnsi="宋体" w:cs="宋体"/>
          <w:b/>
          <w:bCs/>
          <w:color w:val="auto"/>
          <w:sz w:val="24"/>
          <w:szCs w:val="24"/>
          <w:highlight w:val="none"/>
          <w:u w:val="single"/>
        </w:rPr>
        <w:t xml:space="preserve">）</w:t>
      </w:r>
      <w:bookmarkEnd w:id="152"/>
      <w:r>
        <w:rPr>
          <w:rFonts w:hint="eastAsia" w:ascii="宋体" w:hAnsi="宋体" w:cs="宋体"/>
          <w:color w:val="auto"/>
          <w:sz w:val="24"/>
          <w:szCs w:val="24"/>
          <w:highlight w:val="none"/>
        </w:rPr>
        <w:t xml:space="preserve">；</w:t>
      </w:r>
      <w:bookmarkEnd w:id="151"/>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u w:val="single"/>
        </w:rPr>
        <w:t xml:space="preserve">不符合上述要求的供应商，无须提供“中小企业声明函”</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针对残疾人福利性单位的采购政策</w:t>
      </w:r>
      <w:bookmarkStart w:id="153" w:name="_Hlk69857671"/>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（1）享受政府采购支持政策的残疾人福利性单位应当同时满足以下条件：</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 安置的残疾人占本单位在职职工人数的比例不低于25%（含25%），并且安置的残疾人人数不少于10人（含10人）；</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 依法与安置的每位残疾人签订了一年以上（含一年）的劳动合同或服务协议；</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 为安置的每位残疾人按月足额缴纳了基本养老保险、基本医疗保险、失业保险、工伤保险和生育保险等社会保险费；</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 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 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（2）根据《关于促进残疾人就业政府采购政策的通知》（财库〔2017〕141号），符合条件的残疾人福利性单位在参加政府采购活动时，应当提供《残疾人福利性单位声明函》</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u w:val="single"/>
          <w:lang w:eastAsia="zh-CN"/>
        </w:rPr>
        <w:t xml:space="preserve">格式见附件</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，并对声明的真实性负责。</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（3）残疾人福利性单位视同小型、微型企业，享受政府采购促进中小企业发展的政府采购政策。符合要求的供应商</w:t>
      </w:r>
      <w:bookmarkStart w:id="154" w:name="_Hlk69252353"/>
      <w:r>
        <w:rPr>
          <w:rFonts w:hint="eastAsia" w:ascii="宋体" w:hAnsi="宋体" w:cs="宋体"/>
          <w:color w:val="auto"/>
          <w:sz w:val="24"/>
          <w:szCs w:val="24"/>
          <w:highlight w:val="none"/>
        </w:rPr>
        <w:t xml:space="preserve">报价将给予10%的价格扣除，用扣除后的价格参与报价</w:t>
      </w:r>
      <w:bookmarkEnd w:id="154"/>
      <w:r>
        <w:rPr>
          <w:rFonts w:hint="eastAsia" w:ascii="宋体" w:hAnsi="宋体" w:cs="宋体"/>
          <w:color w:val="auto"/>
          <w:sz w:val="24"/>
          <w:szCs w:val="24"/>
          <w:highlight w:val="none"/>
        </w:rPr>
        <w:t xml:space="preserve">的评审，如果成交，则以其原报价作为成交价。</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（4）残疾人福利性单位属于小型、微型企业的，不重复享受政策。</w:t>
      </w:r>
      <w:r/>
    </w:p>
    <w:p>
      <w:pPr>
        <w:ind w:left="484"/>
        <w:keepLines w:val="0"/>
        <w:keepNext w:val="0"/>
        <w:pageBreakBefore w:val="0"/>
        <w:spacing w:line="360" w:lineRule="auto"/>
        <w:rPr>
          <w:rFonts w:hint="eastAsia" w:ascii="宋体" w:hAnsi="宋体" w:cs="宋体"/>
          <w:color w:val="auto"/>
          <w:sz w:val="24"/>
          <w:szCs w:val="24"/>
          <w:highlight w:val="none"/>
        </w:rPr>
      </w:pPr>
      <w:r/>
      <w:bookmarkStart w:id="155" w:name="_Hlk69391666"/>
      <w:r>
        <w:rPr>
          <w:rFonts w:hint="eastAsia" w:ascii="宋体" w:hAnsi="宋体" w:cs="宋体"/>
          <w:color w:val="auto"/>
          <w:sz w:val="24"/>
          <w:szCs w:val="24"/>
          <w:highlight w:val="none"/>
        </w:rPr>
        <w:t xml:space="preserve">（5）</w:t>
      </w:r>
      <w:r>
        <w:rPr>
          <w:rFonts w:hint="eastAsia" w:ascii="宋体" w:hAnsi="宋体" w:cs="宋体"/>
          <w:b/>
          <w:bCs/>
          <w:color w:val="auto"/>
          <w:sz w:val="24"/>
          <w:szCs w:val="24"/>
          <w:highlight w:val="none"/>
          <w:u w:val="single"/>
        </w:rPr>
        <w:t xml:space="preserve">不符合上述要求的供应商，无须提供“残疾人福利性单位声明函”</w:t>
      </w:r>
      <w:bookmarkEnd w:id="153"/>
      <w:r>
        <w:rPr>
          <w:rFonts w:hint="eastAsia" w:ascii="宋体" w:hAnsi="宋体" w:cs="宋体"/>
          <w:color w:val="auto"/>
          <w:sz w:val="24"/>
          <w:szCs w:val="24"/>
          <w:highlight w:val="none"/>
        </w:rPr>
        <w:t xml:space="preserve">。</w:t>
      </w:r>
      <w:bookmarkEnd w:id="155"/>
      <w:r/>
      <w:r/>
    </w:p>
    <w:p>
      <w:pPr>
        <w:ind w:firstLine="480"/>
        <w:keepLines w:val="0"/>
        <w:keepNext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针对监狱企业的采购政策</w:t>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（1）</w:t>
      </w:r>
      <w:bookmarkStart w:id="156" w:name="_Hlk69519404"/>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属于监狱企业的证明文件</w:t>
      </w:r>
      <w:bookmarkEnd w:id="156"/>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u w:val="single"/>
        </w:rPr>
        <w:t xml:space="preserve">注：无格式，请自拟</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w:t>
      </w:r>
      <w:bookmarkStart w:id="157" w:name="_Hlk69249023"/>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（2）监狱企业视同小型、微型企业，享受政府采购促进中小企业发展的政府采购政策。符合要求的供应商报价将给予10%的价格扣除，用扣除后的价格参与</w:t>
      </w:r>
      <w:r>
        <w:rPr>
          <w:rFonts w:hint="eastAsia" w:ascii="宋体" w:hAnsi="宋体" w:cs="宋体"/>
          <w:color w:val="auto"/>
          <w:sz w:val="24"/>
          <w:szCs w:val="24"/>
          <w:highlight w:val="none"/>
          <w:lang w:eastAsia="zh-CN"/>
        </w:rPr>
        <w:t xml:space="preserve">报价</w:t>
      </w:r>
      <w:r>
        <w:rPr>
          <w:rFonts w:hint="eastAsia" w:ascii="宋体" w:hAnsi="宋体" w:cs="宋体"/>
          <w:color w:val="auto"/>
          <w:sz w:val="24"/>
          <w:szCs w:val="24"/>
          <w:highlight w:val="none"/>
        </w:rPr>
        <w:t xml:space="preserve">的评审，如果</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，则以其原</w:t>
      </w:r>
      <w:r>
        <w:rPr>
          <w:rFonts w:hint="eastAsia" w:ascii="宋体" w:hAnsi="宋体" w:cs="宋体"/>
          <w:color w:val="auto"/>
          <w:sz w:val="24"/>
          <w:szCs w:val="24"/>
          <w:highlight w:val="none"/>
          <w:lang w:eastAsia="zh-CN"/>
        </w:rPr>
        <w:t xml:space="preserve">报价</w:t>
      </w:r>
      <w:r>
        <w:rPr>
          <w:rFonts w:hint="eastAsia" w:ascii="宋体" w:hAnsi="宋体" w:cs="宋体"/>
          <w:color w:val="auto"/>
          <w:sz w:val="24"/>
          <w:szCs w:val="24"/>
          <w:highlight w:val="none"/>
        </w:rPr>
        <w:t xml:space="preserve">作为</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价。</w:t>
      </w:r>
      <w:r/>
    </w:p>
    <w:p>
      <w:pPr>
        <w:ind w:firstLine="470"/>
        <w:keepLines w:val="0"/>
        <w:keepNext w:val="0"/>
        <w:pageBreakBefore w:val="0"/>
        <w:spacing w:line="360" w:lineRule="auto"/>
        <w:rPr>
          <w:rFonts w:hint="eastAsia" w:ascii="宋体" w:hAnsi="宋体" w:cs="宋体"/>
          <w:b/>
          <w:bCs/>
          <w:color w:val="auto"/>
          <w:sz w:val="24"/>
          <w:szCs w:val="24"/>
          <w:highlight w:val="none"/>
        </w:rPr>
        <w:outlineLvl w:val="3"/>
      </w:pP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u w:val="single"/>
        </w:rPr>
        <w:t xml:space="preserve">不符合上述要求的</w:t>
      </w:r>
      <w:r>
        <w:rPr>
          <w:rFonts w:hint="eastAsia" w:ascii="宋体" w:hAnsi="宋体" w:cs="宋体"/>
          <w:b/>
          <w:bCs/>
          <w:color w:val="auto"/>
          <w:sz w:val="24"/>
          <w:szCs w:val="24"/>
          <w:highlight w:val="none"/>
          <w:u w:val="single"/>
          <w:lang w:eastAsia="zh-CN"/>
        </w:rPr>
        <w:t xml:space="preserve">供应商</w:t>
      </w:r>
      <w:r>
        <w:rPr>
          <w:rFonts w:hint="eastAsia" w:ascii="宋体" w:hAnsi="宋体" w:cs="宋体"/>
          <w:b/>
          <w:bCs/>
          <w:color w:val="auto"/>
          <w:sz w:val="24"/>
          <w:szCs w:val="24"/>
          <w:highlight w:val="none"/>
          <w:u w:val="single"/>
        </w:rPr>
        <w:t xml:space="preserve">，无须提供“监狱企业的证明文件”</w:t>
      </w:r>
      <w:r>
        <w:rPr>
          <w:rFonts w:hint="eastAsia" w:ascii="宋体" w:hAnsi="宋体" w:cs="宋体"/>
          <w:color w:val="auto"/>
          <w:sz w:val="24"/>
          <w:szCs w:val="24"/>
          <w:highlight w:val="none"/>
        </w:rPr>
        <w:t xml:space="preserve">。</w:t>
      </w:r>
      <w:bookmarkEnd w:id="157"/>
      <w:r/>
      <w:r/>
    </w:p>
    <w:p>
      <w:pPr>
        <w:ind w:firstLine="472"/>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享受政府采购政策的其他约定</w:t>
      </w:r>
      <w:r/>
    </w:p>
    <w:p>
      <w:pPr>
        <w:numPr>
          <w:ilvl w:val="0"/>
          <w:numId w:val="4"/>
        </w:numPr>
        <w:ind w:firstLine="470"/>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本项目享受中小企业扶持政策的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一旦</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，因提供“中小企业声明函”的行为引发争议和影响本项目采购执行效率，应当按本项目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个工作日内及时提供本项目</w:t>
      </w:r>
      <w:r>
        <w:rPr>
          <w:rFonts w:hint="eastAsia" w:ascii="宋体" w:hAnsi="宋体" w:cs="宋体"/>
          <w:b/>
          <w:bCs/>
          <w:color w:val="auto"/>
          <w:sz w:val="24"/>
          <w:szCs w:val="24"/>
          <w:highlight w:val="none"/>
          <w:u w:val="single"/>
        </w:rPr>
        <w:t xml:space="preserve">提供服务供应商</w:t>
      </w:r>
      <w:r>
        <w:rPr>
          <w:rFonts w:hint="eastAsia" w:ascii="宋体" w:hAnsi="宋体" w:cs="宋体"/>
          <w:color w:val="auto"/>
          <w:sz w:val="24"/>
          <w:szCs w:val="24"/>
          <w:highlight w:val="none"/>
        </w:rPr>
        <w:t xml:space="preserve">出具的该企业注册登记所在地的县级以上人民政府中小企业主管部门认定该是小型、微型企业的证明原件，用以核对，逾期未提供的则视作提供的“中小企业声明函”内容不实</w:t>
      </w:r>
      <w:bookmarkStart w:id="158" w:name="_Hlk69390628"/>
      <w:r>
        <w:rPr>
          <w:rFonts w:hint="eastAsia" w:ascii="宋体" w:hAnsi="宋体" w:cs="宋体"/>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58"/>
      <w:r/>
      <w:bookmarkStart w:id="159" w:name="_Hlk69857752"/>
      <w:r/>
      <w:r/>
    </w:p>
    <w:p>
      <w:pPr>
        <w:ind w:firstLine="470"/>
        <w:keepLines w:val="0"/>
        <w:keepNext w:val="0"/>
        <w:pageBreakBefore w:val="0"/>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（2）本项目享受政府采购支持政策的残疾人福利性单位，因提供“残疾人福利性单位声明函”的行为引发争议和影响本项目采购执行效率，应当按本项目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w:t>
      </w:r>
      <w:r>
        <w:rPr>
          <w:rFonts w:hint="eastAsia" w:ascii="宋体" w:hAnsi="宋体" w:cs="宋体"/>
          <w:b/>
          <w:bCs/>
          <w:color w:val="auto"/>
          <w:sz w:val="24"/>
          <w:szCs w:val="24"/>
          <w:highlight w:val="none"/>
          <w:u w:val="single"/>
        </w:rPr>
        <w:t xml:space="preserve">“享受政府采购支持政策的残疾人福利性单位应当同时满足的条件”</w:t>
      </w:r>
      <w:r>
        <w:rPr>
          <w:rFonts w:hint="eastAsia" w:ascii="宋体" w:hAnsi="宋体" w:cs="宋体"/>
          <w:color w:val="auto"/>
          <w:sz w:val="24"/>
          <w:szCs w:val="24"/>
          <w:highlight w:val="none"/>
        </w:rPr>
        <w:t xml:space="preserve">的全部证明材料的原件，用以核对，逾期未提供的则视作提供的“残疾人福利性单位声明函”内容不实</w:t>
      </w:r>
      <w:bookmarkStart w:id="160" w:name="_Hlk69391151"/>
      <w:r>
        <w:rPr>
          <w:rFonts w:hint="eastAsia" w:ascii="宋体" w:hAnsi="宋体" w:cs="宋体"/>
          <w:color w:val="auto"/>
          <w:sz w:val="24"/>
          <w:szCs w:val="24"/>
          <w:highlight w:val="none"/>
        </w:rPr>
        <w:t xml:space="preserve">，且该情形属于以提供虚假材料谋取成交；成交人的该行为将报请政府采购监管的财政部门，按《中华人民共和国政府采购法》第七十七条第一款的规定处理，其成交无效。</w:t>
      </w:r>
      <w:bookmarkEnd w:id="159"/>
      <w:r/>
      <w:bookmarkEnd w:id="160"/>
      <w:r/>
      <w:r/>
    </w:p>
    <w:p>
      <w:pPr>
        <w:ind w:firstLine="484"/>
        <w:jc w:val="left"/>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（3）本项目享受政府采购支持政策的监狱企业一旦</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，因提供“监狱企业的证明文件”的行为引发争议和影响本项目采购执行效率，应当按本项目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或采购代理机构的通知，在10 个工作日内及时提供本项目</w:t>
      </w:r>
      <w:r>
        <w:rPr>
          <w:rFonts w:hint="eastAsia" w:ascii="宋体" w:hAnsi="宋体" w:cs="宋体"/>
          <w:b/>
          <w:bCs/>
          <w:color w:val="auto"/>
          <w:sz w:val="24"/>
          <w:szCs w:val="24"/>
          <w:highlight w:val="none"/>
          <w:u w:val="single"/>
        </w:rPr>
        <w:t xml:space="preserve">提供服务供应商</w:t>
      </w:r>
      <w:r>
        <w:rPr>
          <w:rFonts w:hint="eastAsia" w:ascii="宋体" w:hAnsi="宋体" w:cs="宋体"/>
          <w:color w:val="auto"/>
          <w:sz w:val="24"/>
          <w:szCs w:val="24"/>
          <w:highlight w:val="none"/>
        </w:rPr>
        <w:t xml:space="preserve">属于司法部监狱管理局、戒毒管理局、直属煤矿管理局，各省、自治区、直辖市监狱管理局、戒毒管理局，各地（设区的市）监狱、强制隔离戒毒所、戒毒康复所，以及新疆生产建设兵团监狱管理局、戒毒管理局企业的证明材料原件，用以核对，逾期未提供的则视作提供的“监狱企业的证明文件”内容不实</w:t>
      </w:r>
      <w:bookmarkStart w:id="161" w:name="_Hlk69391426"/>
      <w:r>
        <w:rPr>
          <w:rFonts w:hint="eastAsia" w:ascii="宋体" w:hAnsi="宋体" w:cs="宋体"/>
          <w:color w:val="auto"/>
          <w:sz w:val="24"/>
          <w:szCs w:val="24"/>
          <w:highlight w:val="none"/>
        </w:rPr>
        <w:t xml:space="preserve">，且该情形属于以提供虚假材料谋取成交；</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供应商的该行为将报请政府采购监管的财政部门，按《中华人民共和国政府采购法》第七十七条第一款的规定处理，其成交无效。</w:t>
      </w:r>
      <w:bookmarkEnd w:id="161"/>
      <w:r/>
      <w:r/>
    </w:p>
    <w:p>
      <w:pPr>
        <w:ind w:firstLine="361"/>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en-US"/>
        </w:rPr>
        <w:t xml:space="preserve">）成交供应商的确定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2.磋商评审时，评委对评审的细则若</w:t>
      </w:r>
      <w:r>
        <w:rPr>
          <w:rFonts w:hint="eastAsia" w:ascii="宋体" w:hAnsi="宋体" w:eastAsia="宋体" w:cs="宋体"/>
          <w:color w:val="auto"/>
          <w:sz w:val="24"/>
          <w:szCs w:val="24"/>
          <w:highlight w:val="none"/>
          <w:lang w:eastAsia="en-US"/>
        </w:rPr>
        <w:t xml:space="preserve">有争议，由磋商小组集体讨论确定，并对未尽情况有最终解释权。</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en-US"/>
        </w:rPr>
        <w:t xml:space="preserve">.对落标的供应商不做落标原因的解释。</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en-US"/>
        </w:rPr>
        <w:t xml:space="preserve">采购人委托磋商小组直接确定排名第一的成交候选人为成交供应商。</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eastAsia="en-US"/>
        </w:rPr>
        <w:t xml:space="preserve">）公告成交结果</w:t>
      </w:r>
      <w:r/>
    </w:p>
    <w:p>
      <w:pPr>
        <w:ind w:firstLine="57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自确定成交供应商之日起2个工作日内，在江苏政府采购网公告成交结果，公告期限为1个工作日。</w:t>
      </w:r>
      <w:r/>
    </w:p>
    <w:p>
      <w:pPr>
        <w:ind w:firstLine="480"/>
        <w:spacing w:line="360" w:lineRule="auto"/>
        <w:tabs>
          <w:tab w:val="left" w:pos="6555" w:leader="none"/>
          <w:tab w:val="right" w:pos="8306" w:leader="none"/>
        </w:tabs>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en-US"/>
        </w:rPr>
        <w:t xml:space="preserve"> 出现下列情形之一的，作无效响应处理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同一供应商提交两个（含两个）以上不同的响应报价的。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不具备磋商文件中规定的资格要求的。 </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响应报价超过了采购预算或最高限价的。 </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未通过符合性检查的。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不符合法律、法规和磋商文件中规定的其他实质性要求的。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响应文件含有采购人不能接受的附加条件的。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磋商小组认为供应商的报价明显低于其他通过符合性审查供应商的报价，有可能影响产品质量或者不能诚信履约的，应当要求其在</w:t>
      </w:r>
      <w:r>
        <w:rPr>
          <w:rFonts w:hint="eastAsia" w:ascii="宋体" w:hAnsi="宋体" w:eastAsia="宋体" w:cs="宋体"/>
          <w:bCs/>
          <w:color w:val="auto"/>
          <w:sz w:val="24"/>
          <w:szCs w:val="24"/>
          <w:highlight w:val="none"/>
        </w:rPr>
        <w:t xml:space="preserve">30分钟</w:t>
      </w:r>
      <w:r>
        <w:rPr>
          <w:rFonts w:hint="eastAsia" w:ascii="宋体" w:hAnsi="宋体" w:eastAsia="宋体" w:cs="宋体"/>
          <w:bCs/>
          <w:color w:val="auto"/>
          <w:sz w:val="24"/>
          <w:szCs w:val="24"/>
          <w:highlight w:val="none"/>
          <w:lang w:eastAsia="en-US"/>
        </w:rPr>
        <w:t xml:space="preserve">内提供书面说明，必要时提交相关证明材料；供应商不能证明其报价合理性的，</w:t>
      </w:r>
      <w:r>
        <w:rPr>
          <w:rFonts w:hint="eastAsia" w:ascii="宋体" w:hAnsi="宋体" w:eastAsia="宋体" w:cs="宋体"/>
          <w:bCs/>
          <w:color w:val="auto"/>
          <w:sz w:val="24"/>
          <w:szCs w:val="24"/>
          <w:highlight w:val="none"/>
        </w:rPr>
        <w:t xml:space="preserve">磋商小组</w:t>
      </w:r>
      <w:r>
        <w:rPr>
          <w:rFonts w:hint="eastAsia" w:ascii="宋体" w:hAnsi="宋体" w:eastAsia="宋体" w:cs="宋体"/>
          <w:bCs/>
          <w:color w:val="auto"/>
          <w:sz w:val="24"/>
          <w:szCs w:val="24"/>
          <w:highlight w:val="none"/>
          <w:lang w:eastAsia="en-US"/>
        </w:rPr>
        <w:t xml:space="preserve">应当将其作为</w:t>
      </w:r>
      <w:r>
        <w:rPr>
          <w:rFonts w:hint="eastAsia" w:ascii="宋体" w:hAnsi="宋体" w:eastAsia="宋体" w:cs="宋体"/>
          <w:bCs/>
          <w:color w:val="auto"/>
          <w:sz w:val="24"/>
          <w:szCs w:val="24"/>
          <w:highlight w:val="none"/>
        </w:rPr>
        <w:t xml:space="preserve">无效响应</w:t>
      </w:r>
      <w:r>
        <w:rPr>
          <w:rFonts w:hint="eastAsia" w:ascii="宋体" w:hAnsi="宋体" w:eastAsia="宋体" w:cs="宋体"/>
          <w:bCs/>
          <w:color w:val="auto"/>
          <w:sz w:val="24"/>
          <w:szCs w:val="24"/>
          <w:highlight w:val="none"/>
          <w:lang w:eastAsia="en-US"/>
        </w:rPr>
        <w:t xml:space="preserve">处理。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rPr>
        <w:t xml:space="preserve">扫描件</w:t>
      </w:r>
      <w:r>
        <w:rPr>
          <w:rFonts w:hint="eastAsia" w:ascii="宋体" w:hAnsi="宋体" w:eastAsia="宋体" w:cs="宋体"/>
          <w:bCs/>
          <w:color w:val="auto"/>
          <w:sz w:val="24"/>
          <w:szCs w:val="24"/>
          <w:highlight w:val="none"/>
          <w:lang w:eastAsia="en-US"/>
        </w:rPr>
        <w:t xml:space="preserve">）。</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响应文件未按照磋商文件要求加盖电子签章。</w:t>
      </w:r>
      <w:r/>
    </w:p>
    <w:p>
      <w:pPr>
        <w:ind w:firstLine="480"/>
        <w:spacing w:line="360" w:lineRule="auto"/>
        <w:rPr>
          <w:rFonts w:hint="eastAsia" w:ascii="宋体" w:hAnsi="宋体" w:eastAsia="宋体" w:cs="宋体"/>
          <w:color w:val="auto"/>
          <w:highlight w:val="none"/>
          <w:lang w:eastAsia="en-US"/>
        </w:rPr>
      </w:pPr>
      <w:r>
        <w:rPr>
          <w:rFonts w:hint="eastAsia" w:ascii="宋体" w:hAnsi="宋体" w:eastAsia="宋体" w:cs="宋体"/>
          <w:bCs/>
          <w:color w:val="auto"/>
          <w:sz w:val="24"/>
          <w:szCs w:val="24"/>
          <w:highlight w:val="none"/>
          <w:lang w:eastAsia="en-US"/>
        </w:rPr>
        <w:t xml:space="preserve">11</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eastAsia="en-US"/>
        </w:rPr>
        <w:t xml:space="preserve">的商务技术部分得分相差悬殊，</w:t>
      </w:r>
      <w:r>
        <w:rPr>
          <w:rFonts w:hint="eastAsia" w:ascii="宋体" w:hAnsi="宋体" w:eastAsia="宋体" w:cs="宋体"/>
          <w:bCs/>
          <w:color w:val="auto"/>
          <w:sz w:val="24"/>
          <w:szCs w:val="24"/>
          <w:highlight w:val="none"/>
        </w:rPr>
        <w:t xml:space="preserve">磋商小组</w:t>
      </w:r>
      <w:r>
        <w:rPr>
          <w:rFonts w:hint="eastAsia" w:ascii="宋体" w:hAnsi="宋体" w:eastAsia="宋体" w:cs="宋体"/>
          <w:bCs/>
          <w:color w:val="auto"/>
          <w:sz w:val="24"/>
          <w:szCs w:val="24"/>
          <w:highlight w:val="none"/>
          <w:lang w:eastAsia="en-US"/>
        </w:rPr>
        <w:t xml:space="preserve">一致认为得分畸低者有可能影响产品质量或者不能诚信履约的。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供应商在系统规定的时间内未成功解密电子响应文件的。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eastAsia="en-US"/>
        </w:rPr>
        <w:t xml:space="preserve">供应商在规定的时间内未</w:t>
      </w:r>
      <w:r>
        <w:rPr>
          <w:rFonts w:hint="eastAsia" w:ascii="宋体" w:hAnsi="宋体" w:eastAsia="宋体" w:cs="宋体"/>
          <w:bCs/>
          <w:color w:val="auto"/>
          <w:sz w:val="24"/>
          <w:szCs w:val="24"/>
          <w:highlight w:val="none"/>
        </w:rPr>
        <w:t xml:space="preserve">提交最终报价</w:t>
      </w:r>
      <w:r>
        <w:rPr>
          <w:rFonts w:hint="eastAsia" w:ascii="宋体" w:hAnsi="宋体" w:eastAsia="宋体" w:cs="宋体"/>
          <w:bCs/>
          <w:color w:val="auto"/>
          <w:sz w:val="24"/>
          <w:szCs w:val="24"/>
          <w:highlight w:val="none"/>
          <w:lang w:eastAsia="en-US"/>
        </w:rPr>
        <w:t xml:space="preserve">的</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en-US"/>
        </w:rPr>
        <w:t xml:space="preserve">未完整上传响应文件电子文档的,或上传的文件打不开的。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不同的供应商响应文件制作机器码、文件创建标识码一致的。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其他法律、法规及本磋商文件规定的属无效响应的情形。</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）出现下列情形之一的，本次竞争性磋商采购活动将被终止</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en-US"/>
        </w:rPr>
        <w:t xml:space="preserve">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en-US"/>
        </w:rPr>
        <w:t xml:space="preserve">出现影响采购公正的违法、违规行为的。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en-US"/>
        </w:rPr>
        <w:t xml:space="preserve">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en-US"/>
        </w:rPr>
        <w:t xml:space="preserve">在苏采云系统规定时间内成功解密电子响应文件的供应商不足3家的。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因重大变故，采购任务取消的。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磋商小组认定磋商文件存在歧义、重大缺陷导致评审工作无法进行。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en-US"/>
        </w:rPr>
        <w:t xml:space="preserve">因系统故障原因造成磋商</w:t>
      </w:r>
      <w:r>
        <w:rPr>
          <w:rFonts w:hint="eastAsia" w:ascii="宋体" w:hAnsi="宋体" w:eastAsia="宋体" w:cs="宋体"/>
          <w:bCs/>
          <w:color w:val="auto"/>
          <w:sz w:val="24"/>
          <w:szCs w:val="24"/>
          <w:highlight w:val="none"/>
        </w:rPr>
        <w:t xml:space="preserve">无法继续进行</w:t>
      </w:r>
      <w:r>
        <w:rPr>
          <w:rFonts w:hint="eastAsia" w:ascii="宋体" w:hAnsi="宋体" w:eastAsia="宋体" w:cs="宋体"/>
          <w:bCs/>
          <w:color w:val="auto"/>
          <w:sz w:val="24"/>
          <w:szCs w:val="24"/>
          <w:highlight w:val="none"/>
          <w:lang w:eastAsia="en-US"/>
        </w:rPr>
        <w:t xml:space="preserve">的。</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80" w:lineRule="exact"/>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第五章  响应文件组成及格式</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一、基本目录</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1.目录；</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2.磋商报价表</w:t>
      </w:r>
      <w:r>
        <w:rPr>
          <w:rFonts w:hint="eastAsia" w:ascii="宋体" w:hAnsi="宋体" w:eastAsia="宋体" w:cs="宋体"/>
          <w:color w:val="auto"/>
          <w:szCs w:val="24"/>
          <w:highlight w:val="none"/>
          <w:lang w:val="zh-CN"/>
        </w:rPr>
        <w:t xml:space="preserve">（格式见附件）</w:t>
      </w:r>
      <w:r>
        <w:rPr>
          <w:rFonts w:hint="eastAsia" w:ascii="宋体" w:hAnsi="宋体" w:eastAsia="宋体" w:cs="宋体"/>
          <w:color w:val="auto"/>
          <w:szCs w:val="24"/>
          <w:highlight w:val="none"/>
        </w:rPr>
        <w:t xml:space="preserve">；</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3.磋商报价</w:t>
      </w:r>
      <w:r>
        <w:rPr>
          <w:rFonts w:hint="eastAsia" w:ascii="宋体" w:hAnsi="宋体" w:eastAsia="宋体" w:cs="宋体"/>
          <w:color w:val="auto"/>
          <w:szCs w:val="24"/>
          <w:highlight w:val="none"/>
          <w:lang w:val="en-US" w:eastAsia="zh-CN"/>
        </w:rPr>
        <w:t xml:space="preserve">明细</w:t>
      </w:r>
      <w:r>
        <w:rPr>
          <w:rFonts w:hint="eastAsia" w:ascii="宋体" w:hAnsi="宋体" w:eastAsia="宋体" w:cs="宋体"/>
          <w:color w:val="auto"/>
          <w:szCs w:val="24"/>
          <w:highlight w:val="none"/>
        </w:rPr>
        <w:t xml:space="preserve">表</w:t>
      </w:r>
      <w:r>
        <w:rPr>
          <w:rFonts w:hint="eastAsia" w:ascii="宋体" w:hAnsi="宋体" w:eastAsia="宋体" w:cs="宋体"/>
          <w:color w:val="auto"/>
          <w:szCs w:val="24"/>
          <w:highlight w:val="none"/>
          <w:lang w:val="zh-CN"/>
        </w:rPr>
        <w:t xml:space="preserve">（格式见附件）；</w:t>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.其他材料。</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val="zh-CN"/>
        </w:rPr>
        <w:t xml:space="preserve">资格</w:t>
      </w:r>
      <w:r>
        <w:rPr>
          <w:rFonts w:hint="eastAsia" w:ascii="宋体" w:hAnsi="宋体" w:eastAsia="宋体" w:cs="宋体"/>
          <w:b/>
          <w:bCs/>
          <w:color w:val="auto"/>
          <w:highlight w:val="none"/>
        </w:rPr>
        <w:t xml:space="preserve">条件</w:t>
      </w:r>
      <w:r/>
    </w:p>
    <w:p>
      <w:pPr>
        <w:spacing w:line="5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b/>
          <w:bCs/>
          <w:color w:val="auto"/>
          <w:sz w:val="21"/>
          <w:szCs w:val="21"/>
          <w:highlight w:val="none"/>
          <w:shd w:val="clear" w:color="auto" w:fill="auto"/>
        </w:rPr>
        <w:t xml:space="preserve">1.满足《中华人民共和国政府采购法》第二十二条规定：</w:t>
      </w:r>
      <w:r>
        <w:rPr>
          <w:rFonts w:hint="eastAsia" w:ascii="宋体" w:hAnsi="宋体" w:eastAsia="宋体" w:cs="宋体"/>
          <w:color w:val="auto"/>
          <w:sz w:val="21"/>
          <w:szCs w:val="21"/>
          <w:highlight w:val="none"/>
          <w:shd w:val="clear" w:color="auto" w:fill="auto"/>
        </w:rPr>
        <w:t xml:space="preserve">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rFonts w:hint="eastAsia" w:ascii="宋体" w:hAnsi="宋体" w:eastAsia="宋体" w:cs="宋体"/>
          <w:color w:val="auto"/>
          <w:sz w:val="21"/>
          <w:szCs w:val="21"/>
          <w:highlight w:val="none"/>
          <w:shd w:val="clear" w:color="auto" w:fill="auto"/>
          <w:lang w:val="en-US" w:eastAsia="zh-CN"/>
        </w:rPr>
        <w:t xml:space="preserve">满足</w:t>
      </w:r>
      <w:r>
        <w:rPr>
          <w:rFonts w:hint="eastAsia" w:ascii="宋体" w:hAnsi="宋体" w:eastAsia="宋体" w:cs="宋体"/>
          <w:color w:val="auto"/>
          <w:sz w:val="21"/>
          <w:szCs w:val="21"/>
          <w:highlight w:val="none"/>
          <w:shd w:val="clear" w:color="auto" w:fill="auto"/>
        </w:rPr>
        <w:t xml:space="preserve">法律、行政法规规定的其他条件</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提供承诺书</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cs="宋体"/>
          <w:color w:val="auto"/>
          <w:sz w:val="21"/>
          <w:szCs w:val="21"/>
          <w:highlight w:val="none"/>
          <w:shd w:val="clear" w:color="auto" w:fill="auto"/>
          <w:lang w:eastAsia="zh-CN"/>
        </w:rPr>
        <w:t xml:space="preserve">；</w:t>
      </w:r>
      <w:r/>
    </w:p>
    <w:p>
      <w:pPr>
        <w:spacing w:line="500" w:lineRule="exact"/>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供应商提供有效的营业执照</w:t>
      </w:r>
      <w:r>
        <w:rPr>
          <w:rFonts w:hint="eastAsia" w:ascii="宋体" w:hAnsi="宋体" w:eastAsia="宋体" w:cs="宋体"/>
          <w:color w:val="auto"/>
          <w:sz w:val="21"/>
          <w:szCs w:val="21"/>
          <w:highlight w:val="none"/>
          <w:shd w:val="clear" w:color="auto" w:fill="auto"/>
          <w:lang w:val="en-US" w:eastAsia="zh-CN"/>
        </w:rPr>
        <w:t xml:space="preserve">或</w:t>
      </w:r>
      <w:r>
        <w:rPr>
          <w:rFonts w:hint="eastAsia" w:ascii="宋体" w:hAnsi="宋体" w:eastAsia="宋体" w:cs="宋体"/>
          <w:color w:val="auto"/>
          <w:sz w:val="21"/>
          <w:szCs w:val="21"/>
          <w:highlight w:val="none"/>
          <w:shd w:val="clear" w:color="auto" w:fill="auto"/>
        </w:rPr>
        <w:t xml:space="preserve">事业单位</w:t>
      </w:r>
      <w:r>
        <w:rPr>
          <w:rFonts w:hint="eastAsia" w:ascii="宋体" w:hAnsi="宋体" w:eastAsia="宋体" w:cs="宋体"/>
          <w:color w:val="auto"/>
          <w:sz w:val="21"/>
          <w:szCs w:val="21"/>
          <w:highlight w:val="none"/>
          <w:shd w:val="clear" w:color="auto" w:fill="auto"/>
          <w:lang w:val="en-US" w:eastAsia="zh-CN"/>
        </w:rPr>
        <w:t xml:space="preserve">法人证书</w:t>
      </w:r>
      <w:r>
        <w:rPr>
          <w:rFonts w:hint="eastAsia" w:ascii="宋体" w:hAnsi="宋体" w:eastAsia="宋体" w:cs="宋体"/>
          <w:color w:val="auto"/>
          <w:sz w:val="21"/>
          <w:szCs w:val="21"/>
          <w:highlight w:val="none"/>
          <w:shd w:val="clear" w:color="auto" w:fill="auto"/>
        </w:rPr>
        <w:t xml:space="preserve">等具有独立承担民事责任能力的证明材料复印件</w:t>
      </w:r>
      <w:r>
        <w:rPr>
          <w:rFonts w:hint="eastAsia" w:ascii="宋体" w:hAnsi="宋体" w:eastAsia="宋体" w:cs="宋体"/>
          <w:color w:val="auto"/>
          <w:sz w:val="21"/>
          <w:szCs w:val="21"/>
          <w:highlight w:val="none"/>
          <w:shd w:val="clear" w:color="auto" w:fill="auto"/>
          <w:lang w:eastAsia="zh-CN"/>
        </w:rPr>
        <w:t xml:space="preserve">；</w:t>
      </w:r>
      <w:r/>
    </w:p>
    <w:p>
      <w:pPr>
        <w:spacing w:line="500" w:lineRule="exact"/>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供应商具备所投标段内产品的全部检验检测能力，须提供有效的资质认定证书(CMA)及附表，对相应检验项目、检验依据及检验方法做好明显标记(供应商</w:t>
      </w:r>
      <w:r>
        <w:rPr>
          <w:rFonts w:hint="eastAsia" w:ascii="宋体" w:hAnsi="宋体" w:eastAsia="宋体" w:cs="宋体"/>
          <w:color w:val="auto"/>
          <w:sz w:val="21"/>
          <w:szCs w:val="21"/>
          <w:highlight w:val="none"/>
          <w:shd w:val="clear" w:color="auto" w:fill="auto"/>
          <w:lang w:val="en-US" w:eastAsia="zh-CN"/>
        </w:rPr>
        <w:t xml:space="preserve">参与磋商</w:t>
      </w:r>
      <w:r>
        <w:rPr>
          <w:rFonts w:hint="eastAsia" w:ascii="宋体" w:hAnsi="宋体" w:eastAsia="宋体" w:cs="宋体"/>
          <w:color w:val="auto"/>
          <w:sz w:val="21"/>
          <w:szCs w:val="21"/>
          <w:highlight w:val="none"/>
          <w:shd w:val="clear" w:color="auto" w:fill="auto"/>
        </w:rPr>
        <w:t xml:space="preserve">时未取得所投标段内产品检测能力的</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须提供承诺书，承诺在实际承检监督抽查任务前取得所投标段所有产品CMA资质)</w:t>
      </w:r>
      <w:r>
        <w:rPr>
          <w:rFonts w:hint="eastAsia" w:ascii="宋体" w:hAnsi="宋体" w:eastAsia="宋体" w:cs="宋体"/>
          <w:color w:val="auto"/>
          <w:sz w:val="21"/>
          <w:szCs w:val="21"/>
          <w:highlight w:val="none"/>
          <w:shd w:val="clear" w:color="auto" w:fill="auto"/>
          <w:lang w:eastAsia="zh-CN"/>
        </w:rPr>
        <w:t xml:space="preserve">；</w:t>
      </w:r>
      <w:r/>
    </w:p>
    <w:p>
      <w:pPr>
        <w:spacing w:line="500" w:lineRule="exact"/>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4</w:t>
      </w:r>
      <w:r>
        <w:rPr>
          <w:rFonts w:hint="eastAsia" w:ascii="宋体" w:hAnsi="宋体" w:eastAsia="宋体" w:cs="宋体"/>
          <w:color w:val="auto"/>
          <w:sz w:val="21"/>
          <w:szCs w:val="21"/>
          <w:highlight w:val="none"/>
          <w:shd w:val="clear" w:color="auto" w:fill="auto"/>
        </w:rPr>
        <w:t xml:space="preserve">.供应商</w:t>
      </w:r>
      <w:r>
        <w:rPr>
          <w:rFonts w:hint="eastAsia" w:ascii="宋体" w:hAnsi="宋体" w:eastAsia="宋体" w:cs="宋体"/>
          <w:color w:val="auto"/>
          <w:sz w:val="21"/>
          <w:szCs w:val="21"/>
          <w:highlight w:val="none"/>
          <w:shd w:val="clear" w:color="auto" w:fill="auto"/>
          <w:lang w:val="en-US" w:eastAsia="zh-CN"/>
        </w:rPr>
        <w:t xml:space="preserve">提供</w:t>
      </w:r>
      <w:r>
        <w:rPr>
          <w:rFonts w:hint="eastAsia" w:ascii="宋体" w:hAnsi="宋体" w:eastAsia="宋体" w:cs="宋体"/>
          <w:color w:val="auto"/>
          <w:sz w:val="21"/>
          <w:szCs w:val="21"/>
          <w:highlight w:val="none"/>
          <w:shd w:val="clear" w:color="auto" w:fill="auto"/>
          <w:lang w:eastAsia="en-US"/>
        </w:rPr>
        <w:t xml:space="preserve">法人授权书</w:t>
      </w:r>
      <w:r>
        <w:rPr>
          <w:rFonts w:hint="eastAsia" w:ascii="宋体" w:hAnsi="宋体" w:eastAsia="宋体" w:cs="宋体"/>
          <w:color w:val="auto"/>
          <w:sz w:val="21"/>
          <w:szCs w:val="21"/>
          <w:highlight w:val="none"/>
          <w:shd w:val="clear" w:color="auto" w:fill="auto"/>
          <w:lang w:val="zh-CN"/>
        </w:rPr>
        <w:t xml:space="preserve">（格式见附件）；</w:t>
      </w:r>
      <w:r/>
    </w:p>
    <w:p>
      <w:pPr>
        <w:spacing w:line="500" w:lineRule="exact"/>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eastAsia="宋体" w:cs="宋体"/>
          <w:color w:val="auto"/>
          <w:sz w:val="21"/>
          <w:szCs w:val="21"/>
          <w:highlight w:val="none"/>
          <w:shd w:val="clear" w:color="auto" w:fill="auto"/>
        </w:rPr>
        <w:t xml:space="preserve">供应商</w:t>
      </w:r>
      <w:r>
        <w:rPr>
          <w:rFonts w:hint="eastAsia" w:ascii="宋体" w:hAnsi="宋体" w:eastAsia="宋体" w:cs="宋体"/>
          <w:color w:val="auto"/>
          <w:sz w:val="21"/>
          <w:szCs w:val="21"/>
          <w:highlight w:val="none"/>
          <w:shd w:val="clear" w:color="auto" w:fill="auto"/>
          <w:lang w:val="en-US" w:eastAsia="zh-CN"/>
        </w:rPr>
        <w:t xml:space="preserve">提供</w:t>
      </w:r>
      <w:r>
        <w:rPr>
          <w:rFonts w:hint="eastAsia" w:ascii="宋体" w:hAnsi="宋体" w:eastAsia="宋体" w:cs="宋体"/>
          <w:color w:val="auto"/>
          <w:sz w:val="21"/>
          <w:szCs w:val="21"/>
          <w:highlight w:val="none"/>
          <w:shd w:val="clear" w:color="auto" w:fill="auto"/>
        </w:rPr>
        <w:t xml:space="preserve">信用承诺书</w:t>
      </w:r>
      <w:r>
        <w:rPr>
          <w:rFonts w:hint="eastAsia" w:ascii="宋体" w:hAnsi="宋体" w:eastAsia="宋体" w:cs="宋体"/>
          <w:color w:val="auto"/>
          <w:sz w:val="21"/>
          <w:szCs w:val="21"/>
          <w:highlight w:val="none"/>
          <w:shd w:val="clear" w:color="auto" w:fill="auto"/>
          <w:lang w:val="zh-CN"/>
        </w:rPr>
        <w:t xml:space="preserve">（格式见附件）。</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三、符合条件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1.报价承诺函</w:t>
      </w:r>
      <w:r>
        <w:rPr>
          <w:rFonts w:hint="eastAsia" w:ascii="宋体" w:hAnsi="宋体" w:eastAsia="宋体" w:cs="宋体"/>
          <w:color w:val="auto"/>
          <w:highlight w:val="none"/>
          <w:lang w:val="zh-CN" w:eastAsia="en-US"/>
        </w:rPr>
        <w:t xml:space="preserve">（格式见附件）</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color w:val="auto"/>
          <w:highlight w:val="none"/>
          <w:lang w:val="zh-CN" w:eastAsia="en-US"/>
        </w:rPr>
      </w:pPr>
      <w:r>
        <w:rPr>
          <w:rFonts w:hint="eastAsia" w:ascii="宋体" w:hAnsi="宋体" w:eastAsia="宋体" w:cs="宋体"/>
          <w:color w:val="auto"/>
          <w:highlight w:val="none"/>
        </w:rPr>
        <w:t xml:space="preserve">2.竞争性磋商响应函</w:t>
      </w:r>
      <w:r>
        <w:rPr>
          <w:rFonts w:hint="eastAsia" w:ascii="宋体" w:hAnsi="宋体" w:eastAsia="宋体" w:cs="宋体"/>
          <w:color w:val="auto"/>
          <w:highlight w:val="none"/>
          <w:lang w:val="zh-CN" w:eastAsia="en-US"/>
        </w:rPr>
        <w:t xml:space="preserve">（格式见附件）；</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eastAsia="en-US"/>
        </w:rPr>
        <w:t xml:space="preserve">实质性</w:t>
      </w:r>
      <w:r>
        <w:rPr>
          <w:rFonts w:hint="eastAsia" w:ascii="宋体" w:hAnsi="宋体" w:eastAsia="宋体" w:cs="宋体"/>
          <w:color w:val="auto"/>
          <w:highlight w:val="none"/>
        </w:rPr>
        <w:t xml:space="preserve">响应承诺函</w:t>
      </w:r>
      <w:r>
        <w:rPr>
          <w:rFonts w:hint="eastAsia" w:ascii="宋体" w:hAnsi="宋体" w:eastAsia="宋体" w:cs="宋体"/>
          <w:color w:val="auto"/>
          <w:highlight w:val="none"/>
          <w:lang w:val="zh-CN" w:eastAsia="en-US"/>
        </w:rPr>
        <w:t xml:space="preserve">（格式见附件）；</w:t>
      </w:r>
      <w:r/>
    </w:p>
    <w:p>
      <w:pPr>
        <w:spacing w:line="360" w:lineRule="auto"/>
        <w:rPr>
          <w:rFonts w:hint="eastAsia" w:ascii="宋体" w:hAnsi="宋体" w:eastAsia="宋体" w:cs="宋体"/>
          <w:color w:val="auto"/>
          <w:highlight w:val="none"/>
          <w:lang w:val="zh-CN" w:eastAsia="en-US"/>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eastAsia="en-US"/>
        </w:rPr>
        <w:t xml:space="preserve">.商务部分正负偏离表（格式见附件）；</w:t>
      </w:r>
      <w:r/>
    </w:p>
    <w:p>
      <w:pPr>
        <w:spacing w:line="360" w:lineRule="auto"/>
        <w:rPr>
          <w:rFonts w:hint="eastAsia" w:ascii="宋体" w:hAnsi="宋体" w:eastAsia="宋体" w:cs="宋体"/>
          <w:color w:val="auto"/>
          <w:highlight w:val="none"/>
          <w:lang w:val="zh-CN" w:eastAsia="en-US"/>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zh-CN" w:eastAsia="en-US"/>
        </w:rPr>
        <w:t xml:space="preserve">.技术部分正负偏离表（格式见附件）；</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四、综合评审评分项</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商务技术分</w:t>
      </w:r>
      <w:r>
        <w:rPr>
          <w:rFonts w:hint="eastAsia" w:ascii="宋体" w:hAnsi="宋体" w:eastAsia="宋体" w:cs="宋体"/>
          <w:b w:val="0"/>
          <w:bCs w:val="0"/>
          <w:color w:val="auto"/>
          <w:highlight w:val="none"/>
          <w:lang w:eastAsia="en-US"/>
        </w:rPr>
        <w:t xml:space="preserve">评审标准中所涉及的事项需提供的所有资料</w:t>
      </w:r>
      <w:r>
        <w:rPr>
          <w:rFonts w:hint="eastAsia" w:ascii="宋体" w:hAnsi="宋体" w:eastAsia="宋体" w:cs="宋体"/>
          <w:b w:val="0"/>
          <w:bCs w:val="0"/>
          <w:color w:val="auto"/>
          <w:highlight w:val="none"/>
        </w:rPr>
        <w:t xml:space="preserve">。</w:t>
      </w:r>
      <w:r/>
    </w:p>
    <w:p>
      <w:pPr>
        <w:numPr>
          <w:ilvl w:val="0"/>
          <w:numId w:val="5"/>
        </w:numPr>
        <w:spacing w:line="360" w:lineRule="auto"/>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价格折扣文件格式</w:t>
      </w:r>
      <w:r/>
    </w:p>
    <w:p>
      <w:pPr>
        <w:pStyle w:val="872"/>
        <w:ind w:left="0" w:firstLine="0"/>
        <w:rPr>
          <w:rFonts w:hint="eastAsia" w:ascii="宋体" w:hAnsi="宋体" w:eastAsia="宋体" w:cs="宋体"/>
          <w:color w:val="auto"/>
          <w:highlight w:val="none"/>
          <w:lang w:val="en-US" w:eastAsia="zh-CN"/>
        </w:rPr>
      </w:pPr>
      <w:r>
        <w:rPr>
          <w:rFonts w:hint="eastAsia" w:ascii="宋体" w:hAnsi="宋体" w:eastAsia="宋体" w:cs="Times New Roman"/>
          <w:color w:val="auto"/>
          <w:highlight w:val="none"/>
          <w:lang w:val="en-US" w:eastAsia="zh-CN"/>
        </w:rPr>
        <w:t xml:space="preserve">企业报价折扣证明</w:t>
      </w:r>
      <w:r>
        <w:rPr>
          <w:rFonts w:hint="eastAsia" w:ascii="宋体" w:hAnsi="宋体" w:eastAsia="宋体" w:cs="Times New Roman"/>
          <w:color w:val="auto"/>
          <w:highlight w:val="none"/>
          <w:lang w:val="zh-CN" w:eastAsia="en-US"/>
        </w:rPr>
        <w:t xml:space="preserve">（格式见附件</w:t>
      </w:r>
      <w:r>
        <w:rPr>
          <w:rFonts w:hint="eastAsia" w:ascii="宋体" w:hAnsi="宋体" w:cs="Times New Roman"/>
          <w:color w:val="auto"/>
          <w:highlight w:val="none"/>
          <w:lang w:val="zh-CN" w:eastAsia="en-US"/>
        </w:rPr>
        <w:t xml:space="preserve">，</w:t>
      </w:r>
      <w:r>
        <w:rPr>
          <w:rFonts w:hint="eastAsia" w:ascii="宋体" w:hAnsi="宋体" w:cs="Times New Roman"/>
          <w:color w:val="auto"/>
          <w:highlight w:val="none"/>
          <w:lang w:val="en-US" w:eastAsia="zh-CN"/>
        </w:rPr>
        <w:t xml:space="preserve">如涉及，请提供</w:t>
      </w:r>
      <w:bookmarkStart w:id="165" w:name="_GoBack"/>
      <w:r/>
      <w:bookmarkEnd w:id="165"/>
      <w:r>
        <w:rPr>
          <w:rFonts w:hint="eastAsia" w:ascii="宋体" w:hAnsi="宋体" w:eastAsia="宋体" w:cs="Times New Roman"/>
          <w:color w:val="auto"/>
          <w:highlight w:val="none"/>
          <w:lang w:val="zh-CN" w:eastAsia="en-US"/>
        </w:rPr>
        <w:t xml:space="preserve">）</w:t>
      </w:r>
      <w:r/>
    </w:p>
    <w:p>
      <w:pPr>
        <w:pStyle w:val="856"/>
        <w:rPr>
          <w:rFonts w:hint="eastAsia"/>
          <w:color w:val="auto"/>
          <w:highlight w:val="none"/>
        </w:rPr>
      </w:pPr>
      <w:r>
        <w:rPr>
          <w:rFonts w:hint="eastAsia"/>
          <w:color w:val="auto"/>
          <w:highlight w:val="none"/>
        </w:rPr>
      </w:r>
      <w:r/>
    </w:p>
    <w:p>
      <w:pPr>
        <w:pStyle w:val="87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附件：</w:t>
      </w:r>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一、磋商报价表</w:t>
      </w:r>
      <w:r/>
    </w:p>
    <w:p>
      <w:pPr>
        <w:pStyle w:val="848"/>
        <w:jc w:val="center"/>
        <w:keepLines w:val="0"/>
        <w:keepNext w:val="0"/>
        <w:widowControl/>
        <w:rPr>
          <w:rFonts w:hint="eastAsia" w:ascii="宋体" w:hAnsi="宋体" w:eastAsia="宋体" w:cs="宋体"/>
          <w:color w:val="auto"/>
          <w:sz w:val="21"/>
          <w:szCs w:val="21"/>
          <w:highlight w:val="none"/>
        </w:rPr>
      </w:pPr>
      <w:r>
        <w:rPr>
          <w:rStyle w:val="874"/>
          <w:rFonts w:hint="eastAsia" w:ascii="宋体" w:hAnsi="宋体" w:eastAsia="宋体" w:cs="宋体"/>
          <w:b/>
          <w:bCs/>
          <w:color w:val="auto"/>
          <w:sz w:val="21"/>
          <w:szCs w:val="21"/>
          <w:highlight w:val="none"/>
        </w:rPr>
        <w:t xml:space="preserve">磋商报价表</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本次为首次</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52"/>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265"/>
        <w:gridCol w:w="2260"/>
        <w:gridCol w:w="3365"/>
      </w:tblGrid>
      <w:tr>
        <w:trPr>
          <w:tblCellSpacing w:w="15" w:type="dxa"/>
          <w:trHeight w:val="567"/>
        </w:trPr>
        <w:tc>
          <w:tcPr>
            <w:shd w:val="clear" w:color="auto" w:fill="auto"/>
            <w:tcW w:w="2220" w:type="dxa"/>
            <w:vAlign w:val="center"/>
            <w:textDirection w:val="lrTb"/>
            <w:noWrap w:val="false"/>
          </w:tcPr>
          <w:p>
            <w:pPr>
              <w:pStyle w:val="871"/>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230" w:type="dxa"/>
            <w:vAlign w:val="center"/>
            <w:textDirection w:val="lrTb"/>
            <w:noWrap w:val="false"/>
          </w:tcPr>
          <w:p>
            <w:pPr>
              <w:pStyle w:val="871"/>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320" w:type="dxa"/>
            <w:vAlign w:val="center"/>
            <w:textDirection w:val="lrTb"/>
            <w:noWrap w:val="false"/>
          </w:tcPr>
          <w:p>
            <w:pPr>
              <w:pStyle w:val="871"/>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Height w:val="567"/>
        </w:trPr>
        <w:tc>
          <w:tcPr>
            <w:shd w:val="clear" w:color="auto" w:fill="auto"/>
            <w:tcW w:w="2220" w:type="dxa"/>
            <w:vAlign w:val="center"/>
            <w:textDirection w:val="lrTb"/>
            <w:noWrap w:val="false"/>
          </w:tcPr>
          <w:p>
            <w:pPr>
              <w:pStyle w:val="871"/>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 </w:t>
            </w:r>
            <w:r/>
          </w:p>
        </w:tc>
        <w:tc>
          <w:tcPr>
            <w:shd w:val="clear" w:color="auto" w:fill="auto"/>
            <w:tcW w:w="2230" w:type="dxa"/>
            <w:vAlign w:val="center"/>
            <w:textDirection w:val="lrTb"/>
            <w:noWrap w:val="false"/>
          </w:tcPr>
          <w:p>
            <w:pPr>
              <w:pStyle w:val="871"/>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320" w:type="dxa"/>
            <w:vAlign w:val="center"/>
            <w:textDirection w:val="lrTb"/>
            <w:noWrap w:val="false"/>
          </w:tcPr>
          <w:p>
            <w:pPr>
              <w:pStyle w:val="871"/>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 xml:space="preserve">元</w:t>
            </w:r>
            <w:r/>
          </w:p>
        </w:tc>
      </w:tr>
      <w:tr>
        <w:trPr>
          <w:tblCellSpacing w:w="15" w:type="dxa"/>
          <w:trHeight w:val="567"/>
        </w:trPr>
        <w:tc>
          <w:tcPr>
            <w:shd w:val="clear" w:color="auto" w:fill="auto"/>
            <w:tcW w:w="2220" w:type="dxa"/>
            <w:vAlign w:val="center"/>
            <w:textDirection w:val="lrTb"/>
            <w:noWrap w:val="false"/>
          </w:tcPr>
          <w:p>
            <w:pPr>
              <w:pStyle w:val="871"/>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560" w:type="dxa"/>
            <w:vAlign w:val="center"/>
            <w:textDirection w:val="lrTb"/>
            <w:noWrap w:val="false"/>
          </w:tcPr>
          <w:p>
            <w:pPr>
              <w:pStyle w:val="871"/>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金额大写</w:t>
            </w:r>
            <w:r>
              <w:rPr>
                <w:rFonts w:hint="eastAsia" w:ascii="宋体" w:hAnsi="宋体" w:eastAsia="宋体" w:cs="宋体"/>
                <w:color w:val="auto"/>
                <w:highlight w:val="none"/>
                <w:lang w:val="en-US" w:eastAsia="zh-CN"/>
              </w:rPr>
              <w:t xml:space="preserve">_____________</w:t>
            </w:r>
            <w:r/>
          </w:p>
        </w:tc>
      </w:tr>
    </w:tbl>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报价包括完成项目的所有费用。采购人不再支付报价以外的任何费用。</w:t>
      </w:r>
      <w:r/>
    </w:p>
    <w:p>
      <w:pPr>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报价以总价为准，大小写</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不一致以大写</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p>
    <w:p>
      <w:pP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偏离说明：详见《偏离表》</w:t>
      </w:r>
      <w:r>
        <w:rPr>
          <w:rFonts w:hint="eastAsia" w:ascii="宋体" w:hAnsi="宋体" w:eastAsia="宋体" w:cs="宋体"/>
          <w:color w:val="auto"/>
          <w:sz w:val="21"/>
          <w:szCs w:val="21"/>
          <w:highlight w:val="none"/>
          <w:lang w:eastAsia="zh-CN"/>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w:t>
      </w:r>
      <w:r>
        <w:rPr>
          <w:rFonts w:hint="eastAsia" w:ascii="宋体" w:hAnsi="宋体" w:eastAsia="宋体" w:cs="宋体"/>
          <w:color w:val="auto"/>
          <w:sz w:val="21"/>
          <w:szCs w:val="21"/>
          <w:highlight w:val="none"/>
          <w:shd w:val="clear" w:color="auto" w:fill="auto"/>
          <w:lang w:val="en-US" w:eastAsia="zh-CN"/>
        </w:rPr>
        <w:t xml:space="preserve">加盖CA电子</w:t>
      </w:r>
      <w:r>
        <w:rPr>
          <w:rFonts w:hint="eastAsia" w:ascii="宋体" w:hAnsi="宋体" w:eastAsia="宋体" w:cs="宋体"/>
          <w:color w:val="auto"/>
          <w:sz w:val="21"/>
          <w:szCs w:val="21"/>
          <w:highlight w:val="none"/>
          <w:shd w:val="clear" w:color="auto" w:fill="auto"/>
        </w:rPr>
        <w:t xml:space="preserve">公章</w:t>
      </w:r>
      <w:r>
        <w:rPr>
          <w:rFonts w:hint="eastAsia" w:ascii="宋体" w:hAnsi="宋体" w:eastAsia="宋体" w:cs="宋体"/>
          <w:color w:val="auto"/>
          <w:sz w:val="21"/>
          <w:szCs w:val="21"/>
          <w:highlight w:val="none"/>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w:t>
      </w:r>
      <w:r/>
    </w:p>
    <w:p>
      <w:pPr>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二、磋商报价明细表</w:t>
      </w:r>
      <w:r/>
    </w:p>
    <w:tbl>
      <w:tblPr>
        <w:tblStyle w:val="852"/>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63"/>
        <w:gridCol w:w="784"/>
        <w:gridCol w:w="935"/>
        <w:gridCol w:w="3163"/>
        <w:gridCol w:w="1100"/>
        <w:gridCol w:w="1004"/>
        <w:gridCol w:w="951"/>
      </w:tblGrid>
      <w:tr>
        <w:trPr>
          <w:jc w:val="center"/>
          <w:trHeight w:val="560"/>
        </w:trPr>
        <w:tc>
          <w:tcPr>
            <w:gridSpan w:val="7"/>
            <w:shd w:val="clear" w:color="auto" w:fill="auto"/>
            <w:tcW w:w="9200"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color w:val="auto"/>
                <w:sz w:val="28"/>
                <w:szCs w:val="24"/>
                <w:highlight w:val="none"/>
                <w:shd w:val="clear" w:color="auto" w:fill="auto"/>
                <w:lang w:val="en-US" w:eastAsia="zh-CN"/>
              </w:rPr>
              <w:t xml:space="preserve">标段一磋商响应报价明细表</w:t>
            </w:r>
            <w:r/>
          </w:p>
        </w:tc>
      </w:tr>
      <w:tr>
        <w:trPr>
          <w:jc w:val="center"/>
          <w:trHeight w:val="560"/>
        </w:trPr>
        <w:tc>
          <w:tcPr>
            <w:shd w:val="clear" w:color="auto" w:fill="auto"/>
            <w:tcW w:w="126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60"/>
        </w:trPr>
        <w:tc>
          <w:tcPr>
            <w:shd w:val="clear" w:color="auto" w:fill="auto"/>
            <w:tcW w:w="126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标段一</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燃气用具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相关产品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家用燃气灶具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商用燃气灶具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燃气用具连接用金属软管</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瓶装液化石油气调压器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燃气热水器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可燃气体探测器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gridSpan w:val="6"/>
            <w:shd w:val="clear" w:color="auto" w:fill="auto"/>
            <w:tcW w:w="824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标段一总价（人民币大写：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w:t>
      </w:r>
      <w:r>
        <w:rPr>
          <w:rFonts w:hint="eastAsia" w:ascii="宋体" w:hAnsi="宋体" w:eastAsia="宋体" w:cs="宋体"/>
          <w:b/>
          <w:bCs/>
          <w:color w:val="auto"/>
          <w:sz w:val="21"/>
          <w:szCs w:val="21"/>
          <w:highlight w:val="none"/>
          <w:u w:val="single"/>
          <w:lang w:val="en-US" w:eastAsia="zh-CN"/>
        </w:rPr>
        <w:t xml:space="preserve">无效响应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bl>
      <w:tblPr>
        <w:tblStyle w:val="852"/>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9"/>
        <w:gridCol w:w="784"/>
        <w:gridCol w:w="935"/>
        <w:gridCol w:w="3163"/>
        <w:gridCol w:w="1100"/>
        <w:gridCol w:w="1004"/>
        <w:gridCol w:w="951"/>
      </w:tblGrid>
      <w:tr>
        <w:trPr>
          <w:jc w:val="center"/>
          <w:trHeight w:val="360"/>
        </w:trPr>
        <w:tc>
          <w:tcPr>
            <w:gridSpan w:val="7"/>
            <w:shd w:val="clear" w:color="auto" w:fill="auto"/>
            <w:tcW w:w="92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标段二磋商响应报价明细表</w:t>
            </w:r>
            <w:r/>
          </w:p>
        </w:tc>
      </w:tr>
      <w:tr>
        <w:trPr>
          <w:jc w:val="center"/>
          <w:trHeight w:val="360"/>
        </w:trPr>
        <w:tc>
          <w:tcPr>
            <w:shd w:val="clear" w:color="auto" w:fill="auto"/>
            <w:tcW w:w="128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60"/>
        </w:trPr>
        <w:tc>
          <w:tcPr>
            <w:shd w:val="clear" w:color="auto" w:fill="auto"/>
            <w:tcW w:w="128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标段二</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手提式灭火器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8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消防应急灯具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8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消防接口</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8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消防水枪</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8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消防水带</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gridSpan w:val="6"/>
            <w:shd w:val="clear" w:color="auto" w:fill="auto"/>
            <w:tcW w:w="8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标段二总价（人民币大写：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单批次报价及各标段总价报价超过对应最高限价均作无效响应处理。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6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标段三磋商响应报价明细表</w:t>
            </w:r>
            <w:r/>
          </w:p>
        </w:tc>
      </w:tr>
      <w:tr>
        <w:trPr>
          <w:jc w:val="center"/>
          <w:trHeight w:val="36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6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标段三</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相关产品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电动自行车充电器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电动自行车蓄电池</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摩托车、电动自行车乘员头盔</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标段三总价（人民币大写：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单批次报价及各标段总价报价超过对应最高限价均作无效响应处理。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8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标段四磋商响应报价明细表</w:t>
            </w:r>
            <w:r/>
          </w:p>
        </w:tc>
      </w:tr>
      <w:tr>
        <w:trPr>
          <w:jc w:val="center"/>
          <w:trHeight w:val="38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8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标段四</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劳保用品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安全带</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防静电服</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阻燃服</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安全防护鞋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安全帽</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防护手套</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448"/>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标段四总价（人民币大写：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6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标段五磋商响应报价明细表</w:t>
            </w:r>
            <w:r/>
          </w:p>
        </w:tc>
      </w:tr>
      <w:tr>
        <w:trPr>
          <w:jc w:val="center"/>
          <w:trHeight w:val="36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6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标段五</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纺织类产品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蚕丝被</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羽绒被</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冬被</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床上用品</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毛巾</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印染布</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化学纤维</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纱线</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婴幼儿服装（童装）</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学生校服（军训服）</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学生公寓床上用品</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女性内衣</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羊绒衫</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羽绒服</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泳衣</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非医用口罩</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标段五总价（人民币大写：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59"/>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标段六磋商响应报价明细表</w:t>
            </w:r>
            <w:r/>
          </w:p>
        </w:tc>
      </w:tr>
      <w:tr>
        <w:trPr>
          <w:jc w:val="center"/>
          <w:trHeight w:val="359"/>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0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标段六</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儿童和学生用品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修正带、修正液、橡皮</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学生书袋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中性墨水圆珠笔和笔芯</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笔袋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手动削笔机</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童车（儿童推车）</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运动头盔</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4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玩具（木质玩具、塑胶玩具）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玩具（金属玩具）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玩具（毛绒玩具）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玩具（电玩具）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儿童地垫</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标段六总价（人民币大写：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0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标段七磋商响应报价明细表</w:t>
            </w:r>
            <w:r/>
          </w:p>
        </w:tc>
      </w:tr>
      <w:tr>
        <w:trPr>
          <w:jc w:val="center"/>
          <w:trHeight w:val="30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0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标段七</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建材、电工、危化品、成品油、农资等工业品及日用消费品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热轧带肋钢筋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建筑用钢化玻璃</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建筑卷扬机</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砖和砖块</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铝材</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水嘴</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塑料管材</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建筑用外墙涂料</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建筑保温材料</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钢筋混凝土排水管</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涂料、胶黏剂、清洗剂</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人造板</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乳胶枕（垫)</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木质家具</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钢丝绳</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17</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led台灯</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开关、插座</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电缆桥架</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断路器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低压配电柜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电动工具（交流）</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电动工具（锂电）</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中小型电机</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27</w:t>
            </w:r>
            <w:r/>
          </w:p>
        </w:tc>
        <w:tc>
          <w:tcPr>
            <w:shd w:val="clear" w:color="auto" w:fill="auto"/>
            <w:tcW w:w="31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防爆电气</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食品加工机械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危险化学品罐体</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31</w:t>
            </w:r>
            <w:r/>
          </w:p>
        </w:tc>
        <w:tc>
          <w:tcPr>
            <w:shd w:val="clear" w:color="auto" w:fill="auto"/>
            <w:tcW w:w="31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新型燃料（醇基燃料）</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车用汽油</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车用柴油</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船用燃油</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车用尿素</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商品煤(风险监测）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37</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肥料</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农用薄膜（地膜）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洗衣液</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皂类</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塑料购物袋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PE保鲜膜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pvc保鲜膜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卫生纸</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纸巾纸</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纸材质食品相关产品</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47</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塑料材质食品相关产品</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婴幼儿奶嘴</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婴幼儿塑料奶瓶</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餐具洗涤剂</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标段七总价（人民币大写：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0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标段八磋商响应报价明细表</w:t>
            </w:r>
            <w:r/>
          </w:p>
        </w:tc>
      </w:tr>
      <w:tr>
        <w:trPr>
          <w:jc w:val="center"/>
          <w:trHeight w:val="30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0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标段八</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家电、家居相关产品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家用电动洗衣机</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电风扇、空调扇</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电烤箱（含空气炸锅）</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电冰箱（含冷柜）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电热水壶</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电蚊拍</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淋浴用花洒</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坐便器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9</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消毒柜</w:t>
            </w:r>
            <w:r/>
          </w:p>
        </w:tc>
        <w:tc>
          <w:tcPr>
            <w:shd w:val="clear" w:color="auto" w:fill="auto"/>
            <w:tcW w:w="11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按摩器具（含足浴盆）</w:t>
            </w:r>
            <w:r/>
          </w:p>
        </w:tc>
        <w:tc>
          <w:tcPr>
            <w:shd w:val="clear" w:color="auto" w:fill="auto"/>
            <w:tcW w:w="11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电热毯</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室内加热器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电热暖手器（电热水袋）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标段八总价（人民币大写：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0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标段九磋商响应报价明细表</w:t>
            </w:r>
            <w:r/>
          </w:p>
        </w:tc>
      </w:tr>
      <w:tr>
        <w:trPr>
          <w:jc w:val="center"/>
          <w:trHeight w:val="30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0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标段九</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贵金属、珠宝、眼镜产品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配装眼镜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老视成镜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太阳镜</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贵金属、珠宝饰品</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标段九总价（人民币大写：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0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标段十磋商响应报价明细表</w:t>
            </w:r>
            <w:r/>
          </w:p>
        </w:tc>
      </w:tr>
      <w:tr>
        <w:trPr>
          <w:jc w:val="center"/>
          <w:trHeight w:val="30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0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机动车相关产品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发动机润滑油</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汽车轮胎</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汽车用制动器衬片</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6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标段十一磋商响应报价明细表</w:t>
            </w:r>
            <w:r/>
          </w:p>
        </w:tc>
      </w:tr>
      <w:tr>
        <w:trPr>
          <w:jc w:val="center"/>
          <w:trHeight w:val="36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6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标段十一</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燃香、烟花爆竹产品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燃香</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烟花爆竹</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6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标段十一总价（人民币大写：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0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标段十二磋商响应报价明细表</w:t>
            </w:r>
            <w:r/>
          </w:p>
        </w:tc>
      </w:tr>
      <w:tr>
        <w:trPr>
          <w:jc w:val="center"/>
          <w:trHeight w:val="30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0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标段十二</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箱包鞋类产品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旅游鞋</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旅行箱包</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雨衣雨披</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背提包</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gridSpan w:val="6"/>
            <w:shd w:val="clear" w:color="auto" w:fill="auto"/>
            <w:tcW w:w="82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标段十二总价（人民币大写：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tbl>
      <w:tblPr>
        <w:tblStyle w:val="852"/>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90"/>
        <w:gridCol w:w="784"/>
        <w:gridCol w:w="935"/>
        <w:gridCol w:w="3163"/>
        <w:gridCol w:w="1100"/>
        <w:gridCol w:w="1004"/>
        <w:gridCol w:w="951"/>
      </w:tblGrid>
      <w:tr>
        <w:trPr>
          <w:jc w:val="center"/>
          <w:trHeight w:val="300"/>
        </w:trPr>
        <w:tc>
          <w:tcPr>
            <w:gridSpan w:val="7"/>
            <w:shd w:val="clear" w:color="auto" w:fill="auto"/>
            <w:tcW w:w="92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z w:val="28"/>
                <w:szCs w:val="24"/>
                <w:highlight w:val="none"/>
                <w:shd w:val="clear" w:color="auto" w:fill="auto"/>
                <w:lang w:val="en-US" w:eastAsia="zh-CN"/>
              </w:rPr>
              <w:t xml:space="preserve">标段十三磋商响应报价明细表</w:t>
            </w:r>
            <w:r/>
          </w:p>
        </w:tc>
      </w:tr>
      <w:tr>
        <w:trPr>
          <w:jc w:val="center"/>
          <w:trHeight w:val="300"/>
        </w:trPr>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标段号</w:t>
            </w:r>
            <w:r/>
          </w:p>
        </w:tc>
        <w:tc>
          <w:tcPr>
            <w:shd w:val="clear" w:color="auto" w:fill="auto"/>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产品类别</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产品名称</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计划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任务数</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单批次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报价（元）</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（元）</w:t>
            </w:r>
            <w:r/>
          </w:p>
        </w:tc>
      </w:tr>
      <w:tr>
        <w:trPr>
          <w:jc w:val="center"/>
          <w:trHeight w:val="300"/>
        </w:trPr>
        <w:tc>
          <w:tcPr>
            <w:shd w:val="clear" w:color="auto" w:fill="auto"/>
            <w:tcW w:w="12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标段十三</w:t>
            </w:r>
            <w:r/>
          </w:p>
        </w:tc>
        <w:tc>
          <w:tcPr>
            <w:shd w:val="clear" w:color="auto" w:fill="auto"/>
            <w:tcW w:w="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新能源相关产品</w:t>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充电桩</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逆变器</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3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充电宝</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31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便携式储能电源（户外电源）</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0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80"/>
        </w:trPr>
        <w:tc>
          <w:tcPr>
            <w:gridSpan w:val="6"/>
            <w:shd w:val="clear" w:color="auto" w:fill="auto"/>
            <w:tcW w:w="827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标段十三总价（人民币大写：        ）</w:t>
            </w:r>
            <w:r/>
          </w:p>
        </w:tc>
        <w:tc>
          <w:tcPr>
            <w:shd w:val="clear" w:color="auto" w:fill="auto"/>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1.最高限价见第四章第六条。</w:t>
      </w:r>
      <w:r>
        <w:rPr>
          <w:rFonts w:hint="eastAsia" w:ascii="宋体" w:hAnsi="宋体" w:eastAsia="宋体" w:cs="宋体"/>
          <w:b/>
          <w:bCs/>
          <w:color w:val="auto"/>
          <w:sz w:val="21"/>
          <w:szCs w:val="21"/>
          <w:highlight w:val="none"/>
          <w:u w:val="single"/>
          <w:lang w:val="en-US" w:eastAsia="zh-CN"/>
        </w:rPr>
        <w:t xml:space="preserve">单批次报价及各标段总价报价超过对应最高限价均作</w:t>
      </w:r>
      <w:r>
        <w:rPr>
          <w:rFonts w:hint="eastAsia" w:ascii="宋体" w:hAnsi="宋体" w:eastAsia="宋体" w:cs="宋体"/>
          <w:b/>
          <w:bCs/>
          <w:color w:val="auto"/>
          <w:sz w:val="21"/>
          <w:szCs w:val="21"/>
          <w:highlight w:val="none"/>
          <w:u w:val="single"/>
          <w:lang w:val="en-US" w:eastAsia="zh-CN"/>
        </w:rPr>
        <w:t xml:space="preserve">无效</w:t>
      </w:r>
      <w:r>
        <w:rPr>
          <w:rFonts w:hint="eastAsia" w:ascii="宋体" w:hAnsi="宋体" w:eastAsia="宋体" w:cs="宋体"/>
          <w:b/>
          <w:bCs/>
          <w:color w:val="auto"/>
          <w:sz w:val="21"/>
          <w:szCs w:val="21"/>
          <w:highlight w:val="none"/>
          <w:u w:val="single"/>
          <w:lang w:val="en-US" w:eastAsia="zh-CN"/>
        </w:rPr>
        <w:t xml:space="preserve">响应</w:t>
      </w:r>
      <w:r>
        <w:rPr>
          <w:rFonts w:hint="eastAsia" w:ascii="宋体" w:hAnsi="宋体" w:eastAsia="宋体" w:cs="宋体"/>
          <w:b/>
          <w:bCs/>
          <w:color w:val="auto"/>
          <w:sz w:val="21"/>
          <w:szCs w:val="21"/>
          <w:highlight w:val="none"/>
          <w:u w:val="single"/>
          <w:lang w:val="en-US" w:eastAsia="zh-CN"/>
        </w:rPr>
        <w:t xml:space="preserve">处理。</w:t>
      </w:r>
      <w:r/>
    </w:p>
    <w:p>
      <w:pPr>
        <w:numPr>
          <w:ilvl w:val="0"/>
          <w:numId w:val="0"/>
        </w:numPr>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 w:val="21"/>
          <w:szCs w:val="21"/>
          <w:highlight w:val="none"/>
          <w:lang w:eastAsia="zh-CN"/>
        </w:rPr>
        <w:t xml:space="preserve">包括但不限于完成本项目所必须的所有工作及其他辅助工作的相关费用及响应竞争性磋商文件要求的所有费用。</w:t>
      </w:r>
      <w:r/>
    </w:p>
    <w:p>
      <w:pPr>
        <w:numPr>
          <w:ilvl w:val="0"/>
          <w:numId w:val="0"/>
        </w:numPr>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最终报价</w:t>
      </w:r>
      <w:r>
        <w:rPr>
          <w:rFonts w:hint="eastAsia" w:ascii="宋体" w:hAnsi="宋体" w:eastAsia="宋体" w:cs="宋体"/>
          <w:b/>
          <w:bCs/>
          <w:color w:val="auto"/>
          <w:sz w:val="21"/>
          <w:szCs w:val="21"/>
          <w:highlight w:val="none"/>
          <w:lang w:val="en-US" w:eastAsia="zh-CN"/>
        </w:rPr>
        <w:t xml:space="preserve">提交后</w:t>
      </w:r>
      <w:r>
        <w:rPr>
          <w:rFonts w:hint="eastAsia" w:ascii="宋体" w:hAnsi="宋体" w:eastAsia="宋体" w:cs="宋体"/>
          <w:b/>
          <w:bCs/>
          <w:color w:val="auto"/>
          <w:sz w:val="21"/>
          <w:szCs w:val="21"/>
          <w:highlight w:val="none"/>
        </w:rPr>
        <w:t xml:space="preserve">，磋商响应报价明细表按同比例下浮。</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color w:val="auto"/>
          <w:highlight w:val="none"/>
        </w:rPr>
      </w:pPr>
      <w:r>
        <w:rPr>
          <w:color w:val="auto"/>
          <w:highlight w:val="none"/>
        </w:rPr>
      </w:r>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clear="all"/>
      </w:r>
      <w:r/>
    </w:p>
    <w:p>
      <w:pPr>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eastAsia="zh-CN"/>
        </w:rPr>
        <w:t xml:space="preserve">三</w:t>
      </w:r>
      <w:r>
        <w:rPr>
          <w:rFonts w:hint="eastAsia" w:ascii="宋体" w:hAnsi="宋体" w:eastAsia="宋体" w:cs="宋体"/>
          <w:b/>
          <w:bCs/>
          <w:color w:val="auto"/>
          <w:sz w:val="21"/>
          <w:szCs w:val="21"/>
          <w:highlight w:val="none"/>
          <w:shd w:val="clear" w:color="auto" w:fill="auto"/>
        </w:rPr>
        <w:t xml:space="preserve">、满足《中华人民共和国政府采购法》第二十二条规定</w:t>
      </w:r>
      <w:r>
        <w:rPr>
          <w:rFonts w:hint="eastAsia" w:ascii="宋体" w:hAnsi="宋体" w:eastAsia="宋体" w:cs="宋体"/>
          <w:b/>
          <w:bCs/>
          <w:color w:val="auto"/>
          <w:sz w:val="21"/>
          <w:szCs w:val="21"/>
          <w:highlight w:val="none"/>
          <w:shd w:val="clear" w:color="auto" w:fill="auto"/>
          <w:lang w:val="en-US" w:eastAsia="zh-CN"/>
        </w:rPr>
        <w:t xml:space="preserve">的承诺书</w:t>
      </w:r>
      <w:r>
        <w:rPr>
          <w:rFonts w:hint="eastAsia" w:ascii="宋体" w:hAnsi="宋体" w:eastAsia="宋体" w:cs="宋体"/>
          <w:color w:val="auto"/>
          <w:sz w:val="21"/>
          <w:szCs w:val="21"/>
          <w:highlight w:val="none"/>
          <w:shd w:val="clear" w:color="auto" w:fill="auto"/>
        </w:rPr>
        <w:t xml:space="preserve">；</w:t>
      </w:r>
      <w:r/>
    </w:p>
    <w:p>
      <w:pPr>
        <w:ind w:firstLine="492"/>
        <w:jc w:val="cente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pStyle w:val="848"/>
        <w:jc w:val="center"/>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满足《中华人民共和国政府采购法》第二十二条规定</w:t>
      </w:r>
      <w:r>
        <w:rPr>
          <w:rFonts w:hint="eastAsia" w:ascii="宋体" w:hAnsi="宋体" w:eastAsia="宋体" w:cs="宋体"/>
          <w:color w:val="auto"/>
          <w:sz w:val="21"/>
          <w:szCs w:val="21"/>
          <w:highlight w:val="none"/>
          <w:shd w:val="clear" w:color="auto" w:fill="auto"/>
          <w:lang w:val="en-US" w:eastAsia="zh-CN"/>
        </w:rPr>
        <w:t xml:space="preserve">的承诺书</w:t>
      </w:r>
      <w:r/>
    </w:p>
    <w:p>
      <w:pPr>
        <w:spacing w:line="460" w:lineRule="exact"/>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lang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 xml:space="preserve">南通市市场监督管理局</w:t>
      </w:r>
      <w:r>
        <w:rPr>
          <w:rFonts w:hint="eastAsia" w:ascii="宋体" w:hAnsi="宋体" w:eastAsia="宋体" w:cs="宋体"/>
          <w:color w:val="auto"/>
          <w:sz w:val="21"/>
          <w:szCs w:val="21"/>
          <w:highlight w:val="none"/>
          <w:shd w:val="clear" w:color="auto" w:fill="auto"/>
        </w:rPr>
        <w:t xml:space="preserve">：</w:t>
      </w:r>
      <w:r/>
    </w:p>
    <w:p>
      <w:pPr>
        <w:ind w:firstLine="4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我单位参加</w:t>
      </w:r>
      <w:r>
        <w:rPr>
          <w:rFonts w:hint="eastAsia" w:ascii="宋体" w:hAnsi="宋体" w:eastAsia="宋体" w:cs="宋体"/>
          <w:bCs/>
          <w:color w:val="auto"/>
          <w:sz w:val="21"/>
          <w:szCs w:val="21"/>
          <w:highlight w:val="none"/>
          <w:u w:val="single"/>
        </w:rPr>
        <w:t xml:space="preserve">_________________</w:t>
      </w:r>
      <w:r>
        <w:rPr>
          <w:rFonts w:hint="eastAsia" w:ascii="宋体" w:hAnsi="宋体" w:eastAsia="宋体" w:cs="宋体"/>
          <w:bCs/>
          <w:color w:val="auto"/>
          <w:sz w:val="21"/>
          <w:szCs w:val="21"/>
          <w:highlight w:val="none"/>
        </w:rPr>
        <w:t xml:space="preserve">（项目名称），</w:t>
      </w:r>
      <w:r>
        <w:rPr>
          <w:rFonts w:hint="eastAsia" w:ascii="宋体" w:hAnsi="宋体" w:eastAsia="宋体" w:cs="宋体"/>
          <w:bCs/>
          <w:color w:val="auto"/>
          <w:sz w:val="21"/>
          <w:szCs w:val="21"/>
          <w:highlight w:val="none"/>
          <w:u w:val="single"/>
        </w:rPr>
        <w:t xml:space="preserve">_________________</w:t>
      </w:r>
      <w:r>
        <w:rPr>
          <w:rFonts w:hint="eastAsia" w:ascii="宋体" w:hAnsi="宋体" w:eastAsia="宋体" w:cs="宋体"/>
          <w:bCs/>
          <w:color w:val="auto"/>
          <w:sz w:val="21"/>
          <w:szCs w:val="21"/>
          <w:highlight w:val="none"/>
        </w:rPr>
        <w:t xml:space="preserve">（项目编号）</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活动。针对《中华人民共和国政府采购法》第二十二条规定做出如下声明：</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1.我单位具有独立承担民事责任的能力；</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2.我单位具有良好的商业信誉和健全的财务会计制度；</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3.我单位具有履行合同所必需的设备和专业技术能力；</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4.我单位有依法缴纳税收和社会保障资金的良好记录；</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6.我单位满足法律、行政法规规定的其他条件。</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92"/>
        <w:jc w:val="right"/>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w:t>
      </w:r>
      <w:r/>
    </w:p>
    <w:p>
      <w:pPr>
        <w:ind w:firstLine="492"/>
        <w:jc w:val="right"/>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供应商：（加盖CA电子公章）</w:t>
      </w:r>
      <w:r/>
    </w:p>
    <w:p>
      <w:pPr>
        <w:pStyle w:val="854"/>
        <w:jc w:val="right"/>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contextualSpacing/>
        <w:ind w:firstLine="540"/>
        <w:jc w:val="right"/>
        <w:keepLines w:val="0"/>
        <w:keepNext w:val="0"/>
        <w:pageBreakBefore w:val="0"/>
        <w:spacing w:line="360" w:lineRule="auto"/>
        <w:widowControl w:val="off"/>
        <w:rPr>
          <w:rFonts w:hint="eastAsia" w:ascii="宋体" w:hAnsi="宋体" w:eastAsia="宋体" w:cs="宋体"/>
          <w:b/>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rPr>
        <w:t xml:space="preserve">   年</w:t>
      </w:r>
      <w:r>
        <w:rPr>
          <w:rFonts w:hint="eastAsia" w:ascii="宋体" w:hAnsi="宋体" w:eastAsia="宋体" w:cs="宋体"/>
          <w:color w:val="auto"/>
          <w:sz w:val="21"/>
          <w:szCs w:val="21"/>
          <w:highlight w:val="none"/>
          <w:shd w:val="clear" w:color="auto" w:fill="auto"/>
        </w:rPr>
        <w:tab/>
      </w:r>
      <w:r>
        <w:rPr>
          <w:rFonts w:hint="eastAsia" w:ascii="宋体" w:hAnsi="宋体" w:eastAsia="宋体" w:cs="宋体"/>
          <w:color w:val="auto"/>
          <w:sz w:val="21"/>
          <w:szCs w:val="21"/>
          <w:highlight w:val="none"/>
          <w:shd w:val="clear" w:color="auto" w:fill="auto"/>
        </w:rPr>
        <w:t xml:space="preserve"> 月 </w:t>
      </w:r>
      <w:r>
        <w:rPr>
          <w:rFonts w:hint="eastAsia" w:ascii="宋体" w:hAnsi="宋体" w:eastAsia="宋体" w:cs="宋体"/>
          <w:color w:val="auto"/>
          <w:sz w:val="21"/>
          <w:szCs w:val="21"/>
          <w:highlight w:val="none"/>
          <w:shd w:val="clear" w:color="auto" w:fill="auto"/>
        </w:rPr>
        <w:tab/>
      </w:r>
      <w:r>
        <w:rPr>
          <w:rFonts w:hint="eastAsia" w:ascii="宋体" w:hAnsi="宋体" w:eastAsia="宋体" w:cs="宋体"/>
          <w:color w:val="auto"/>
          <w:sz w:val="21"/>
          <w:szCs w:val="21"/>
          <w:highlight w:val="none"/>
          <w:shd w:val="clear" w:color="auto" w:fill="auto"/>
        </w:rPr>
        <w:t xml:space="preserve">日</w:t>
      </w:r>
      <w:r/>
    </w:p>
    <w:p>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br w:type="page" w:clear="all"/>
      </w:r>
      <w:r/>
    </w:p>
    <w:p>
      <w:pPr>
        <w:spacing w:line="480" w:lineRule="auto"/>
        <w:rPr>
          <w:rFonts w:hint="eastAsia" w:ascii="宋体" w:hAnsi="宋体" w:eastAsia="宋体" w:cs="宋体"/>
          <w:b/>
          <w:bCs/>
          <w:color w:val="auto"/>
          <w:szCs w:val="21"/>
          <w:highlight w:val="none"/>
          <w:lang w:eastAsia="en-US"/>
        </w:rPr>
      </w:pPr>
      <w:r>
        <w:rPr>
          <w:rFonts w:hint="eastAsia" w:ascii="宋体" w:hAnsi="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en-US"/>
        </w:rPr>
        <w:t xml:space="preserve">法人授权书</w:t>
      </w:r>
      <w:r/>
    </w:p>
    <w:p>
      <w:pPr>
        <w:jc w:val="cente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法人授权书</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本授权书声明：</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（供应商名称）授权</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（被授权人的姓名）为我方 </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号（项目编号）______________项目（项目名称）采购活动的合法代理人，以本单位名义全权处理一切与该项目采购有关的事务。</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被授权人身份证号码：</w:t>
      </w:r>
      <w:r>
        <w:rPr>
          <w:rFonts w:hint="eastAsia" w:ascii="宋体" w:hAnsi="宋体" w:eastAsia="宋体" w:cs="宋体"/>
          <w:iCs/>
          <w:color w:val="auto"/>
          <w:szCs w:val="21"/>
          <w:highlight w:val="none"/>
          <w:u w:val="single"/>
        </w:rPr>
        <w:t xml:space="preserve">                              </w:t>
      </w:r>
      <w:r/>
    </w:p>
    <w:p>
      <w:pPr>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被授权人联系电话：（手机）</w:t>
      </w:r>
      <w:r>
        <w:rPr>
          <w:rFonts w:hint="eastAsia" w:ascii="宋体" w:hAnsi="宋体" w:eastAsia="宋体" w:cs="宋体"/>
          <w:iCs/>
          <w:color w:val="auto"/>
          <w:szCs w:val="21"/>
          <w:highlight w:val="none"/>
          <w:u w:val="single"/>
        </w:rPr>
        <w:t xml:space="preserve">                          </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授权单位名称：</w:t>
      </w:r>
      <w:r>
        <w:rPr>
          <w:rFonts w:hint="eastAsia" w:ascii="宋体" w:hAnsi="宋体" w:eastAsia="宋体" w:cs="宋体"/>
          <w:iCs/>
          <w:color w:val="auto"/>
          <w:szCs w:val="21"/>
          <w:highlight w:val="none"/>
          <w:u w:val="single"/>
        </w:rPr>
        <w:t xml:space="preserve">（加盖CA电子公章）</w:t>
      </w:r>
      <w:r/>
    </w:p>
    <w:p>
      <w:pPr>
        <w:ind w:firstLine="420"/>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单位地址：</w:t>
      </w:r>
      <w:r>
        <w:rPr>
          <w:rFonts w:hint="eastAsia" w:ascii="宋体" w:hAnsi="宋体" w:eastAsia="宋体" w:cs="宋体"/>
          <w:iCs/>
          <w:color w:val="auto"/>
          <w:szCs w:val="21"/>
          <w:highlight w:val="none"/>
          <w:u w:val="single"/>
        </w:rPr>
        <w:t xml:space="preserve">                                         </w:t>
      </w:r>
      <w:r/>
    </w:p>
    <w:p>
      <w:pPr>
        <w:ind w:firstLine="420"/>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日期：</w:t>
      </w:r>
      <w:bookmarkStart w:id="162" w:name="_格式3__银行出具的资信证明"/>
      <w:r/>
      <w:bookmarkEnd w:id="162"/>
      <w:r/>
      <w:bookmarkStart w:id="163" w:name="_Hlt26955070"/>
      <w:r/>
      <w:bookmarkEnd w:id="163"/>
      <w:r/>
      <w:bookmarkStart w:id="164" w:name="_Hlt26671380"/>
      <w:r/>
      <w:bookmarkEnd w:id="164"/>
      <w:r>
        <w:rPr>
          <w:rFonts w:hint="eastAsia" w:ascii="宋体" w:hAnsi="宋体" w:eastAsia="宋体" w:cs="宋体"/>
          <w:iCs/>
          <w:color w:val="auto"/>
          <w:szCs w:val="21"/>
          <w:highlight w:val="none"/>
          <w:u w:val="single"/>
        </w:rPr>
        <w:t xml:space="preserve">                                         </w:t>
      </w:r>
      <w:r/>
    </w:p>
    <w:p>
      <w:pPr>
        <w:ind w:firstLine="105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法定代表人身份证复印件</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（粘贴此处）</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被授权人身份证复印件</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b/>
          <w:bCs/>
          <w:iCs/>
          <w:color w:val="auto"/>
          <w:szCs w:val="21"/>
          <w:highlight w:val="none"/>
        </w:rPr>
      </w:pPr>
      <w:r>
        <w:rPr>
          <w:rFonts w:hint="eastAsia" w:ascii="宋体" w:hAnsi="宋体" w:eastAsia="宋体" w:cs="宋体"/>
          <w:iCs/>
          <w:color w:val="auto"/>
          <w:szCs w:val="21"/>
          <w:highlight w:val="none"/>
        </w:rPr>
        <w:t xml:space="preserve">（粘贴此处）</w:t>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clear="all"/>
      </w:r>
      <w:r/>
    </w:p>
    <w:p>
      <w:pPr>
        <w:spacing w:line="48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五、信用承诺书</w:t>
      </w:r>
      <w:r/>
    </w:p>
    <w:p>
      <w:pPr>
        <w:jc w:val="cente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信用承诺书</w:t>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为营造公开、公平、公正的交易环境，树立诚信守法的供应商形象，</w:t>
      </w:r>
      <w:r>
        <w:rPr>
          <w:rFonts w:hint="eastAsia" w:ascii="宋体" w:hAnsi="宋体" w:cs="宋体"/>
          <w:color w:val="auto"/>
          <w:szCs w:val="21"/>
          <w:highlight w:val="none"/>
          <w:lang w:val="en-US" w:eastAsia="zh-CN"/>
        </w:rPr>
        <w:t xml:space="preserve">________（</w:t>
      </w:r>
      <w:r>
        <w:rPr>
          <w:rFonts w:hint="eastAsia" w:ascii="宋体" w:hAnsi="宋体" w:cs="宋体"/>
          <w:color w:val="auto"/>
          <w:szCs w:val="21"/>
          <w:highlight w:val="none"/>
          <w:lang w:val="zh-CN"/>
        </w:rPr>
        <w:t xml:space="preserve">供应商</w:t>
      </w:r>
      <w:r>
        <w:rPr>
          <w:rFonts w:hint="eastAsia" w:ascii="宋体" w:hAnsi="宋体" w:eastAsia="宋体" w:cs="宋体"/>
          <w:color w:val="auto"/>
          <w:szCs w:val="21"/>
          <w:highlight w:val="none"/>
          <w:lang w:val="zh-CN"/>
        </w:rPr>
        <w:t xml:space="preserve">全称</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作出以下承诺：</w:t>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二、严格依照国家和省、市、县关于政府采购等方面的法律、法规、规章、规范性文件，参加</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活动；积极履行社会责任，促进廉政建设；</w:t>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三、自我约束、自我管理，守合同、重信用，不参与围标串标、弄虚作假、骗取成交、干扰评标、违约毁约、恶意投诉等行为，主动维护招标投标的良好秩序；</w:t>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五、自觉接受政府部门、行业组织、社会公众、新闻舆论等监督；</w:t>
      </w:r>
      <w:r/>
    </w:p>
    <w:p>
      <w:pPr>
        <w:ind w:firstLine="49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六、上述承诺已向本单位员工作了宣传教育；</w:t>
      </w:r>
      <w:r/>
    </w:p>
    <w:p>
      <w:pPr>
        <w:ind w:firstLine="49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如有违反上述承诺的不良行为，本单位同意将其予以上网公示。</w:t>
      </w:r>
      <w:r/>
    </w:p>
    <w:p>
      <w:pPr>
        <w:ind w:firstLine="492"/>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92"/>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shd w:val="clear" w:color="auto" w:fill="auto"/>
        </w:rPr>
        <w:t xml:space="preserve">（加盖CA电子公章）</w:t>
      </w:r>
      <w:r>
        <w:rPr>
          <w:rFonts w:hint="eastAsia" w:ascii="宋体" w:hAnsi="宋体" w:eastAsia="宋体" w:cs="宋体"/>
          <w:color w:val="auto"/>
          <w:szCs w:val="21"/>
          <w:highlight w:val="none"/>
          <w:lang w:val="zh-CN"/>
        </w:rPr>
        <w:t xml:space="preserve">：</w:t>
      </w:r>
      <w:r/>
    </w:p>
    <w:p>
      <w:pPr>
        <w:ind w:firstLine="492"/>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法定代表人（签字或盖章）：</w:t>
      </w:r>
      <w:r/>
    </w:p>
    <w:p>
      <w:pPr>
        <w:ind w:firstLine="492"/>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时间：  年  月   日</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、报价承诺函</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28"/>
          <w:szCs w:val="24"/>
          <w:highlight w:val="none"/>
        </w:rPr>
        <w:t xml:space="preserve">报价承诺函</w:t>
      </w:r>
      <w:r/>
    </w:p>
    <w:p>
      <w:pP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 xml:space="preserve">南通市市场监督管理局</w:t>
      </w:r>
      <w:r>
        <w:rPr>
          <w:rFonts w:hint="eastAsia" w:ascii="宋体" w:hAnsi="宋体" w:eastAsia="宋体" w:cs="宋体"/>
          <w:color w:val="auto"/>
          <w:szCs w:val="21"/>
          <w:highlight w:val="none"/>
        </w:rPr>
        <w:t xml:space="preserve">：</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我单位郑重承诺：</w:t>
      </w:r>
      <w:r/>
    </w:p>
    <w:p>
      <w:pPr>
        <w:ind w:firstLine="492"/>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我单位单批次报价及标段总价报价均未超过最高限价，否则同意作无效</w:t>
      </w:r>
      <w:r>
        <w:rPr>
          <w:rFonts w:hint="eastAsia" w:ascii="宋体" w:hAnsi="宋体" w:eastAsia="宋体" w:cs="宋体"/>
          <w:color w:val="auto"/>
          <w:szCs w:val="21"/>
          <w:highlight w:val="none"/>
          <w:lang w:val="en-US" w:eastAsia="zh-CN"/>
        </w:rPr>
        <w:t xml:space="preserve">响应处理的决定。</w:t>
      </w:r>
      <w:r/>
    </w:p>
    <w:p>
      <w:pPr>
        <w:ind w:firstLine="492"/>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我单位报价</w:t>
      </w:r>
      <w:r>
        <w:rPr>
          <w:rFonts w:hint="eastAsia" w:ascii="宋体" w:hAnsi="宋体" w:cs="宋体"/>
          <w:color w:val="auto"/>
          <w:szCs w:val="21"/>
          <w:highlight w:val="none"/>
          <w:lang w:eastAsia="zh-CN"/>
        </w:rPr>
        <w:t xml:space="preserve">包括但不限于完成本项目所必须的所有工作及其他辅助工作的相关费用及响应竞争性磋商文件要求的所有费用。</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92"/>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供应商：（加盖CA电子公章）</w:t>
      </w:r>
      <w:r/>
    </w:p>
    <w:p>
      <w:pPr>
        <w:pStyle w:val="854"/>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pStyle w:val="854"/>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日</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、竞争性磋商响应函</w:t>
      </w:r>
      <w:r/>
    </w:p>
    <w:p>
      <w:pPr>
        <w:jc w:val="cente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竞争性磋商响应函</w:t>
      </w:r>
      <w:r/>
    </w:p>
    <w:p>
      <w:pPr>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 xml:space="preserve">南通市市场监督管理局</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依据贵单位委托代理机构组织的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（磋商项目名称及项目编号)竞争性磋商的邀请，我方授权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（职务）为全权代表参加该项目的磋商工作，全权处理本次竞争性磋商的有关事宜。同时，我公司声明如下：</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1.同意并接受竞争性磋商文件的各项要求，遵守竞争性磋商文件中的各项规定，按竞争性磋商文件的要求提供报价。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3.我公司已毫无保留地向贵方提供一切所需的证明材料。</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4.我公司承诺在本次磋商响应中提供的一切文件，无论是原件还是复印件均真实有效，绝无任何虚假、伪造和夸大的成份。否则，愿承担相应的后果和法律责任。</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b/>
          <w:color w:val="auto"/>
          <w:szCs w:val="21"/>
          <w:highlight w:val="none"/>
        </w:rPr>
        <w:t xml:space="preserve">我公司尊重磋商小组所作的评定结果，同时清楚理解到报价最低并非意味着必定获得成交资格。</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6.一旦成交，我方承诺无正当理由拒绝签订合同，同意被贵方取消成交资格。</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
          <w:color w:val="auto"/>
          <w:szCs w:val="21"/>
          <w:highlight w:val="none"/>
        </w:rPr>
        <w:t xml:space="preserve">一旦成交，我方将根据竞争性磋商文件的规定，严格履行合同规定的责任和义务，并保证在合同约定的期限内完成全部合同项目。</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8.我方与本磋商有关的正式通讯地址为：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邮编：</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供应商开户行：</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w:t>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竞争性磋商响应单位：（加盖CA电子公章）</w:t>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、实质性响应承诺函</w:t>
      </w:r>
      <w:r/>
    </w:p>
    <w:p>
      <w:pPr>
        <w:contextualSpacing/>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contextualSpacing/>
        <w:jc w:val="center"/>
        <w:spacing w:line="40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实质性响应承诺函</w:t>
      </w:r>
      <w:r/>
    </w:p>
    <w:p>
      <w:pPr>
        <w:pStyle w:val="862"/>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Style w:val="907"/>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 xml:space="preserve">南通市市场监督管理局</w:t>
      </w:r>
      <w:r>
        <w:rPr>
          <w:rStyle w:val="907"/>
          <w:rFonts w:hint="eastAsia" w:ascii="宋体" w:hAnsi="宋体" w:eastAsia="宋体" w:cs="宋体"/>
          <w:color w:val="auto"/>
          <w:szCs w:val="21"/>
          <w:highlight w:val="none"/>
        </w:rPr>
        <w:t xml:space="preserve">：</w:t>
      </w:r>
      <w:r/>
    </w:p>
    <w:p>
      <w:pPr>
        <w:ind w:firstLine="420"/>
        <w:spacing w:line="500" w:lineRule="exact"/>
        <w:rPr>
          <w:rStyle w:val="907"/>
          <w:rFonts w:hint="eastAsia" w:ascii="宋体" w:hAnsi="宋体" w:eastAsia="宋体" w:cs="宋体"/>
          <w:color w:val="auto"/>
          <w:szCs w:val="21"/>
          <w:highlight w:val="none"/>
        </w:rPr>
      </w:pPr>
      <w:r>
        <w:rPr>
          <w:rStyle w:val="907"/>
          <w:rFonts w:hint="eastAsia" w:ascii="宋体" w:hAnsi="宋体" w:eastAsia="宋体" w:cs="宋体"/>
          <w:color w:val="auto"/>
          <w:szCs w:val="21"/>
          <w:highlight w:val="none"/>
        </w:rPr>
        <w:t xml:space="preserve">我单位_______（供应商名称）郑重承诺：</w:t>
      </w:r>
      <w:r/>
    </w:p>
    <w:p>
      <w:pPr>
        <w:ind w:firstLine="420"/>
        <w:spacing w:line="360" w:lineRule="auto"/>
        <w:rPr>
          <w:rStyle w:val="907"/>
          <w:rFonts w:hint="eastAsia" w:ascii="宋体" w:hAnsi="宋体" w:eastAsia="宋体" w:cs="宋体"/>
          <w:color w:val="auto"/>
          <w:szCs w:val="21"/>
          <w:highlight w:val="none"/>
          <w:lang w:val="en-US" w:eastAsia="zh-CN"/>
        </w:rPr>
      </w:pPr>
      <w:r>
        <w:rPr>
          <w:rStyle w:val="907"/>
          <w:rFonts w:hint="eastAsia" w:ascii="宋体" w:hAnsi="宋体" w:eastAsia="宋体" w:cs="宋体"/>
          <w:color w:val="auto"/>
          <w:szCs w:val="21"/>
          <w:highlight w:val="none"/>
        </w:rPr>
        <w:t xml:space="preserve">我单位完全实质性响应</w:t>
      </w:r>
      <w:r>
        <w:rPr>
          <w:rStyle w:val="907"/>
          <w:rFonts w:hint="eastAsia" w:ascii="宋体" w:hAnsi="宋体" w:cs="宋体" w:eastAsiaTheme="minorEastAsia"/>
          <w:color w:val="auto"/>
          <w:sz w:val="21"/>
          <w:szCs w:val="21"/>
          <w:highlight w:val="none"/>
          <w:lang w:val="en-US" w:eastAsia="zh-CN"/>
        </w:rPr>
        <w:t xml:space="preserve">本项目磋商</w:t>
      </w:r>
      <w:r>
        <w:rPr>
          <w:rStyle w:val="907"/>
          <w:rFonts w:hint="eastAsia" w:ascii="宋体" w:hAnsi="宋体" w:eastAsia="宋体" w:cs="宋体"/>
          <w:color w:val="auto"/>
          <w:szCs w:val="21"/>
          <w:highlight w:val="none"/>
        </w:rPr>
        <w:t xml:space="preserve">文件第三章项目需求所有内容</w:t>
      </w:r>
      <w:r>
        <w:rPr>
          <w:rStyle w:val="907"/>
          <w:rFonts w:hint="eastAsia" w:ascii="宋体" w:hAnsi="宋体" w:eastAsia="宋体" w:cs="宋体"/>
          <w:color w:val="auto"/>
          <w:szCs w:val="21"/>
          <w:highlight w:val="none"/>
          <w:shd w:val="clear" w:color="auto" w:fill="auto"/>
          <w:lang w:val="en-US" w:eastAsia="zh-CN"/>
        </w:rPr>
        <w:t xml:space="preserve">，无负偏离</w:t>
      </w:r>
      <w:r>
        <w:rPr>
          <w:rStyle w:val="907"/>
          <w:rFonts w:hint="eastAsia" w:ascii="宋体" w:hAnsi="宋体" w:eastAsia="宋体" w:cs="宋体"/>
          <w:color w:val="auto"/>
          <w:szCs w:val="21"/>
          <w:highlight w:val="none"/>
        </w:rPr>
        <w:t xml:space="preserve">。</w:t>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Style w:val="907"/>
          <w:rFonts w:hint="eastAsia" w:ascii="宋体" w:hAnsi="宋体" w:eastAsia="宋体" w:cs="宋体"/>
          <w:color w:val="auto"/>
          <w:szCs w:val="21"/>
          <w:highlight w:val="none"/>
        </w:rPr>
      </w:pPr>
      <w:r>
        <w:rPr>
          <w:rStyle w:val="907"/>
          <w:rFonts w:hint="eastAsia" w:ascii="宋体" w:hAnsi="宋体" w:eastAsia="宋体" w:cs="宋体"/>
          <w:color w:val="auto"/>
          <w:szCs w:val="21"/>
          <w:highlight w:val="none"/>
        </w:rPr>
        <w:t xml:space="preserve">                                                   声明人：</w:t>
      </w:r>
      <w:r>
        <w:rPr>
          <w:rFonts w:hint="eastAsia" w:ascii="宋体" w:hAnsi="宋体" w:eastAsia="宋体" w:cs="宋体"/>
          <w:color w:val="auto"/>
          <w:szCs w:val="21"/>
          <w:highlight w:val="none"/>
        </w:rPr>
        <w:t xml:space="preserve">（加盖CA电子公章）</w:t>
      </w:r>
      <w:r/>
    </w:p>
    <w:p>
      <w:pPr>
        <w:jc w:val="center"/>
        <w:spacing w:line="500" w:lineRule="exact"/>
        <w:rPr>
          <w:rStyle w:val="907"/>
          <w:rFonts w:hint="eastAsia" w:ascii="宋体" w:hAnsi="宋体" w:eastAsia="宋体" w:cs="宋体"/>
          <w:color w:val="auto"/>
          <w:szCs w:val="21"/>
          <w:highlight w:val="none"/>
        </w:rPr>
      </w:pPr>
      <w:r>
        <w:rPr>
          <w:rStyle w:val="907"/>
          <w:rFonts w:hint="eastAsia" w:ascii="宋体" w:hAnsi="宋体" w:eastAsia="宋体" w:cs="宋体"/>
          <w:color w:val="auto"/>
          <w:szCs w:val="21"/>
          <w:highlight w:val="none"/>
        </w:rPr>
        <w:t xml:space="preserve">                                                  年     月    日</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480" w:lineRule="auto"/>
        <w:rPr>
          <w:rFonts w:hint="eastAsia" w:ascii="宋体" w:hAnsi="宋体" w:eastAsia="宋体" w:cs="宋体"/>
          <w:b/>
          <w:bCs/>
          <w:color w:val="auto"/>
          <w:szCs w:val="21"/>
          <w:highlight w:val="none"/>
          <w:lang w:val="zh-CN" w:eastAsia="en-US"/>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eastAsia="en-US"/>
        </w:rPr>
        <w:t xml:space="preserve">商务部分正负偏离表</w:t>
      </w:r>
      <w:r/>
    </w:p>
    <w:p>
      <w:pPr>
        <w:jc w:val="center"/>
        <w:spacing w:line="48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 xml:space="preserve">商务部分正负偏离表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r/>
    </w:p>
    <w:p>
      <w:pPr>
        <w:pStyle w:val="854"/>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pStyle w:val="872"/>
        <w:ind w:left="840" w:firstLine="0"/>
        <w:jc w:val="right"/>
        <w:rPr>
          <w:rFonts w:hint="eastAsia" w:ascii="宋体" w:hAnsi="宋体" w:eastAsia="宋体" w:cs="宋体"/>
          <w:color w:val="auto"/>
          <w:highlight w:val="none"/>
          <w:lang w:eastAsia="en-US"/>
        </w:rPr>
      </w:pPr>
      <w:r>
        <w:rPr>
          <w:rFonts w:hint="eastAsia" w:ascii="宋体" w:hAnsi="宋体" w:eastAsia="宋体" w:cs="宋体"/>
          <w:color w:val="auto"/>
          <w:sz w:val="24"/>
          <w:szCs w:val="21"/>
          <w:highlight w:val="none"/>
        </w:rPr>
        <w:t xml:space="preserve">   年</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日</w:t>
      </w:r>
      <w:r/>
    </w:p>
    <w:p>
      <w:pPr>
        <w:ind w:firstLine="480"/>
        <w:spacing w:line="48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480" w:lineRule="auto"/>
        <w:rPr>
          <w:rFonts w:hint="eastAsia" w:ascii="宋体" w:hAnsi="宋体" w:eastAsia="宋体" w:cs="宋体"/>
          <w:b/>
          <w:bCs/>
          <w:color w:val="auto"/>
          <w:szCs w:val="21"/>
          <w:highlight w:val="none"/>
          <w:lang w:val="zh-CN" w:eastAsia="en-US"/>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bCs/>
          <w:color w:val="auto"/>
          <w:szCs w:val="21"/>
          <w:highlight w:val="none"/>
          <w:lang w:val="zh-CN" w:eastAsia="en-US"/>
        </w:rPr>
        <w:t xml:space="preserve">、技术部分正负偏离表</w:t>
      </w:r>
      <w:r/>
    </w:p>
    <w:p>
      <w:pPr>
        <w:jc w:val="center"/>
        <w:spacing w:line="48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 xml:space="preserve">技术部分正负偏离表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r/>
    </w:p>
    <w:p>
      <w:pPr>
        <w:pStyle w:val="854"/>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numPr>
          <w:ilvl w:val="0"/>
          <w:numId w:val="0"/>
        </w:numPr>
        <w:jc w:val="both"/>
        <w:keepLines w:val="0"/>
        <w:keepNext w:val="0"/>
        <w:pageBreakBefore w:val="0"/>
        <w:spacing w:line="480" w:lineRule="auto"/>
        <w:widowControl w:val="off"/>
        <w:rPr>
          <w:rFonts w:hint="default" w:ascii="宋体" w:hAnsi="宋体" w:cs="宋体"/>
          <w:b/>
          <w:bCs/>
          <w:i w:val="0"/>
          <w:iCs w:val="0"/>
          <w:color w:val="auto"/>
          <w:sz w:val="21"/>
          <w:szCs w:val="21"/>
          <w:highlight w:val="none"/>
          <w:u w:val="none"/>
          <w:lang w:val="en-US" w:eastAsia="zh-CN"/>
        </w:rPr>
      </w:pPr>
      <w:r>
        <w:rPr>
          <w:rFonts w:hint="eastAsia" w:ascii="宋体" w:hAnsi="宋体" w:cs="宋体"/>
          <w:b/>
          <w:color w:val="auto"/>
          <w:szCs w:val="21"/>
          <w:highlight w:val="none"/>
          <w:shd w:val="clear" w:color="auto" w:fill="auto"/>
          <w:lang w:val="en-US" w:eastAsia="zh-CN"/>
        </w:rPr>
        <w:t xml:space="preserve">十一</w:t>
      </w:r>
      <w:r>
        <w:rPr>
          <w:rFonts w:hint="eastAsia" w:ascii="宋体" w:hAnsi="宋体" w:eastAsia="宋体" w:cs="宋体"/>
          <w:b/>
          <w:color w:val="auto"/>
          <w:szCs w:val="21"/>
          <w:highlight w:val="none"/>
          <w:shd w:val="clear" w:color="auto" w:fill="auto"/>
          <w:lang w:val="en-US" w:eastAsia="zh-CN"/>
        </w:rPr>
        <w:t xml:space="preserve">、</w:t>
      </w:r>
      <w:r>
        <w:rPr>
          <w:rFonts w:hint="eastAsia" w:ascii="宋体" w:hAnsi="宋体" w:cs="宋体"/>
          <w:b/>
          <w:bCs/>
          <w:i w:val="0"/>
          <w:iCs w:val="0"/>
          <w:color w:val="auto"/>
          <w:sz w:val="21"/>
          <w:szCs w:val="21"/>
          <w:highlight w:val="none"/>
          <w:u w:val="none"/>
          <w:lang w:val="en-US" w:eastAsia="zh-CN"/>
        </w:rPr>
        <w:t xml:space="preserve">企业报价折扣证明</w:t>
      </w:r>
      <w:r>
        <w:rPr>
          <w:rFonts w:hint="eastAsia" w:ascii="宋体" w:hAnsi="宋体" w:eastAsia="宋体" w:cs="宋体"/>
          <w:color w:val="auto"/>
          <w:sz w:val="21"/>
          <w:szCs w:val="21"/>
          <w:highlight w:val="none"/>
          <w:shd w:val="clear" w:color="auto" w:fill="auto"/>
          <w:lang w:val="zh-CN"/>
        </w:rPr>
        <w:t xml:space="preserve">（</w:t>
      </w:r>
      <w:r>
        <w:rPr>
          <w:rFonts w:hint="eastAsia" w:ascii="宋体" w:hAnsi="宋体" w:eastAsia="宋体" w:cs="宋体"/>
          <w:b/>
          <w:bCs/>
          <w:color w:val="auto"/>
          <w:sz w:val="21"/>
          <w:szCs w:val="21"/>
          <w:highlight w:val="none"/>
          <w:shd w:val="clear" w:color="auto" w:fill="auto"/>
          <w:lang w:val="en-US" w:eastAsia="zh-CN"/>
        </w:rPr>
        <w:t xml:space="preserve">如涉及，请提供</w:t>
      </w:r>
      <w:r>
        <w:rPr>
          <w:rFonts w:hint="eastAsia" w:ascii="宋体" w:hAnsi="宋体" w:eastAsia="宋体" w:cs="宋体"/>
          <w:color w:val="auto"/>
          <w:sz w:val="21"/>
          <w:szCs w:val="21"/>
          <w:highlight w:val="none"/>
          <w:shd w:val="clear" w:color="auto" w:fill="auto"/>
          <w:lang w:eastAsia="zh-CN"/>
        </w:rPr>
        <w:t xml:space="preserve">）</w:t>
      </w:r>
      <w:r/>
    </w:p>
    <w:p>
      <w:pPr>
        <w:jc w:val="center"/>
        <w:spacing w:line="300" w:lineRule="auto"/>
        <w:rPr>
          <w:rFonts w:hint="eastAsia" w:ascii="宋体" w:hAnsi="宋体" w:eastAsia="宋体" w:cs="宋体"/>
          <w:b/>
          <w:bCs/>
          <w:color w:val="auto"/>
          <w:sz w:val="21"/>
          <w:szCs w:val="21"/>
          <w:highlight w:val="none"/>
          <w:shd w:val="clear" w:color="auto" w:fill="auto"/>
          <w:lang w:bidi="zh-CN"/>
        </w:rPr>
        <w:outlineLvl w:val="0"/>
      </w:pPr>
      <w:r>
        <w:rPr>
          <w:rFonts w:hint="eastAsia" w:ascii="宋体" w:hAnsi="宋体" w:eastAsia="宋体" w:cs="宋体"/>
          <w:b/>
          <w:bCs/>
          <w:color w:val="auto"/>
          <w:sz w:val="21"/>
          <w:szCs w:val="21"/>
          <w:highlight w:val="none"/>
          <w:shd w:val="clear" w:color="auto" w:fill="auto"/>
          <w:lang w:bidi="zh-CN"/>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中小企业声明函</w:t>
      </w:r>
      <w:r/>
    </w:p>
    <w:p>
      <w:pPr>
        <w:pStyle w:val="856"/>
        <w:ind w:right="415"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单位名称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项目名称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采购活动，服务全部由符合政策要求的中小企业承接。相关企业的具体情况如下：</w:t>
      </w:r>
      <w:r/>
    </w:p>
    <w:p>
      <w:pPr>
        <w:pStyle w:val="887"/>
        <w:numPr>
          <w:ilvl w:val="0"/>
          <w:numId w:val="6"/>
        </w:numPr>
        <w:ind w:left="420" w:firstLine="0"/>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w:t>
      </w:r>
      <w:r>
        <w:rPr>
          <w:rFonts w:hint="eastAsia" w:ascii="宋体" w:hAnsi="宋体" w:eastAsia="宋体" w:cs="宋体"/>
          <w:color w:val="auto"/>
          <w:sz w:val="21"/>
          <w:szCs w:val="21"/>
          <w:highlight w:val="none"/>
          <w:u w:val="single"/>
          <w:shd w:val="clear" w:color="auto" w:fill="auto"/>
        </w:rPr>
        <w:t xml:space="preserve">（采购文件中明确的所属行业）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887"/>
        <w:numPr>
          <w:ilvl w:val="0"/>
          <w:numId w:val="0"/>
        </w:numPr>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其他未列明行业（采</w:t>
      </w:r>
      <w:r>
        <w:rPr>
          <w:rFonts w:hint="eastAsia" w:ascii="宋体" w:hAnsi="宋体" w:eastAsia="宋体" w:cs="宋体"/>
          <w:color w:val="auto"/>
          <w:sz w:val="21"/>
          <w:szCs w:val="21"/>
          <w:highlight w:val="none"/>
          <w:u w:val="single"/>
          <w:shd w:val="clear" w:color="auto" w:fill="auto"/>
        </w:rPr>
        <w:t xml:space="preserve">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887"/>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856"/>
        <w:ind w:left="860"/>
        <w:spacing w:before="11"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w:t>
      </w:r>
      <w:r/>
    </w:p>
    <w:p>
      <w:pPr>
        <w:pStyle w:val="856"/>
        <w:ind w:right="417" w:firstLine="645"/>
        <w:spacing w:before="108"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以上企业，不属于大企业的分支机构，不存在控股股东</w:t>
      </w:r>
      <w:r>
        <w:rPr>
          <w:rFonts w:hint="eastAsia" w:ascii="宋体" w:hAnsi="宋体" w:eastAsia="宋体" w:cs="宋体"/>
          <w:color w:val="auto"/>
          <w:sz w:val="21"/>
          <w:szCs w:val="21"/>
          <w:highlight w:val="none"/>
          <w:shd w:val="clear" w:color="auto" w:fill="auto"/>
        </w:rPr>
        <w:t xml:space="preserve">为大企业的情形，也不存在与大企业的负责人为同一人的情</w:t>
      </w:r>
      <w:r>
        <w:rPr>
          <w:rFonts w:hint="eastAsia" w:ascii="宋体" w:hAnsi="宋体" w:eastAsia="宋体" w:cs="宋体"/>
          <w:color w:val="auto"/>
          <w:sz w:val="21"/>
          <w:szCs w:val="21"/>
          <w:highlight w:val="none"/>
          <w:shd w:val="clear" w:color="auto" w:fill="auto"/>
        </w:rPr>
        <w:t xml:space="preserve">形。</w:t>
      </w:r>
      <w:r/>
    </w:p>
    <w:p>
      <w:pPr>
        <w:pStyle w:val="856"/>
        <w:ind w:right="420"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本企业对上述声明内容的真实性负责。如有虚假，将依</w:t>
      </w:r>
      <w:r>
        <w:rPr>
          <w:rFonts w:hint="eastAsia" w:ascii="宋体" w:hAnsi="宋体" w:eastAsia="宋体" w:cs="宋体"/>
          <w:color w:val="auto"/>
          <w:sz w:val="21"/>
          <w:szCs w:val="21"/>
          <w:highlight w:val="none"/>
          <w:shd w:val="clear" w:color="auto" w:fill="auto"/>
        </w:rPr>
        <w:t xml:space="preserve">法承担相应责任。</w:t>
      </w:r>
      <w:r/>
    </w:p>
    <w:p>
      <w:pPr>
        <w:pStyle w:val="856"/>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pStyle w:val="856"/>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 期：</w:t>
      </w:r>
      <w:r/>
    </w:p>
    <w:p>
      <w:pPr>
        <w:ind w:firstLine="432"/>
        <w:spacing w:line="420" w:lineRule="exact"/>
        <w:rPr>
          <w:rStyle w:val="907"/>
          <w:rFonts w:hint="eastAsia" w:ascii="宋体" w:hAnsi="宋体" w:eastAsia="宋体" w:cs="宋体"/>
          <w:bCs/>
          <w:color w:val="auto"/>
          <w:sz w:val="21"/>
          <w:szCs w:val="21"/>
          <w:highlight w:val="none"/>
          <w:shd w:val="clear" w:color="auto" w:fill="auto"/>
          <w:lang w:val="en-US" w:eastAsia="zh-CN"/>
        </w:rPr>
      </w:pPr>
      <w:r>
        <w:rPr>
          <w:rStyle w:val="907"/>
          <w:rFonts w:hint="eastAsia" w:ascii="宋体" w:hAnsi="宋体" w:eastAsia="宋体" w:cs="宋体"/>
          <w:bCs/>
          <w:color w:val="auto"/>
          <w:sz w:val="21"/>
          <w:szCs w:val="21"/>
          <w:highlight w:val="none"/>
          <w:shd w:val="clear" w:color="auto" w:fill="auto"/>
          <w:lang w:val="en-US" w:eastAsia="zh-CN"/>
        </w:rPr>
        <w:t xml:space="preserve">注：</w:t>
      </w:r>
      <w:r/>
    </w:p>
    <w:p>
      <w:pPr>
        <w:ind w:firstLine="432"/>
        <w:spacing w:line="420" w:lineRule="exact"/>
        <w:rPr>
          <w:rStyle w:val="907"/>
          <w:rFonts w:hint="eastAsia" w:ascii="宋体" w:hAnsi="宋体" w:eastAsia="宋体" w:cs="宋体"/>
          <w:bCs/>
          <w:color w:val="auto"/>
          <w:sz w:val="21"/>
          <w:szCs w:val="21"/>
          <w:highlight w:val="none"/>
          <w:shd w:val="clear" w:color="auto" w:fill="auto"/>
          <w:lang w:val="en-US" w:eastAsia="zh-CN"/>
        </w:rPr>
      </w:pPr>
      <w:r>
        <w:rPr>
          <w:rStyle w:val="907"/>
          <w:rFonts w:hint="eastAsia" w:ascii="宋体" w:hAnsi="宋体" w:eastAsia="宋体" w:cs="宋体"/>
          <w:bCs/>
          <w:color w:val="auto"/>
          <w:sz w:val="21"/>
          <w:szCs w:val="21"/>
          <w:highlight w:val="none"/>
          <w:shd w:val="clear" w:color="auto" w:fill="auto"/>
          <w:lang w:val="en-US" w:eastAsia="zh-CN"/>
        </w:rPr>
        <w:t xml:space="preserve">（1）从业人员、营业收入、资产总额填报</w:t>
      </w:r>
      <w:r>
        <w:rPr>
          <w:rStyle w:val="907"/>
          <w:rFonts w:hint="eastAsia" w:ascii="宋体" w:hAnsi="宋体" w:cs="宋体"/>
          <w:bCs/>
          <w:color w:val="auto"/>
          <w:sz w:val="21"/>
          <w:szCs w:val="21"/>
          <w:highlight w:val="none"/>
          <w:shd w:val="clear" w:color="auto" w:fill="auto"/>
          <w:lang w:val="en-US" w:eastAsia="zh-CN"/>
        </w:rPr>
        <w:t xml:space="preserve">上一</w:t>
      </w:r>
      <w:r>
        <w:rPr>
          <w:rStyle w:val="907"/>
          <w:rFonts w:hint="eastAsia" w:ascii="宋体" w:hAnsi="宋体" w:eastAsia="宋体" w:cs="宋体"/>
          <w:bCs/>
          <w:color w:val="auto"/>
          <w:sz w:val="21"/>
          <w:szCs w:val="21"/>
          <w:highlight w:val="none"/>
          <w:shd w:val="clear" w:color="auto" w:fill="auto"/>
          <w:lang w:val="en-US" w:eastAsia="zh-CN"/>
        </w:rPr>
        <w:t xml:space="preserve">年度数据，无上一年度数据的新成立企业可不填报。</w:t>
      </w:r>
      <w:r/>
    </w:p>
    <w:p>
      <w:pPr>
        <w:ind w:firstLine="432"/>
        <w:spacing w:line="420" w:lineRule="exact"/>
        <w:rPr>
          <w:rStyle w:val="907"/>
          <w:rFonts w:hint="eastAsia" w:ascii="宋体" w:hAnsi="宋体" w:eastAsia="宋体" w:cs="宋体"/>
          <w:bCs/>
          <w:color w:val="auto"/>
          <w:sz w:val="21"/>
          <w:szCs w:val="21"/>
          <w:highlight w:val="none"/>
          <w:lang w:val="en-US" w:eastAsia="zh-CN"/>
        </w:rPr>
      </w:pPr>
      <w:r>
        <w:rPr>
          <w:rStyle w:val="907"/>
          <w:rFonts w:hint="eastAsia" w:ascii="宋体" w:hAnsi="宋体" w:eastAsia="宋体" w:cs="宋体"/>
          <w:bCs/>
          <w:color w:val="auto"/>
          <w:sz w:val="21"/>
          <w:szCs w:val="21"/>
          <w:highlight w:val="none"/>
          <w:shd w:val="clear" w:color="auto" w:fill="auto"/>
          <w:lang w:val="en-US" w:eastAsia="zh-CN"/>
        </w:rPr>
        <w:t xml:space="preserve">（2）《关于印发中小企业划型标准规定的通知》中“其他未列明行业”中小企业划型标准规定：</w:t>
      </w:r>
      <w:r>
        <w:rPr>
          <w:rStyle w:val="907"/>
          <w:rFonts w:hint="eastAsia" w:ascii="宋体" w:hAnsi="宋体" w:eastAsia="宋体" w:cs="宋体"/>
          <w:bCs/>
          <w:color w:val="auto"/>
          <w:sz w:val="21"/>
          <w:szCs w:val="21"/>
          <w:highlight w:val="none"/>
          <w:lang w:val="en-US" w:eastAsia="zh-CN"/>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br w:type="page" w:clear="all"/>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残疾人福利性单位声明函</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项目采购活动由本单位提供服务，或者提供其他残疾人福利性单位制造的货物（不包括使用非残疾人福利性单位注册商标的货物）。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本单位对上述声明的真实性负责。如有虚假，将依法承担相应责任。</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（备注：</w:t>
      </w:r>
      <w:r>
        <w:rPr>
          <w:rFonts w:hint="eastAsia" w:ascii="宋体" w:hAnsi="宋体" w:eastAsia="宋体" w:cs="宋体"/>
          <w:color w:val="auto"/>
          <w:sz w:val="21"/>
          <w:szCs w:val="21"/>
          <w:highlight w:val="none"/>
          <w:shd w:val="clear" w:color="auto" w:fill="auto"/>
          <w:lang w:eastAsia="zh-CN"/>
        </w:rPr>
        <w:t xml:space="preserve">成交供应商</w:t>
      </w:r>
      <w:r>
        <w:rPr>
          <w:rFonts w:hint="eastAsia" w:ascii="宋体" w:hAnsi="宋体" w:eastAsia="宋体" w:cs="宋体"/>
          <w:color w:val="auto"/>
          <w:sz w:val="21"/>
          <w:szCs w:val="21"/>
          <w:highlight w:val="none"/>
          <w:shd w:val="clear" w:color="auto" w:fill="auto"/>
        </w:rPr>
        <w:t xml:space="preserve">为残疾人福利单位的，此声明函将随</w:t>
      </w:r>
      <w:r>
        <w:rPr>
          <w:rFonts w:hint="eastAsia" w:ascii="宋体" w:hAnsi="宋体" w:eastAsia="宋体" w:cs="宋体"/>
          <w:color w:val="auto"/>
          <w:sz w:val="21"/>
          <w:szCs w:val="21"/>
          <w:highlight w:val="none"/>
          <w:shd w:val="clear" w:color="auto" w:fill="auto"/>
          <w:lang w:eastAsia="zh-CN"/>
        </w:rPr>
        <w:t xml:space="preserve">成交结果</w:t>
      </w:r>
      <w:r>
        <w:rPr>
          <w:rFonts w:hint="eastAsia" w:ascii="宋体" w:hAnsi="宋体" w:eastAsia="宋体" w:cs="宋体"/>
          <w:color w:val="auto"/>
          <w:sz w:val="21"/>
          <w:szCs w:val="21"/>
          <w:highlight w:val="none"/>
          <w:shd w:val="clear" w:color="auto" w:fill="auto"/>
        </w:rPr>
        <w:t xml:space="preserve">同时公告，接受社会监督）</w:t>
      </w:r>
      <w:r/>
    </w:p>
    <w:p>
      <w:pPr>
        <w:ind w:firstLine="444"/>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ind w:right="1560" w:firstLine="444"/>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ind w:right="1560" w:firstLine="420"/>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监狱和戒毒企业证明材料</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373"/>
        <w:jc w:val="center"/>
        <w:spacing w:line="360" w:lineRule="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（格式自拟）</w:t>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95"/>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firstLine="420"/>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Helvetica">
    <w:panose1 w:val="020B0604020202020204"/>
  </w:font>
  <w:font w:name="Calibri">
    <w:panose1 w:val="020F0502020204030204"/>
  </w:font>
  <w:font w:name="Helvetica Neue">
    <w:panose1 w:val="020B0503020202020204"/>
  </w:font>
  <w:font w:name="微软雅黑">
    <w:panose1 w:val="020B0503020204020204"/>
  </w:font>
  <w:font w:name="方正仿宋_GBK">
    <w:panose1 w:val="020B0503020202020204"/>
  </w:font>
  <w:font w:name="Cambria">
    <w:panose1 w:val="0204050305040603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楷体_GB2312">
    <w:panose1 w:val="02010609060101010101"/>
  </w:font>
  <w:font w:name="FuturaA Bk BT">
    <w:panose1 w:val="020B0503020202020204"/>
  </w:font>
  <w:font w:name="长城仿宋">
    <w:panose1 w:val="020B0503020202020204"/>
  </w:font>
  <w:font w:name="创艺简仿宋">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64"/>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5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1"/>
    <w:link w:val="847"/>
    <w:uiPriority w:val="9"/>
    <w:rPr>
      <w:rFonts w:ascii="Arial" w:hAnsi="Arial" w:eastAsia="Arial" w:cs="Arial"/>
      <w:sz w:val="40"/>
      <w:szCs w:val="40"/>
    </w:rPr>
  </w:style>
  <w:style w:type="character" w:styleId="681">
    <w:name w:val="Heading 2 Char"/>
    <w:basedOn w:val="851"/>
    <w:link w:val="848"/>
    <w:uiPriority w:val="9"/>
    <w:rPr>
      <w:rFonts w:ascii="Arial" w:hAnsi="Arial" w:eastAsia="Arial" w:cs="Arial"/>
      <w:sz w:val="34"/>
    </w:rPr>
  </w:style>
  <w:style w:type="character" w:styleId="682">
    <w:name w:val="Heading 3 Char"/>
    <w:basedOn w:val="851"/>
    <w:link w:val="849"/>
    <w:uiPriority w:val="9"/>
    <w:rPr>
      <w:rFonts w:ascii="Arial" w:hAnsi="Arial" w:eastAsia="Arial" w:cs="Arial"/>
      <w:sz w:val="30"/>
      <w:szCs w:val="30"/>
    </w:rPr>
  </w:style>
  <w:style w:type="character" w:styleId="683">
    <w:name w:val="Heading 4 Char"/>
    <w:basedOn w:val="851"/>
    <w:link w:val="850"/>
    <w:uiPriority w:val="9"/>
    <w:rPr>
      <w:rFonts w:ascii="Arial" w:hAnsi="Arial" w:eastAsia="Arial" w:cs="Arial"/>
      <w:b/>
      <w:bCs/>
      <w:sz w:val="26"/>
      <w:szCs w:val="26"/>
    </w:rPr>
  </w:style>
  <w:style w:type="paragraph" w:styleId="684">
    <w:name w:val="Heading 5"/>
    <w:basedOn w:val="846"/>
    <w:next w:val="846"/>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1"/>
    <w:link w:val="684"/>
    <w:uiPriority w:val="9"/>
    <w:rPr>
      <w:rFonts w:ascii="Arial" w:hAnsi="Arial" w:eastAsia="Arial" w:cs="Arial"/>
      <w:b/>
      <w:bCs/>
      <w:sz w:val="24"/>
      <w:szCs w:val="24"/>
    </w:rPr>
  </w:style>
  <w:style w:type="paragraph" w:styleId="686">
    <w:name w:val="Heading 6"/>
    <w:basedOn w:val="846"/>
    <w:next w:val="846"/>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1"/>
    <w:link w:val="686"/>
    <w:uiPriority w:val="9"/>
    <w:rPr>
      <w:rFonts w:ascii="Arial" w:hAnsi="Arial" w:eastAsia="Arial" w:cs="Arial"/>
      <w:b/>
      <w:bCs/>
      <w:sz w:val="22"/>
      <w:szCs w:val="22"/>
    </w:rPr>
  </w:style>
  <w:style w:type="paragraph" w:styleId="688">
    <w:name w:val="Heading 7"/>
    <w:basedOn w:val="846"/>
    <w:next w:val="846"/>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1"/>
    <w:link w:val="688"/>
    <w:uiPriority w:val="9"/>
    <w:rPr>
      <w:rFonts w:ascii="Arial" w:hAnsi="Arial" w:eastAsia="Arial" w:cs="Arial"/>
      <w:b/>
      <w:bCs/>
      <w:i/>
      <w:iCs/>
      <w:sz w:val="22"/>
      <w:szCs w:val="22"/>
    </w:rPr>
  </w:style>
  <w:style w:type="paragraph" w:styleId="690">
    <w:name w:val="Heading 8"/>
    <w:basedOn w:val="846"/>
    <w:next w:val="846"/>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1"/>
    <w:link w:val="690"/>
    <w:uiPriority w:val="9"/>
    <w:rPr>
      <w:rFonts w:ascii="Arial" w:hAnsi="Arial" w:eastAsia="Arial" w:cs="Arial"/>
      <w:i/>
      <w:iCs/>
      <w:sz w:val="22"/>
      <w:szCs w:val="22"/>
    </w:rPr>
  </w:style>
  <w:style w:type="paragraph" w:styleId="692">
    <w:name w:val="Heading 9"/>
    <w:basedOn w:val="846"/>
    <w:next w:val="846"/>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1"/>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46"/>
    <w:next w:val="846"/>
    <w:link w:val="696"/>
    <w:uiPriority w:val="10"/>
    <w:qFormat/>
    <w:pPr>
      <w:contextualSpacing/>
      <w:spacing w:before="300" w:after="200"/>
    </w:pPr>
    <w:rPr>
      <w:sz w:val="48"/>
      <w:szCs w:val="48"/>
    </w:rPr>
  </w:style>
  <w:style w:type="character" w:styleId="696">
    <w:name w:val="Title Char"/>
    <w:basedOn w:val="851"/>
    <w:link w:val="695"/>
    <w:uiPriority w:val="10"/>
    <w:rPr>
      <w:sz w:val="48"/>
      <w:szCs w:val="48"/>
    </w:rPr>
  </w:style>
  <w:style w:type="paragraph" w:styleId="697">
    <w:name w:val="Subtitle"/>
    <w:basedOn w:val="846"/>
    <w:next w:val="846"/>
    <w:link w:val="698"/>
    <w:uiPriority w:val="11"/>
    <w:qFormat/>
    <w:pPr>
      <w:spacing w:before="200" w:after="200"/>
    </w:pPr>
    <w:rPr>
      <w:sz w:val="24"/>
      <w:szCs w:val="24"/>
    </w:rPr>
  </w:style>
  <w:style w:type="character" w:styleId="698">
    <w:name w:val="Subtitle Char"/>
    <w:basedOn w:val="851"/>
    <w:link w:val="697"/>
    <w:uiPriority w:val="11"/>
    <w:rPr>
      <w:sz w:val="24"/>
      <w:szCs w:val="24"/>
    </w:rPr>
  </w:style>
  <w:style w:type="paragraph" w:styleId="699">
    <w:name w:val="Quote"/>
    <w:basedOn w:val="846"/>
    <w:next w:val="846"/>
    <w:link w:val="700"/>
    <w:uiPriority w:val="29"/>
    <w:qFormat/>
    <w:pPr>
      <w:ind w:left="720" w:right="720"/>
    </w:pPr>
    <w:rPr>
      <w:i/>
    </w:rPr>
  </w:style>
  <w:style w:type="character" w:styleId="700">
    <w:name w:val="Quote Char"/>
    <w:link w:val="699"/>
    <w:uiPriority w:val="29"/>
    <w:rPr>
      <w:i/>
    </w:rPr>
  </w:style>
  <w:style w:type="paragraph" w:styleId="701">
    <w:name w:val="Intense Quote"/>
    <w:basedOn w:val="846"/>
    <w:next w:val="846"/>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1"/>
    <w:link w:val="865"/>
    <w:uiPriority w:val="99"/>
  </w:style>
  <w:style w:type="character" w:styleId="704">
    <w:name w:val="Footer Char"/>
    <w:basedOn w:val="851"/>
    <w:link w:val="864"/>
    <w:uiPriority w:val="99"/>
  </w:style>
  <w:style w:type="paragraph" w:styleId="705">
    <w:name w:val="Caption"/>
    <w:basedOn w:val="846"/>
    <w:next w:val="846"/>
    <w:uiPriority w:val="35"/>
    <w:semiHidden/>
    <w:unhideWhenUsed/>
    <w:qFormat/>
    <w:pPr>
      <w:spacing w:line="276" w:lineRule="auto"/>
    </w:pPr>
    <w:rPr>
      <w:b/>
      <w:bCs/>
      <w:color w:val="4f81bd" w:themeColor="accent1"/>
      <w:sz w:val="18"/>
      <w:szCs w:val="18"/>
    </w:rPr>
  </w:style>
  <w:style w:type="character" w:styleId="706">
    <w:name w:val="Caption Char"/>
    <w:basedOn w:val="705"/>
    <w:link w:val="864"/>
    <w:uiPriority w:val="99"/>
  </w:style>
  <w:style w:type="table" w:styleId="707">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6"/>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1"/>
    <w:uiPriority w:val="99"/>
    <w:unhideWhenUsed/>
    <w:rPr>
      <w:vertAlign w:val="superscript"/>
    </w:rPr>
  </w:style>
  <w:style w:type="paragraph" w:styleId="835">
    <w:name w:val="endnote text"/>
    <w:basedOn w:val="846"/>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1"/>
    <w:uiPriority w:val="99"/>
    <w:semiHidden/>
    <w:unhideWhenUsed/>
    <w:rPr>
      <w:vertAlign w:val="superscript"/>
    </w:rPr>
  </w:style>
  <w:style w:type="paragraph" w:styleId="838">
    <w:name w:val="toc 2"/>
    <w:basedOn w:val="846"/>
    <w:next w:val="846"/>
    <w:uiPriority w:val="39"/>
    <w:unhideWhenUsed/>
    <w:pPr>
      <w:ind w:left="283" w:right="0" w:firstLine="0"/>
      <w:spacing w:after="57"/>
    </w:pPr>
  </w:style>
  <w:style w:type="paragraph" w:styleId="839">
    <w:name w:val="toc 4"/>
    <w:basedOn w:val="846"/>
    <w:next w:val="846"/>
    <w:uiPriority w:val="39"/>
    <w:unhideWhenUsed/>
    <w:pPr>
      <w:ind w:left="850" w:right="0" w:firstLine="0"/>
      <w:spacing w:after="57"/>
    </w:pPr>
  </w:style>
  <w:style w:type="paragraph" w:styleId="840">
    <w:name w:val="toc 5"/>
    <w:basedOn w:val="846"/>
    <w:next w:val="846"/>
    <w:uiPriority w:val="39"/>
    <w:unhideWhenUsed/>
    <w:pPr>
      <w:ind w:left="1134"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3"/>
    <w:uiPriority w:val="0"/>
    <w:qFormat/>
    <w:pPr>
      <w:jc w:val="both"/>
      <w:widowControl w:val="off"/>
    </w:pPr>
    <w:rPr>
      <w:rFonts w:ascii="Times New Roman" w:hAnsi="Times New Roman" w:eastAsia="宋体" w:cs="Times New Roman"/>
      <w:sz w:val="21"/>
      <w:lang w:val="en-US" w:eastAsia="zh-CN" w:bidi="ar-SA"/>
    </w:rPr>
  </w:style>
  <w:style w:type="paragraph" w:styleId="847">
    <w:name w:val="Heading 1"/>
    <w:basedOn w:val="846"/>
    <w:next w:val="846"/>
    <w:uiPriority w:val="0"/>
    <w:qFormat/>
    <w:pPr>
      <w:keepLines/>
      <w:keepNext/>
      <w:spacing w:before="340" w:after="330" w:line="578" w:lineRule="auto"/>
      <w:outlineLvl w:val="0"/>
    </w:pPr>
    <w:rPr>
      <w:rFonts w:eastAsia="楷体_GB2312"/>
      <w:b/>
      <w:sz w:val="44"/>
    </w:rPr>
  </w:style>
  <w:style w:type="paragraph" w:styleId="848">
    <w:name w:val="Heading 2"/>
    <w:basedOn w:val="846"/>
    <w:next w:val="846"/>
    <w:uiPriority w:val="9"/>
    <w:qFormat/>
    <w:pPr>
      <w:keepLines/>
      <w:keepNext/>
      <w:spacing w:before="260" w:after="260" w:line="415" w:lineRule="auto"/>
      <w:outlineLvl w:val="1"/>
    </w:pPr>
    <w:rPr>
      <w:rFonts w:ascii="Arial" w:hAnsi="Arial" w:eastAsia="黑体"/>
      <w:b/>
      <w:bCs/>
      <w:sz w:val="32"/>
      <w:szCs w:val="32"/>
    </w:rPr>
  </w:style>
  <w:style w:type="paragraph" w:styleId="849">
    <w:name w:val="Heading 3"/>
    <w:basedOn w:val="846"/>
    <w:next w:val="846"/>
    <w:uiPriority w:val="9"/>
    <w:qFormat/>
    <w:pPr>
      <w:ind w:left="220"/>
      <w:outlineLvl w:val="2"/>
    </w:pPr>
    <w:rPr>
      <w:rFonts w:ascii="仿宋" w:hAnsi="仿宋" w:eastAsia="仿宋" w:cs="仿宋"/>
      <w:b/>
      <w:bCs/>
      <w:sz w:val="28"/>
      <w:szCs w:val="28"/>
    </w:rPr>
  </w:style>
  <w:style w:type="paragraph" w:styleId="850">
    <w:name w:val="Heading 4"/>
    <w:basedOn w:val="846"/>
    <w:next w:val="846"/>
    <w:uiPriority w:val="0"/>
    <w:qFormat/>
    <w:pPr>
      <w:keepLines/>
      <w:keepNext/>
      <w:spacing w:before="120" w:after="120"/>
      <w:outlineLvl w:val="3"/>
    </w:pPr>
    <w:rPr>
      <w:rFonts w:ascii="Arial" w:hAnsi="Arial" w:eastAsia="黑体"/>
      <w:b/>
      <w:sz w:val="20"/>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customStyle="1">
    <w:name w:val="ListBullet2"/>
    <w:basedOn w:val="846"/>
    <w:uiPriority w:val="99"/>
    <w:qFormat/>
    <w:pPr>
      <w:numPr>
        <w:ilvl w:val="0"/>
        <w:numId w:val="1"/>
      </w:numPr>
    </w:pPr>
  </w:style>
  <w:style w:type="paragraph" w:styleId="854">
    <w:name w:val="Normal Indent"/>
    <w:basedOn w:val="846"/>
    <w:next w:val="846"/>
    <w:uiPriority w:val="0"/>
    <w:qFormat/>
    <w:pPr>
      <w:ind w:firstLine="420"/>
      <w:jc w:val="left"/>
    </w:pPr>
    <w:rPr>
      <w:rFonts w:eastAsia="楷体_GB2312"/>
      <w:sz w:val="24"/>
    </w:rPr>
  </w:style>
  <w:style w:type="paragraph" w:styleId="855">
    <w:name w:val="annotation text"/>
    <w:basedOn w:val="846"/>
    <w:uiPriority w:val="0"/>
    <w:qFormat/>
    <w:pPr>
      <w:jc w:val="left"/>
    </w:pPr>
  </w:style>
  <w:style w:type="paragraph" w:styleId="856">
    <w:name w:val="Body Text"/>
    <w:basedOn w:val="846"/>
    <w:next w:val="857"/>
    <w:uiPriority w:val="0"/>
    <w:qFormat/>
    <w:pPr>
      <w:spacing w:after="120"/>
    </w:pPr>
  </w:style>
  <w:style w:type="paragraph" w:styleId="857">
    <w:name w:val="Body Text First Indent"/>
    <w:basedOn w:val="856"/>
    <w:next w:val="856"/>
    <w:uiPriority w:val="0"/>
    <w:qFormat/>
    <w:pPr>
      <w:ind w:firstLine="482"/>
      <w:spacing w:line="360" w:lineRule="auto"/>
    </w:pPr>
    <w:rPr>
      <w:b/>
      <w:sz w:val="24"/>
    </w:rPr>
  </w:style>
  <w:style w:type="paragraph" w:styleId="858">
    <w:name w:val="Body Text Indent"/>
    <w:basedOn w:val="846"/>
    <w:next w:val="859"/>
    <w:uiPriority w:val="99"/>
    <w:unhideWhenUsed/>
    <w:qFormat/>
    <w:pPr>
      <w:ind w:left="420"/>
      <w:spacing w:after="120"/>
    </w:pPr>
    <w:rPr>
      <w:szCs w:val="24"/>
    </w:rPr>
  </w:style>
  <w:style w:type="paragraph" w:styleId="859">
    <w:name w:val="envelope return"/>
    <w:basedOn w:val="846"/>
    <w:uiPriority w:val="99"/>
    <w:unhideWhenUsed/>
    <w:qFormat/>
    <w:rPr>
      <w:rFonts w:ascii="Arial" w:hAnsi="Arial"/>
    </w:rPr>
  </w:style>
  <w:style w:type="paragraph" w:styleId="860">
    <w:name w:val="index 4"/>
    <w:basedOn w:val="846"/>
    <w:next w:val="846"/>
    <w:uiPriority w:val="99"/>
    <w:unhideWhenUsed/>
    <w:qFormat/>
    <w:pPr>
      <w:ind w:left="600"/>
    </w:pPr>
  </w:style>
  <w:style w:type="paragraph" w:styleId="861">
    <w:name w:val="toc 3"/>
    <w:basedOn w:val="846"/>
    <w:next w:val="846"/>
    <w:uiPriority w:val="0"/>
    <w:qFormat/>
    <w:pPr>
      <w:ind w:left="840"/>
    </w:pPr>
  </w:style>
  <w:style w:type="paragraph" w:styleId="862">
    <w:name w:val="Plain Text"/>
    <w:basedOn w:val="846"/>
    <w:next w:val="846"/>
    <w:uiPriority w:val="99"/>
    <w:qFormat/>
    <w:rPr>
      <w:rFonts w:ascii="宋体" w:hAnsi="Courier New"/>
      <w:sz w:val="20"/>
      <w:szCs w:val="21"/>
    </w:rPr>
  </w:style>
  <w:style w:type="paragraph" w:styleId="863">
    <w:name w:val="Balloon Text"/>
    <w:basedOn w:val="846"/>
    <w:link w:val="912"/>
    <w:uiPriority w:val="0"/>
    <w:qFormat/>
    <w:rPr>
      <w:sz w:val="18"/>
      <w:szCs w:val="18"/>
    </w:rPr>
  </w:style>
  <w:style w:type="paragraph" w:styleId="864">
    <w:name w:val="Footer"/>
    <w:basedOn w:val="846"/>
    <w:uiPriority w:val="0"/>
    <w:qFormat/>
    <w:pPr>
      <w:jc w:val="left"/>
      <w:tabs>
        <w:tab w:val="center" w:pos="4153" w:leader="none"/>
        <w:tab w:val="right" w:pos="8306" w:leader="none"/>
      </w:tabs>
    </w:pPr>
    <w:rPr>
      <w:sz w:val="18"/>
      <w:szCs w:val="18"/>
    </w:rPr>
  </w:style>
  <w:style w:type="paragraph" w:styleId="865">
    <w:name w:val="Header"/>
    <w:basedOn w:val="846"/>
    <w:link w:val="886"/>
    <w:uiPriority w:val="0"/>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46"/>
    <w:next w:val="846"/>
    <w:uiPriority w:val="0"/>
    <w:qFormat/>
    <w:pPr>
      <w:jc w:val="left"/>
    </w:pPr>
    <w:rPr>
      <w:rFonts w:eastAsia="楷体_GB2312"/>
      <w:sz w:val="24"/>
    </w:rPr>
  </w:style>
  <w:style w:type="paragraph" w:styleId="867">
    <w:name w:val="toc 6"/>
    <w:basedOn w:val="846"/>
    <w:next w:val="846"/>
    <w:uiPriority w:val="0"/>
    <w:qFormat/>
    <w:pPr>
      <w:ind w:left="1050"/>
      <w:jc w:val="left"/>
    </w:pPr>
    <w:rPr>
      <w:sz w:val="18"/>
    </w:rPr>
  </w:style>
  <w:style w:type="paragraph" w:styleId="868">
    <w:name w:val="Body Text Indent 3"/>
    <w:basedOn w:val="846"/>
    <w:uiPriority w:val="0"/>
    <w:qFormat/>
    <w:pPr>
      <w:ind w:firstLine="539"/>
      <w:spacing w:line="520" w:lineRule="exact"/>
    </w:pPr>
    <w:rPr>
      <w:rFonts w:ascii="宋体"/>
      <w:b/>
      <w:spacing w:val="6"/>
      <w:sz w:val="28"/>
    </w:rPr>
  </w:style>
  <w:style w:type="paragraph" w:styleId="869">
    <w:name w:val="Message Header"/>
    <w:basedOn w:val="846"/>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870">
    <w:name w:val="HTML Preformatted"/>
    <w:basedOn w:val="846"/>
    <w:uiPriority w:val="0"/>
    <w:qFormat/>
    <w:pPr>
      <w:jc w:val="left"/>
    </w:pPr>
    <w:rPr>
      <w:rFonts w:hint="eastAsia" w:ascii="宋体" w:hAnsi="宋体" w:eastAsia="宋体" w:cs="Times New Roman"/>
      <w:sz w:val="24"/>
      <w:szCs w:val="24"/>
    </w:rPr>
  </w:style>
  <w:style w:type="paragraph" w:styleId="871">
    <w:name w:val="Normal (Web)"/>
    <w:basedOn w:val="846"/>
    <w:uiPriority w:val="99"/>
    <w:semiHidden/>
    <w:qFormat/>
    <w:pPr>
      <w:jc w:val="left"/>
      <w:spacing w:before="100" w:beforeAutospacing="1" w:after="100" w:afterAutospacing="1"/>
      <w:widowControl/>
    </w:pPr>
    <w:rPr>
      <w:rFonts w:ascii="宋体" w:hAnsi="宋体" w:cs="宋体"/>
      <w:sz w:val="24"/>
      <w:szCs w:val="24"/>
    </w:rPr>
  </w:style>
  <w:style w:type="paragraph" w:styleId="872">
    <w:name w:val="Body Text First Indent 2"/>
    <w:basedOn w:val="858"/>
    <w:next w:val="846"/>
    <w:uiPriority w:val="99"/>
    <w:unhideWhenUsed/>
    <w:qFormat/>
    <w:pPr>
      <w:ind w:firstLine="200"/>
    </w:pPr>
  </w:style>
  <w:style w:type="table" w:styleId="873">
    <w:name w:val="Table Grid"/>
    <w:basedOn w:val="852"/>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Strong"/>
    <w:basedOn w:val="851"/>
    <w:uiPriority w:val="22"/>
    <w:qFormat/>
    <w:rPr>
      <w:b/>
      <w:bCs/>
    </w:rPr>
  </w:style>
  <w:style w:type="character" w:styleId="875">
    <w:name w:val="page number"/>
    <w:basedOn w:val="851"/>
    <w:uiPriority w:val="0"/>
    <w:qFormat/>
  </w:style>
  <w:style w:type="character" w:styleId="876">
    <w:name w:val="FollowedHyperlink"/>
    <w:uiPriority w:val="0"/>
    <w:qFormat/>
    <w:rPr>
      <w:color w:val="771caa"/>
      <w:u w:val="none"/>
    </w:rPr>
  </w:style>
  <w:style w:type="character" w:styleId="877">
    <w:name w:val="Emphasis"/>
    <w:uiPriority w:val="0"/>
    <w:qFormat/>
    <w:rPr>
      <w:color w:val="f73131"/>
    </w:rPr>
  </w:style>
  <w:style w:type="character" w:styleId="878">
    <w:name w:val="Hyperlink"/>
    <w:uiPriority w:val="0"/>
    <w:qFormat/>
    <w:rPr>
      <w:color w:val="333333"/>
      <w:u w:val="none"/>
    </w:rPr>
  </w:style>
  <w:style w:type="character" w:styleId="879">
    <w:name w:val="annotation reference"/>
    <w:basedOn w:val="851"/>
    <w:uiPriority w:val="0"/>
    <w:semiHidden/>
    <w:unhideWhenUsed/>
    <w:qFormat/>
    <w:rPr>
      <w:sz w:val="21"/>
      <w:szCs w:val="21"/>
    </w:rPr>
  </w:style>
  <w:style w:type="character" w:styleId="880">
    <w:name w:val="HTML Cite"/>
    <w:uiPriority w:val="0"/>
    <w:qFormat/>
    <w:rPr>
      <w:color w:val="008000"/>
    </w:rPr>
  </w:style>
  <w:style w:type="paragraph" w:styleId="881"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82"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883" w:customStyle="1">
    <w:name w:val="正文首行缩进 21"/>
    <w:basedOn w:val="884"/>
    <w:uiPriority w:val="99"/>
    <w:unhideWhenUsed/>
    <w:qFormat/>
    <w:pPr>
      <w:ind w:firstLine="200"/>
    </w:pPr>
  </w:style>
  <w:style w:type="paragraph" w:styleId="884" w:customStyle="1">
    <w:name w:val="正文文本缩进1"/>
    <w:basedOn w:val="846"/>
    <w:uiPriority w:val="99"/>
    <w:unhideWhenUsed/>
    <w:qFormat/>
    <w:pPr>
      <w:ind w:left="420"/>
      <w:spacing w:after="120"/>
    </w:pPr>
  </w:style>
  <w:style w:type="paragraph" w:styleId="885" w:customStyle="1">
    <w:name w:val="表格文字"/>
    <w:basedOn w:val="846"/>
    <w:next w:val="856"/>
    <w:uiPriority w:val="0"/>
    <w:qFormat/>
    <w:pPr>
      <w:jc w:val="left"/>
      <w:spacing w:line="420" w:lineRule="atLeast"/>
      <w:widowControl/>
    </w:pPr>
    <w:rPr>
      <w:szCs w:val="24"/>
    </w:rPr>
  </w:style>
  <w:style w:type="character" w:styleId="886" w:customStyle="1">
    <w:name w:val="页眉 Char"/>
    <w:link w:val="865"/>
    <w:uiPriority w:val="0"/>
    <w:qFormat/>
    <w:rPr>
      <w:rFonts w:ascii="Times New Roman" w:hAnsi="Times New Roman"/>
      <w:sz w:val="18"/>
      <w:szCs w:val="18"/>
    </w:rPr>
  </w:style>
  <w:style w:type="paragraph" w:styleId="887">
    <w:name w:val="List Paragraph"/>
    <w:basedOn w:val="846"/>
    <w:uiPriority w:val="34"/>
    <w:qFormat/>
    <w:pPr>
      <w:ind w:firstLine="420"/>
    </w:pPr>
    <w:rPr>
      <w:szCs w:val="22"/>
    </w:rPr>
  </w:style>
  <w:style w:type="paragraph" w:styleId="888" w:customStyle="1">
    <w:name w:val="正文缩进2格"/>
    <w:basedOn w:val="846"/>
    <w:uiPriority w:val="0"/>
    <w:qFormat/>
    <w:pPr>
      <w:ind w:firstLine="639"/>
      <w:spacing w:line="600" w:lineRule="exact"/>
    </w:pPr>
    <w:rPr>
      <w:rFonts w:ascii="仿宋_GB2312" w:hAnsi="宋体" w:eastAsia="仿宋_GB2312"/>
      <w:sz w:val="31"/>
      <w:szCs w:val="28"/>
    </w:rPr>
  </w:style>
  <w:style w:type="paragraph" w:styleId="889" w:customStyle="1">
    <w:name w:val="Table Paragraph"/>
    <w:basedOn w:val="846"/>
    <w:uiPriority w:val="1"/>
    <w:qFormat/>
    <w:pPr>
      <w:ind w:left="107"/>
      <w:spacing w:before="31"/>
    </w:pPr>
    <w:rPr>
      <w:rFonts w:ascii="微软雅黑" w:hAnsi="微软雅黑" w:eastAsia="微软雅黑" w:cs="微软雅黑"/>
    </w:rPr>
  </w:style>
  <w:style w:type="table" w:styleId="890" w:customStyle="1">
    <w:name w:val="Table Normal"/>
    <w:uiPriority w:val="2"/>
    <w:unhideWhenUsed/>
    <w:qFormat/>
    <w:tblPr>
      <w:tblCellMar>
        <w:left w:w="0" w:type="dxa"/>
        <w:top w:w="0" w:type="dxa"/>
        <w:right w:w="0" w:type="dxa"/>
        <w:bottom w:w="0" w:type="dxa"/>
      </w:tblCellMar>
    </w:tblPr>
  </w:style>
  <w:style w:type="paragraph" w:styleId="891" w:customStyle="1">
    <w:name w:val="普通正文"/>
    <w:basedOn w:val="846"/>
    <w:uiPriority w:val="99"/>
    <w:qFormat/>
    <w:pPr>
      <w:ind w:firstLine="480"/>
      <w:jc w:val="left"/>
      <w:spacing w:before="120" w:after="120" w:line="360" w:lineRule="auto"/>
    </w:pPr>
    <w:rPr>
      <w:rFonts w:ascii="Arial" w:hAnsi="Arial" w:cs="Arial"/>
      <w:sz w:val="24"/>
      <w:szCs w:val="24"/>
    </w:rPr>
  </w:style>
  <w:style w:type="character" w:styleId="892"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893" w:customStyle="1">
    <w:name w:val="font61"/>
    <w:uiPriority w:val="0"/>
    <w:qFormat/>
    <w:rPr>
      <w:rFonts w:hint="default" w:ascii="方正仿宋_GBK" w:hAnsi="方正仿宋_GBK" w:eastAsia="方正仿宋_GBK" w:cs="方正仿宋_GBK"/>
      <w:color w:val="000000"/>
      <w:sz w:val="22"/>
      <w:szCs w:val="22"/>
      <w:u w:val="none"/>
    </w:rPr>
  </w:style>
  <w:style w:type="character" w:styleId="894" w:customStyle="1">
    <w:name w:val="font71"/>
    <w:uiPriority w:val="0"/>
    <w:qFormat/>
    <w:rPr>
      <w:rFonts w:hint="default" w:ascii="Arial" w:hAnsi="Arial" w:cs="Arial"/>
      <w:color w:val="000000"/>
      <w:sz w:val="22"/>
      <w:szCs w:val="22"/>
      <w:u w:val="none"/>
    </w:rPr>
  </w:style>
  <w:style w:type="character" w:styleId="895" w:customStyle="1">
    <w:name w:val="font21"/>
    <w:uiPriority w:val="0"/>
    <w:qFormat/>
    <w:rPr>
      <w:rFonts w:hint="eastAsia" w:ascii="等线" w:hAnsi="等线" w:eastAsia="等线" w:cs="等线"/>
      <w:color w:val="000000"/>
      <w:sz w:val="22"/>
      <w:szCs w:val="22"/>
      <w:u w:val="none"/>
    </w:rPr>
  </w:style>
  <w:style w:type="character" w:styleId="896" w:customStyle="1">
    <w:name w:val="font31"/>
    <w:uiPriority w:val="0"/>
    <w:qFormat/>
    <w:rPr>
      <w:rFonts w:hint="default" w:ascii="方正仿宋_GBK" w:hAnsi="方正仿宋_GBK" w:eastAsia="方正仿宋_GBK" w:cs="方正仿宋_GBK"/>
      <w:color w:val="000000"/>
      <w:sz w:val="22"/>
      <w:szCs w:val="22"/>
      <w:u w:val="none"/>
    </w:rPr>
  </w:style>
  <w:style w:type="character" w:styleId="897" w:customStyle="1">
    <w:name w:val="font122"/>
    <w:uiPriority w:val="0"/>
    <w:qFormat/>
    <w:rPr>
      <w:rFonts w:hint="eastAsia" w:ascii="等线" w:hAnsi="等线" w:eastAsia="等线" w:cs="等线"/>
      <w:color w:val="000000"/>
      <w:sz w:val="22"/>
      <w:szCs w:val="22"/>
      <w:u w:val="none"/>
    </w:rPr>
  </w:style>
  <w:style w:type="character" w:styleId="898" w:customStyle="1">
    <w:name w:val="font51"/>
    <w:uiPriority w:val="0"/>
    <w:qFormat/>
    <w:rPr>
      <w:rFonts w:hint="default" w:ascii="Arial" w:hAnsi="Arial" w:cs="Arial"/>
      <w:b/>
      <w:bCs/>
      <w:color w:val="000000"/>
      <w:sz w:val="22"/>
      <w:szCs w:val="22"/>
      <w:u w:val="none"/>
    </w:rPr>
  </w:style>
  <w:style w:type="paragraph" w:styleId="899" w:customStyle="1">
    <w:name w:val="ZX-正文"/>
    <w:uiPriority w:val="0"/>
    <w:qFormat/>
    <w:pPr>
      <w:ind w:firstLine="480"/>
    </w:pPr>
    <w:rPr>
      <w:rFonts w:ascii="Trebuchet MS" w:hAnsi="FuturaA Bk BT" w:eastAsia="宋体" w:cs="Times New Roman"/>
      <w:sz w:val="24"/>
      <w:lang w:val="en-US" w:eastAsia="zh-CN" w:bidi="ar-SA"/>
    </w:rPr>
  </w:style>
  <w:style w:type="character" w:styleId="900" w:customStyle="1">
    <w:name w:val="c-icon"/>
    <w:uiPriority w:val="0"/>
    <w:qFormat/>
  </w:style>
  <w:style w:type="character" w:styleId="901" w:customStyle="1">
    <w:name w:val="ec_d20_recomm_link"/>
    <w:uiPriority w:val="0"/>
    <w:qFormat/>
    <w:rPr>
      <w:shd w:val="clear" w:color="auto" w:fill="f5f5f6"/>
    </w:rPr>
  </w:style>
  <w:style w:type="character" w:styleId="902" w:customStyle="1">
    <w:name w:val="hover28"/>
    <w:uiPriority w:val="0"/>
    <w:qFormat/>
    <w:rPr>
      <w:color w:val="315efb"/>
    </w:rPr>
  </w:style>
  <w:style w:type="character" w:styleId="903" w:customStyle="1">
    <w:name w:val="hover29"/>
    <w:uiPriority w:val="0"/>
    <w:qFormat/>
  </w:style>
  <w:style w:type="character" w:styleId="904" w:customStyle="1">
    <w:name w:val="c-icon32"/>
    <w:uiPriority w:val="0"/>
    <w:qFormat/>
  </w:style>
  <w:style w:type="paragraph" w:styleId="905" w:customStyle="1">
    <w:name w:val="正文1"/>
    <w:basedOn w:val="846"/>
    <w:uiPriority w:val="0"/>
    <w:qFormat/>
    <w:pPr>
      <w:ind w:firstLine="361"/>
      <w:spacing w:line="360" w:lineRule="auto"/>
    </w:pPr>
    <w:rPr>
      <w:rFonts w:ascii="宋体" w:hAnsi="宋体"/>
      <w:szCs w:val="24"/>
    </w:rPr>
  </w:style>
  <w:style w:type="paragraph" w:styleId="906" w:customStyle="1">
    <w:name w:val="正文自设"/>
    <w:basedOn w:val="854"/>
    <w:uiPriority w:val="0"/>
    <w:qFormat/>
    <w:pPr>
      <w:ind w:firstLine="502"/>
      <w:spacing w:line="350" w:lineRule="exact"/>
    </w:pPr>
    <w:rPr>
      <w:rFonts w:ascii="宋体" w:hAnsi="宋体"/>
      <w:b/>
      <w:bCs/>
      <w:sz w:val="25"/>
      <w:szCs w:val="25"/>
    </w:rPr>
  </w:style>
  <w:style w:type="character" w:styleId="907" w:customStyle="1">
    <w:name w:val="NormalCharacter"/>
    <w:uiPriority w:val="0"/>
    <w:qFormat/>
  </w:style>
  <w:style w:type="paragraph" w:styleId="908" w:customStyle="1">
    <w:name w:val="文档正文"/>
    <w:basedOn w:val="846"/>
    <w:uiPriority w:val="0"/>
    <w:qFormat/>
    <w:pPr>
      <w:ind w:firstLine="567"/>
      <w:spacing w:line="312" w:lineRule="atLeast"/>
    </w:pPr>
    <w:rPr>
      <w:rFonts w:ascii="长城仿宋" w:eastAsia="长城仿宋"/>
      <w:sz w:val="28"/>
    </w:rPr>
  </w:style>
  <w:style w:type="paragraph" w:styleId="909" w:customStyle="1">
    <w:name w:val="普通(网站) Char Char"/>
    <w:basedOn w:val="846"/>
    <w:uiPriority w:val="0"/>
    <w:qFormat/>
    <w:pPr>
      <w:jc w:val="left"/>
      <w:spacing w:before="100" w:beforeAutospacing="1" w:after="100" w:afterAutospacing="1"/>
      <w:widowControl/>
    </w:pPr>
    <w:rPr>
      <w:rFonts w:hint="eastAsia" w:ascii="宋体" w:hAnsi="宋体"/>
      <w:sz w:val="24"/>
      <w:szCs w:val="24"/>
    </w:rPr>
  </w:style>
  <w:style w:type="paragraph" w:styleId="910" w:customStyle="1">
    <w:name w:val="章正文"/>
    <w:basedOn w:val="846"/>
    <w:uiPriority w:val="0"/>
    <w:qFormat/>
    <w:pPr>
      <w:ind w:firstLine="480"/>
      <w:spacing w:after="120" w:line="300" w:lineRule="auto"/>
    </w:pPr>
    <w:rPr>
      <w:rFonts w:ascii="Helvetica" w:hAnsi="Helvetica"/>
      <w:sz w:val="24"/>
    </w:rPr>
  </w:style>
  <w:style w:type="paragraph" w:styleId="911"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912" w:customStyle="1">
    <w:name w:val="批注框文本 Char"/>
    <w:basedOn w:val="851"/>
    <w:link w:val="863"/>
    <w:uiPriority w:val="0"/>
    <w:qFormat/>
    <w:rPr>
      <w:sz w:val="18"/>
      <w:szCs w:val="18"/>
    </w:rPr>
  </w:style>
  <w:style w:type="paragraph" w:styleId="913" w:customStyle="1">
    <w:name w:val="普通(网站) Char"/>
    <w:basedOn w:val="846"/>
    <w:uiPriority w:val="0"/>
    <w:qFormat/>
    <w:pPr>
      <w:jc w:val="left"/>
      <w:spacing w:before="100" w:beforeAutospacing="1" w:after="100" w:afterAutospacing="1"/>
      <w:widowControl/>
    </w:pPr>
    <w:rPr>
      <w:rFonts w:hint="eastAsia" w:ascii="宋体" w:hAnsi="宋体"/>
      <w:sz w:val="24"/>
      <w:szCs w:val="24"/>
    </w:rPr>
  </w:style>
  <w:style w:type="paragraph" w:styleId="914" w:customStyle="1">
    <w:name w:val="正文首行缩进1"/>
    <w:basedOn w:val="846"/>
    <w:uiPriority w:val="0"/>
    <w:qFormat/>
    <w:pPr>
      <w:ind w:firstLine="200"/>
      <w:spacing w:line="360" w:lineRule="auto"/>
    </w:pPr>
    <w:rPr>
      <w:rFonts w:ascii="仿宋_GB2312" w:hAnsi="Arial" w:eastAsia="仿宋_GB2312"/>
      <w:sz w:val="30"/>
      <w:szCs w:val="30"/>
    </w:rPr>
  </w:style>
  <w:style w:type="character" w:styleId="915" w:customStyle="1">
    <w:name w:val="fontstyle01"/>
    <w:basedOn w:val="851"/>
    <w:uiPriority w:val="0"/>
    <w:qFormat/>
    <w:rPr>
      <w:rFonts w:hint="eastAsia" w:ascii="宋体" w:hAnsi="宋体" w:eastAsia="宋体"/>
      <w:color w:val="000000"/>
      <w:sz w:val="22"/>
      <w:szCs w:val="22"/>
    </w:rPr>
  </w:style>
  <w:style w:type="paragraph" w:styleId="916" w:customStyle="1">
    <w:name w:val="一级条标题"/>
    <w:next w:val="917"/>
    <w:uiPriority w:val="99"/>
    <w:qFormat/>
    <w:pPr>
      <w:ind w:left="710"/>
      <w:outlineLvl w:val="2"/>
    </w:pPr>
    <w:rPr>
      <w:rFonts w:ascii="Times New Roman" w:hAnsi="Times New Roman" w:eastAsia="黑体" w:cs="Times New Roman"/>
      <w:sz w:val="21"/>
      <w:szCs w:val="22"/>
      <w:lang w:val="en-US" w:eastAsia="zh-CN" w:bidi="ar-SA"/>
    </w:rPr>
  </w:style>
  <w:style w:type="paragraph" w:styleId="917" w:customStyle="1">
    <w:name w:val="段"/>
    <w:uiPriority w:val="99"/>
    <w:qFormat/>
    <w:pPr>
      <w:ind w:firstLine="420"/>
      <w:jc w:val="both"/>
      <w:tabs>
        <w:tab w:val="center" w:pos="4201" w:leader="none"/>
        <w:tab w:val="right" w:pos="9298" w:leader="dot"/>
      </w:tabs>
    </w:pPr>
    <w:rPr>
      <w:rFonts w:ascii="宋体" w:hAnsi="Times New Roman" w:eastAsia="Times New Roman" w:cs="Times New Roman"/>
      <w:sz w:val="22"/>
      <w:lang w:val="en-US" w:eastAsia="zh-CN" w:bidi="ar-SA"/>
    </w:rPr>
  </w:style>
  <w:style w:type="paragraph" w:styleId="918" w:customStyle="1">
    <w:name w:val="章标题"/>
    <w:next w:val="917"/>
    <w:uiPriority w:val="99"/>
    <w:qFormat/>
    <w:pPr>
      <w:ind w:left="720" w:hanging="720"/>
      <w:jc w:val="both"/>
      <w:tabs>
        <w:tab w:val="left" w:pos="720" w:leader="none"/>
      </w:tabs>
      <w:outlineLvl w:val="1"/>
    </w:pPr>
    <w:rPr>
      <w:rFonts w:ascii="黑体" w:hAnsi="Times New Roman" w:eastAsia="黑体" w:cs="黑体"/>
      <w:sz w:val="21"/>
      <w:szCs w:val="21"/>
      <w:lang w:val="en-US" w:eastAsia="zh-CN" w:bidi="ar-SA"/>
    </w:rPr>
  </w:style>
  <w:style w:type="paragraph" w:styleId="919" w:customStyle="1">
    <w:name w:val="方案正文"/>
    <w:basedOn w:val="846"/>
    <w:uiPriority w:val="0"/>
    <w:qFormat/>
    <w:pPr>
      <w:ind w:firstLine="538"/>
      <w:jc w:val="left"/>
      <w:spacing w:line="360" w:lineRule="auto"/>
    </w:pPr>
    <w:rPr>
      <w:rFonts w:ascii="仿宋_GB2312" w:hAnsi="仿宋" w:eastAsia="仿宋_GB2312"/>
      <w:color w:val="000000"/>
      <w:sz w:val="28"/>
      <w:szCs w:val="28"/>
    </w:rPr>
  </w:style>
  <w:style w:type="paragraph" w:styleId="920" w:customStyle="1">
    <w:name w:val="首行缩进"/>
    <w:basedOn w:val="846"/>
    <w:uiPriority w:val="99"/>
    <w:qFormat/>
    <w:pPr>
      <w:ind w:firstLine="480"/>
    </w:pPr>
    <w:rPr>
      <w:lang w:val="zh-CN"/>
    </w:rPr>
  </w:style>
  <w:style w:type="paragraph" w:styleId="921" w:customStyle="1">
    <w:name w:val="表格样式 2"/>
    <w:uiPriority w:val="0"/>
    <w:qFormat/>
    <w:rPr>
      <w:rFonts w:hint="default" w:ascii="Helvetica Neue" w:hAnsi="Helvetica Neue" w:eastAsia="Helvetica Neue" w:cs="Helvetica Neue"/>
      <w:color w:val="000000"/>
      <w:lang w:val="en-US" w:eastAsia="zh-CN" w:bidi="ar-SA"/>
    </w:rPr>
  </w:style>
  <w:style w:type="table" w:styleId="922" w:customStyle="1">
    <w:name w:val="网格型1"/>
    <w:basedOn w:val="852"/>
    <w:uiPriority w:val="0"/>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3" w:customStyle="1">
    <w:name w:val="正文首行缩进 211"/>
    <w:basedOn w:val="924"/>
    <w:uiPriority w:val="99"/>
    <w:unhideWhenUsed/>
    <w:qFormat/>
    <w:pPr>
      <w:ind w:firstLine="420"/>
    </w:pPr>
  </w:style>
  <w:style w:type="paragraph" w:styleId="924" w:customStyle="1">
    <w:name w:val="正文文本缩进11"/>
    <w:basedOn w:val="846"/>
    <w:next w:val="925"/>
    <w:uiPriority w:val="0"/>
    <w:qFormat/>
    <w:pPr>
      <w:ind w:left="570"/>
      <w:spacing w:line="520" w:lineRule="exact"/>
    </w:pPr>
    <w:rPr>
      <w:rFonts w:ascii="方正仿宋简体" w:hAnsi="创艺简仿宋" w:eastAsia="方正仿宋简体"/>
    </w:rPr>
  </w:style>
  <w:style w:type="paragraph" w:styleId="925" w:customStyle="1">
    <w:name w:val="寄信人地址11"/>
    <w:basedOn w:val="846"/>
    <w:uiPriority w:val="0"/>
    <w:qFormat/>
    <w:rPr>
      <w:rFonts w:ascii="Arial" w:hAnsi="Arial" w:eastAsia="宋体"/>
    </w:rPr>
  </w:style>
  <w:style w:type="paragraph" w:styleId="926" w:customStyle="1">
    <w:name w:val="Body Text First Indent1"/>
    <w:basedOn w:val="856"/>
    <w:next w:val="865"/>
    <w:uiPriority w:val="99"/>
    <w:qFormat/>
    <w:pPr>
      <w:ind w:firstLine="420"/>
    </w:pPr>
    <w:rPr>
      <w:rFonts w:ascii="Calibri" w:hAnsi="Calibri" w:cs="Calibri"/>
      <w:szCs w:val="21"/>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 Id="rId12" Type="http://schemas.openxmlformats.org/officeDocument/2006/relationships/oleObject" Target="embeddings/oleObject1.bin"/><Relationship Id="rId13" Type="http://schemas.openxmlformats.org/officeDocument/2006/relationships/image" Target="media/image2.wmf"/><Relationship Id="rId14" Type="http://schemas.openxmlformats.org/officeDocument/2006/relationships/oleObject" Target="embeddings/oleObject2.bin"/><Relationship Id="rId15" Type="http://schemas.openxmlformats.org/officeDocument/2006/relationships/image" Target="media/image3.wmf"/><Relationship Id="rId16" Type="http://schemas.openxmlformats.org/officeDocument/2006/relationships/oleObject" Target="embeddings/oleObject3.bin"/><Relationship Id="rId17" Type="http://schemas.openxmlformats.org/officeDocument/2006/relationships/image" Target="media/image4.wmf"/><Relationship Id="rId18"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李艳梅</cp:lastModifiedBy>
  <cp:revision>51</cp:revision>
  <dcterms:created xsi:type="dcterms:W3CDTF">2022-10-24T06:54:00Z</dcterms:created>
  <dcterms:modified xsi:type="dcterms:W3CDTF">2026-03-12T07:14:20Z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04EE9815300640C8BFFC5A023D362F0A</vt:lpwstr>
  </property>
  <property fmtid="{D5CDD505-2E9C-101B-9397-08002B2CF9AE}" pid="4" name="KSOTemplateDocerSaveRecord">
    <vt:lpwstr>eyJoZGlkIjoiNTgxZDFhYjA0ZTM5OWM3ZTFmN2MyMTMwODNjYjUxNjIiLCJ1c2VySWQiOiIxNzA2OTk0MDE2In0=</vt:lpwstr>
  </property>
</Properties>
</file>