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rPr>
          <w:rFonts w:hint="eastAsia" w:ascii="宋体" w:hAnsi="宋体"/>
          <w:b/>
          <w:bCs/>
          <w:color w:val="000000"/>
          <w:spacing w:val="40"/>
          <w:sz w:val="96"/>
          <w:szCs w:val="96"/>
          <w:highlight w:val="none"/>
        </w:rPr>
      </w:pPr>
      <w:r>
        <w:rPr>
          <w:rFonts w:hint="eastAsia" w:ascii="宋体" w:hAnsi="宋体"/>
          <w:b/>
          <w:color w:val="000000"/>
          <w:spacing w:val="40"/>
          <w:sz w:val="96"/>
          <w:szCs w:val="96"/>
          <w:highlight w:val="none"/>
        </w:rPr>
        <w:t xml:space="preserve">政府采购竞争性</w:t>
      </w:r>
      <w:r>
        <w:rPr>
          <w:rFonts w:hint="eastAsia" w:ascii="宋体" w:hAnsi="宋体"/>
          <w:b/>
          <w:bCs/>
          <w:color w:val="000000"/>
          <w:spacing w:val="40"/>
          <w:sz w:val="96"/>
          <w:szCs w:val="96"/>
          <w:highlight w:val="none"/>
        </w:rPr>
      </w:r>
      <w:r/>
    </w:p>
    <w:p>
      <w:pPr>
        <w:pStyle w:val="802"/>
        <w:jc w:val="center"/>
        <w:rPr>
          <w:rFonts w:ascii="宋体"/>
          <w:b/>
          <w:bCs/>
          <w:color w:val="000000"/>
          <w:spacing w:val="40"/>
          <w:sz w:val="96"/>
          <w:szCs w:val="96"/>
          <w:highlight w:val="none"/>
        </w:rPr>
      </w:pPr>
      <w:r>
        <w:rPr>
          <w:rFonts w:hint="eastAsia" w:ascii="宋体" w:hAnsi="宋体"/>
          <w:b/>
          <w:color w:val="000000"/>
          <w:spacing w:val="40"/>
          <w:sz w:val="96"/>
          <w:szCs w:val="96"/>
          <w:highlight w:val="none"/>
        </w:rPr>
        <w:t xml:space="preserve">磋 商 </w:t>
      </w:r>
      <w:r>
        <w:rPr>
          <w:rFonts w:hint="eastAsia" w:ascii="宋体" w:hAnsi="宋体"/>
          <w:b/>
          <w:color w:val="000000"/>
          <w:spacing w:val="20"/>
          <w:sz w:val="96"/>
          <w:szCs w:val="96"/>
          <w:highlight w:val="none"/>
        </w:rPr>
        <w:t xml:space="preserve">文 件</w:t>
      </w:r>
      <w:r>
        <w:rPr>
          <w:rFonts w:ascii="宋体"/>
          <w:b/>
          <w:bCs/>
          <w:color w:val="000000"/>
          <w:spacing w:val="40"/>
          <w:sz w:val="96"/>
          <w:szCs w:val="96"/>
          <w:highlight w:val="none"/>
        </w:rPr>
      </w:r>
      <w:r/>
    </w:p>
    <w:p>
      <w:pPr>
        <w:pStyle w:val="802"/>
        <w:jc w:val="center"/>
        <w:rPr>
          <w:color w:val="000000"/>
          <w:highlight w:val="none"/>
        </w:rPr>
      </w:pPr>
      <w:r>
        <w:rPr>
          <w:color w:val="000000"/>
          <w:highlight w:val="none"/>
        </w:rPr>
      </w:r>
      <w:r/>
    </w:p>
    <w:p>
      <w:pPr>
        <w:pStyle w:val="802"/>
        <w:spacing w:line="360" w:lineRule="auto"/>
        <w:rPr>
          <w:b/>
          <w:color w:val="000000"/>
          <w:sz w:val="32"/>
          <w:highlight w:val="none"/>
        </w:rPr>
      </w:pPr>
      <w:r>
        <w:rPr>
          <w:b/>
          <w:color w:val="000000"/>
          <w:sz w:val="32"/>
          <w:highlight w:val="none"/>
        </w:rPr>
      </w:r>
      <w:r/>
    </w:p>
    <w:p>
      <w:pPr>
        <w:pStyle w:val="802"/>
        <w:ind w:firstLine="1285"/>
        <w:spacing w:line="360" w:lineRule="auto"/>
        <w:rPr>
          <w:b/>
          <w:color w:val="000000"/>
          <w:sz w:val="32"/>
          <w:highlight w:val="none"/>
        </w:rPr>
      </w:pPr>
      <w:r>
        <w:rPr>
          <w:rFonts w:hint="eastAsia"/>
          <w:b/>
          <w:color w:val="000000"/>
          <w:sz w:val="32"/>
          <w:highlight w:val="none"/>
        </w:rPr>
        <w:t xml:space="preserve">采购编号：JSZC-320500-SZWK-C2026-0051</w:t>
      </w:r>
      <w:r>
        <w:rPr>
          <w:b/>
          <w:color w:val="000000"/>
          <w:sz w:val="32"/>
          <w:highlight w:val="none"/>
        </w:rPr>
        <w:t xml:space="preserve"> </w:t>
      </w:r>
      <w:r>
        <w:rPr>
          <w:b/>
          <w:color w:val="000000"/>
          <w:sz w:val="32"/>
          <w:highlight w:val="none"/>
        </w:rPr>
      </w:r>
      <w:r/>
    </w:p>
    <w:p>
      <w:pPr>
        <w:pStyle w:val="802"/>
        <w:ind w:firstLine="1285"/>
        <w:spacing w:line="360" w:lineRule="auto"/>
        <w:rPr>
          <w:rFonts w:hint="eastAsia"/>
          <w:b/>
          <w:color w:val="000000"/>
          <w:sz w:val="32"/>
          <w:highlight w:val="none"/>
        </w:rPr>
      </w:pPr>
      <w:r>
        <w:rPr>
          <w:rFonts w:hint="eastAsia"/>
          <w:b/>
          <w:color w:val="000000"/>
          <w:sz w:val="32"/>
          <w:highlight w:val="none"/>
        </w:rPr>
        <w:t xml:space="preserve">采购人：苏州市中医医院</w:t>
      </w:r>
      <w:r>
        <w:rPr>
          <w:rFonts w:hint="eastAsia"/>
          <w:b/>
          <w:color w:val="000000"/>
          <w:sz w:val="32"/>
          <w:highlight w:val="none"/>
        </w:rPr>
      </w:r>
      <w:r/>
    </w:p>
    <w:p>
      <w:pPr>
        <w:pStyle w:val="802"/>
        <w:ind w:left="317" w:firstLine="944"/>
        <w:spacing w:line="360" w:lineRule="auto"/>
        <w:rPr>
          <w:rFonts w:hint="eastAsia"/>
          <w:b/>
          <w:color w:val="000000"/>
          <w:sz w:val="32"/>
          <w:highlight w:val="none"/>
        </w:rPr>
      </w:pPr>
      <w:r>
        <w:rPr>
          <w:rFonts w:hint="eastAsia"/>
          <w:b/>
          <w:color w:val="000000"/>
          <w:sz w:val="32"/>
          <w:highlight w:val="none"/>
        </w:rPr>
        <w:t xml:space="preserve">项目名称：零星维修项目</w:t>
      </w:r>
      <w:r>
        <w:rPr>
          <w:rFonts w:hint="eastAsia"/>
          <w:b/>
          <w:color w:val="000000"/>
          <w:sz w:val="32"/>
          <w:highlight w:val="none"/>
        </w:rPr>
      </w:r>
      <w:r/>
    </w:p>
    <w:p>
      <w:pPr>
        <w:pStyle w:val="802"/>
        <w:ind w:firstLine="1285"/>
        <w:spacing w:line="360" w:lineRule="auto"/>
        <w:rPr>
          <w:b/>
          <w:color w:val="000000"/>
          <w:sz w:val="32"/>
          <w:highlight w:val="none"/>
        </w:rPr>
      </w:pPr>
      <w:r>
        <w:rPr>
          <w:rFonts w:hint="eastAsia"/>
          <w:b/>
          <w:color w:val="000000"/>
          <w:sz w:val="32"/>
          <w:highlight w:val="none"/>
        </w:rPr>
        <w:t xml:space="preserve">采购项目类别：服务类</w:t>
      </w:r>
      <w:r>
        <w:rPr>
          <w:b/>
          <w:color w:val="000000"/>
          <w:sz w:val="32"/>
          <w:highlight w:val="none"/>
        </w:rPr>
      </w:r>
      <w:r/>
    </w:p>
    <w:p>
      <w:pPr>
        <w:pStyle w:val="802"/>
        <w:ind w:firstLine="1285"/>
        <w:spacing w:line="360" w:lineRule="auto"/>
        <w:rPr>
          <w:color w:val="000000"/>
          <w:highlight w:val="none"/>
        </w:rPr>
      </w:pPr>
      <w:r>
        <w:rPr>
          <w:rFonts w:hint="eastAsia"/>
          <w:b/>
          <w:color w:val="000000"/>
          <w:sz w:val="32"/>
          <w:highlight w:val="none"/>
        </w:rPr>
        <w:t xml:space="preserve">标的所属行业：其他未列明行业</w:t>
      </w:r>
      <w:r>
        <w:rPr>
          <w:color w:val="000000"/>
          <w:highlight w:val="none"/>
        </w:rPr>
      </w:r>
      <w:r/>
    </w:p>
    <w:p>
      <w:pPr>
        <w:pStyle w:val="840"/>
        <w:rPr>
          <w:color w:val="000000"/>
          <w:highlight w:val="none"/>
        </w:rPr>
      </w:pPr>
      <w:r>
        <w:rPr>
          <w:color w:val="000000"/>
          <w:highlight w:val="none"/>
        </w:rPr>
      </w:r>
      <w:r/>
    </w:p>
    <w:p>
      <w:pPr>
        <w:pStyle w:val="802"/>
        <w:jc w:val="center"/>
        <w:rPr>
          <w:rFonts w:ascii="宋体"/>
          <w:color w:val="000000"/>
          <w:highlight w:val="none"/>
        </w:rPr>
      </w:pPr>
      <w:r>
        <w:rPr>
          <w:rFonts w:ascii="宋体"/>
          <w:color w:val="000000"/>
          <w:highlight w:val="none"/>
        </w:rPr>
      </w:r>
      <w:r/>
    </w:p>
    <w:p>
      <w:pPr>
        <w:pStyle w:val="802"/>
        <w:jc w:val="center"/>
        <w:rPr>
          <w:rFonts w:ascii="宋体"/>
          <w:color w:val="000000"/>
          <w:highlight w:val="none"/>
        </w:rPr>
      </w:pPr>
      <w:r>
        <w:rPr>
          <w:rFonts w:ascii="宋体"/>
          <w:color w:val="000000"/>
          <w:highlight w:val="none"/>
        </w:rPr>
      </w:r>
      <w:r/>
    </w:p>
    <w:p>
      <w:pPr>
        <w:pStyle w:val="802"/>
        <w:jc w:val="center"/>
        <w:rPr>
          <w:rFonts w:ascii="宋体"/>
          <w:color w:val="000000"/>
          <w:highlight w:val="none"/>
        </w:rPr>
      </w:pPr>
      <w:r>
        <w:rPr>
          <w:rFonts w:ascii="宋体"/>
          <w:color w:val="000000"/>
          <w:highlight w:val="none"/>
        </w:rPr>
      </w:r>
      <w:r/>
    </w:p>
    <w:p>
      <w:pPr>
        <w:pStyle w:val="802"/>
        <w:jc w:val="center"/>
        <w:rPr>
          <w:rFonts w:ascii="宋体"/>
          <w:color w:val="000000"/>
          <w:highlight w:val="none"/>
        </w:rPr>
      </w:pPr>
      <w:r>
        <w:rPr>
          <w:rFonts w:hint="eastAsia" w:ascii="宋体" w:hAnsi="宋体" w:cs="宋体"/>
          <w:b/>
          <w:color w:val="000000"/>
          <w:szCs w:val="21"/>
          <w:highlight w:val="none"/>
        </w:rPr>
        <mc:AlternateContent>
          <mc:Choice Requires="wpg">
            <w:drawing>
              <wp:inline xmlns:wp="http://schemas.openxmlformats.org/drawingml/2006/wordprocessingDrawing" distT="0" distB="0" distL="0" distR="0">
                <wp:extent cx="2725509" cy="127687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725509" cy="12768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4.6pt;height:100.5pt;mso-wrap-distance-left:0.0pt;mso-wrap-distance-top:0.0pt;mso-wrap-distance-right:0.0pt;mso-wrap-distance-bottom:0.0pt;" stroked="f">
                <v:path textboxrect="0,0,0,0"/>
                <v:imagedata r:id="rId13" o:title=""/>
              </v:shape>
            </w:pict>
          </mc:Fallback>
        </mc:AlternateContent>
      </w:r>
      <w:r>
        <w:rPr>
          <w:rFonts w:ascii="宋体"/>
          <w:color w:val="000000"/>
          <w:highlight w:val="none"/>
        </w:rPr>
      </w:r>
      <w:r/>
    </w:p>
    <w:p>
      <w:pPr>
        <w:pStyle w:val="802"/>
        <w:rPr>
          <w:rFonts w:ascii="宋体"/>
          <w:b/>
          <w:color w:val="000000"/>
          <w:highlight w:val="none"/>
        </w:rPr>
      </w:pPr>
      <w:r>
        <w:rPr>
          <w:rFonts w:ascii="宋体"/>
          <w:b/>
          <w:color w:val="000000"/>
          <w:highlight w:val="none"/>
        </w:rPr>
      </w:r>
      <w:r/>
    </w:p>
    <w:p>
      <w:pPr>
        <w:pStyle w:val="802"/>
        <w:jc w:val="center"/>
        <w:spacing w:line="360" w:lineRule="auto"/>
        <w:rPr>
          <w:rFonts w:ascii="宋体"/>
          <w:b/>
          <w:color w:val="000000"/>
          <w:sz w:val="32"/>
          <w:highlight w:val="none"/>
        </w:rPr>
      </w:pPr>
      <w:r>
        <w:rPr>
          <w:rFonts w:hint="eastAsia" w:ascii="宋体" w:hAnsi="宋体"/>
          <w:b/>
          <w:color w:val="000000"/>
          <w:sz w:val="32"/>
          <w:highlight w:val="none"/>
        </w:rPr>
        <w:t xml:space="preserve">苏州市卫康招投标咨询服务有限公司</w:t>
      </w:r>
      <w:r>
        <w:rPr>
          <w:rFonts w:ascii="宋体"/>
          <w:b/>
          <w:color w:val="000000"/>
          <w:sz w:val="32"/>
          <w:highlight w:val="none"/>
        </w:rPr>
      </w:r>
      <w:r/>
    </w:p>
    <w:p>
      <w:pPr>
        <w:pStyle w:val="802"/>
        <w:jc w:val="center"/>
        <w:spacing w:line="360" w:lineRule="auto"/>
        <w:rPr>
          <w:rFonts w:hint="eastAsia" w:ascii="宋体" w:hAnsi="宋体"/>
          <w:b/>
          <w:color w:val="000000"/>
          <w:sz w:val="32"/>
          <w:highlight w:val="none"/>
        </w:rPr>
      </w:pPr>
      <w:r>
        <w:rPr>
          <w:rFonts w:hint="eastAsia" w:ascii="宋体" w:hAnsi="宋体"/>
          <w:b/>
          <w:color w:val="000000"/>
          <w:sz w:val="32"/>
          <w:highlight w:val="none"/>
        </w:rPr>
        <w:t xml:space="preserve">二〇二六年三月</w:t>
      </w:r>
      <w:r>
        <w:rPr>
          <w:rFonts w:hint="eastAsia" w:ascii="宋体" w:hAnsi="宋体"/>
          <w:b/>
          <w:color w:val="000000"/>
          <w:sz w:val="32"/>
          <w:highlight w:val="none"/>
        </w:rPr>
      </w:r>
      <w:r/>
    </w:p>
    <w:p>
      <w:pPr>
        <w:pStyle w:val="814"/>
        <w:ind w:firstLine="643"/>
        <w:rPr>
          <w:rFonts w:ascii="宋体" w:hAnsi="宋体"/>
          <w:b/>
          <w:color w:val="000000"/>
          <w:sz w:val="32"/>
          <w:highlight w:val="none"/>
        </w:rPr>
      </w:pPr>
      <w:r>
        <w:rPr>
          <w:rFonts w:ascii="宋体" w:hAnsi="宋体"/>
          <w:b/>
          <w:color w:val="000000"/>
          <w:sz w:val="32"/>
          <w:highlight w:val="none"/>
        </w:rPr>
      </w:r>
      <w:r/>
    </w:p>
    <w:p>
      <w:pPr>
        <w:pStyle w:val="814"/>
        <w:ind w:firstLine="643"/>
        <w:rPr>
          <w:rFonts w:ascii="宋体" w:hAnsi="宋体"/>
          <w:b/>
          <w:color w:val="000000"/>
          <w:sz w:val="32"/>
          <w:highlight w:val="none"/>
        </w:rPr>
      </w:pPr>
      <w:r>
        <w:rPr>
          <w:rFonts w:ascii="宋体" w:hAnsi="宋体"/>
          <w:b/>
          <w:color w:val="000000"/>
          <w:sz w:val="32"/>
          <w:highlight w:val="none"/>
        </w:rPr>
      </w:r>
      <w:r/>
    </w:p>
    <w:p>
      <w:pPr>
        <w:pStyle w:val="814"/>
        <w:ind w:firstLine="643"/>
        <w:rPr>
          <w:rFonts w:ascii="宋体" w:hAnsi="宋体"/>
          <w:b/>
          <w:color w:val="000000"/>
          <w:sz w:val="32"/>
          <w:highlight w:val="none"/>
        </w:rPr>
      </w:pPr>
      <w:r>
        <w:rPr>
          <w:rFonts w:ascii="宋体" w:hAnsi="宋体"/>
          <w:b/>
          <w:color w:val="000000"/>
          <w:sz w:val="32"/>
          <w:highlight w:val="none"/>
        </w:rPr>
      </w:r>
      <w:r/>
    </w:p>
    <w:p>
      <w:pPr>
        <w:pStyle w:val="802"/>
        <w:jc w:val="center"/>
        <w:rPr>
          <w:rFonts w:ascii="黑体" w:eastAsia="黑体"/>
          <w:b/>
          <w:color w:val="000000"/>
          <w:sz w:val="52"/>
          <w:szCs w:val="52"/>
          <w:highlight w:val="none"/>
        </w:rPr>
      </w:pPr>
      <w:r>
        <w:rPr>
          <w:rFonts w:hint="eastAsia" w:ascii="黑体" w:eastAsia="黑体"/>
          <w:b/>
          <w:color w:val="000000"/>
          <w:sz w:val="52"/>
          <w:szCs w:val="52"/>
          <w:highlight w:val="none"/>
        </w:rPr>
        <w:br w:type="page" w:clear="all"/>
      </w:r>
      <w:r>
        <w:rPr>
          <w:rFonts w:hint="eastAsia" w:ascii="黑体" w:eastAsia="黑体"/>
          <w:b/>
          <w:color w:val="000000"/>
          <w:sz w:val="52"/>
          <w:szCs w:val="52"/>
          <w:highlight w:val="none"/>
        </w:rPr>
        <w:t xml:space="preserve">目录</w:t>
      </w:r>
      <w:r>
        <w:rPr>
          <w:rFonts w:ascii="黑体" w:eastAsia="黑体"/>
          <w:b/>
          <w:color w:val="000000"/>
          <w:sz w:val="52"/>
          <w:szCs w:val="52"/>
          <w:highlight w:val="none"/>
        </w:rPr>
      </w:r>
      <w:r/>
    </w:p>
    <w:p>
      <w:pPr>
        <w:pStyle w:val="802"/>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竞争性磋商公告</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供应商须知</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采购要求</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评审方法及标准</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合同主要条款</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附件格式</w:t>
      </w:r>
      <w:r>
        <w:rPr>
          <w:rFonts w:ascii="黑体" w:eastAsia="黑体"/>
          <w:color w:val="000000"/>
          <w:sz w:val="28"/>
          <w:szCs w:val="28"/>
          <w:highlight w:val="none"/>
        </w:rPr>
      </w:r>
      <w:r/>
    </w:p>
    <w:p>
      <w:pPr>
        <w:pStyle w:val="802"/>
        <w:tabs>
          <w:tab w:val="left" w:pos="315" w:leader="none"/>
          <w:tab w:val="center" w:pos="4153" w:leader="none"/>
        </w:tabs>
        <w:rPr>
          <w:rFonts w:ascii="黑体" w:eastAsia="黑体"/>
          <w:b/>
          <w:color w:val="000000"/>
          <w:sz w:val="28"/>
          <w:szCs w:val="28"/>
          <w:highlight w:val="none"/>
        </w:rPr>
      </w:pPr>
      <w:r>
        <w:rPr>
          <w:rFonts w:ascii="黑体" w:eastAsia="黑体"/>
          <w:b/>
          <w:color w:val="000000"/>
          <w:sz w:val="28"/>
          <w:szCs w:val="28"/>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rPr>
          <w:color w:val="000000"/>
          <w:highlight w:val="none"/>
        </w:rPr>
        <w:outlineLvl w:val="0"/>
      </w:pPr>
      <w:r>
        <w:rPr>
          <w:rFonts w:hint="eastAsia" w:ascii="黑体" w:eastAsia="黑体"/>
          <w:b/>
          <w:color w:val="000000"/>
          <w:sz w:val="32"/>
          <w:szCs w:val="32"/>
          <w:highlight w:val="none"/>
        </w:rPr>
        <w:br w:type="page" w:clear="all"/>
      </w:r>
      <w:r>
        <w:rPr>
          <w:color w:val="000000"/>
          <w:highlight w:val="none"/>
        </w:rPr>
      </w:r>
      <w:r/>
    </w:p>
    <w:p>
      <w:pPr>
        <w:pStyle w:val="802"/>
        <w:jc w:val="center"/>
        <w:tabs>
          <w:tab w:val="left" w:pos="315" w:leader="none"/>
          <w:tab w:val="center" w:pos="4153" w:leader="none"/>
        </w:tabs>
        <w:rPr>
          <w:rFonts w:ascii="黑体" w:eastAsia="黑体"/>
          <w:b/>
          <w:bCs/>
          <w:color w:val="000000"/>
          <w:sz w:val="32"/>
          <w:szCs w:val="32"/>
          <w:highlight w:val="none"/>
        </w:rPr>
        <w:outlineLvl w:val="0"/>
      </w:pPr>
      <w:r>
        <w:rPr>
          <w:rFonts w:hint="eastAsia" w:ascii="黑体" w:eastAsia="黑体"/>
          <w:b/>
          <w:color w:val="000000"/>
          <w:sz w:val="32"/>
          <w:szCs w:val="32"/>
          <w:highlight w:val="none"/>
        </w:rPr>
        <w:t xml:space="preserve">一、竞争性磋商公告</w:t>
      </w:r>
      <w:r>
        <w:rPr>
          <w:rFonts w:ascii="黑体" w:eastAsia="黑体"/>
          <w:b/>
          <w:bCs/>
          <w:color w:val="000000"/>
          <w:sz w:val="32"/>
          <w:szCs w:val="32"/>
          <w:highlight w:val="none"/>
        </w:rPr>
      </w:r>
      <w:r/>
    </w:p>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零星维修项目</w:t>
      </w:r>
      <w:r>
        <w:rPr>
          <w:rFonts w:hint="eastAsia" w:ascii="宋体" w:hAnsi="宋体" w:cs="宋体"/>
          <w:color w:val="000000"/>
          <w:sz w:val="24"/>
          <w:highlight w:val="none"/>
        </w:rPr>
        <w:t xml:space="preserve">采购项目的潜在供应商应在</w:t>
      </w:r>
      <w:r>
        <w:rPr>
          <w:rFonts w:hint="eastAsia" w:ascii="宋体" w:hAnsi="宋体" w:cs="宋体"/>
          <w:color w:val="000000"/>
          <w:sz w:val="24"/>
          <w:highlight w:val="none"/>
          <w:u w:val="single"/>
        </w:rPr>
        <w:t xml:space="preserve">苏采云政府采购一体化平台</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rPr>
        <w:t xml:space="preserve">2026年3月24日</w:t>
      </w:r>
      <w:r>
        <w:rPr>
          <w:rFonts w:hint="eastAsia" w:ascii="宋体" w:hAnsi="宋体" w:cs="宋体"/>
          <w:color w:val="000000"/>
          <w:sz w:val="24"/>
          <w:highlight w:val="none"/>
          <w:u w:val="single"/>
        </w:rPr>
        <w:t xml:space="preserve">13点30分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lang w:val="zh-CN"/>
        </w:rPr>
        <w:outlineLvl w:val="1"/>
      </w:pPr>
      <w:r/>
      <w:bookmarkStart w:id="0" w:name="_Toc28359089"/>
      <w:r/>
      <w:bookmarkStart w:id="1" w:name="_Toc35393629"/>
      <w:r/>
      <w:bookmarkStart w:id="2" w:name="_Toc35393798"/>
      <w:r/>
      <w:bookmarkStart w:id="3" w:name="_Toc28359012"/>
      <w:r>
        <w:rPr>
          <w:rFonts w:hint="eastAsia" w:ascii="宋体" w:hAnsi="宋体" w:cs="宋体"/>
          <w:color w:val="000000"/>
          <w:sz w:val="24"/>
          <w:highlight w:val="none"/>
          <w:lang w:val="zh-CN"/>
        </w:rPr>
        <w:t xml:space="preserve">一、项目基本情况</w:t>
      </w:r>
      <w:bookmarkEnd w:id="0"/>
      <w:r/>
      <w:bookmarkEnd w:id="1"/>
      <w:r/>
      <w:bookmarkEnd w:id="2"/>
      <w:r/>
      <w:bookmarkEnd w:id="3"/>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项目编号：JSZC-320500-SZWK-C2026-0051</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项目名称：零星维修项目</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采购方式：竞争性磋商</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预算金额</w:t>
      </w:r>
      <w:r>
        <w:rPr>
          <w:rFonts w:hint="eastAsia" w:ascii="宋体" w:hAnsi="宋体" w:cs="宋体"/>
          <w:color w:val="000000"/>
          <w:sz w:val="24"/>
          <w:highlight w:val="none"/>
        </w:rPr>
        <w:t xml:space="preserve">及最高限价</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人民币贰佰伍拾贰万元整（￥：2520000.00）</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5.采购需求：</w:t>
      </w:r>
      <w:r>
        <w:rPr>
          <w:rFonts w:hint="eastAsia" w:ascii="宋体" w:hAnsi="宋体" w:cs="宋体"/>
          <w:color w:val="000000"/>
          <w:sz w:val="24"/>
          <w:highlight w:val="none"/>
          <w:lang w:val="zh-CN"/>
        </w:rPr>
      </w:r>
      <w:r/>
    </w:p>
    <w:p>
      <w:pPr>
        <w:pStyle w:val="802"/>
        <w:ind w:firstLine="480"/>
        <w:rPr>
          <w:rFonts w:ascii="宋体" w:hAnsi="宋体" w:cs="宋体"/>
          <w:color w:val="000000"/>
          <w:sz w:val="24"/>
          <w:highlight w:val="none"/>
          <w:lang w:val="zh-CN"/>
        </w:rPr>
      </w:pPr>
      <w:r>
        <w:rPr>
          <w:rFonts w:hint="eastAsia" w:ascii="宋体" w:hAnsi="宋体" w:cs="宋体"/>
          <w:color w:val="000000"/>
          <w:sz w:val="24"/>
          <w:highlight w:val="none"/>
          <w:lang w:val="zh-CN"/>
        </w:rPr>
        <w:t xml:space="preserve">包括苏州市中医医院（本部）、西苑医院苏州医院（南区）、外围（景德路门诊部、博物馆、制剂楼、彩香海关门面房、海关借用房屋、公安局移交地块、教学基地等）</w:t>
      </w:r>
      <w:r>
        <w:rPr>
          <w:rFonts w:hint="eastAsia" w:ascii="宋体" w:hAnsi="宋体"/>
          <w:color w:val="000000"/>
          <w:sz w:val="24"/>
          <w:szCs w:val="20"/>
          <w:highlight w:val="none"/>
        </w:rPr>
        <w:t xml:space="preserve">的公共设备（设施）正常运行及应急抢修与维护，实行全年24小时不间断服务（提供24小时报修电话），提交月度工作分析报告。</w:t>
      </w:r>
      <w:r>
        <w:rPr>
          <w:rFonts w:ascii="宋体" w:hAnsi="宋体" w:cs="宋体"/>
          <w:color w:val="000000"/>
          <w:sz w:val="24"/>
          <w:highlight w:val="none"/>
          <w:lang w:val="zh-CN"/>
        </w:rPr>
      </w:r>
      <w:r/>
    </w:p>
    <w:p>
      <w:pPr>
        <w:pStyle w:val="814"/>
        <w:ind w:left="0" w:firstLine="480"/>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6</w:t>
      </w:r>
      <w:r>
        <w:rPr>
          <w:rFonts w:ascii="宋体" w:hAnsi="宋体" w:eastAsia="宋体" w:cs="宋体"/>
          <w:color w:val="000000"/>
          <w:highlight w:val="none"/>
          <w:lang w:val="zh-CN"/>
        </w:rPr>
        <w:t xml:space="preserve">.零星维修项目承包方式：人工（材料甲供）。</w:t>
      </w:r>
      <w:r>
        <w:rPr>
          <w:rFonts w:hint="eastAsia" w:ascii="宋体" w:hAnsi="宋体" w:eastAsia="宋体" w:cs="宋体"/>
          <w:color w:val="000000"/>
          <w:highlight w:val="none"/>
          <w:lang w:val="zh-CN"/>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val="zh-CN"/>
        </w:rPr>
        <w:t xml:space="preserve">.服务要求：详见采购文件。</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lang w:val="zh-CN"/>
        </w:rPr>
        <w:t xml:space="preserve">.服务期限：</w:t>
      </w:r>
      <w:r>
        <w:rPr>
          <w:rFonts w:hint="eastAsia" w:ascii="宋体" w:hAnsi="宋体" w:cs="宋体"/>
          <w:color w:val="000000"/>
          <w:sz w:val="24"/>
          <w:highlight w:val="none"/>
        </w:rPr>
        <w:t xml:space="preserve">一年</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val="zh-CN"/>
        </w:rPr>
        <w:t xml:space="preserve">.本项目不接受联合体。</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outlineLvl w:val="1"/>
      </w:pPr>
      <w:r/>
      <w:bookmarkStart w:id="4" w:name="_Toc28359013"/>
      <w:r/>
      <w:bookmarkStart w:id="5" w:name="_Toc35393630"/>
      <w:r/>
      <w:bookmarkStart w:id="6" w:name="_Toc35393799"/>
      <w:r/>
      <w:bookmarkStart w:id="7" w:name="_Toc28359090"/>
      <w:r>
        <w:rPr>
          <w:rFonts w:hint="eastAsia" w:ascii="宋体" w:hAnsi="宋体" w:cs="宋体"/>
          <w:color w:val="000000"/>
          <w:sz w:val="24"/>
          <w:highlight w:val="none"/>
        </w:rPr>
        <w:t xml:space="preserve">二、申请人</w:t>
      </w:r>
      <w:r>
        <w:rPr>
          <w:rFonts w:hint="eastAsia" w:ascii="宋体" w:hAnsi="宋体" w:cs="宋体"/>
          <w:color w:val="000000"/>
          <w:sz w:val="24"/>
          <w:highlight w:val="none"/>
          <w:lang w:val="zh-CN"/>
        </w:rPr>
        <w:t xml:space="preserve">的资格要求：</w:t>
      </w:r>
      <w:bookmarkEnd w:id="4"/>
      <w:r/>
      <w:bookmarkEnd w:id="5"/>
      <w:r/>
      <w:bookmarkEnd w:id="6"/>
      <w:r/>
      <w:bookmarkEnd w:id="7"/>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outlineLvl w:val="2"/>
      </w:pPr>
      <w:r>
        <w:rPr>
          <w:rFonts w:hint="eastAsia" w:ascii="宋体" w:hAnsi="宋体" w:cs="宋体"/>
          <w:color w:val="000000"/>
          <w:sz w:val="24"/>
          <w:highlight w:val="none"/>
          <w:lang w:val="zh-CN"/>
        </w:rPr>
        <w:t xml:space="preserve">1.满足《中华人民共和国政府采购法》第二十二条规定；</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（5）参加政府采购活动近三年内，在经营活动中没有重大违法记录；</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rPr>
      </w:r>
      <w:r/>
    </w:p>
    <w:p>
      <w:pPr>
        <w:pStyle w:val="802"/>
        <w:ind w:firstLine="480"/>
        <w:rPr>
          <w:rFonts w:ascii="宋体" w:hAnsi="宋体" w:cs="宋体"/>
          <w:color w:val="000000"/>
          <w:sz w:val="24"/>
          <w:highlight w:val="none"/>
        </w:rPr>
        <w:outlineLvl w:val="2"/>
      </w:pPr>
      <w:r/>
      <w:bookmarkStart w:id="8" w:name="_Toc28359091"/>
      <w:r/>
      <w:bookmarkStart w:id="9" w:name="_Toc28359014"/>
      <w:r>
        <w:rPr>
          <w:rFonts w:hint="eastAsia" w:ascii="宋体" w:hAnsi="宋体" w:cs="宋体"/>
          <w:color w:val="000000"/>
          <w:sz w:val="24"/>
          <w:highlight w:val="none"/>
          <w:lang w:val="zh-CN"/>
        </w:rPr>
        <w:t xml:space="preserve">2.落实政府采购政策需满足的资格要求：</w:t>
      </w:r>
      <w:r>
        <w:rPr>
          <w:rFonts w:ascii="宋体" w:hAnsi="宋体" w:cs="宋体"/>
          <w:color w:val="000000"/>
          <w:sz w:val="24"/>
          <w:highlight w:val="none"/>
        </w:rPr>
      </w:r>
      <w:r/>
    </w:p>
    <w:p>
      <w:pPr>
        <w:pStyle w:val="802"/>
        <w:ind w:firstLine="480"/>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根据《政府采购促进中小企业发展管理办法》的相关规定，本项目专门面向中小企业，所属行业为其他未列明行业，供应商应为中小微企业、监狱企业、残疾人福利性单位。</w:t>
      </w:r>
      <w:r>
        <w:rPr>
          <w:rFonts w:hint="eastAsia" w:ascii="宋体" w:hAnsi="宋体" w:cs="宋体"/>
          <w:b/>
          <w:bCs/>
          <w:color w:val="000000"/>
          <w:sz w:val="24"/>
          <w:highlight w:val="none"/>
        </w:rPr>
      </w:r>
      <w:r/>
    </w:p>
    <w:p>
      <w:pPr>
        <w:pStyle w:val="802"/>
        <w:ind w:firstLine="480"/>
        <w:rPr>
          <w:rFonts w:hint="eastAsia" w:ascii="宋体" w:hAnsi="宋体" w:cs="宋体"/>
          <w:color w:val="000000"/>
          <w:sz w:val="24"/>
          <w:highlight w:val="none"/>
        </w:rPr>
        <w:outlineLvl w:val="2"/>
      </w:pPr>
      <w:r>
        <w:rPr>
          <w:rFonts w:hint="eastAsia" w:ascii="宋体" w:hAnsi="宋体" w:cs="宋体"/>
          <w:color w:val="000000"/>
          <w:sz w:val="24"/>
          <w:highlight w:val="none"/>
          <w:lang w:val="zh-CN"/>
        </w:rPr>
        <w:t xml:space="preserve">3.本项目的特定资格要求：</w:t>
      </w: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bookmarkStart w:id="10" w:name="_Toc35393800"/>
      <w:r/>
      <w:bookmarkStart w:id="11" w:name="_Toc35393631"/>
      <w:r>
        <w:rPr>
          <w:rFonts w:hint="eastAsia" w:ascii="宋体" w:hAnsi="宋体" w:cs="宋体"/>
          <w:color w:val="000000"/>
          <w:sz w:val="24"/>
          <w:highlight w:val="none"/>
        </w:rPr>
        <w:t xml:space="preserve">注： </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highlight w:val="none"/>
        </w:rPr>
      </w:r>
      <w:r/>
    </w:p>
    <w:p>
      <w:pPr>
        <w:pStyle w:val="802"/>
        <w:ind w:firstLine="480"/>
        <w:rPr>
          <w:rFonts w:hint="eastAsia" w:ascii="宋体" w:hAnsi="宋体" w:cs="宋体"/>
          <w:bCs/>
          <w:color w:val="000000"/>
          <w:sz w:val="24"/>
          <w:highlight w:val="none"/>
        </w:rPr>
        <w:outlineLvl w:val="1"/>
      </w:pPr>
      <w:r>
        <w:rPr>
          <w:rFonts w:hint="eastAsia" w:ascii="宋体" w:hAnsi="宋体" w:cs="宋体"/>
          <w:color w:val="000000"/>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bookmarkEnd w:id="8"/>
      <w:r/>
      <w:bookmarkEnd w:id="9"/>
      <w:r/>
      <w:bookmarkEnd w:id="10"/>
      <w:r/>
      <w:bookmarkEnd w:id="11"/>
      <w:r>
        <w:rPr>
          <w:rFonts w:hint="eastAsia" w:ascii="宋体" w:hAnsi="宋体" w:cs="宋体"/>
          <w:bCs/>
          <w:color w:val="000000"/>
          <w:sz w:val="24"/>
          <w:highlight w:val="none"/>
        </w:rPr>
      </w:r>
      <w:r/>
    </w:p>
    <w:p>
      <w:pPr>
        <w:pStyle w:val="802"/>
        <w:ind w:firstLine="480"/>
        <w:rPr>
          <w:rFonts w:hint="eastAsia" w:ascii="宋体" w:hAnsi="宋体" w:cs="宋体"/>
          <w:color w:val="000000"/>
          <w:sz w:val="24"/>
          <w:highlight w:val="none"/>
          <w:lang w:val="zh-CN"/>
        </w:rPr>
        <w:outlineLvl w:val="1"/>
      </w:pPr>
      <w:r/>
      <w:bookmarkStart w:id="12" w:name="_Toc35393636"/>
      <w:r/>
      <w:bookmarkStart w:id="13" w:name="_Toc28359095"/>
      <w:r/>
      <w:bookmarkStart w:id="14" w:name="_Toc35393805"/>
      <w:r/>
      <w:bookmarkStart w:id="15" w:name="_Toc28359018"/>
      <w:r>
        <w:rPr>
          <w:rFonts w:hint="eastAsia" w:ascii="宋体" w:hAnsi="宋体" w:cs="宋体"/>
          <w:color w:val="000000"/>
          <w:sz w:val="24"/>
          <w:highlight w:val="none"/>
          <w:lang w:val="zh-CN"/>
        </w:rPr>
        <w:t xml:space="preserve">三、获取采购文件</w:t>
      </w:r>
      <w:r>
        <w:rPr>
          <w:rFonts w:hint="eastAsia" w:ascii="宋体" w:hAnsi="宋体" w:cs="宋体"/>
          <w:color w:val="000000"/>
          <w:sz w:val="24"/>
          <w:highlight w:val="none"/>
          <w:lang w:val="zh-CN"/>
        </w:rPr>
      </w:r>
      <w:r/>
    </w:p>
    <w:p>
      <w:pPr>
        <w:pStyle w:val="802"/>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1.获取时间：自采购公告发布之日起五个工作日</w:t>
      </w:r>
      <w:r>
        <w:rPr>
          <w:rFonts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2.地点：苏采云系统</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3.获取方式：自行下载</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rPr>
        <w:t xml:space="preserve">4.售价：无</w:t>
      </w:r>
      <w:bookmarkStart w:id="16" w:name="_Toc35393632"/>
      <w:r/>
      <w:bookmarkStart w:id="17" w:name="_Toc35393801"/>
      <w:r/>
      <w:bookmarkStart w:id="18" w:name="_Toc28359092"/>
      <w:r/>
      <w:bookmarkStart w:id="19" w:name="_Toc28359015"/>
      <w:r>
        <w:rPr>
          <w:rFonts w:hint="eastAsia" w:ascii="宋体" w:hAnsi="宋体" w:cs="宋体"/>
          <w:color w:val="000000"/>
          <w:sz w:val="24"/>
          <w:highlight w:val="none"/>
          <w:lang w:val="zh-CN"/>
        </w:rPr>
      </w:r>
      <w:r/>
    </w:p>
    <w:p>
      <w:pPr>
        <w:pStyle w:val="802"/>
        <w:ind w:firstLine="480"/>
        <w:rPr>
          <w:rFonts w:hint="eastAsia" w:ascii="宋体" w:hAnsi="宋体" w:cs="宋体"/>
          <w:b/>
          <w:bCs/>
          <w:color w:val="000000"/>
          <w:sz w:val="24"/>
          <w:highlight w:val="none"/>
          <w:lang w:val="zh-CN"/>
        </w:rPr>
        <w:outlineLvl w:val="1"/>
      </w:pPr>
      <w:r>
        <w:rPr>
          <w:rFonts w:hint="eastAsia" w:ascii="宋体" w:hAnsi="宋体" w:cs="宋体"/>
          <w:color w:val="000000"/>
          <w:sz w:val="24"/>
          <w:highlight w:val="none"/>
          <w:lang w:val="zh-CN"/>
        </w:rPr>
        <w:t xml:space="preserve">四、响应文件提交</w:t>
      </w:r>
      <w:bookmarkEnd w:id="16"/>
      <w:r/>
      <w:bookmarkEnd w:id="17"/>
      <w:r/>
      <w:bookmarkEnd w:id="18"/>
      <w:r/>
      <w:bookmarkEnd w:id="19"/>
      <w:r>
        <w:rPr>
          <w:rFonts w:hint="eastAsia" w:ascii="宋体" w:hAnsi="宋体" w:cs="宋体"/>
          <w:b/>
          <w:bCs/>
          <w:color w:val="000000"/>
          <w:sz w:val="24"/>
          <w:highlight w:val="none"/>
          <w:lang w:val="zh-CN"/>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1.响应文件提交截止时间：2026年3月24日</w:t>
      </w:r>
      <w:r>
        <w:rPr>
          <w:rFonts w:hint="eastAsia" w:ascii="宋体" w:hAnsi="宋体" w:cs="宋体"/>
          <w:color w:val="000000"/>
          <w:sz w:val="24"/>
          <w:highlight w:val="none"/>
        </w:rPr>
        <w:t xml:space="preserve">13:30</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2.开标时间：2026年3月24日</w:t>
      </w:r>
      <w:r>
        <w:rPr>
          <w:rFonts w:hint="eastAsia" w:ascii="宋体" w:hAnsi="宋体" w:cs="宋体"/>
          <w:color w:val="000000"/>
          <w:sz w:val="24"/>
          <w:highlight w:val="none"/>
        </w:rPr>
        <w:t xml:space="preserve">13:30</w:t>
      </w:r>
      <w:r>
        <w:rPr>
          <w:rFonts w:hint="eastAsia" w:ascii="宋体" w:hAnsi="宋体" w:cs="宋体"/>
          <w:color w:val="000000"/>
          <w:sz w:val="24"/>
          <w:highlight w:val="none"/>
        </w:rPr>
      </w:r>
      <w:r/>
    </w:p>
    <w:p>
      <w:pPr>
        <w:pStyle w:val="802"/>
        <w:ind w:firstLine="480"/>
        <w:rPr>
          <w:rFonts w:hint="eastAsia" w:ascii="宋体" w:hAnsi="宋体" w:cs="宋体"/>
          <w:b/>
          <w:bCs/>
          <w:color w:val="000000"/>
          <w:sz w:val="24"/>
          <w:highlight w:val="none"/>
          <w:lang w:val="zh-CN"/>
        </w:rPr>
      </w:pPr>
      <w:r>
        <w:rPr>
          <w:rFonts w:hint="eastAsia" w:ascii="宋体" w:hAnsi="宋体" w:cs="宋体"/>
          <w:color w:val="000000"/>
          <w:sz w:val="24"/>
          <w:highlight w:val="none"/>
        </w:rPr>
        <w:t xml:space="preserve">3.开标地点：苏采云政府采购一体化平台开标大厅（网上不见面开标）</w:t>
      </w:r>
      <w:r>
        <w:rPr>
          <w:rFonts w:hint="eastAsia" w:ascii="宋体" w:hAnsi="宋体" w:cs="宋体"/>
          <w:b/>
          <w:bCs/>
          <w:color w:val="000000"/>
          <w:sz w:val="24"/>
          <w:highlight w:val="none"/>
          <w:lang w:val="zh-CN"/>
        </w:rPr>
      </w:r>
      <w:r/>
    </w:p>
    <w:p>
      <w:pPr>
        <w:pStyle w:val="802"/>
        <w:ind w:firstLine="480"/>
        <w:rPr>
          <w:rFonts w:hint="eastAsia" w:ascii="宋体" w:hAnsi="宋体" w:cs="宋体"/>
          <w:color w:val="000000"/>
          <w:sz w:val="24"/>
          <w:highlight w:val="none"/>
          <w:lang w:val="zh-CN"/>
        </w:rPr>
        <w:outlineLvl w:val="1"/>
      </w:pPr>
      <w:r/>
      <w:bookmarkStart w:id="20" w:name="_Toc28359016"/>
      <w:r/>
      <w:bookmarkStart w:id="21" w:name="_Toc28359093"/>
      <w:r/>
      <w:bookmarkStart w:id="22" w:name="_Toc35393802"/>
      <w:r/>
      <w:bookmarkStart w:id="23" w:name="_Toc35393633"/>
      <w:r>
        <w:rPr>
          <w:rFonts w:hint="eastAsia" w:ascii="宋体" w:hAnsi="宋体" w:cs="宋体"/>
          <w:color w:val="000000"/>
          <w:sz w:val="24"/>
          <w:highlight w:val="none"/>
          <w:lang w:val="zh-CN"/>
        </w:rPr>
        <w:t xml:space="preserve">五、</w:t>
      </w:r>
      <w:bookmarkEnd w:id="20"/>
      <w:r/>
      <w:bookmarkEnd w:id="21"/>
      <w:r/>
      <w:bookmarkEnd w:id="22"/>
      <w:r/>
      <w:bookmarkEnd w:id="23"/>
      <w:r/>
      <w:bookmarkStart w:id="24" w:name="_Toc35393634"/>
      <w:r/>
      <w:bookmarkStart w:id="25" w:name="_Toc28359017"/>
      <w:r/>
      <w:bookmarkStart w:id="26" w:name="_Toc35393803"/>
      <w:r/>
      <w:bookmarkStart w:id="27" w:name="_Toc28359094"/>
      <w:r>
        <w:rPr>
          <w:rFonts w:hint="eastAsia" w:ascii="宋体" w:hAnsi="宋体" w:cs="宋体"/>
          <w:color w:val="000000"/>
          <w:sz w:val="24"/>
          <w:highlight w:val="none"/>
          <w:lang w:val="zh-CN"/>
        </w:rPr>
        <w:t xml:space="preserve">公告期限</w:t>
      </w:r>
      <w:bookmarkEnd w:id="24"/>
      <w:r/>
      <w:bookmarkEnd w:id="25"/>
      <w:r/>
      <w:bookmarkEnd w:id="26"/>
      <w:r/>
      <w:bookmarkEnd w:id="27"/>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自本公告发布之日起3个工作日。</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outlineLvl w:val="1"/>
      </w:pPr>
      <w:r/>
      <w:bookmarkStart w:id="28" w:name="_Toc35393804"/>
      <w:r/>
      <w:bookmarkStart w:id="29" w:name="_Toc35393635"/>
      <w:r>
        <w:rPr>
          <w:rFonts w:hint="eastAsia" w:ascii="宋体" w:hAnsi="宋体" w:cs="宋体"/>
          <w:color w:val="000000"/>
          <w:sz w:val="24"/>
          <w:highlight w:val="none"/>
        </w:rPr>
        <w:t xml:space="preserve">六</w:t>
      </w:r>
      <w:r>
        <w:rPr>
          <w:rFonts w:hint="eastAsia" w:ascii="宋体" w:hAnsi="宋体" w:cs="宋体"/>
          <w:color w:val="000000"/>
          <w:sz w:val="24"/>
          <w:highlight w:val="none"/>
          <w:lang w:val="zh-CN"/>
        </w:rPr>
        <w:t xml:space="preserve">、其他补充事宜</w:t>
      </w:r>
      <w:bookmarkEnd w:id="28"/>
      <w:r/>
      <w:bookmarkEnd w:id="29"/>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3.采购文件获取（网上获取）</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3.1申领CA证书：</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4.制作、提交电子响应文件：</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4.2 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5.开标</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5.1本项目采用不见面开标，投标人开标时无需到开标现场进行解密，采取网上开标大厅解密电子投标文件，投标人远程解密要求如下：</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2）投标人登录苏采云系统，点击开标大厅，选择开标项目，完成不见面开标流程。</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3）投标截止时间后根据系统提示解密电子投标文件。解密时间为30分钟，未在规定时间内完成解密，其投标文件将被拒绝，不参与后续投标流程。</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7.投标保证金：本项目无需缴纳投标保证金。</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8.苏州市财政局政府采购管理处监督电话：0512-68616651。</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9.政府采购履约资金扶持政策：中标供应商可凭政府采购合同办理融资贷款，详情请见江苏政府采购网“政采贷”专栏。</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lang w:val="zh-CN"/>
        </w:rPr>
        <w:outlineLvl w:val="1"/>
      </w:pPr>
      <w:r>
        <w:rPr>
          <w:rFonts w:hint="eastAsia" w:ascii="宋体" w:hAnsi="宋体" w:cs="宋体"/>
          <w:color w:val="000000"/>
          <w:sz w:val="24"/>
          <w:highlight w:val="none"/>
        </w:rPr>
        <w:t xml:space="preserve">七</w:t>
      </w:r>
      <w:r>
        <w:rPr>
          <w:rFonts w:hint="eastAsia" w:ascii="宋体" w:hAnsi="宋体" w:cs="宋体"/>
          <w:color w:val="000000"/>
          <w:sz w:val="24"/>
          <w:highlight w:val="none"/>
          <w:lang w:val="zh-CN"/>
        </w:rPr>
        <w:t xml:space="preserve">、凡对本次采购提出询问，请按以下方式联系</w:t>
      </w:r>
      <w:bookmarkEnd w:id="12"/>
      <w:r/>
      <w:bookmarkEnd w:id="13"/>
      <w:r/>
      <w:bookmarkEnd w:id="14"/>
      <w:r/>
      <w:bookmarkEnd w:id="15"/>
      <w:r>
        <w:rPr>
          <w:rFonts w:hint="eastAsia" w:ascii="宋体" w:hAnsi="宋体" w:cs="宋体"/>
          <w:color w:val="000000"/>
          <w:sz w:val="24"/>
          <w:highlight w:val="none"/>
          <w:lang w:val="zh-CN"/>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1.采购人信息</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采购人：苏州市中医医院</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地    址：苏州市姑苏区沧浪新城吴中西路889号 </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联 系 人：徐洪</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电    话：0512-67870690</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2.采购代理机构信息</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名 称：苏州市卫康招投标咨询服务有限公司</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地　址：苏州市干将西路1296号深业姑苏中心17层</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联系方式：0512-69165625</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rPr>
        <w:t xml:space="preserve">3.项目联系方式：</w:t>
      </w:r>
      <w:r>
        <w:rPr>
          <w:rFonts w:hint="eastAsia" w:ascii="宋体" w:hAnsi="宋体"/>
          <w:bCs/>
          <w:color w:val="000000"/>
          <w:sz w:val="24"/>
          <w:highlight w:val="none"/>
        </w:rPr>
      </w:r>
      <w:r/>
    </w:p>
    <w:p>
      <w:pPr>
        <w:pStyle w:val="802"/>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rPr>
        <w:t xml:space="preserve">项目联系人：陈璐佳、李晶晶</w:t>
      </w:r>
      <w:r>
        <w:rPr>
          <w:rFonts w:hint="eastAsia" w:ascii="宋体" w:hAnsi="宋体"/>
          <w:bCs/>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bCs/>
          <w:color w:val="000000"/>
          <w:sz w:val="24"/>
          <w:highlight w:val="none"/>
        </w:rPr>
        <w:t xml:space="preserve">电　话：0512-69165615</w:t>
      </w:r>
      <w:r>
        <w:rPr>
          <w:rFonts w:hint="eastAsia" w:ascii="宋体" w:hAnsi="宋体" w:cs="宋体"/>
          <w:color w:val="000000"/>
          <w:sz w:val="24"/>
          <w:highlight w:val="none"/>
        </w:rPr>
      </w:r>
      <w:r/>
    </w:p>
    <w:p>
      <w:pPr>
        <w:pStyle w:val="802"/>
        <w:jc w:val="right"/>
        <w:rPr>
          <w:rFonts w:hint="eastAsia" w:ascii="宋体" w:hAnsi="宋体" w:cs="宋体"/>
          <w:color w:val="000000"/>
          <w:sz w:val="24"/>
          <w:highlight w:val="none"/>
        </w:rPr>
      </w:pPr>
      <w:r>
        <w:rPr>
          <w:rFonts w:hint="eastAsia" w:ascii="宋体" w:hAnsi="宋体" w:cs="宋体"/>
          <w:color w:val="000000"/>
          <w:sz w:val="24"/>
          <w:highlight w:val="none"/>
        </w:rPr>
        <w:t xml:space="preserve">苏州市卫康招投标咨询服务有限公司</w:t>
      </w:r>
      <w:r>
        <w:rPr>
          <w:rFonts w:hint="eastAsia" w:ascii="宋体" w:hAnsi="宋体" w:cs="宋体"/>
          <w:color w:val="000000"/>
          <w:sz w:val="24"/>
          <w:highlight w:val="none"/>
        </w:rPr>
      </w:r>
      <w:r/>
    </w:p>
    <w:p>
      <w:pPr>
        <w:pStyle w:val="802"/>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bCs/>
          <w:color w:val="000000"/>
          <w:sz w:val="32"/>
          <w:szCs w:val="32"/>
          <w:highlight w:val="none"/>
        </w:rPr>
      </w:r>
      <w:r/>
    </w:p>
    <w:p>
      <w:pPr>
        <w:pStyle w:val="802"/>
        <w:jc w:val="center"/>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t xml:space="preserve">二、供应商须知</w:t>
      </w:r>
      <w:r>
        <w:rPr>
          <w:rFonts w:hint="eastAsia" w:ascii="宋体" w:hAnsi="宋体" w:cs="宋体"/>
          <w:b/>
          <w:bCs/>
          <w:color w:val="000000"/>
          <w:sz w:val="32"/>
          <w:szCs w:val="32"/>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1.合格磋商供应商的资格条件</w:t>
      </w:r>
      <w:r>
        <w:rPr>
          <w:rFonts w:hint="eastAsia" w:ascii="宋体" w:hAnsi="宋体" w:cs="宋体"/>
          <w:b/>
          <w:color w:val="000000"/>
          <w:szCs w:val="21"/>
          <w:highlight w:val="none"/>
        </w:rPr>
      </w:r>
      <w:r/>
    </w:p>
    <w:p>
      <w:pPr>
        <w:pStyle w:val="1029"/>
        <w:ind w:firstLine="420"/>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详见采购公告。</w:t>
      </w:r>
      <w:r>
        <w:rPr>
          <w:rFonts w:hint="eastAsia"/>
          <w:color w:val="000000"/>
          <w:sz w:val="21"/>
          <w:szCs w:val="21"/>
          <w:highlight w:val="none"/>
        </w:rPr>
      </w:r>
      <w:r/>
    </w:p>
    <w:p>
      <w:pPr>
        <w:pStyle w:val="1029"/>
        <w:ind w:firstLine="422"/>
        <w:spacing w:before="0" w:beforeAutospacing="0" w:after="0" w:afterAutospacing="0" w:line="400" w:lineRule="exact"/>
        <w:rPr>
          <w:rFonts w:hint="eastAsia"/>
          <w:b/>
          <w:bCs/>
          <w:color w:val="000000"/>
          <w:sz w:val="21"/>
          <w:szCs w:val="21"/>
          <w:highlight w:val="none"/>
        </w:rPr>
      </w:pPr>
      <w:r>
        <w:rPr>
          <w:rFonts w:hint="eastAsia"/>
          <w:b/>
          <w:bCs/>
          <w:color w:val="000000"/>
          <w:sz w:val="21"/>
          <w:szCs w:val="21"/>
          <w:highlight w:val="none"/>
          <w:lang w:bidi="ar"/>
        </w:rPr>
        <w:t xml:space="preserve">2.</w:t>
      </w:r>
      <w:r>
        <w:rPr>
          <w:rFonts w:hint="eastAsia"/>
          <w:b/>
          <w:bCs/>
          <w:color w:val="000000"/>
          <w:sz w:val="21"/>
          <w:szCs w:val="21"/>
          <w:highlight w:val="none"/>
        </w:rPr>
        <w:t xml:space="preserve">落实政府采购政策需满足的资格要求</w:t>
      </w:r>
      <w:r>
        <w:rPr>
          <w:rFonts w:hint="eastAsia"/>
          <w:b/>
          <w:bCs/>
          <w:color w:val="000000"/>
          <w:sz w:val="21"/>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详见采购公告。</w:t>
      </w:r>
      <w:r>
        <w:rPr>
          <w:rFonts w:hint="eastAsia" w:ascii="宋体" w:hAnsi="宋体" w:cs="宋体"/>
          <w:color w:val="000000"/>
          <w:szCs w:val="21"/>
          <w:highlight w:val="none"/>
        </w:rPr>
      </w:r>
      <w:r/>
    </w:p>
    <w:p>
      <w:pPr>
        <w:pStyle w:val="802"/>
        <w:ind w:firstLine="422"/>
        <w:spacing w:line="400" w:lineRule="exact"/>
        <w:rPr>
          <w:rFonts w:hint="eastAsia" w:ascii="宋体" w:hAnsi="宋体" w:cs="宋体"/>
          <w:bCs/>
          <w:color w:val="000000"/>
          <w:szCs w:val="21"/>
          <w:highlight w:val="none"/>
        </w:rPr>
      </w:pPr>
      <w:r>
        <w:rPr>
          <w:rFonts w:hint="eastAsia" w:ascii="宋体" w:hAnsi="宋体" w:cs="宋体"/>
          <w:b/>
          <w:color w:val="000000"/>
          <w:szCs w:val="21"/>
          <w:highlight w:val="none"/>
          <w:lang w:bidi="ar"/>
        </w:rPr>
        <w:t xml:space="preserve">3.联合体响应：</w:t>
      </w:r>
      <w:r>
        <w:rPr>
          <w:rFonts w:hint="eastAsia" w:ascii="宋体" w:hAnsi="宋体" w:cs="宋体"/>
          <w:bCs/>
          <w:color w:val="000000"/>
          <w:szCs w:val="21"/>
          <w:highlight w:val="none"/>
          <w:lang w:bidi="ar"/>
        </w:rPr>
        <w:t xml:space="preserve">不接受。</w:t>
      </w:r>
      <w:r>
        <w:rPr>
          <w:rFonts w:hint="eastAsia" w:ascii="宋体" w:hAnsi="宋体" w:cs="宋体"/>
          <w:bCs/>
          <w:color w:val="000000"/>
          <w:szCs w:val="21"/>
          <w:highlight w:val="none"/>
        </w:rPr>
      </w:r>
      <w:r/>
    </w:p>
    <w:p>
      <w:pPr>
        <w:pStyle w:val="802"/>
        <w:ind w:firstLine="422"/>
        <w:spacing w:line="400" w:lineRule="exact"/>
        <w:rPr>
          <w:rFonts w:hint="eastAsia" w:ascii="宋体" w:hAnsi="宋体" w:cs="宋体"/>
          <w:bCs/>
          <w:color w:val="000000"/>
          <w:szCs w:val="21"/>
          <w:highlight w:val="none"/>
        </w:rPr>
      </w:pPr>
      <w:r>
        <w:rPr>
          <w:rFonts w:hint="eastAsia" w:ascii="宋体" w:hAnsi="宋体" w:cs="宋体"/>
          <w:b/>
          <w:bCs/>
          <w:color w:val="000000"/>
          <w:szCs w:val="21"/>
          <w:highlight w:val="none"/>
          <w:lang w:bidi="ar"/>
        </w:rPr>
        <w:t xml:space="preserve">4. 转包、分包与</w:t>
      </w:r>
      <w:r>
        <w:rPr>
          <w:rFonts w:hint="eastAsia" w:ascii="宋体" w:hAnsi="宋体" w:cs="宋体"/>
          <w:b/>
          <w:color w:val="000000"/>
          <w:szCs w:val="21"/>
          <w:highlight w:val="none"/>
          <w:lang w:bidi="ar"/>
        </w:rPr>
        <w:t xml:space="preserve">磋商费用</w:t>
      </w:r>
      <w:r>
        <w:rPr>
          <w:rFonts w:hint="eastAsia" w:ascii="宋体" w:hAnsi="宋体" w:cs="宋体"/>
          <w:bCs/>
          <w:color w:val="000000"/>
          <w:szCs w:val="21"/>
          <w:highlight w:val="none"/>
        </w:rPr>
      </w:r>
      <w:r/>
    </w:p>
    <w:p>
      <w:pPr>
        <w:pStyle w:val="1029"/>
        <w:ind w:firstLine="420"/>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4.1.本项目不允许转包或分包。</w:t>
      </w:r>
      <w:r>
        <w:rPr>
          <w:rFonts w:hint="eastAsia"/>
          <w:color w:val="000000"/>
          <w:sz w:val="21"/>
          <w:szCs w:val="21"/>
          <w:highlight w:val="none"/>
        </w:rPr>
      </w:r>
      <w:r/>
    </w:p>
    <w:p>
      <w:pPr>
        <w:pStyle w:val="1029"/>
        <w:ind w:firstLine="420"/>
        <w:spacing w:before="0" w:beforeAutospacing="0" w:after="0" w:afterAutospacing="0" w:line="400" w:lineRule="exact"/>
        <w:rPr>
          <w:rFonts w:hint="eastAsia" w:cs="Times New Roman"/>
          <w:color w:val="000000"/>
          <w:szCs w:val="21"/>
          <w:highlight w:val="none"/>
        </w:rPr>
      </w:pPr>
      <w:r>
        <w:rPr>
          <w:rFonts w:hint="eastAsia"/>
          <w:color w:val="000000"/>
          <w:sz w:val="21"/>
          <w:szCs w:val="21"/>
          <w:highlight w:val="none"/>
          <w:lang w:bidi="ar"/>
        </w:rPr>
        <w:t xml:space="preserve">4.2.无论磋商过程中的做法和结果如何，磋商供应商自行承担所有与参加磋商有关的全部费用。</w:t>
      </w:r>
      <w:r>
        <w:rPr>
          <w:rFonts w:hint="eastAsia" w:cs="Times New Roman"/>
          <w:color w:val="000000"/>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5. 磋商采购文件</w:t>
      </w:r>
      <w:r>
        <w:rPr>
          <w:rFonts w:hint="eastAsia" w:ascii="宋体" w:hAnsi="宋体" w:cs="宋体"/>
          <w:b/>
          <w:color w:val="000000"/>
          <w:szCs w:val="21"/>
          <w:highlight w:val="none"/>
        </w:rPr>
      </w:r>
      <w:r/>
    </w:p>
    <w:p>
      <w:pPr>
        <w:pStyle w:val="1029"/>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5.1. 磋商采购文件的内容如下：</w:t>
      </w:r>
      <w:r>
        <w:rPr>
          <w:rFonts w:hint="eastAsia"/>
          <w:color w:val="000000"/>
          <w:sz w:val="21"/>
          <w:szCs w:val="21"/>
          <w:highlight w:val="none"/>
        </w:rPr>
      </w:r>
      <w:r/>
    </w:p>
    <w:p>
      <w:pPr>
        <w:pStyle w:val="1029"/>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竞争性磋商公告</w:t>
      </w:r>
      <w:r>
        <w:rPr>
          <w:rFonts w:hint="eastAsia"/>
          <w:color w:val="000000"/>
          <w:sz w:val="21"/>
          <w:szCs w:val="21"/>
          <w:highlight w:val="none"/>
        </w:rPr>
      </w:r>
      <w:r/>
    </w:p>
    <w:p>
      <w:pPr>
        <w:pStyle w:val="1029"/>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供应商须知</w:t>
      </w:r>
      <w:r>
        <w:rPr>
          <w:rFonts w:hint="eastAsia"/>
          <w:color w:val="000000"/>
          <w:sz w:val="21"/>
          <w:szCs w:val="21"/>
          <w:highlight w:val="none"/>
        </w:rPr>
      </w:r>
      <w:r/>
    </w:p>
    <w:p>
      <w:pPr>
        <w:pStyle w:val="1029"/>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采购需求</w:t>
      </w:r>
      <w:r>
        <w:rPr>
          <w:rFonts w:hint="eastAsia"/>
          <w:color w:val="000000"/>
          <w:sz w:val="21"/>
          <w:szCs w:val="21"/>
          <w:highlight w:val="none"/>
        </w:rPr>
      </w:r>
      <w:r/>
    </w:p>
    <w:p>
      <w:pPr>
        <w:pStyle w:val="1029"/>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评审方法及标准</w:t>
      </w:r>
      <w:r>
        <w:rPr>
          <w:rFonts w:hint="eastAsia"/>
          <w:color w:val="000000"/>
          <w:sz w:val="21"/>
          <w:szCs w:val="21"/>
          <w:highlight w:val="none"/>
        </w:rPr>
      </w:r>
      <w:r/>
    </w:p>
    <w:p>
      <w:pPr>
        <w:pStyle w:val="1029"/>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合同主要条款</w:t>
      </w:r>
      <w:r>
        <w:rPr>
          <w:rFonts w:hint="eastAsia"/>
          <w:color w:val="000000"/>
          <w:sz w:val="21"/>
          <w:szCs w:val="21"/>
          <w:highlight w:val="none"/>
        </w:rPr>
      </w:r>
      <w:r/>
    </w:p>
    <w:p>
      <w:pPr>
        <w:pStyle w:val="1029"/>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附件格式</w:t>
      </w:r>
      <w:r>
        <w:rPr>
          <w:rFonts w:hint="eastAsia"/>
          <w:color w:val="000000"/>
          <w:sz w:val="21"/>
          <w:szCs w:val="21"/>
          <w:highlight w:val="none"/>
        </w:rPr>
      </w:r>
      <w:r/>
    </w:p>
    <w:p>
      <w:pPr>
        <w:pStyle w:val="1029"/>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5.2. 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6.磋商文件的澄清和修改</w:t>
      </w:r>
      <w:r>
        <w:rPr>
          <w:rFonts w:hint="eastAsia" w:ascii="宋体" w:hAnsi="宋体" w:cs="宋体"/>
          <w:b/>
          <w:color w:val="000000"/>
          <w:szCs w:val="21"/>
          <w:highlight w:val="none"/>
        </w:rPr>
      </w:r>
      <w:r/>
    </w:p>
    <w:p>
      <w:pPr>
        <w:pStyle w:val="1029"/>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color w:val="000000"/>
          <w:sz w:val="21"/>
          <w:szCs w:val="21"/>
          <w:highlight w:val="none"/>
        </w:rPr>
      </w:r>
      <w:r/>
    </w:p>
    <w:p>
      <w:pPr>
        <w:pStyle w:val="1029"/>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6.2.磋商文件的澄清、修改等内容与竞争性磋商文件在同一内容的表述上不一致时，以发出日期最接近磋商时间的公告为准。</w:t>
      </w:r>
      <w:r>
        <w:rPr>
          <w:rFonts w:hint="eastAsia"/>
          <w:color w:val="000000"/>
          <w:sz w:val="21"/>
          <w:szCs w:val="21"/>
          <w:highlight w:val="none"/>
        </w:rPr>
      </w:r>
      <w:r/>
    </w:p>
    <w:p>
      <w:pPr>
        <w:pStyle w:val="1029"/>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6.3.磋商文件的澄清、修改等内容均将在财政部门指定的政府采购信息发布媒体上发布，作为磋商文件的组成部分，对供应商起约束作用。</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7.响应文件计量单位和使用文字</w:t>
      </w:r>
      <w:r>
        <w:rPr>
          <w:rFonts w:hint="eastAsia" w:ascii="宋体" w:hAnsi="宋体" w:cs="宋体"/>
          <w:b/>
          <w:color w:val="000000"/>
          <w:szCs w:val="21"/>
          <w:highlight w:val="none"/>
        </w:rPr>
      </w:r>
      <w:r/>
    </w:p>
    <w:p>
      <w:pPr>
        <w:pStyle w:val="1029"/>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7.1.响应文件中所使用的计量单位，除竞争性磋商文件中有特殊要求外，均应使用中华人民共和国法定计量单位。</w:t>
      </w:r>
      <w:r>
        <w:rPr>
          <w:rFonts w:hint="eastAsia"/>
          <w:color w:val="000000"/>
          <w:sz w:val="21"/>
          <w:szCs w:val="21"/>
          <w:highlight w:val="none"/>
        </w:rPr>
      </w:r>
      <w:r/>
    </w:p>
    <w:p>
      <w:pPr>
        <w:pStyle w:val="1029"/>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rFonts w:hint="eastAsia"/>
          <w:color w:val="000000"/>
          <w:sz w:val="21"/>
          <w:szCs w:val="21"/>
          <w:highlight w:val="none"/>
        </w:rPr>
      </w:r>
      <w:r/>
    </w:p>
    <w:p>
      <w:pPr>
        <w:pStyle w:val="1029"/>
        <w:ind w:firstLine="420"/>
        <w:jc w:val="both"/>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rPr>
        <w:t xml:space="preserve">8.磋商响应文件的组成：（部分格式见附件）</w:t>
      </w:r>
      <w:r>
        <w:rPr>
          <w:rFonts w:hint="eastAsia"/>
          <w:b/>
          <w:bCs/>
          <w:color w:val="000000"/>
          <w:sz w:val="21"/>
          <w:szCs w:val="21"/>
          <w:highlight w:val="none"/>
        </w:rPr>
      </w:r>
      <w:r/>
    </w:p>
    <w:p>
      <w:pPr>
        <w:pStyle w:val="1029"/>
        <w:ind w:firstLine="420"/>
        <w:jc w:val="both"/>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rPr>
        <w:t xml:space="preserve">8.1封面</w:t>
      </w:r>
      <w:r>
        <w:rPr>
          <w:rFonts w:hint="eastAsia"/>
          <w:b/>
          <w:bCs/>
          <w:color w:val="000000"/>
          <w:sz w:val="21"/>
          <w:szCs w:val="21"/>
          <w:highlight w:val="none"/>
        </w:rPr>
      </w:r>
      <w:r/>
    </w:p>
    <w:p>
      <w:pPr>
        <w:pStyle w:val="1029"/>
        <w:ind w:firstLine="420"/>
        <w:jc w:val="both"/>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rPr>
        <w:t xml:space="preserve">8.2开标一览表</w:t>
      </w:r>
      <w:r>
        <w:rPr>
          <w:rFonts w:hint="eastAsia"/>
          <w:b/>
          <w:bCs/>
          <w:color w:val="000000"/>
          <w:sz w:val="21"/>
          <w:szCs w:val="21"/>
          <w:highlight w:val="none"/>
        </w:rPr>
      </w:r>
      <w:r/>
    </w:p>
    <w:p>
      <w:pPr>
        <w:pStyle w:val="1029"/>
        <w:ind w:firstLine="420"/>
        <w:jc w:val="both"/>
        <w:spacing w:before="0" w:beforeAutospacing="0" w:after="0" w:afterAutospacing="0" w:line="400" w:lineRule="exact"/>
        <w:widowControl w:val="off"/>
        <w:rPr>
          <w:rFonts w:hint="eastAsia"/>
          <w:b/>
          <w:bCs/>
          <w:color w:val="000000"/>
          <w:sz w:val="21"/>
          <w:szCs w:val="21"/>
          <w:highlight w:val="none"/>
          <w:lang w:val="zh-CN"/>
        </w:rPr>
      </w:pPr>
      <w:r>
        <w:rPr>
          <w:rFonts w:hint="eastAsia"/>
          <w:b/>
          <w:bCs/>
          <w:color w:val="000000"/>
          <w:sz w:val="21"/>
          <w:szCs w:val="21"/>
          <w:highlight w:val="none"/>
        </w:rPr>
        <w:t xml:space="preserve">8.3</w:t>
      </w:r>
      <w:r>
        <w:rPr>
          <w:rFonts w:hint="eastAsia"/>
          <w:b/>
          <w:bCs/>
          <w:color w:val="000000"/>
          <w:sz w:val="21"/>
          <w:szCs w:val="21"/>
          <w:highlight w:val="none"/>
          <w:lang w:val="zh-CN"/>
        </w:rPr>
        <w:t xml:space="preserve">资格</w:t>
      </w:r>
      <w:r>
        <w:rPr>
          <w:rFonts w:hint="eastAsia"/>
          <w:b/>
          <w:bCs/>
          <w:color w:val="000000"/>
          <w:sz w:val="21"/>
          <w:szCs w:val="21"/>
          <w:highlight w:val="none"/>
        </w:rPr>
        <w:t xml:space="preserve">证明</w:t>
      </w:r>
      <w:r>
        <w:rPr>
          <w:rFonts w:hint="eastAsia"/>
          <w:b/>
          <w:bCs/>
          <w:color w:val="000000"/>
          <w:sz w:val="21"/>
          <w:szCs w:val="21"/>
          <w:highlight w:val="none"/>
          <w:lang w:val="zh-CN"/>
        </w:rPr>
        <w:t xml:space="preserve">材料（</w:t>
      </w:r>
      <w:r>
        <w:rPr>
          <w:rFonts w:hint="eastAsia"/>
          <w:b/>
          <w:bCs/>
          <w:color w:val="000000"/>
          <w:sz w:val="21"/>
          <w:szCs w:val="21"/>
          <w:highlight w:val="none"/>
        </w:rPr>
        <w:t xml:space="preserve">不提供或者提供不符合要求的视为不符合资格条件要求，为无效响应</w:t>
      </w:r>
      <w:r>
        <w:rPr>
          <w:rFonts w:hint="eastAsia"/>
          <w:b/>
          <w:bCs/>
          <w:color w:val="000000"/>
          <w:sz w:val="21"/>
          <w:szCs w:val="21"/>
          <w:highlight w:val="none"/>
          <w:lang w:val="zh-CN"/>
        </w:rPr>
        <w:t xml:space="preserve">）：</w:t>
      </w:r>
      <w:r>
        <w:rPr>
          <w:rFonts w:hint="eastAsia"/>
          <w:b/>
          <w:bCs/>
          <w:color w:val="000000"/>
          <w:sz w:val="21"/>
          <w:szCs w:val="21"/>
          <w:highlight w:val="none"/>
          <w:lang w:val="zh-CN"/>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企业营业执照副本复印件；授权委托书（如有），法人及代理人身份证复印件（</w:t>
      </w:r>
      <w:r>
        <w:rPr>
          <w:rFonts w:hint="eastAsia" w:ascii="宋体" w:hAnsi="宋体" w:cs="宋体"/>
          <w:color w:val="000000"/>
          <w:szCs w:val="21"/>
          <w:highlight w:val="none"/>
        </w:rPr>
        <w:t xml:space="preserve">如有授权</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响应单位</w:t>
      </w:r>
      <w:r>
        <w:rPr>
          <w:rFonts w:hint="eastAsia" w:ascii="宋体" w:hAnsi="宋体" w:cs="宋体"/>
          <w:b/>
          <w:bCs/>
          <w:color w:val="000000"/>
          <w:szCs w:val="21"/>
          <w:highlight w:val="none"/>
          <w:lang w:val="zh-CN"/>
        </w:rPr>
        <w:t xml:space="preserve">经审计过</w:t>
      </w:r>
      <w:r>
        <w:rPr>
          <w:rFonts w:hint="eastAsia" w:ascii="宋体" w:hAnsi="宋体" w:cs="宋体"/>
          <w:color w:val="000000"/>
          <w:szCs w:val="21"/>
          <w:highlight w:val="none"/>
          <w:lang w:val="zh-CN"/>
        </w:rPr>
        <w:t xml:space="preserve">的</w:t>
      </w:r>
      <w:r>
        <w:rPr>
          <w:rFonts w:hint="eastAsia" w:ascii="宋体" w:hAnsi="宋体" w:cs="宋体"/>
          <w:color w:val="000000"/>
          <w:szCs w:val="21"/>
          <w:highlight w:val="none"/>
        </w:rPr>
        <w:t xml:space="preserve">最新一期年度完整</w:t>
      </w:r>
      <w:r>
        <w:rPr>
          <w:rFonts w:hint="eastAsia" w:ascii="宋体" w:hAnsi="宋体" w:cs="宋体"/>
          <w:color w:val="000000"/>
          <w:szCs w:val="21"/>
          <w:highlight w:val="none"/>
          <w:lang w:val="zh-CN"/>
        </w:rPr>
        <w:t xml:space="preserve">财务报告</w:t>
      </w:r>
      <w:r>
        <w:rPr>
          <w:rFonts w:hint="eastAsia" w:ascii="宋体" w:hAnsi="宋体" w:cs="宋体"/>
          <w:color w:val="000000"/>
          <w:szCs w:val="21"/>
          <w:highlight w:val="none"/>
        </w:rPr>
        <w:t xml:space="preserve">扫描件</w:t>
      </w:r>
      <w:r>
        <w:rPr>
          <w:rFonts w:hint="eastAsia" w:ascii="宋体" w:hAnsi="宋体" w:cs="宋体"/>
          <w:color w:val="000000"/>
          <w:szCs w:val="21"/>
          <w:highlight w:val="none"/>
          <w:lang w:val="zh-CN"/>
        </w:rPr>
        <w:t xml:space="preserve">或响应单位基本开户银行出具的资信证明</w:t>
      </w:r>
      <w:r>
        <w:rPr>
          <w:rFonts w:hint="eastAsia" w:ascii="宋体" w:hAnsi="宋体" w:cs="宋体"/>
          <w:color w:val="000000"/>
          <w:szCs w:val="21"/>
          <w:highlight w:val="none"/>
        </w:rPr>
        <w:t xml:space="preserve">原件扫描件</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符合履行合同所必备的设备和专业技术能力的</w:t>
      </w:r>
      <w:r>
        <w:rPr>
          <w:rFonts w:hint="eastAsia" w:ascii="宋体" w:hAnsi="宋体" w:cs="宋体"/>
          <w:color w:val="000000"/>
          <w:szCs w:val="21"/>
          <w:highlight w:val="none"/>
        </w:rPr>
        <w:t xml:space="preserve">证明材料</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如人员信息、投入设备情况；</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（4）最近一期企业</w:t>
      </w:r>
      <w:r>
        <w:rPr>
          <w:rFonts w:hint="eastAsia" w:ascii="宋体" w:hAnsi="宋体" w:cs="宋体"/>
          <w:color w:val="000000"/>
          <w:szCs w:val="21"/>
          <w:highlight w:val="none"/>
          <w:lang w:val="zh-CN"/>
        </w:rPr>
        <w:t xml:space="preserve">依法</w:t>
      </w:r>
      <w:r>
        <w:rPr>
          <w:rFonts w:hint="eastAsia" w:ascii="宋体" w:hAnsi="宋体" w:cs="宋体"/>
          <w:b/>
          <w:bCs/>
          <w:color w:val="000000"/>
          <w:szCs w:val="21"/>
          <w:highlight w:val="none"/>
          <w:lang w:val="zh-CN"/>
        </w:rPr>
        <w:t xml:space="preserve">缴纳税收</w:t>
      </w:r>
      <w:r>
        <w:rPr>
          <w:rFonts w:hint="eastAsia" w:ascii="宋体" w:hAnsi="宋体" w:cs="宋体"/>
          <w:color w:val="000000"/>
          <w:szCs w:val="21"/>
          <w:highlight w:val="none"/>
          <w:lang w:val="zh-CN"/>
        </w:rPr>
        <w:t xml:space="preserve">的凭据</w:t>
      </w:r>
      <w:r>
        <w:rPr>
          <w:rFonts w:hint="eastAsia" w:ascii="宋体" w:hAnsi="宋体" w:cs="宋体"/>
          <w:b/>
          <w:bCs/>
          <w:color w:val="000000"/>
          <w:szCs w:val="21"/>
          <w:highlight w:val="none"/>
          <w:lang w:val="zh-CN"/>
        </w:rPr>
        <w:t xml:space="preserve">和</w:t>
      </w:r>
      <w:r>
        <w:rPr>
          <w:rFonts w:hint="eastAsia" w:ascii="宋体" w:hAnsi="宋体" w:cs="宋体"/>
          <w:color w:val="000000"/>
          <w:szCs w:val="21"/>
          <w:highlight w:val="none"/>
          <w:lang w:val="zh-CN"/>
        </w:rPr>
        <w:t xml:space="preserve">依法</w:t>
      </w:r>
      <w:r>
        <w:rPr>
          <w:rFonts w:hint="eastAsia" w:ascii="宋体" w:hAnsi="宋体" w:cs="宋体"/>
          <w:b/>
          <w:bCs/>
          <w:color w:val="000000"/>
          <w:szCs w:val="21"/>
          <w:highlight w:val="none"/>
          <w:lang w:val="zh-CN"/>
        </w:rPr>
        <w:t xml:space="preserve">缴纳社会保险</w:t>
      </w:r>
      <w:r>
        <w:rPr>
          <w:rFonts w:hint="eastAsia" w:ascii="宋体" w:hAnsi="宋体" w:cs="宋体"/>
          <w:color w:val="000000"/>
          <w:szCs w:val="21"/>
          <w:highlight w:val="none"/>
          <w:lang w:val="zh-CN"/>
        </w:rPr>
        <w:t xml:space="preserve">的凭据复印件；</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）参加政府采购活动前3年内在经营活动中没有重大违法记录的书面声明；</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（6）中小型企业声明函，未提供为无效投标；【如提供此函，上传的声明函必须加盖公章，否则视为未提供】</w:t>
      </w:r>
      <w:r>
        <w:rPr>
          <w:rFonts w:hint="eastAsia" w:ascii="宋体" w:hAnsi="宋体" w:cs="宋体"/>
          <w:b/>
          <w:bCs/>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（7）残疾人福利性单位声明函（如有），未提供视为非残疾人福利性单位，不视同小微企业，不享受残疾人福利性单位政策；【如提供此函，上传的声明函必须加盖公章，否则视为未提供】</w:t>
      </w:r>
      <w:r>
        <w:rPr>
          <w:rFonts w:hint="eastAsia" w:ascii="宋体" w:hAnsi="宋体" w:cs="宋体"/>
          <w:color w:val="000000"/>
          <w:szCs w:val="21"/>
          <w:highlight w:val="none"/>
        </w:rPr>
      </w:r>
      <w:r/>
    </w:p>
    <w:p>
      <w:pPr>
        <w:pStyle w:val="802"/>
        <w:ind w:firstLine="43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监狱企业的相关证明材料（如有），由省级以上监狱管理局、戒毒管理局（含新疆生产建设兵团）出具，未提供视为非监狱企业，不视同小微企业，不享受监狱企业政策；【如提供此函，上传的证明文件必须加盖公章，否则视为未提供】</w:t>
      </w:r>
      <w:r>
        <w:rPr>
          <w:rFonts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b/>
          <w:bCs/>
          <w:color w:val="000000"/>
          <w:szCs w:val="21"/>
          <w:highlight w:val="none"/>
        </w:rPr>
        <w:t xml:space="preserve">8.4符合性响应证明材料</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（1）磋商报价明细分析表；</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（2）商务条款偏离表；</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（3）服务响应对照表；</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b/>
          <w:bCs/>
          <w:color w:val="000000"/>
          <w:highlight w:val="none"/>
        </w:rPr>
        <w:t xml:space="preserve">8.5综合评审评分材料：</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与本次磋商采购相关的其他资料及评标标准中要求提供的材料；包括但不限于项目实施方案及保障措施、售后服务方案、投标产品性能比较的证明材料；综合实力情况等证明材料。</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b/>
          <w:bCs/>
          <w:color w:val="000000"/>
          <w:highlight w:val="none"/>
        </w:rPr>
        <w:t xml:space="preserve">8.6企业报价折扣证明</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color w:val="000000"/>
          <w:szCs w:val="21"/>
          <w:highlight w:val="none"/>
        </w:rPr>
        <w:t xml:space="preserve">本项目专门面向中小企业采购。磋商响应单位须</w:t>
      </w:r>
      <w:r>
        <w:rPr>
          <w:rFonts w:hint="eastAsia" w:ascii="宋体" w:hAnsi="宋体" w:cs="宋体"/>
          <w:color w:val="000000"/>
          <w:szCs w:val="21"/>
          <w:highlight w:val="none"/>
        </w:rPr>
        <w:t xml:space="preserve">提供</w:t>
      </w:r>
      <w:r>
        <w:rPr>
          <w:rFonts w:hint="eastAsia"/>
          <w:color w:val="000000"/>
          <w:szCs w:val="21"/>
          <w:highlight w:val="none"/>
        </w:rPr>
        <w:t xml:space="preserve">《中小企业声明函》或提供《残疾人福利性单位声明函》或提供由省级以上监狱管理局、戒毒管理局（含新疆生产建设兵团）出具的属于监狱企业的证明文件。</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磋商响应文件由上述8.1-8.6规定的内容共同组成。磋商响应单位提交上述规定的资料，并按照“磋商响应文件的组成”将相关材料上传至相应模块。否则，投标文件将可能因资格性条件不符或未实质性响应采购文件而被拒绝。</w:t>
      </w:r>
      <w:r>
        <w:rPr>
          <w:rFonts w:hint="eastAsia" w:ascii="宋体" w:hAnsi="宋体" w:cs="宋体"/>
          <w:color w:val="000000"/>
          <w:szCs w:val="21"/>
          <w:highlight w:val="none"/>
        </w:rPr>
      </w:r>
      <w:r/>
    </w:p>
    <w:p>
      <w:pPr>
        <w:pStyle w:val="802"/>
        <w:ind w:firstLine="439"/>
        <w:spacing w:line="360" w:lineRule="auto"/>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9.网上响应文件的制作</w:t>
      </w:r>
      <w:r>
        <w:rPr>
          <w:rFonts w:hint="eastAsia" w:ascii="宋体" w:hAnsi="宋体" w:cs="宋体"/>
          <w:b/>
          <w:bCs/>
          <w:color w:val="000000"/>
          <w:szCs w:val="21"/>
          <w:highlight w:val="none"/>
          <w:lang w:bidi="ar"/>
        </w:rPr>
      </w:r>
      <w:r/>
    </w:p>
    <w:p>
      <w:pPr>
        <w:pStyle w:val="802"/>
        <w:ind w:firstLine="439"/>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val="zh-CN" w:bidi="ar"/>
        </w:rPr>
        <w:t xml:space="preserve">9.1</w:t>
      </w:r>
      <w:r>
        <w:rPr>
          <w:rFonts w:hint="eastAsia" w:ascii="宋体" w:hAnsi="宋体" w:cs="宋体"/>
          <w:color w:val="000000"/>
          <w:szCs w:val="21"/>
          <w:highlight w:val="none"/>
          <w:lang w:bidi="ar"/>
        </w:rPr>
        <w:t xml:space="preserve">系统中下载招标文件后，点击“客户端下载地址”，下载投标文件客户端，查看客户端使用说明。</w:t>
      </w:r>
      <w:r>
        <w:rPr>
          <w:rFonts w:hint="eastAsia" w:ascii="宋体" w:hAnsi="宋体" w:cs="宋体"/>
          <w:color w:val="000000"/>
          <w:szCs w:val="21"/>
          <w:highlight w:val="none"/>
          <w:lang w:bidi="ar"/>
        </w:rPr>
      </w:r>
      <w:r/>
    </w:p>
    <w:p>
      <w:pPr>
        <w:pStyle w:val="802"/>
        <w:ind w:firstLine="439"/>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9.2将下载的采购文件导入投标文件客户端，按照使用说明完成投标文件的编制和加盖电子签章。</w:t>
      </w:r>
      <w:r>
        <w:rPr>
          <w:rFonts w:hint="eastAsia" w:ascii="宋体" w:hAnsi="宋体" w:cs="宋体"/>
          <w:color w:val="000000"/>
          <w:szCs w:val="21"/>
          <w:highlight w:val="none"/>
          <w:lang w:bidi="ar"/>
        </w:rPr>
      </w:r>
      <w:r/>
    </w:p>
    <w:p>
      <w:pPr>
        <w:pStyle w:val="802"/>
        <w:ind w:firstLine="439"/>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9.3导出制作完成的投标文件，上传至苏采云系统。</w:t>
      </w:r>
      <w:r>
        <w:rPr>
          <w:rFonts w:hint="eastAsia" w:ascii="宋体" w:hAnsi="宋体" w:cs="宋体"/>
          <w:color w:val="000000"/>
          <w:szCs w:val="21"/>
          <w:highlight w:val="none"/>
          <w:lang w:bidi="ar"/>
        </w:rPr>
      </w:r>
      <w:r/>
    </w:p>
    <w:p>
      <w:pPr>
        <w:pStyle w:val="802"/>
        <w:ind w:firstLine="439"/>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注：具体投标文件编制教程查看苏采云系统中的客户端使用说明和供应商《操作手册》。</w:t>
      </w:r>
      <w:r>
        <w:rPr>
          <w:rFonts w:hint="eastAsia" w:ascii="宋体" w:hAnsi="宋体" w:cs="宋体"/>
          <w:color w:val="000000"/>
          <w:szCs w:val="21"/>
          <w:highlight w:val="none"/>
          <w:lang w:bidi="ar"/>
        </w:rPr>
      </w:r>
      <w:r/>
    </w:p>
    <w:p>
      <w:pPr>
        <w:pStyle w:val="802"/>
        <w:ind w:firstLine="422"/>
        <w:spacing w:line="400" w:lineRule="exact"/>
        <w:rPr>
          <w:rFonts w:hint="eastAsia" w:ascii="宋体" w:hAnsi="宋体" w:cs="宋体"/>
          <w:color w:val="000000"/>
          <w:szCs w:val="21"/>
          <w:highlight w:val="none"/>
        </w:rPr>
      </w:pPr>
      <w:r>
        <w:rPr>
          <w:rFonts w:hint="eastAsia" w:hAnsi="宋体" w:cs="宋体"/>
          <w:color w:val="000000"/>
          <w:szCs w:val="21"/>
          <w:highlight w:val="none"/>
          <w:u w:val="single"/>
        </w:rPr>
      </w:r>
      <w:r>
        <w:rPr>
          <w:rFonts w:hint="eastAsia" w:ascii="宋体" w:hAnsi="宋体" w:cs="宋体"/>
          <w:b/>
          <w:color w:val="000000"/>
          <w:szCs w:val="21"/>
          <w:highlight w:val="none"/>
          <w:lang w:bidi="ar"/>
        </w:rPr>
        <w:t xml:space="preserve">10.报价（编制）要求的说明</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10.1.磋商报价应包括完成该标的物全部内容的一切费用。</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10.2.响应人应按《磋商报价分析表》中的全部项目计算单价和总价。《磋商报价分析表》中的每一单项均应计算并填写单价和总价，并由法定代表人或代理人签署。</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10.3.响应人应对磋商文件内所要采购的全部内容进行报价，只投其中部分内容者，其响应文件将被拒绝。</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10.4.一项响应内容只允许一个报价，采购代理机构不接受任何有选择性的响应报价。</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10.5.响应文件报价中的单价和总价全部采用人民币表示，除非合同的特殊条款另有规定。</w:t>
      </w:r>
      <w:r>
        <w:rPr>
          <w:rFonts w:hint="eastAsia" w:ascii="宋体" w:hAnsi="宋体" w:cs="宋体"/>
          <w:color w:val="000000"/>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11.磋商有效期</w:t>
      </w:r>
      <w:r>
        <w:rPr>
          <w:rFonts w:hint="eastAsia" w:ascii="宋体" w:hAnsi="宋体" w:cs="宋体"/>
          <w:b/>
          <w:color w:val="000000"/>
          <w:szCs w:val="21"/>
          <w:highlight w:val="none"/>
        </w:rPr>
      </w:r>
      <w:r/>
    </w:p>
    <w:p>
      <w:pPr>
        <w:pStyle w:val="1029"/>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11.1.磋商响应文件的有效期为30日历天，在此期间内，响应文件应保持有效。有效期短于这个规定期限的，将被拒绝。</w:t>
      </w:r>
      <w:r>
        <w:rPr>
          <w:rFonts w:hint="eastAsia"/>
          <w:color w:val="000000"/>
          <w:sz w:val="21"/>
          <w:szCs w:val="21"/>
          <w:highlight w:val="none"/>
        </w:rPr>
      </w:r>
      <w:r/>
    </w:p>
    <w:p>
      <w:pPr>
        <w:pStyle w:val="1029"/>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11.2.特殊情况下，磋商采购单位可与磋商供应商协商延缓磋商响应磋商文件的有效期，这种要求和答复均以书面形式进行。</w:t>
      </w:r>
      <w:r>
        <w:rPr>
          <w:rFonts w:hint="eastAsia"/>
          <w:color w:val="000000"/>
          <w:sz w:val="21"/>
          <w:szCs w:val="21"/>
          <w:highlight w:val="none"/>
        </w:rPr>
      </w:r>
      <w:r/>
    </w:p>
    <w:p>
      <w:pPr>
        <w:pStyle w:val="1029"/>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11.3.磋商响应方可拒绝接受延期要求而放弃磋商，同意延长有效期的磋商响应方不能修改磋商响应文件。</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12.磋商响应截止时间</w:t>
      </w:r>
      <w:r>
        <w:rPr>
          <w:rFonts w:hint="eastAsia" w:ascii="宋体" w:hAnsi="宋体" w:cs="宋体"/>
          <w:b/>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12.1.响应文件必须在磋商截止时间之前提交。截止时间以后提交的响应文件，采购人或采购代理机构将拒绝接收。</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12.2.采购人或者采购代理机构推迟磋商截止时间时，将以更正公告的形式，通知所有响应人。</w:t>
      </w:r>
      <w:r>
        <w:rPr>
          <w:rFonts w:hint="eastAsia" w:ascii="宋体" w:hAnsi="宋体" w:cs="宋体"/>
          <w:color w:val="000000"/>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13.磋商响应文件修改和撤回</w:t>
      </w:r>
      <w:r>
        <w:rPr>
          <w:rFonts w:hint="eastAsia" w:ascii="宋体" w:hAnsi="宋体" w:cs="宋体"/>
          <w:b/>
          <w:color w:val="000000"/>
          <w:szCs w:val="21"/>
          <w:highlight w:val="none"/>
        </w:rPr>
      </w:r>
      <w:r/>
    </w:p>
    <w:p>
      <w:pPr>
        <w:pStyle w:val="1029"/>
        <w:ind w:firstLine="420"/>
        <w:jc w:val="both"/>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13.1.响应文件的修改应在投标截止时间前进行。</w:t>
      </w:r>
      <w:r>
        <w:rPr>
          <w:rFonts w:hint="eastAsia"/>
          <w:color w:val="000000"/>
          <w:sz w:val="21"/>
          <w:szCs w:val="21"/>
          <w:highlight w:val="none"/>
        </w:rPr>
      </w:r>
      <w:r/>
    </w:p>
    <w:p>
      <w:pPr>
        <w:pStyle w:val="1029"/>
        <w:ind w:firstLine="420"/>
        <w:jc w:val="both"/>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13.2.在投标截止时间之前，投标人可以撤回投标。</w:t>
      </w:r>
      <w:r>
        <w:rPr>
          <w:rFonts w:hint="eastAsia"/>
          <w:color w:val="000000"/>
          <w:sz w:val="21"/>
          <w:szCs w:val="21"/>
          <w:highlight w:val="none"/>
        </w:rPr>
      </w:r>
      <w:r/>
    </w:p>
    <w:p>
      <w:pPr>
        <w:pStyle w:val="1029"/>
        <w:ind w:firstLine="422"/>
        <w:jc w:val="both"/>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14.磋商评审程序</w:t>
      </w:r>
      <w:r>
        <w:rPr>
          <w:rFonts w:hint="eastAsia"/>
          <w:b/>
          <w:bCs/>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14.1.磋商仪式</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lang w:val="zh-CN"/>
        </w:rPr>
      </w:pPr>
      <w:r>
        <w:rPr>
          <w:rFonts w:hint="eastAsia"/>
          <w:color w:val="000000"/>
          <w:sz w:val="21"/>
          <w:szCs w:val="21"/>
          <w:highlight w:val="none"/>
        </w:rPr>
        <w:t xml:space="preserve">14.1.1代理机构工作人员</w:t>
      </w:r>
      <w:r>
        <w:rPr>
          <w:rFonts w:hint="eastAsia"/>
          <w:color w:val="000000"/>
          <w:sz w:val="21"/>
          <w:szCs w:val="21"/>
          <w:highlight w:val="none"/>
          <w:lang w:val="zh-CN"/>
        </w:rPr>
        <w:t xml:space="preserve">将在招标公告中规定的时间和地点组织</w:t>
      </w:r>
      <w:r>
        <w:rPr>
          <w:rFonts w:hint="eastAsia"/>
          <w:color w:val="000000"/>
          <w:sz w:val="21"/>
          <w:szCs w:val="21"/>
          <w:highlight w:val="none"/>
        </w:rPr>
        <w:t xml:space="preserve">磋商</w:t>
      </w:r>
      <w:r>
        <w:rPr>
          <w:rFonts w:hint="eastAsia"/>
          <w:color w:val="000000"/>
          <w:sz w:val="21"/>
          <w:szCs w:val="21"/>
          <w:highlight w:val="none"/>
          <w:lang w:val="zh-CN"/>
        </w:rPr>
        <w:t xml:space="preserve">开标。投标人应当按照《操作手册》规定，参加</w:t>
      </w:r>
      <w:r>
        <w:rPr>
          <w:rFonts w:hint="eastAsia"/>
          <w:color w:val="000000"/>
          <w:sz w:val="21"/>
          <w:szCs w:val="21"/>
          <w:highlight w:val="none"/>
        </w:rPr>
        <w:t xml:space="preserve">磋商</w:t>
      </w:r>
      <w:r>
        <w:rPr>
          <w:rFonts w:hint="eastAsia"/>
          <w:color w:val="000000"/>
          <w:sz w:val="21"/>
          <w:szCs w:val="21"/>
          <w:highlight w:val="none"/>
          <w:lang w:val="zh-CN"/>
        </w:rPr>
        <w:t xml:space="preserve">开标活动和在苏采云系统规定的时间内对投标文件进行解密。</w:t>
      </w:r>
      <w:r>
        <w:rPr>
          <w:rFonts w:hint="eastAsia"/>
          <w:color w:val="000000"/>
          <w:sz w:val="21"/>
          <w:szCs w:val="21"/>
          <w:highlight w:val="none"/>
          <w:lang w:val="zh-CN"/>
        </w:rPr>
      </w:r>
      <w:r/>
    </w:p>
    <w:p>
      <w:pPr>
        <w:pStyle w:val="1029"/>
        <w:ind w:firstLine="420"/>
        <w:spacing w:before="0" w:beforeAutospacing="0" w:after="0" w:afterAutospacing="0" w:line="400" w:lineRule="exact"/>
        <w:widowControl w:val="off"/>
        <w:rPr>
          <w:rFonts w:hint="eastAsia"/>
          <w:color w:val="000000"/>
          <w:sz w:val="21"/>
          <w:szCs w:val="21"/>
          <w:highlight w:val="none"/>
          <w:lang w:val="zh-CN"/>
        </w:rPr>
      </w:pPr>
      <w:r>
        <w:rPr>
          <w:rFonts w:hint="eastAsia"/>
          <w:color w:val="000000"/>
          <w:sz w:val="21"/>
          <w:szCs w:val="21"/>
          <w:highlight w:val="none"/>
        </w:rPr>
        <w:t xml:space="preserve">14.1.2</w:t>
      </w:r>
      <w:r>
        <w:rPr>
          <w:rFonts w:hint="eastAsia"/>
          <w:color w:val="000000"/>
          <w:sz w:val="21"/>
          <w:szCs w:val="21"/>
          <w:highlight w:val="none"/>
          <w:lang w:val="zh-CN"/>
        </w:rPr>
        <w:t xml:space="preserve">开标仪式由苏采云系统自动对项目进行开标，并宣布各投标人名称。</w:t>
      </w:r>
      <w:r>
        <w:rPr>
          <w:rFonts w:hint="eastAsia"/>
          <w:color w:val="000000"/>
          <w:sz w:val="21"/>
          <w:szCs w:val="21"/>
          <w:highlight w:val="none"/>
          <w:lang w:val="zh-CN"/>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rPr>
        <w:t xml:space="preserve">14.1.3供应商</w:t>
      </w:r>
      <w:r>
        <w:rPr>
          <w:rFonts w:hint="eastAsia"/>
          <w:color w:val="000000"/>
          <w:sz w:val="21"/>
          <w:szCs w:val="21"/>
          <w:highlight w:val="none"/>
          <w:lang w:val="zh-CN"/>
        </w:rPr>
        <w:t xml:space="preserve">在开标过程中涉及的</w:t>
      </w:r>
      <w:r>
        <w:rPr>
          <w:rFonts w:hint="eastAsia"/>
          <w:color w:val="000000"/>
          <w:sz w:val="21"/>
          <w:szCs w:val="21"/>
          <w:highlight w:val="none"/>
        </w:rPr>
        <w:t xml:space="preserve">开标</w:t>
      </w:r>
      <w:r>
        <w:rPr>
          <w:rFonts w:hint="eastAsia"/>
          <w:color w:val="000000"/>
          <w:sz w:val="21"/>
          <w:szCs w:val="21"/>
          <w:highlight w:val="none"/>
          <w:lang w:val="zh-CN"/>
        </w:rPr>
        <w:t xml:space="preserve">解密、</w:t>
      </w:r>
      <w:r>
        <w:rPr>
          <w:rFonts w:hint="eastAsia"/>
          <w:color w:val="000000"/>
          <w:sz w:val="21"/>
          <w:szCs w:val="21"/>
          <w:highlight w:val="none"/>
        </w:rPr>
        <w:t xml:space="preserve">评审环节等待、等待后续多次报价、答疑澄清</w:t>
      </w:r>
      <w:r>
        <w:rPr>
          <w:rFonts w:hint="eastAsia"/>
          <w:color w:val="000000"/>
          <w:sz w:val="21"/>
          <w:szCs w:val="21"/>
          <w:highlight w:val="none"/>
          <w:lang w:val="zh-CN"/>
        </w:rPr>
        <w:t xml:space="preserve">等</w:t>
      </w:r>
      <w:r>
        <w:rPr>
          <w:rFonts w:hint="eastAsia"/>
          <w:color w:val="000000"/>
          <w:sz w:val="21"/>
          <w:szCs w:val="21"/>
          <w:highlight w:val="none"/>
        </w:rPr>
        <w:t xml:space="preserve">操作</w:t>
      </w:r>
      <w:r>
        <w:rPr>
          <w:rFonts w:hint="eastAsia"/>
          <w:color w:val="000000"/>
          <w:sz w:val="21"/>
          <w:szCs w:val="21"/>
          <w:highlight w:val="none"/>
          <w:lang w:val="zh-CN"/>
        </w:rPr>
        <w:t xml:space="preserve">，应按照《操作手册》规定执行。</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14.2.磋商小组</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14.2.1.磋商仪式结束后，采购代理机构将立即组织磋商小组（以下简称评委会）进行磋商。</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14.2.3.磋商小组负责具体的磋商事务，并独立履行以下职责：</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（1）确认或者制定磋商文件； </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（2）审查所有供应商的资格条件和符合性响应条款；</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（3）审查供应商的响应文件并作出评价；</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lang w:bidi="ar"/>
        </w:rPr>
      </w:pPr>
      <w:r>
        <w:rPr>
          <w:rFonts w:hint="eastAsia"/>
          <w:color w:val="000000"/>
          <w:sz w:val="21"/>
          <w:szCs w:val="21"/>
          <w:highlight w:val="none"/>
          <w:lang w:bidi="ar"/>
        </w:rPr>
        <w:t xml:space="preserve">（4）要求供应商解释或者澄清其响应文件；</w:t>
      </w:r>
      <w:r>
        <w:rPr>
          <w:rFonts w:hint="eastAsia"/>
          <w:color w:val="000000"/>
          <w:sz w:val="21"/>
          <w:szCs w:val="21"/>
          <w:highlight w:val="none"/>
          <w:lang w:bidi="ar"/>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（5）发起最终报价；</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（6）编写评审报告；</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（7）告知采购人、采购代理机构在评审过程中发现的供应商的违法违规行为。</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14.2.4.磋商小组成员应当履行下列义务：</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（1）遵纪守法，客观、公正、廉洁地履行职责；</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（2）按照磋商文件规定的评审办法独立进行评审，对个人的评审意见承担法律责任；</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（3）参与评审报告的起草；</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（4）配合采购人、采购代理机构答复供应商提出的质疑；</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（5）配合财政部门的投诉处理和监督检查工作。</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14.3.磋商工作纪律及保密</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14.3.1.磋商开始后，直到宣布授予成交供应商合同为止，凡属于审查、澄清、评价和比较响应文件的所有资料，有关授予合同的信息都不应向供应商或与评审无关的其他人泄露。</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14.3.2.评审专家应当遵守评审工作纪律，不得泄露评审情况和评审中获悉的商业秘密。</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14.3.3.在评审期间，磋商采购单位将通过指定联络人与供应商进行联系。</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14.4.响应文件审查</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14.4.1.磋商小组对所有响应文件进行资格条件和符合性进行审查，以确定其是否满足磋商文件的要求。</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14.5.供应商澄清</w:t>
      </w:r>
      <w:r>
        <w:rPr>
          <w:rFonts w:hint="eastAsia"/>
          <w:color w:val="000000"/>
          <w:sz w:val="21"/>
          <w:szCs w:val="21"/>
          <w:highlight w:val="none"/>
        </w:rPr>
      </w:r>
      <w:r/>
    </w:p>
    <w:p>
      <w:pPr>
        <w:pStyle w:val="80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需要供应商进行澄清、说明和补正的，</w:t>
      </w:r>
      <w:r>
        <w:rPr>
          <w:rFonts w:hint="eastAsia" w:ascii="宋体" w:hAnsi="宋体"/>
          <w:color w:val="000000"/>
          <w:szCs w:val="21"/>
          <w:highlight w:val="none"/>
        </w:rPr>
        <w:t xml:space="preserve">磋商小组</w:t>
      </w:r>
      <w:r>
        <w:rPr>
          <w:rFonts w:hint="eastAsia" w:ascii="宋体" w:hAnsi="宋体"/>
          <w:color w:val="000000"/>
          <w:szCs w:val="21"/>
          <w:highlight w:val="none"/>
          <w:lang w:val="zh-CN"/>
        </w:rPr>
        <w:t xml:space="preserve">将通过苏采云系统向供应商发出“澄清要求函”，接到“澄清要求函”的</w:t>
      </w:r>
      <w:r>
        <w:rPr>
          <w:rFonts w:hint="eastAsia" w:ascii="宋体" w:hAnsi="宋体"/>
          <w:color w:val="000000"/>
          <w:szCs w:val="21"/>
          <w:highlight w:val="none"/>
        </w:rPr>
        <w:t xml:space="preserve">供应商</w:t>
      </w:r>
      <w:r>
        <w:rPr>
          <w:rFonts w:hint="eastAsia" w:ascii="宋体" w:hAnsi="宋体"/>
          <w:color w:val="000000"/>
          <w:szCs w:val="21"/>
          <w:highlight w:val="none"/>
          <w:lang w:val="zh-CN"/>
        </w:rPr>
        <w:t xml:space="preserve">应当按照要求在苏采云系统中提交“澄清响应函”并加盖CA电子公章。澄清、说明和补正的内容作为投标文件的补充部分，具体操作方式见《操作手册》。</w:t>
      </w:r>
      <w:r>
        <w:rPr>
          <w:rFonts w:hint="eastAsia" w:ascii="宋体" w:hAnsi="宋体"/>
          <w:color w:val="000000"/>
          <w:szCs w:val="21"/>
          <w:highlight w:val="none"/>
          <w:lang w:val="zh-CN"/>
        </w:rPr>
      </w:r>
      <w:r/>
    </w:p>
    <w:p>
      <w:pPr>
        <w:pStyle w:val="1029"/>
        <w:ind w:firstLine="420"/>
        <w:spacing w:before="0" w:beforeAutospacing="0" w:after="0" w:afterAutospacing="0" w:line="400" w:lineRule="exact"/>
        <w:widowControl w:val="off"/>
        <w:rPr>
          <w:rFonts w:hint="eastAsia"/>
          <w:color w:val="000000"/>
          <w:sz w:val="21"/>
          <w:szCs w:val="21"/>
          <w:highlight w:val="none"/>
          <w:lang w:val="zh-CN"/>
        </w:rPr>
      </w:pPr>
      <w:r>
        <w:rPr>
          <w:rFonts w:hint="eastAsia"/>
          <w:color w:val="000000"/>
          <w:sz w:val="21"/>
          <w:szCs w:val="21"/>
          <w:highlight w:val="none"/>
          <w:lang w:val="zh-CN"/>
        </w:rPr>
        <w:t xml:space="preserve">接到</w:t>
      </w:r>
      <w:r>
        <w:rPr>
          <w:rFonts w:hint="eastAsia"/>
          <w:color w:val="000000"/>
          <w:sz w:val="21"/>
          <w:szCs w:val="21"/>
          <w:highlight w:val="none"/>
        </w:rPr>
        <w:t xml:space="preserve">磋商小组</w:t>
      </w:r>
      <w:r>
        <w:rPr>
          <w:rFonts w:hint="eastAsia"/>
          <w:color w:val="000000"/>
          <w:sz w:val="21"/>
          <w:szCs w:val="21"/>
          <w:highlight w:val="none"/>
          <w:lang w:val="zh-CN"/>
        </w:rPr>
        <w:t xml:space="preserve">澄清、说明和补正要求的</w:t>
      </w:r>
      <w:r>
        <w:rPr>
          <w:rFonts w:hint="eastAsia"/>
          <w:color w:val="000000"/>
          <w:sz w:val="21"/>
          <w:szCs w:val="21"/>
          <w:highlight w:val="none"/>
        </w:rPr>
        <w:t xml:space="preserve">供应商</w:t>
      </w:r>
      <w:r>
        <w:rPr>
          <w:rFonts w:hint="eastAsia"/>
          <w:color w:val="000000"/>
          <w:sz w:val="21"/>
          <w:szCs w:val="21"/>
          <w:highlight w:val="none"/>
          <w:lang w:val="zh-CN"/>
        </w:rPr>
        <w:t xml:space="preserve">如未按规定作出澄清、说明和补正，其风险由</w:t>
      </w:r>
      <w:r>
        <w:rPr>
          <w:rFonts w:hint="eastAsia"/>
          <w:color w:val="000000"/>
          <w:sz w:val="21"/>
          <w:szCs w:val="21"/>
          <w:highlight w:val="none"/>
        </w:rPr>
        <w:t xml:space="preserve">供应商</w:t>
      </w:r>
      <w:r>
        <w:rPr>
          <w:rFonts w:hint="eastAsia"/>
          <w:color w:val="000000"/>
          <w:sz w:val="21"/>
          <w:szCs w:val="21"/>
          <w:highlight w:val="none"/>
          <w:lang w:val="zh-CN"/>
        </w:rPr>
        <w:t xml:space="preserve">自行承担。</w:t>
      </w:r>
      <w:r>
        <w:rPr>
          <w:rFonts w:hint="eastAsia"/>
          <w:color w:val="000000"/>
          <w:sz w:val="21"/>
          <w:szCs w:val="21"/>
          <w:highlight w:val="none"/>
          <w:lang w:val="zh-CN"/>
        </w:rPr>
      </w:r>
      <w:r/>
    </w:p>
    <w:p>
      <w:pPr>
        <w:pStyle w:val="1029"/>
        <w:ind w:firstLine="420"/>
        <w:spacing w:before="0" w:beforeAutospacing="0" w:after="0" w:afterAutospacing="0" w:line="400" w:lineRule="exact"/>
        <w:widowControl w:val="off"/>
        <w:rPr>
          <w:rFonts w:hint="eastAsia"/>
          <w:color w:val="000000"/>
          <w:sz w:val="21"/>
          <w:szCs w:val="21"/>
          <w:highlight w:val="none"/>
          <w:lang w:val="zh-CN"/>
        </w:rPr>
      </w:pPr>
      <w:r>
        <w:rPr>
          <w:rFonts w:hint="eastAsia"/>
          <w:color w:val="000000"/>
          <w:sz w:val="21"/>
          <w:szCs w:val="21"/>
          <w:highlight w:val="none"/>
          <w:u w:val="single"/>
          <w:lang w:val="zh-CN"/>
        </w:rPr>
        <w:t xml:space="preserve">供应商在开、评标全过程中应保持通信畅通，及时登录苏采云系统查阅、答复相关信息，并安排专人在线与代理机构及磋商评审小组联系</w:t>
      </w:r>
      <w:r>
        <w:rPr>
          <w:rFonts w:hint="eastAsia"/>
          <w:color w:val="000000"/>
          <w:sz w:val="21"/>
          <w:szCs w:val="21"/>
          <w:highlight w:val="none"/>
          <w:lang w:val="zh-CN"/>
        </w:rPr>
        <w:t xml:space="preserve">。</w:t>
      </w:r>
      <w:r>
        <w:rPr>
          <w:rFonts w:hint="eastAsia"/>
          <w:color w:val="000000"/>
          <w:sz w:val="21"/>
          <w:szCs w:val="21"/>
          <w:highlight w:val="none"/>
          <w:lang w:val="zh-CN"/>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14.6.磋商程序、最后报价</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磋商小组所有成员应当集中与单一供应商分别进行磋商，并给予所有参加磋商的供应商平等的磋商机会。</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lang w:bidi="ar"/>
        </w:rPr>
      </w:pPr>
      <w:r>
        <w:rPr>
          <w:rFonts w:hint="eastAsia"/>
          <w:color w:val="000000"/>
          <w:sz w:val="21"/>
          <w:szCs w:val="21"/>
          <w:highlight w:val="none"/>
          <w:lang w:bidi="ar"/>
        </w:rPr>
        <w:t xml:space="preserve">14.6.1磋商程序（开标结束进入评审程序后）</w:t>
      </w:r>
      <w:r>
        <w:rPr>
          <w:rFonts w:hint="eastAsia"/>
          <w:color w:val="000000"/>
          <w:sz w:val="21"/>
          <w:szCs w:val="21"/>
          <w:highlight w:val="none"/>
          <w:lang w:bidi="ar"/>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14.6.2 磋商内容</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color w:val="000000"/>
          <w:sz w:val="21"/>
          <w:szCs w:val="21"/>
          <w:highlight w:val="none"/>
          <w:lang w:val="zh-CN"/>
        </w:rPr>
        <w:t xml:space="preserve">CA电子公章</w:t>
      </w:r>
      <w:r>
        <w:rPr>
          <w:rFonts w:hint="eastAsia"/>
          <w:color w:val="000000"/>
          <w:sz w:val="21"/>
          <w:szCs w:val="21"/>
          <w:highlight w:val="none"/>
          <w:lang w:bidi="ar"/>
        </w:rPr>
        <w:t xml:space="preserve">。</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14.6.3最后报价</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（2）最后报价截止时间之前，各供应商的最后报价将被隐藏无法显示，在到达最后报价截止时间后，代理机构工作人员可以查看各供应商最后报价。</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（3）最后报价截止时间前，供应商可以修改报价，截止时间后以最新的报价为准；</w:t>
      </w:r>
      <w:r>
        <w:rPr>
          <w:rFonts w:hint="eastAsia"/>
          <w:b/>
          <w:bCs/>
          <w:color w:val="000000"/>
          <w:sz w:val="21"/>
          <w:szCs w:val="21"/>
          <w:highlight w:val="none"/>
          <w:lang w:bidi="ar"/>
        </w:rPr>
        <w:t xml:space="preserve">如超过截止时间未提交或报价超过预算，系统将作无效投标处理。</w:t>
      </w:r>
      <w:r>
        <w:rPr>
          <w:rFonts w:hint="eastAsia"/>
          <w:color w:val="000000"/>
          <w:sz w:val="21"/>
          <w:szCs w:val="21"/>
          <w:highlight w:val="none"/>
          <w:lang w:bidi="ar"/>
        </w:rPr>
        <w:t xml:space="preserve">如提交二次报价的供应商不满三家，则本次竞争性磋商失败。</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（4）已提交响应文件的供应商，在提交最后报价之前，可以根据磋商情况退出磋商。</w:t>
      </w:r>
      <w:r>
        <w:rPr>
          <w:rFonts w:hint="eastAsia"/>
          <w:color w:val="000000"/>
          <w:sz w:val="21"/>
          <w:szCs w:val="21"/>
          <w:highlight w:val="none"/>
        </w:rPr>
      </w:r>
      <w:r/>
    </w:p>
    <w:p>
      <w:pPr>
        <w:pStyle w:val="1029"/>
        <w:ind w:firstLine="422"/>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（5）关于二次报价的具体操作流程，各供应商请详细阅读《操作手册》。</w:t>
      </w:r>
      <w:r>
        <w:rPr>
          <w:rFonts w:hint="eastAsia"/>
          <w:b/>
          <w:bCs/>
          <w:color w:val="000000"/>
          <w:sz w:val="21"/>
          <w:szCs w:val="21"/>
          <w:highlight w:val="none"/>
        </w:rPr>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14.6.4异常低价审查</w:t>
      </w:r>
      <w:r/>
    </w:p>
    <w:p>
      <w:pPr>
        <w:ind w:left="0" w:right="0" w:firstLine="420"/>
        <w:jc w:val="both"/>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（一）出现下列情形之一的，评审委员会应当启动异常低价投标审查程序：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w:t>
      </w:r>
      <w:r>
        <w:rPr>
          <w:rFonts w:ascii="SimSun" w:hAnsi="SimSun" w:eastAsia="SimSun" w:cs="SimSun"/>
          <w:b/>
          <w:color w:val="000000"/>
          <w:sz w:val="21"/>
        </w:rPr>
        <w:t xml:space="preserve">投标（响应）报价低于全部通过符合性审查供应商投标（响应）报价平均值</w:t>
      </w:r>
      <w:r>
        <w:rPr>
          <w:rFonts w:ascii="Calibri" w:hAnsi="Calibri" w:eastAsia="Calibri" w:cs="Calibri"/>
          <w:b/>
          <w:color w:val="000000"/>
          <w:sz w:val="21"/>
        </w:rPr>
        <w:t xml:space="preserve">50%</w:t>
      </w:r>
      <w:r>
        <w:rPr>
          <w:rFonts w:ascii="SimSun" w:hAnsi="SimSun" w:eastAsia="SimSun" w:cs="SimSun"/>
          <w:b/>
          <w:color w:val="000000"/>
          <w:sz w:val="21"/>
        </w:rPr>
        <w:t xml:space="preserve">的，即投标（响应）报价</w:t>
      </w:r>
      <w:r>
        <w:rPr>
          <w:rFonts w:ascii="Calibri" w:hAnsi="Calibri" w:eastAsia="Calibri" w:cs="Calibri"/>
          <w:b/>
          <w:color w:val="000000"/>
          <w:sz w:val="21"/>
        </w:rPr>
        <w:t xml:space="preserve">&lt;</w:t>
      </w:r>
      <w:r>
        <w:rPr>
          <w:rFonts w:ascii="SimSun" w:hAnsi="SimSun" w:eastAsia="SimSun" w:cs="SimSun"/>
          <w:b/>
          <w:color w:val="000000"/>
          <w:sz w:val="21"/>
        </w:rPr>
        <w:t xml:space="preserve">全部通过符合性审查供应商投标（响应）报价平均值×</w:t>
      </w:r>
      <w:r>
        <w:rPr>
          <w:rFonts w:ascii="Calibri" w:hAnsi="Calibri" w:eastAsia="Calibri" w:cs="Calibri"/>
          <w:b/>
          <w:color w:val="000000"/>
          <w:sz w:val="21"/>
        </w:rPr>
        <w:t xml:space="preserve">50%</w:t>
      </w:r>
      <w:r>
        <w:rPr>
          <w:rFonts w:ascii="SimSun" w:hAnsi="SimSun" w:eastAsia="SimSun" w:cs="SimSun"/>
          <w:b/>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w:t>
      </w:r>
      <w:r>
        <w:rPr>
          <w:rFonts w:ascii="SimSun" w:hAnsi="SimSun" w:eastAsia="SimSun" w:cs="SimSun"/>
          <w:b/>
          <w:color w:val="000000"/>
          <w:sz w:val="21"/>
        </w:rPr>
        <w:t xml:space="preserve">投标（响应）报价低于通过符合性审查的次低报价供应商投标（响应）报价</w:t>
      </w:r>
      <w:r>
        <w:rPr>
          <w:rFonts w:ascii="Calibri" w:hAnsi="Calibri" w:eastAsia="Calibri" w:cs="Calibri"/>
          <w:b/>
          <w:color w:val="000000"/>
          <w:sz w:val="21"/>
        </w:rPr>
        <w:t xml:space="preserve">50%</w:t>
      </w:r>
      <w:r>
        <w:rPr>
          <w:rFonts w:ascii="SimSun" w:hAnsi="SimSun" w:eastAsia="SimSun" w:cs="SimSun"/>
          <w:b/>
          <w:color w:val="000000"/>
          <w:sz w:val="21"/>
        </w:rPr>
        <w:t xml:space="preserve">的，即投标（响应）报价</w:t>
      </w:r>
      <w:r>
        <w:rPr>
          <w:rFonts w:ascii="Calibri" w:hAnsi="Calibri" w:eastAsia="Calibri" w:cs="Calibri"/>
          <w:b/>
          <w:color w:val="000000"/>
          <w:sz w:val="21"/>
        </w:rPr>
        <w:t xml:space="preserve">&lt;</w:t>
      </w:r>
      <w:r>
        <w:rPr>
          <w:rFonts w:ascii="SimSun" w:hAnsi="SimSun" w:eastAsia="SimSun" w:cs="SimSun"/>
          <w:b/>
          <w:color w:val="000000"/>
          <w:sz w:val="21"/>
        </w:rPr>
        <w:t xml:space="preserve">通过符合性审查的次低报价供应商投标（响应）报价×</w:t>
      </w:r>
      <w:r>
        <w:rPr>
          <w:rFonts w:ascii="Calibri" w:hAnsi="Calibri" w:eastAsia="Calibri" w:cs="Calibri"/>
          <w:b/>
          <w:color w:val="000000"/>
          <w:sz w:val="21"/>
        </w:rPr>
        <w:t xml:space="preserve">50%</w:t>
      </w:r>
      <w:r>
        <w:rPr>
          <w:rFonts w:ascii="SimSun" w:hAnsi="SimSun" w:eastAsia="SimSun" w:cs="SimSun"/>
          <w:b/>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3.</w:t>
      </w:r>
      <w:r>
        <w:rPr>
          <w:rFonts w:ascii="SimSun" w:hAnsi="SimSun" w:eastAsia="SimSun" w:cs="SimSun"/>
          <w:b/>
          <w:color w:val="000000"/>
          <w:sz w:val="21"/>
        </w:rPr>
        <w:t xml:space="preserve">投标（响应）报价低于采购项目最高限价</w:t>
      </w:r>
      <w:r>
        <w:rPr>
          <w:rFonts w:ascii="Calibri" w:hAnsi="Calibri" w:eastAsia="Calibri" w:cs="Calibri"/>
          <w:b/>
          <w:color w:val="000000"/>
          <w:sz w:val="21"/>
        </w:rPr>
        <w:t xml:space="preserve">45%</w:t>
      </w:r>
      <w:r>
        <w:rPr>
          <w:rFonts w:ascii="SimSun" w:hAnsi="SimSun" w:eastAsia="SimSun" w:cs="SimSun"/>
          <w:b/>
          <w:color w:val="000000"/>
          <w:sz w:val="21"/>
        </w:rPr>
        <w:t xml:space="preserve">的，即投标（响应）报价</w:t>
      </w:r>
      <w:r>
        <w:rPr>
          <w:rFonts w:ascii="Calibri" w:hAnsi="Calibri" w:eastAsia="Calibri" w:cs="Calibri"/>
          <w:b/>
          <w:color w:val="000000"/>
          <w:sz w:val="21"/>
        </w:rPr>
        <w:t xml:space="preserve">&lt;</w:t>
      </w:r>
      <w:r>
        <w:rPr>
          <w:rFonts w:ascii="SimSun" w:hAnsi="SimSun" w:eastAsia="SimSun" w:cs="SimSun"/>
          <w:b/>
          <w:color w:val="000000"/>
          <w:sz w:val="21"/>
        </w:rPr>
        <w:t xml:space="preserve">采购项目最高限价×</w:t>
      </w:r>
      <w:r>
        <w:rPr>
          <w:rFonts w:ascii="Calibri" w:hAnsi="Calibri" w:eastAsia="Calibri" w:cs="Calibri"/>
          <w:b/>
          <w:color w:val="000000"/>
          <w:sz w:val="21"/>
        </w:rPr>
        <w:t xml:space="preserve">45%</w:t>
      </w:r>
      <w:r>
        <w:rPr>
          <w:rFonts w:ascii="SimSun" w:hAnsi="SimSun" w:eastAsia="SimSun" w:cs="SimSun"/>
          <w:b/>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4.</w:t>
      </w:r>
      <w:r>
        <w:rPr>
          <w:rFonts w:ascii="SimSun" w:hAnsi="SimSun" w:eastAsia="SimSun" w:cs="SimSun"/>
          <w:b/>
          <w:color w:val="000000"/>
          <w:sz w:val="21"/>
        </w:rPr>
        <w:t xml:space="preserve">评审委员会基于专业判断，认为供应商报价过低，有可能影响产品质量或者不能诚信履约的其他情形。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（二）评审委员会启动异常低价投标（响应）审查后，属于前述第</w:t>
      </w:r>
      <w:r>
        <w:rPr>
          <w:rFonts w:ascii="Calibri" w:hAnsi="Calibri" w:eastAsia="Calibri" w:cs="Calibri"/>
          <w:b/>
          <w:color w:val="000000"/>
          <w:sz w:val="21"/>
        </w:rPr>
        <w:t xml:space="preserve">1</w:t>
      </w:r>
      <w:r>
        <w:rPr>
          <w:rFonts w:ascii="SimSun" w:hAnsi="SimSun" w:eastAsia="SimSun" w:cs="SimSun"/>
          <w:b/>
          <w:color w:val="000000"/>
          <w:sz w:val="21"/>
        </w:rPr>
        <w:t xml:space="preserve">项至第</w:t>
      </w:r>
      <w:r>
        <w:rPr>
          <w:rFonts w:ascii="Calibri" w:hAnsi="Calibri" w:eastAsia="Calibri" w:cs="Calibri"/>
          <w:b/>
          <w:color w:val="000000"/>
          <w:sz w:val="21"/>
        </w:rPr>
        <w:t xml:space="preserve">4</w:t>
      </w:r>
      <w:r>
        <w:rPr>
          <w:rFonts w:ascii="SimSun" w:hAnsi="SimSun" w:eastAsia="SimSun" w:cs="SimSun"/>
          <w:b/>
          <w:color w:val="000000"/>
          <w:sz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Calibri" w:hAnsi="Calibri" w:eastAsia="Calibri" w:cs="Calibri"/>
          <w:b/>
          <w:color w:val="000000"/>
          <w:sz w:val="21"/>
        </w:rPr>
        <w:t xml:space="preserve">30</w:t>
      </w:r>
      <w:r>
        <w:rPr>
          <w:rFonts w:ascii="SimSun" w:hAnsi="SimSun" w:eastAsia="SimSun" w:cs="SimSun"/>
          <w:b/>
          <w:color w:val="000000"/>
          <w:sz w:val="21"/>
        </w:rPr>
        <w:t xml:space="preserve">分钟。其中，属于第</w:t>
      </w:r>
      <w:r>
        <w:rPr>
          <w:rFonts w:ascii="Calibri" w:hAnsi="Calibri" w:eastAsia="Calibri" w:cs="Calibri"/>
          <w:b/>
          <w:color w:val="000000"/>
          <w:sz w:val="21"/>
        </w:rPr>
        <w:t xml:space="preserve">3</w:t>
      </w:r>
      <w:r>
        <w:rPr>
          <w:rFonts w:ascii="SimSun" w:hAnsi="SimSun" w:eastAsia="SimSun" w:cs="SimSun"/>
          <w:b/>
          <w:color w:val="000000"/>
          <w:sz w:val="21"/>
        </w:rPr>
        <w:t xml:space="preserve">项情形，供应商已随投标（响应）文件一并提交相关书面说明及必要的证明材料的，在评审现场可不再重复提交。</w:t>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ascii="SimSun" w:hAnsi="SimSun" w:eastAsia="SimSun" w:cs="SimSun"/>
          <w:b/>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
        <w:rPr>
          <w:rFonts w:hint="eastAsia"/>
          <w:color w:val="000000"/>
          <w:sz w:val="21"/>
          <w:szCs w:val="21"/>
          <w:highlight w:val="none"/>
          <w:lang w:bidi="ar"/>
        </w:rPr>
      </w:r>
      <w:r>
        <w:rPr>
          <w:rFonts w:hint="eastAsia"/>
          <w:color w:val="000000"/>
          <w:sz w:val="21"/>
          <w:szCs w:val="21"/>
          <w:highlight w:val="none"/>
          <w:lang w:bidi="ar"/>
        </w:rPr>
      </w:r>
    </w:p>
    <w:p>
      <w:pPr>
        <w:pStyle w:val="1029"/>
        <w:ind w:firstLine="420"/>
        <w:spacing w:before="0" w:beforeAutospacing="0" w:after="0" w:afterAutospacing="0" w:line="400" w:lineRule="exact"/>
        <w:widowControl w:val="off"/>
        <w:rPr>
          <w:rFonts w:hint="eastAsia"/>
          <w:color w:val="000000"/>
          <w:sz w:val="21"/>
          <w:szCs w:val="21"/>
          <w:highlight w:val="none"/>
          <w:lang w:bidi="ar"/>
        </w:rPr>
      </w:pPr>
      <w:r>
        <w:rPr>
          <w:rFonts w:hint="eastAsia"/>
          <w:color w:val="000000"/>
          <w:sz w:val="21"/>
          <w:szCs w:val="21"/>
          <w:highlight w:val="none"/>
          <w:lang w:bidi="ar"/>
        </w:rPr>
        <w:t xml:space="preserve">14.7.响应无效和终止磋商活动条款</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14.7.1.响应人存在下列情况之一的，响应无效：</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（1）未按照竞争性磋商文件规定要求签署、盖章的；</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（2）供应商不具备竞争性磋商文件中规定资格条件的；</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（3）报价超过磋商文件中规定的预算金额或者最高限价的；</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（4）响应文件含有采购人不能接受的附加条件；</w:t>
      </w:r>
      <w:r>
        <w:rPr>
          <w:rFonts w:hint="eastAsia"/>
          <w:color w:val="000000"/>
          <w:sz w:val="21"/>
          <w:szCs w:val="21"/>
          <w:highlight w:val="none"/>
        </w:rPr>
      </w:r>
      <w:r/>
    </w:p>
    <w:p>
      <w:pPr>
        <w:pStyle w:val="1029"/>
        <w:ind w:firstLine="420"/>
        <w:jc w:val="both"/>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（5）因磋商响应单位自身原因导致网上磋商响应文件无法递交的其他情况；</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（6）不符合法律法规和竞争性磋商文件中规定的其他实质性要求的；</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（7）法律法规及本竞争性磋商文件规定的其他无效的情形。</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14.7.2.响应人应当遵循公平竞争的原则，不得恶意串通，不得妨碍其他响应人的竞争行为，不得损害采购人或者其他响应人的合法权益。</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磋商过程中发现响应人有上述情形的，磋商小组应当认定其响应无效，并书面报告本级财政部门。</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14.7.3.有下列情形之一的，视为响应人恶意串通，其响应无效：</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（1）不同响应人的响应文件由同一单位或者个人编制；</w:t>
      </w:r>
      <w:r>
        <w:rPr>
          <w:rFonts w:hint="eastAsia"/>
          <w:b/>
          <w:bCs/>
          <w:color w:val="000000"/>
          <w:sz w:val="21"/>
          <w:szCs w:val="21"/>
          <w:highlight w:val="none"/>
        </w:rPr>
      </w:r>
      <w:r/>
    </w:p>
    <w:p>
      <w:pPr>
        <w:pStyle w:val="1029"/>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（2）不同响应人委托同一单位或者个人办理磋商事宜；</w:t>
      </w:r>
      <w:r>
        <w:rPr>
          <w:rFonts w:hint="eastAsia"/>
          <w:b/>
          <w:bCs/>
          <w:color w:val="000000"/>
          <w:sz w:val="21"/>
          <w:szCs w:val="21"/>
          <w:highlight w:val="none"/>
        </w:rPr>
      </w:r>
      <w:r/>
    </w:p>
    <w:p>
      <w:pPr>
        <w:pStyle w:val="1029"/>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（3）不同响应人的响应文件载明的项目管理成员或者联系人员为同一人；</w:t>
      </w:r>
      <w:r>
        <w:rPr>
          <w:rFonts w:hint="eastAsia"/>
          <w:b/>
          <w:bCs/>
          <w:color w:val="000000"/>
          <w:sz w:val="21"/>
          <w:szCs w:val="21"/>
          <w:highlight w:val="none"/>
        </w:rPr>
      </w:r>
      <w:r/>
    </w:p>
    <w:p>
      <w:pPr>
        <w:pStyle w:val="1029"/>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（4）不同响应人的响应文件异常一致或者报价呈规律性差异；</w:t>
      </w:r>
      <w:r>
        <w:rPr>
          <w:rFonts w:hint="eastAsia"/>
          <w:b/>
          <w:bCs/>
          <w:color w:val="000000"/>
          <w:sz w:val="21"/>
          <w:szCs w:val="21"/>
          <w:highlight w:val="none"/>
        </w:rPr>
      </w:r>
      <w:r/>
    </w:p>
    <w:p>
      <w:pPr>
        <w:pStyle w:val="1029"/>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（5）不同响应人的响应文件相互混装；</w:t>
      </w:r>
      <w:r>
        <w:rPr>
          <w:rFonts w:hint="eastAsia"/>
          <w:b/>
          <w:bCs/>
          <w:color w:val="000000"/>
          <w:sz w:val="21"/>
          <w:szCs w:val="21"/>
          <w:highlight w:val="none"/>
        </w:rPr>
      </w:r>
      <w:r/>
    </w:p>
    <w:p>
      <w:pPr>
        <w:pStyle w:val="802"/>
        <w:ind w:firstLine="422"/>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（6）</w:t>
      </w:r>
      <w:r>
        <w:rPr>
          <w:rFonts w:hint="eastAsia" w:ascii="宋体" w:hAnsi="宋体" w:cs="宋体"/>
          <w:b/>
          <w:bCs/>
          <w:color w:val="000000"/>
          <w:szCs w:val="21"/>
          <w:highlight w:val="none"/>
          <w:lang w:val="zh-CN"/>
        </w:rPr>
        <w:t xml:space="preserve">不同投标（响应）文件制作机器码一致。</w:t>
      </w:r>
      <w:r>
        <w:rPr>
          <w:rFonts w:hint="eastAsia" w:ascii="宋体" w:hAnsi="宋体" w:cs="宋体"/>
          <w:b/>
          <w:bCs/>
          <w:color w:val="000000"/>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14.7.4.终止竞争性磋商采购活动的条款</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出现下列情形之一的，采购代理机构将终止竞争性磋商采购活动，发布项目终止公告并说明原因，重新开展采购活动：</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（1）因情况变化，不再符合规定的竞争性磋商采购方式适用情形的；</w:t>
      </w:r>
      <w:r>
        <w:rPr>
          <w:rFonts w:hint="eastAsia"/>
          <w:color w:val="000000"/>
          <w:sz w:val="21"/>
          <w:szCs w:val="21"/>
          <w:highlight w:val="none"/>
        </w:rPr>
      </w:r>
      <w:r/>
    </w:p>
    <w:p>
      <w:pPr>
        <w:pStyle w:val="1029"/>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（2）出现影响采购公正的违法、违规行为的；</w:t>
      </w:r>
      <w:r>
        <w:rPr>
          <w:rFonts w:hint="eastAsia"/>
          <w:color w:val="000000"/>
          <w:sz w:val="21"/>
          <w:szCs w:val="21"/>
          <w:highlight w:val="none"/>
        </w:rPr>
      </w:r>
      <w:r/>
    </w:p>
    <w:p>
      <w:pPr>
        <w:pStyle w:val="1029"/>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（3）在采购过程中符合要求的供应商或者报价未超过采购预算的供应商不足3家的。</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15.确定成交、询问及质疑</w:t>
      </w:r>
      <w:r>
        <w:rPr>
          <w:rFonts w:hint="eastAsia" w:ascii="宋体" w:hAnsi="宋体" w:cs="宋体"/>
          <w:b/>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15.1.确定成交供应商</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15.1.1.采购人授权磋商小组直接确定成交供应商。</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15.1.2.采购代理机构在苏采云系统中告知开标结果，并向中标供应商发放《中标通知书》。</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15.2.询问及质疑</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lang w:bidi="ar"/>
        </w:rPr>
      </w:pPr>
      <w:r>
        <w:rPr>
          <w:rFonts w:hint="eastAsia" w:ascii="宋体" w:hAnsi="宋体" w:cs="宋体"/>
          <w:bCs/>
          <w:color w:val="000000"/>
          <w:szCs w:val="21"/>
          <w:highlight w:val="none"/>
          <w:lang w:bidi="ar"/>
        </w:rPr>
        <w:t xml:space="preserve">15.2.1.询问及质疑依据《中华人民共和国政府采购法》、《中华人民共和国政府采购法实施条例》、《政府采购质疑和投诉办法》及相关法律法规处理。</w:t>
      </w:r>
      <w:r>
        <w:rPr>
          <w:rFonts w:hint="eastAsia" w:ascii="宋体" w:hAnsi="宋体" w:cs="宋体"/>
          <w:bCs/>
          <w:color w:val="000000"/>
          <w:szCs w:val="21"/>
          <w:highlight w:val="none"/>
          <w:lang w:bidi="ar"/>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15.2.2</w:t>
      </w:r>
      <w:r>
        <w:rPr>
          <w:rFonts w:ascii="宋体" w:hAnsi="宋体"/>
          <w:color w:val="000000"/>
          <w:highlight w:val="none"/>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ascii="宋体" w:hAnsi="宋体"/>
          <w:color w:val="000000"/>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highlight w:val="none"/>
        </w:rPr>
        <w:t xml:space="preserve">投标供应商</w:t>
      </w:r>
      <w:r>
        <w:rPr>
          <w:rFonts w:ascii="宋体" w:hAnsi="宋体"/>
          <w:color w:val="000000"/>
          <w:highlight w:val="none"/>
        </w:rPr>
        <w:t xml:space="preserve">确认</w:t>
      </w:r>
      <w:r>
        <w:rPr>
          <w:rFonts w:hint="eastAsia" w:ascii="宋体" w:hAnsi="宋体"/>
          <w:color w:val="000000"/>
          <w:highlight w:val="none"/>
        </w:rPr>
        <w:t xml:space="preserve">函</w:t>
      </w:r>
      <w:r>
        <w:rPr>
          <w:rFonts w:ascii="宋体" w:hAnsi="宋体"/>
          <w:color w:val="000000"/>
          <w:highlight w:val="none"/>
        </w:rPr>
        <w:t xml:space="preserve">与质疑函一起递交。</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ascii="宋体" w:hAnsi="宋体"/>
          <w:color w:val="000000"/>
          <w:highlight w:val="none"/>
        </w:rPr>
        <w:t xml:space="preserve">未依照采购公告要求实行网上</w:t>
      </w:r>
      <w:r>
        <w:rPr>
          <w:rFonts w:hint="eastAsia" w:ascii="宋体" w:hAnsi="宋体"/>
          <w:color w:val="000000"/>
          <w:highlight w:val="none"/>
        </w:rPr>
        <w:t xml:space="preserve">获取采购文件</w:t>
      </w:r>
      <w:r>
        <w:rPr>
          <w:rFonts w:ascii="宋体" w:hAnsi="宋体"/>
          <w:color w:val="000000"/>
          <w:highlight w:val="none"/>
        </w:rPr>
        <w:t xml:space="preserve">的供应商，视为未参加该项政府采购活动，不具备对该项目提出质疑的法定权利。但因供应商资格条件或</w:t>
      </w:r>
      <w:r>
        <w:rPr>
          <w:rFonts w:hint="eastAsia" w:ascii="宋体" w:hAnsi="宋体"/>
          <w:color w:val="000000"/>
          <w:highlight w:val="none"/>
        </w:rPr>
        <w:t xml:space="preserve">获取采购文件</w:t>
      </w:r>
      <w:r>
        <w:rPr>
          <w:rFonts w:ascii="宋体" w:hAnsi="宋体"/>
          <w:color w:val="000000"/>
          <w:highlight w:val="none"/>
        </w:rPr>
        <w:t xml:space="preserve">时间设定不符合有关法律法规规定等原因使供应商权益受损的除外。</w:t>
      </w:r>
      <w:r>
        <w:rPr>
          <w:rFonts w:hint="eastAsia" w:ascii="宋体" w:hAnsi="宋体"/>
          <w:color w:val="000000"/>
          <w:highlight w:val="none"/>
        </w:rPr>
      </w:r>
      <w:r/>
    </w:p>
    <w:p>
      <w:pPr>
        <w:pStyle w:val="802"/>
        <w:ind w:firstLine="420"/>
        <w:spacing w:line="400" w:lineRule="exact"/>
        <w:rPr>
          <w:rFonts w:hint="eastAsia" w:ascii="宋体" w:hAnsi="宋体" w:cs="宋体"/>
          <w:bCs/>
          <w:color w:val="000000"/>
          <w:szCs w:val="21"/>
          <w:highlight w:val="none"/>
          <w:lang w:bidi="ar"/>
        </w:rPr>
      </w:pPr>
      <w:r>
        <w:rPr>
          <w:rFonts w:ascii="宋体" w:hAnsi="宋体"/>
          <w:color w:val="000000"/>
          <w:highlight w:val="none"/>
        </w:rPr>
        <w:t xml:space="preserve">在采购活动中本身权益未受到损害的供应商所提出的质疑不予受理。</w:t>
      </w:r>
      <w:r>
        <w:rPr>
          <w:rFonts w:hint="eastAsia" w:ascii="宋体" w:hAnsi="宋体" w:cs="宋体"/>
          <w:bCs/>
          <w:color w:val="000000"/>
          <w:szCs w:val="21"/>
          <w:highlight w:val="none"/>
          <w:lang w:bidi="ar"/>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15.2.3</w:t>
      </w:r>
      <w:r>
        <w:rPr>
          <w:rFonts w:ascii="宋体" w:hAnsi="宋体"/>
          <w:color w:val="000000"/>
          <w:highlight w:val="none"/>
        </w:rPr>
        <w:t xml:space="preserve">供应商如对本项目提出质疑须在法定质疑期内一次性提出针对同一采购程序环节的质疑。</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15.2.4.质疑联系方式</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名称：苏州市卫康招投标咨询服务有限公司</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地址：苏州市干将西路1296号1幢17层</w:t>
      </w:r>
      <w:r>
        <w:rPr>
          <w:rFonts w:hint="eastAsia" w:ascii="宋体" w:hAnsi="宋体"/>
          <w:color w:val="000000"/>
          <w:highlight w:val="none"/>
        </w:rPr>
      </w:r>
      <w:r/>
    </w:p>
    <w:p>
      <w:pPr>
        <w:pStyle w:val="802"/>
        <w:ind w:firstLine="420"/>
        <w:spacing w:line="400" w:lineRule="exact"/>
        <w:rPr>
          <w:rFonts w:ascii="宋体" w:hAnsi="宋体"/>
          <w:color w:val="000000"/>
          <w:highlight w:val="none"/>
        </w:rPr>
      </w:pPr>
      <w:r>
        <w:rPr>
          <w:rFonts w:hint="eastAsia" w:ascii="宋体" w:hAnsi="宋体"/>
          <w:color w:val="000000"/>
          <w:highlight w:val="none"/>
        </w:rPr>
        <w:t xml:space="preserve">联 系 人：季女士</w:t>
      </w:r>
      <w:r>
        <w:rPr>
          <w:rFonts w:ascii="宋体" w:hAnsi="宋体"/>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联系方式：</w:t>
      </w:r>
      <w:r>
        <w:rPr>
          <w:rFonts w:ascii="宋体" w:hAnsi="宋体"/>
          <w:color w:val="000000"/>
          <w:highlight w:val="none"/>
        </w:rPr>
        <w:t xml:space="preserve">0512-</w:t>
      </w:r>
      <w:r>
        <w:rPr>
          <w:rFonts w:hint="eastAsia" w:ascii="宋体" w:hAnsi="宋体"/>
          <w:color w:val="000000"/>
          <w:highlight w:val="none"/>
        </w:rPr>
        <w:t xml:space="preserve">69165625</w:t>
      </w:r>
      <w:r>
        <w:rPr>
          <w:rFonts w:hint="eastAsia" w:ascii="宋体" w:hAnsi="宋体"/>
          <w:color w:val="000000"/>
          <w:highlight w:val="none"/>
        </w:rPr>
      </w:r>
      <w:r/>
    </w:p>
    <w:p>
      <w:pPr>
        <w:pStyle w:val="802"/>
        <w:ind w:firstLine="42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16.合同的签订</w:t>
      </w:r>
      <w:r>
        <w:rPr>
          <w:rFonts w:hint="eastAsia" w:ascii="宋体" w:hAnsi="宋体" w:cs="宋体"/>
          <w:b/>
          <w:color w:val="000000"/>
          <w:szCs w:val="21"/>
          <w:highlight w:val="none"/>
        </w:rPr>
      </w:r>
      <w:r/>
    </w:p>
    <w:p>
      <w:pPr>
        <w:pStyle w:val="1029"/>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16.1.成交供应商应按成交通知书中规定的时间和地点，与采购人签订合同。</w:t>
      </w:r>
      <w:r>
        <w:rPr>
          <w:rFonts w:hint="eastAsia"/>
          <w:color w:val="000000"/>
          <w:sz w:val="21"/>
          <w:szCs w:val="21"/>
          <w:highlight w:val="none"/>
        </w:rPr>
      </w:r>
      <w:r/>
    </w:p>
    <w:p>
      <w:pPr>
        <w:pStyle w:val="1029"/>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16.2.签订合同及合同条款应以磋商文件和成交供应商的磋商响应文件及其澄清承诺文件为依据。</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16.3.</w:t>
      </w:r>
      <w:r>
        <w:rPr>
          <w:rFonts w:hint="eastAsia" w:ascii="宋体" w:hAnsi="宋体" w:cs="宋体"/>
          <w:b/>
          <w:color w:val="000000"/>
          <w:szCs w:val="21"/>
          <w:highlight w:val="none"/>
        </w:rPr>
        <w:t xml:space="preserve">《政府采购促进中小企业发展管理办法》规定享受扶持政策获得政府采购合同的，小微企业不得将合同分包给大中型企业，中型企业不得将合同分包给大型企业。</w:t>
      </w:r>
      <w:r>
        <w:rPr>
          <w:rFonts w:hint="eastAsia" w:ascii="宋体" w:hAnsi="宋体" w:cs="宋体"/>
          <w:b/>
          <w:color w:val="000000"/>
          <w:szCs w:val="21"/>
          <w:highlight w:val="none"/>
        </w:rPr>
      </w:r>
      <w:r/>
    </w:p>
    <w:p>
      <w:pPr>
        <w:pStyle w:val="802"/>
        <w:ind w:firstLine="422"/>
        <w:spacing w:line="400" w:lineRule="exact"/>
        <w:rPr>
          <w:rFonts w:hint="eastAsia"/>
          <w:bCs/>
          <w:color w:val="000000"/>
          <w:szCs w:val="21"/>
          <w:highlight w:val="none"/>
        </w:rPr>
      </w:pPr>
      <w:r>
        <w:rPr>
          <w:rFonts w:hint="eastAsia"/>
          <w:bCs/>
          <w:color w:val="000000"/>
          <w:szCs w:val="21"/>
          <w:highlight w:val="none"/>
        </w:rPr>
        <w:t xml:space="preserve">17.磋商保证金：无</w:t>
      </w:r>
      <w:r>
        <w:rPr>
          <w:rFonts w:hint="eastAsia"/>
          <w:bCs/>
          <w:color w:val="000000"/>
          <w:szCs w:val="21"/>
          <w:highlight w:val="none"/>
          <w:lang w:val="zh-CN"/>
        </w:rPr>
        <w:t xml:space="preserve">。</w:t>
      </w:r>
      <w:r>
        <w:rPr>
          <w:rFonts w:hint="eastAsia"/>
          <w:bCs/>
          <w:color w:val="000000"/>
          <w:szCs w:val="21"/>
          <w:highlight w:val="none"/>
        </w:rPr>
      </w:r>
      <w:r/>
    </w:p>
    <w:p>
      <w:pPr>
        <w:pStyle w:val="802"/>
        <w:ind w:firstLine="422"/>
        <w:spacing w:line="400" w:lineRule="exact"/>
        <w:rPr>
          <w:rFonts w:hint="eastAsia" w:ascii="宋体" w:hAnsi="宋体" w:cs="宋体"/>
          <w:bCs/>
          <w:color w:val="000000"/>
          <w:szCs w:val="21"/>
          <w:highlight w:val="none"/>
        </w:rPr>
      </w:pPr>
      <w:r>
        <w:rPr>
          <w:rFonts w:hint="eastAsia" w:ascii="宋体" w:hAnsi="宋体" w:cs="宋体"/>
          <w:b/>
          <w:color w:val="000000"/>
          <w:szCs w:val="21"/>
          <w:highlight w:val="none"/>
          <w:lang w:bidi="ar"/>
        </w:rPr>
        <w:t xml:space="preserve">18.代理服务费：</w:t>
      </w:r>
      <w:r>
        <w:rPr>
          <w:rFonts w:ascii="宋体" w:hAnsi="宋体" w:cs="宋体"/>
          <w:bCs/>
          <w:color w:val="000000"/>
          <w:szCs w:val="21"/>
          <w:highlight w:val="none"/>
          <w:lang w:val="zh-CN"/>
        </w:rPr>
        <w:t xml:space="preserve">成交单位在</w:t>
      </w:r>
      <w:r>
        <w:rPr>
          <w:rFonts w:hint="eastAsia" w:ascii="宋体" w:hAnsi="宋体" w:cs="宋体"/>
          <w:bCs/>
          <w:color w:val="000000"/>
          <w:szCs w:val="21"/>
          <w:highlight w:val="none"/>
          <w:lang w:val="zh-CN"/>
        </w:rPr>
        <w:t xml:space="preserve">领取成交通知书时向招标代理机构缴纳成交服务费，</w:t>
      </w:r>
      <w:r>
        <w:rPr>
          <w:rFonts w:hint="eastAsia" w:ascii="宋体" w:hAnsi="宋体" w:cs="宋体"/>
          <w:bCs/>
          <w:color w:val="000000"/>
          <w:szCs w:val="21"/>
          <w:highlight w:val="none"/>
        </w:rPr>
        <w:t xml:space="preserve">其收取标准为：</w:t>
      </w:r>
      <w:r>
        <w:rPr>
          <w:rFonts w:hint="eastAsia" w:ascii="宋体" w:hAnsi="宋体" w:cs="宋体"/>
          <w:color w:val="000000"/>
          <w:szCs w:val="21"/>
          <w:highlight w:val="none"/>
        </w:rPr>
        <w:t xml:space="preserve">以预算金额为基准，100万元以内1.5%、100万～500万元以1.1%，差额定率累进法计算并支付成交服务费。</w:t>
      </w:r>
      <w:r>
        <w:rPr>
          <w:rFonts w:hint="eastAsia" w:ascii="宋体" w:hAnsi="宋体" w:cs="宋体"/>
          <w:bCs/>
          <w:color w:val="000000"/>
          <w:szCs w:val="21"/>
          <w:highlight w:val="none"/>
        </w:rPr>
      </w:r>
      <w:r/>
    </w:p>
    <w:p>
      <w:pPr>
        <w:pStyle w:val="802"/>
        <w:ind w:firstLine="726"/>
        <w:spacing w:line="400" w:lineRule="exact"/>
        <w:rPr>
          <w:rFonts w:hint="eastAsia" w:ascii="宋体" w:hAnsi="宋体" w:cs="宋体"/>
          <w:color w:val="000000"/>
          <w:szCs w:val="21"/>
          <w:highlight w:val="none"/>
        </w:rPr>
      </w:pPr>
      <w:r>
        <w:rPr>
          <w:rFonts w:ascii="宋体" w:hAnsi="宋体" w:cs="宋体"/>
          <w:color w:val="000000"/>
          <w:szCs w:val="21"/>
          <w:highlight w:val="none"/>
        </w:rPr>
        <w:t xml:space="preserve">服务费交纳账户：苏州市卫康招投标咨询服务有限公司</w:t>
      </w:r>
      <w:r>
        <w:rPr>
          <w:rFonts w:hint="eastAsia" w:ascii="宋体" w:hAnsi="宋体" w:cs="宋体"/>
          <w:color w:val="000000"/>
          <w:szCs w:val="21"/>
          <w:highlight w:val="none"/>
        </w:rPr>
      </w:r>
      <w:r/>
    </w:p>
    <w:p>
      <w:pPr>
        <w:pStyle w:val="802"/>
        <w:ind w:firstLine="726"/>
        <w:spacing w:line="400" w:lineRule="exact"/>
        <w:rPr>
          <w:rFonts w:hint="eastAsia" w:ascii="宋体" w:hAnsi="宋体" w:cs="宋体"/>
          <w:color w:val="000000"/>
          <w:szCs w:val="21"/>
          <w:highlight w:val="none"/>
        </w:rPr>
      </w:pPr>
      <w:r>
        <w:rPr>
          <w:rFonts w:ascii="宋体" w:hAnsi="宋体" w:cs="宋体"/>
          <w:color w:val="000000"/>
          <w:szCs w:val="21"/>
          <w:highlight w:val="none"/>
        </w:rPr>
        <w:t xml:space="preserve">账号：1102020209000295112</w:t>
      </w:r>
      <w:r>
        <w:rPr>
          <w:rFonts w:hint="eastAsia" w:ascii="宋体" w:hAnsi="宋体" w:cs="宋体"/>
          <w:color w:val="000000"/>
          <w:szCs w:val="21"/>
          <w:highlight w:val="none"/>
        </w:rPr>
      </w:r>
      <w:r/>
    </w:p>
    <w:p>
      <w:pPr>
        <w:pStyle w:val="802"/>
        <w:ind w:firstLine="726"/>
        <w:spacing w:line="400" w:lineRule="exact"/>
        <w:rPr>
          <w:rFonts w:hint="eastAsia" w:ascii="宋体" w:hAnsi="宋体" w:cs="宋体"/>
          <w:color w:val="000000"/>
          <w:szCs w:val="21"/>
          <w:highlight w:val="none"/>
        </w:rPr>
      </w:pPr>
      <w:r>
        <w:rPr>
          <w:rFonts w:ascii="宋体" w:hAnsi="宋体" w:cs="宋体"/>
          <w:color w:val="000000"/>
          <w:szCs w:val="21"/>
          <w:highlight w:val="none"/>
        </w:rPr>
        <w:t xml:space="preserve">开户银行：</w:t>
      </w:r>
      <w:r>
        <w:rPr>
          <w:rFonts w:hint="eastAsia" w:ascii="宋体" w:hAnsi="宋体" w:cs="宋体"/>
          <w:color w:val="000000"/>
          <w:szCs w:val="21"/>
          <w:highlight w:val="none"/>
        </w:rPr>
        <w:t xml:space="preserve">中国工商银行股份有限公司</w:t>
      </w:r>
      <w:r>
        <w:rPr>
          <w:rFonts w:ascii="宋体" w:hAnsi="宋体" w:cs="宋体"/>
          <w:color w:val="000000"/>
          <w:szCs w:val="21"/>
          <w:highlight w:val="none"/>
        </w:rPr>
        <w:t xml:space="preserve">苏州道前支行</w:t>
      </w:r>
      <w:r>
        <w:rPr>
          <w:rFonts w:hint="eastAsia" w:ascii="宋体" w:hAnsi="宋体" w:cs="宋体"/>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19.磋商说明：</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（1）不符合供应商资格要求的响应文件将被拒绝；</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（2）参加磋商的供应商必须</w:t>
      </w:r>
      <w:r>
        <w:rPr>
          <w:rFonts w:hint="eastAsia" w:ascii="宋体" w:hAnsi="宋体" w:cs="宋体"/>
          <w:color w:val="000000"/>
          <w:szCs w:val="21"/>
          <w:highlight w:val="none"/>
          <w:lang w:bidi="ar"/>
        </w:rPr>
        <w:t xml:space="preserve">法定代表人或授权代理人</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（3）响应文件签署不符合要求的，响应文件将被拒绝；</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（4）最终报价超过采购预算的，不能成交；</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（5）不实质性响应磋商文件的不能成交；</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（6）实质性响应磋商文件不满三家或进入二次报价的不满三家或二次报价在采购预算内不满三家的，磋商采购失败。</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20.未尽事宜：按《中华人民共和国政府采购法》及其他有关法律法规的规定执行。</w:t>
      </w:r>
      <w:r>
        <w:rPr>
          <w:rFonts w:hint="eastAsia" w:ascii="宋体" w:hAnsi="宋体" w:cs="宋体"/>
          <w:bCs/>
          <w:color w:val="000000"/>
          <w:szCs w:val="21"/>
          <w:highlight w:val="none"/>
        </w:rPr>
      </w:r>
      <w:r/>
    </w:p>
    <w:p>
      <w:pPr>
        <w:pStyle w:val="802"/>
        <w:jc w:val="center"/>
        <w:spacing w:line="400" w:lineRule="exact"/>
        <w:rPr>
          <w:rFonts w:eastAsia="黑体"/>
          <w:b/>
          <w:color w:val="000000"/>
          <w:sz w:val="32"/>
          <w:szCs w:val="32"/>
          <w:highlight w:val="none"/>
        </w:rPr>
        <w:outlineLvl w:val="0"/>
      </w:pPr>
      <w:r>
        <w:rPr>
          <w:rFonts w:eastAsia="黑体"/>
          <w:b/>
          <w:color w:val="000000"/>
          <w:sz w:val="32"/>
          <w:szCs w:val="32"/>
          <w:highlight w:val="none"/>
        </w:rPr>
      </w:r>
      <w:r/>
    </w:p>
    <w:p>
      <w:pPr>
        <w:pStyle w:val="802"/>
        <w:jc w:val="center"/>
        <w:spacing w:line="400" w:lineRule="exact"/>
        <w:rPr>
          <w:rFonts w:eastAsia="黑体"/>
          <w:b/>
          <w:color w:val="000000"/>
          <w:sz w:val="32"/>
          <w:szCs w:val="32"/>
          <w:highlight w:val="none"/>
        </w:rPr>
        <w:outlineLvl w:val="0"/>
      </w:pPr>
      <w:r>
        <w:rPr>
          <w:rFonts w:eastAsia="黑体"/>
          <w:b/>
          <w:color w:val="000000"/>
          <w:sz w:val="32"/>
          <w:szCs w:val="32"/>
          <w:highlight w:val="none"/>
        </w:rPr>
      </w:r>
      <w:r/>
    </w:p>
    <w:p>
      <w:pPr>
        <w:pStyle w:val="802"/>
        <w:rPr>
          <w:rFonts w:eastAsia="黑体"/>
          <w:b/>
          <w:color w:val="000000"/>
          <w:sz w:val="32"/>
          <w:szCs w:val="32"/>
          <w:highlight w:val="none"/>
        </w:rPr>
      </w:pPr>
      <w:r>
        <w:rPr>
          <w:rFonts w:hint="eastAsia" w:eastAsia="黑体"/>
          <w:b/>
          <w:color w:val="000000"/>
          <w:sz w:val="32"/>
          <w:szCs w:val="32"/>
          <w:highlight w:val="none"/>
        </w:rPr>
        <w:br w:type="page" w:clear="all"/>
      </w:r>
      <w:r>
        <w:rPr>
          <w:rFonts w:eastAsia="黑体"/>
          <w:b/>
          <w:color w:val="000000"/>
          <w:sz w:val="32"/>
          <w:szCs w:val="32"/>
          <w:highlight w:val="none"/>
        </w:rPr>
      </w:r>
      <w:r/>
    </w:p>
    <w:p>
      <w:pPr>
        <w:pStyle w:val="802"/>
        <w:jc w:val="center"/>
        <w:widowControl/>
        <w:rPr>
          <w:rFonts w:eastAsia="黑体"/>
          <w:b/>
          <w:color w:val="000000"/>
          <w:sz w:val="32"/>
          <w:szCs w:val="32"/>
          <w:highlight w:val="none"/>
        </w:rPr>
      </w:pPr>
      <w:r>
        <w:rPr>
          <w:rFonts w:hint="eastAsia" w:eastAsia="黑体"/>
          <w:b/>
          <w:color w:val="000000"/>
          <w:sz w:val="32"/>
          <w:szCs w:val="32"/>
          <w:highlight w:val="none"/>
        </w:rPr>
        <w:t xml:space="preserve">三、采购要求</w:t>
      </w:r>
      <w:r>
        <w:rPr>
          <w:rFonts w:eastAsia="黑体"/>
          <w:b/>
          <w:color w:val="000000"/>
          <w:sz w:val="32"/>
          <w:szCs w:val="32"/>
          <w:highlight w:val="none"/>
        </w:rPr>
      </w:r>
      <w:r/>
    </w:p>
    <w:p>
      <w:pPr>
        <w:pStyle w:val="802"/>
        <w:ind w:firstLine="420"/>
        <w:spacing w:line="400" w:lineRule="exact"/>
        <w:rPr>
          <w:color w:val="000000"/>
          <w:highlight w:val="none"/>
        </w:rPr>
      </w:pPr>
      <w:r>
        <w:rPr>
          <w:rFonts w:hint="eastAsia"/>
          <w:color w:val="000000"/>
          <w:highlight w:val="none"/>
        </w:rPr>
        <w:t xml:space="preserve">受苏州市中医医院之委托，苏州市卫康招投标咨询服务有限公司对其需采购的零星维修项目在国内组织竞争性磋商采购。欢迎符合资格条件的供应商前来参加磋商。</w:t>
      </w:r>
      <w:r>
        <w:rPr>
          <w:color w:val="000000"/>
          <w:highlight w:val="none"/>
        </w:rPr>
      </w:r>
      <w:r/>
    </w:p>
    <w:p>
      <w:pPr>
        <w:pStyle w:val="802"/>
        <w:ind w:firstLine="422"/>
        <w:spacing w:line="400" w:lineRule="exact"/>
        <w:rPr>
          <w:rFonts w:hint="eastAsia"/>
          <w:b/>
          <w:bCs/>
          <w:color w:val="000000"/>
          <w:highlight w:val="none"/>
        </w:rPr>
        <w:outlineLvl w:val="1"/>
      </w:pPr>
      <w:r>
        <w:rPr>
          <w:rFonts w:hint="eastAsia"/>
          <w:b/>
          <w:bCs/>
          <w:color w:val="000000"/>
          <w:highlight w:val="none"/>
        </w:rPr>
        <w:t xml:space="preserve">一、磋商编号：</w:t>
      </w:r>
      <w:r>
        <w:rPr>
          <w:color w:val="000000"/>
          <w:highlight w:val="none"/>
        </w:rPr>
        <w:t xml:space="preserve"> </w:t>
      </w:r>
      <w:r>
        <w:rPr>
          <w:rFonts w:hint="eastAsia"/>
          <w:color w:val="000000"/>
          <w:highlight w:val="none"/>
        </w:rPr>
        <w:t xml:space="preserve">JSZC-320500-SZWK-C2026-0051</w:t>
      </w:r>
      <w:r>
        <w:rPr>
          <w:rFonts w:hint="eastAsia"/>
          <w:b/>
          <w:bCs/>
          <w:color w:val="000000"/>
          <w:highlight w:val="none"/>
        </w:rPr>
      </w:r>
      <w:r/>
    </w:p>
    <w:p>
      <w:pPr>
        <w:pStyle w:val="802"/>
        <w:ind w:firstLine="422"/>
        <w:spacing w:line="400" w:lineRule="exact"/>
        <w:rPr>
          <w:b/>
          <w:bCs/>
          <w:color w:val="000000"/>
          <w:highlight w:val="none"/>
        </w:rPr>
        <w:outlineLvl w:val="1"/>
      </w:pPr>
      <w:r>
        <w:rPr>
          <w:rFonts w:hint="eastAsia"/>
          <w:b/>
          <w:bCs/>
          <w:color w:val="000000"/>
          <w:highlight w:val="none"/>
        </w:rPr>
        <w:t xml:space="preserve">二、采购方式：</w:t>
      </w:r>
      <w:r>
        <w:rPr>
          <w:rFonts w:hint="eastAsia"/>
          <w:color w:val="000000"/>
          <w:highlight w:val="none"/>
        </w:rPr>
        <w:t xml:space="preserve">竞争性磋商采购</w:t>
      </w:r>
      <w:r>
        <w:rPr>
          <w:b/>
          <w:bCs/>
          <w:color w:val="000000"/>
          <w:highlight w:val="none"/>
        </w:rPr>
      </w:r>
      <w:r/>
    </w:p>
    <w:p>
      <w:pPr>
        <w:pStyle w:val="802"/>
        <w:ind w:firstLine="420"/>
        <w:spacing w:line="400" w:lineRule="exact"/>
        <w:rPr>
          <w:rFonts w:hint="eastAsia"/>
          <w:color w:val="000000"/>
          <w:highlight w:val="none"/>
        </w:rPr>
        <w:outlineLvl w:val="1"/>
      </w:pPr>
      <w:r>
        <w:rPr>
          <w:rFonts w:hint="eastAsia"/>
          <w:b/>
          <w:bCs/>
          <w:color w:val="000000"/>
          <w:highlight w:val="none"/>
        </w:rPr>
        <w:t xml:space="preserve">三、项目名称</w:t>
      </w:r>
      <w:r>
        <w:rPr>
          <w:rFonts w:hint="eastAsia"/>
          <w:color w:val="000000"/>
          <w:highlight w:val="none"/>
        </w:rPr>
        <w:t xml:space="preserve">：零星维修项目</w:t>
      </w:r>
      <w:r>
        <w:rPr>
          <w:rFonts w:hint="eastAsia"/>
          <w:color w:val="000000"/>
          <w:highlight w:val="none"/>
        </w:rPr>
      </w:r>
      <w:r/>
    </w:p>
    <w:p>
      <w:pPr>
        <w:pStyle w:val="802"/>
        <w:ind w:firstLine="420"/>
        <w:spacing w:line="400" w:lineRule="exact"/>
        <w:rPr>
          <w:color w:val="000000"/>
          <w:highlight w:val="none"/>
          <w:lang w:val="zh-CN"/>
        </w:rPr>
        <w:outlineLvl w:val="1"/>
      </w:pPr>
      <w:r>
        <w:rPr>
          <w:rFonts w:hint="eastAsia"/>
          <w:b/>
          <w:bCs/>
          <w:color w:val="000000"/>
          <w:highlight w:val="none"/>
          <w:lang w:val="zh-CN"/>
        </w:rPr>
        <w:t xml:space="preserve">四、采购预算</w:t>
      </w:r>
      <w:r>
        <w:rPr>
          <w:rFonts w:hint="eastAsia"/>
          <w:b/>
          <w:bCs/>
          <w:color w:val="000000"/>
          <w:highlight w:val="none"/>
        </w:rPr>
        <w:t xml:space="preserve">及最高限价</w:t>
      </w:r>
      <w:r>
        <w:rPr>
          <w:rFonts w:hint="eastAsia"/>
          <w:color w:val="000000"/>
          <w:highlight w:val="none"/>
          <w:lang w:val="zh-CN"/>
        </w:rPr>
        <w:t xml:space="preserve">：人民币贰佰伍拾贰万元整（￥：2520000.00）</w:t>
      </w:r>
      <w:r>
        <w:rPr>
          <w:color w:val="000000"/>
          <w:highlight w:val="none"/>
          <w:lang w:val="zh-CN"/>
        </w:rPr>
      </w:r>
      <w:r/>
    </w:p>
    <w:p>
      <w:pPr>
        <w:pStyle w:val="802"/>
        <w:ind w:firstLine="420"/>
        <w:spacing w:line="400" w:lineRule="exact"/>
        <w:rPr>
          <w:b/>
          <w:bCs/>
          <w:color w:val="000000"/>
          <w:szCs w:val="21"/>
          <w:highlight w:val="none"/>
          <w:lang w:val="zh-CN"/>
        </w:rPr>
        <w:outlineLvl w:val="1"/>
      </w:pPr>
      <w:r>
        <w:rPr>
          <w:rFonts w:hint="eastAsia"/>
          <w:b/>
          <w:bCs/>
          <w:color w:val="000000"/>
          <w:szCs w:val="21"/>
          <w:highlight w:val="none"/>
          <w:lang w:val="zh-CN"/>
        </w:rPr>
        <w:t xml:space="preserve">五、采购要求：</w:t>
      </w:r>
      <w:r>
        <w:rPr>
          <w:b/>
          <w:bCs/>
          <w:color w:val="000000"/>
          <w:szCs w:val="21"/>
          <w:highlight w:val="none"/>
          <w:lang w:val="zh-CN"/>
        </w:rPr>
      </w:r>
      <w:r/>
    </w:p>
    <w:p>
      <w:pPr>
        <w:pStyle w:val="802"/>
        <w:ind w:firstLine="420"/>
        <w:spacing w:line="400" w:lineRule="exact"/>
        <w:rPr>
          <w:rFonts w:hint="eastAsia"/>
          <w:color w:val="000000"/>
          <w:highlight w:val="none"/>
        </w:rPr>
      </w:pPr>
      <w:r>
        <w:rPr>
          <w:rFonts w:hint="eastAsia"/>
          <w:color w:val="000000"/>
          <w:highlight w:val="none"/>
        </w:rPr>
        <w:t xml:space="preserve">（一）服务范围</w:t>
      </w:r>
      <w:r>
        <w:rPr>
          <w:rFonts w:hint="eastAsia"/>
          <w:color w:val="000000"/>
          <w:highlight w:val="none"/>
        </w:rPr>
      </w:r>
      <w:r/>
    </w:p>
    <w:p>
      <w:pPr>
        <w:pStyle w:val="802"/>
        <w:ind w:firstLine="420"/>
        <w:spacing w:line="400" w:lineRule="exact"/>
        <w:rPr>
          <w:rFonts w:hint="eastAsia"/>
          <w:color w:val="000000"/>
          <w:highlight w:val="none"/>
        </w:rPr>
      </w:pPr>
      <w:r>
        <w:rPr>
          <w:rFonts w:hint="eastAsia"/>
          <w:color w:val="000000"/>
          <w:highlight w:val="none"/>
          <w:lang w:val="zh-CN"/>
        </w:rPr>
        <w:t xml:space="preserve">包括苏州市中医医院（本部）、西苑医院苏州医院（南区）、外围（景德路门诊部、博物馆、制剂楼、彩香海关门面房、海关借用房屋、公安局移交地块、教学基地等）</w:t>
      </w:r>
      <w:r>
        <w:rPr>
          <w:rFonts w:hint="eastAsia"/>
          <w:color w:val="000000"/>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（二）维修服务内容（包含但不限于以下内容）</w:t>
      </w:r>
      <w:r>
        <w:rPr>
          <w:rFonts w:ascii="Times New Roman" w:hAnsi="宋体"/>
          <w:color w:val="000000"/>
          <w:szCs w:val="21"/>
          <w:highlight w:val="none"/>
        </w:rPr>
      </w:r>
      <w:r/>
    </w:p>
    <w:p>
      <w:pPr>
        <w:pStyle w:val="802"/>
        <w:ind w:firstLine="420"/>
        <w:spacing w:line="400" w:lineRule="exact"/>
        <w:rPr>
          <w:bCs/>
          <w:color w:val="000000"/>
          <w:szCs w:val="21"/>
          <w:highlight w:val="none"/>
        </w:rPr>
      </w:pPr>
      <w:r>
        <w:rPr>
          <w:rFonts w:hint="eastAsia"/>
          <w:bCs/>
          <w:color w:val="000000"/>
          <w:szCs w:val="21"/>
          <w:highlight w:val="none"/>
        </w:rPr>
        <w:t xml:space="preserve">1、建（构）筑物维修</w:t>
      </w:r>
      <w:r>
        <w:rPr>
          <w:bCs/>
          <w:color w:val="000000"/>
          <w:szCs w:val="21"/>
          <w:highlight w:val="none"/>
        </w:rPr>
      </w:r>
      <w:r/>
    </w:p>
    <w:p>
      <w:pPr>
        <w:pStyle w:val="802"/>
        <w:ind w:firstLine="420"/>
        <w:spacing w:line="400" w:lineRule="exact"/>
        <w:rPr>
          <w:bCs/>
          <w:color w:val="000000"/>
          <w:szCs w:val="21"/>
          <w:highlight w:val="none"/>
        </w:rPr>
      </w:pPr>
      <w:r>
        <w:rPr>
          <w:rFonts w:hint="eastAsia"/>
          <w:bCs/>
          <w:color w:val="000000"/>
          <w:szCs w:val="21"/>
          <w:highlight w:val="none"/>
        </w:rPr>
        <w:t xml:space="preserve">主要包括防水、管道维修；建筑物门窗、上下水、电路维修、蒸汽管路及阀门；地砖、地板、家具、门锁、卫生设施、</w:t>
      </w:r>
      <w:r>
        <w:rPr>
          <w:rFonts w:hint="eastAsia"/>
          <w:bCs/>
          <w:color w:val="000000"/>
          <w:szCs w:val="21"/>
          <w:highlight w:val="none"/>
        </w:rPr>
        <w:t xml:space="preserve">五金维修</w:t>
      </w:r>
      <w:r>
        <w:rPr>
          <w:rFonts w:hint="eastAsia"/>
          <w:bCs/>
          <w:color w:val="000000"/>
          <w:szCs w:val="21"/>
          <w:highlight w:val="none"/>
        </w:rPr>
        <w:t xml:space="preserve">、吊顶、内外粉刷、油漆、金属制品维修等建筑物零星维修。</w:t>
      </w:r>
      <w:r>
        <w:rPr>
          <w:bCs/>
          <w:color w:val="000000"/>
          <w:szCs w:val="21"/>
          <w:highlight w:val="none"/>
        </w:rPr>
      </w:r>
      <w:r/>
    </w:p>
    <w:p>
      <w:pPr>
        <w:pStyle w:val="802"/>
        <w:ind w:firstLine="420"/>
        <w:spacing w:line="400" w:lineRule="exact"/>
        <w:rPr>
          <w:bCs/>
          <w:color w:val="000000"/>
          <w:szCs w:val="21"/>
          <w:highlight w:val="none"/>
        </w:rPr>
      </w:pPr>
      <w:r>
        <w:rPr>
          <w:bCs/>
          <w:color w:val="000000"/>
          <w:szCs w:val="21"/>
          <w:highlight w:val="none"/>
        </w:rPr>
        <w:t xml:space="preserve">2、</w:t>
      </w:r>
      <w:r>
        <w:rPr>
          <w:rFonts w:hint="eastAsia"/>
          <w:bCs/>
          <w:color w:val="000000"/>
          <w:szCs w:val="21"/>
          <w:highlight w:val="none"/>
        </w:rPr>
        <w:t xml:space="preserve">公共设施维修</w:t>
      </w:r>
      <w:r>
        <w:rPr>
          <w:bCs/>
          <w:color w:val="000000"/>
          <w:szCs w:val="21"/>
          <w:highlight w:val="none"/>
        </w:rPr>
      </w:r>
      <w:r/>
    </w:p>
    <w:p>
      <w:pPr>
        <w:pStyle w:val="802"/>
        <w:ind w:firstLine="420"/>
        <w:spacing w:line="400" w:lineRule="exact"/>
        <w:rPr>
          <w:rFonts w:hint="eastAsia"/>
          <w:bCs/>
          <w:color w:val="000000"/>
          <w:szCs w:val="21"/>
          <w:highlight w:val="none"/>
        </w:rPr>
      </w:pPr>
      <w:r>
        <w:rPr>
          <w:rFonts w:hint="eastAsia"/>
          <w:bCs/>
          <w:color w:val="000000"/>
          <w:szCs w:val="21"/>
          <w:highlight w:val="none"/>
        </w:rPr>
        <w:t xml:space="preserve">主要包括各区域零星维修；各区域地下管网、检查井等的维修及清理。</w:t>
      </w:r>
      <w:r>
        <w:rPr>
          <w:rFonts w:hint="eastAsia"/>
          <w:bCs/>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3</w:t>
      </w:r>
      <w:r>
        <w:rPr>
          <w:rFonts w:hint="eastAsia" w:ascii="Times New Roman" w:hAnsi="宋体"/>
          <w:color w:val="000000"/>
          <w:szCs w:val="21"/>
          <w:highlight w:val="none"/>
        </w:rPr>
        <w:t xml:space="preserve">、设备运行系统管理</w:t>
      </w:r>
      <w:r>
        <w:rPr>
          <w:rFonts w:ascii="Times New Roman" w:hAnsi="宋体"/>
          <w:color w:val="000000"/>
          <w:szCs w:val="21"/>
          <w:highlight w:val="none"/>
        </w:rPr>
      </w:r>
      <w:r/>
    </w:p>
    <w:p>
      <w:pPr>
        <w:pStyle w:val="802"/>
        <w:ind w:firstLine="420"/>
        <w:jc w:val="left"/>
        <w:spacing w:line="400" w:lineRule="exact"/>
        <w:rPr>
          <w:rFonts w:hint="eastAsia"/>
          <w:bCs/>
          <w:color w:val="000000"/>
          <w:szCs w:val="21"/>
          <w:highlight w:val="none"/>
        </w:rPr>
      </w:pPr>
      <w:r>
        <w:rPr>
          <w:rFonts w:hint="eastAsia" w:ascii="Times New Roman" w:hAnsi="宋体"/>
          <w:color w:val="000000"/>
          <w:szCs w:val="21"/>
          <w:highlight w:val="none"/>
        </w:rPr>
        <w:t xml:space="preserve">对各区域</w:t>
      </w:r>
      <w:r>
        <w:rPr>
          <w:rFonts w:hint="eastAsia"/>
          <w:bCs/>
          <w:color w:val="000000"/>
          <w:szCs w:val="21"/>
          <w:highlight w:val="none"/>
        </w:rPr>
        <w:t xml:space="preserve">公共设备（中央空调、净化空调、变电所、</w:t>
      </w:r>
      <w:r>
        <w:rPr>
          <w:rFonts w:hint="eastAsia"/>
          <w:bCs/>
          <w:color w:val="000000"/>
          <w:szCs w:val="21"/>
          <w:highlight w:val="none"/>
        </w:rPr>
        <w:t xml:space="preserve">电梯</w:t>
      </w:r>
      <w:r>
        <w:rPr>
          <w:rFonts w:hint="eastAsia"/>
          <w:bCs/>
          <w:color w:val="000000"/>
          <w:szCs w:val="21"/>
          <w:highlight w:val="none"/>
        </w:rPr>
        <w:t xml:space="preserve">等特种设备除外），按照设备系统要求，做好日常维修、巡检及相关应急处理工作。</w:t>
      </w:r>
      <w:r>
        <w:rPr>
          <w:rFonts w:hint="eastAsia"/>
          <w:bCs/>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4</w:t>
      </w:r>
      <w:r>
        <w:rPr>
          <w:rFonts w:hint="eastAsia" w:ascii="Times New Roman" w:hAnsi="宋体"/>
          <w:color w:val="000000"/>
          <w:szCs w:val="21"/>
          <w:highlight w:val="none"/>
        </w:rPr>
        <w:t xml:space="preserve">、照明系统管理</w:t>
      </w:r>
      <w:r>
        <w:rPr>
          <w:rFonts w:ascii="Times New Roman" w:hAnsi="宋体"/>
          <w:color w:val="000000"/>
          <w:szCs w:val="21"/>
          <w:highlight w:val="none"/>
        </w:rPr>
      </w:r>
      <w:r/>
    </w:p>
    <w:p>
      <w:pPr>
        <w:pStyle w:val="802"/>
        <w:ind w:firstLine="420"/>
        <w:jc w:val="left"/>
        <w:spacing w:line="400" w:lineRule="exact"/>
        <w:rPr>
          <w:bCs/>
          <w:color w:val="000000"/>
          <w:szCs w:val="21"/>
          <w:highlight w:val="none"/>
        </w:rPr>
      </w:pPr>
      <w:r>
        <w:rPr>
          <w:rFonts w:hint="eastAsia" w:ascii="Times New Roman" w:hAnsi="宋体"/>
          <w:color w:val="000000"/>
          <w:szCs w:val="21"/>
          <w:highlight w:val="none"/>
        </w:rPr>
        <w:t xml:space="preserve">提供所有照明系统（应急照明系统、智能照明系统、</w:t>
      </w:r>
      <w:r>
        <w:rPr>
          <w:rFonts w:hint="eastAsia"/>
          <w:bCs/>
          <w:color w:val="000000"/>
          <w:szCs w:val="21"/>
          <w:highlight w:val="none"/>
        </w:rPr>
        <w:t xml:space="preserve">路灯、庭院灯、景观照明、引导指示灯照明等设施）</w:t>
      </w:r>
      <w:r>
        <w:rPr>
          <w:rFonts w:hint="eastAsia" w:ascii="Times New Roman" w:hAnsi="宋体"/>
          <w:color w:val="000000"/>
          <w:szCs w:val="21"/>
          <w:highlight w:val="none"/>
        </w:rPr>
        <w:t xml:space="preserve">的巡检、维修及管理。</w:t>
      </w:r>
      <w:r>
        <w:rPr>
          <w:bCs/>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5</w:t>
      </w:r>
      <w:r>
        <w:rPr>
          <w:rFonts w:hint="eastAsia" w:ascii="Times New Roman" w:hAnsi="宋体"/>
          <w:color w:val="000000"/>
          <w:szCs w:val="21"/>
          <w:highlight w:val="none"/>
        </w:rPr>
        <w:t xml:space="preserve">、给排水系统管理</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负责所有的给水管道、排水管道、阀门、给排水设施（开水炉、水盆、龙头、淋浴装置、抽水马桶、地漏等）的管理、定期巡检、维修及抢修。定期（每月）疏通排水管道，使之保持畅通。发现堵塞，及时疏通。</w:t>
      </w:r>
      <w:r>
        <w:rPr>
          <w:rFonts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ascii="Times New Roman" w:hAnsi="宋体"/>
          <w:color w:val="000000"/>
          <w:szCs w:val="21"/>
          <w:highlight w:val="none"/>
        </w:rPr>
        <w:t xml:space="preserve">6</w:t>
      </w:r>
      <w:r>
        <w:rPr>
          <w:rFonts w:hint="eastAsia" w:ascii="Times New Roman" w:hAnsi="宋体"/>
          <w:color w:val="000000"/>
          <w:szCs w:val="21"/>
          <w:highlight w:val="none"/>
        </w:rPr>
        <w:t xml:space="preserve">、配电系统、电气系统管理</w:t>
      </w:r>
      <w:r>
        <w:rPr>
          <w:rFonts w:hint="eastAsia"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w:t>
      </w:r>
      <w:r>
        <w:rPr>
          <w:rFonts w:ascii="Times New Roman" w:hAnsi="宋体"/>
          <w:color w:val="000000"/>
          <w:szCs w:val="21"/>
          <w:highlight w:val="none"/>
        </w:rPr>
        <w:t xml:space="preserve">1</w:t>
      </w:r>
      <w:r>
        <w:rPr>
          <w:rFonts w:hint="eastAsia" w:ascii="Times New Roman" w:hAnsi="宋体"/>
          <w:color w:val="000000"/>
          <w:szCs w:val="21"/>
          <w:highlight w:val="none"/>
        </w:rPr>
        <w:t xml:space="preserve">）负责电路巡护及安全运行，保障电站至医院各配电柜（箱）或电表柜（箱）上的母排、桥架、线路供电。定期维护、巡检配电系统、U</w:t>
      </w:r>
      <w:r>
        <w:rPr>
          <w:rFonts w:ascii="Times New Roman" w:hAnsi="宋体"/>
          <w:color w:val="000000"/>
          <w:szCs w:val="21"/>
          <w:highlight w:val="none"/>
        </w:rPr>
        <w:t xml:space="preserve">PS</w:t>
      </w:r>
      <w:r>
        <w:rPr>
          <w:rFonts w:hint="eastAsia" w:ascii="Times New Roman" w:hAnsi="宋体"/>
          <w:color w:val="000000"/>
          <w:szCs w:val="21"/>
          <w:highlight w:val="none"/>
        </w:rPr>
        <w:t xml:space="preserve">系统、各层配电间并做好相关台账管理工作。</w:t>
      </w:r>
      <w:r>
        <w:rPr>
          <w:rFonts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w:t>
      </w:r>
      <w:r>
        <w:rPr>
          <w:rFonts w:ascii="Times New Roman" w:hAnsi="宋体"/>
          <w:color w:val="000000"/>
          <w:szCs w:val="21"/>
          <w:highlight w:val="none"/>
        </w:rPr>
        <w:t xml:space="preserve">2</w:t>
      </w:r>
      <w:r>
        <w:rPr>
          <w:rFonts w:hint="eastAsia" w:ascii="Times New Roman" w:hAnsi="宋体"/>
          <w:color w:val="000000"/>
          <w:szCs w:val="21"/>
          <w:highlight w:val="none"/>
        </w:rPr>
        <w:t xml:space="preserve">）负责楼内电气线路（</w:t>
      </w:r>
      <w:r>
        <w:rPr>
          <w:rFonts w:ascii="Times New Roman" w:hAnsi="宋体"/>
          <w:color w:val="000000"/>
          <w:szCs w:val="21"/>
          <w:highlight w:val="none"/>
        </w:rPr>
        <w:t xml:space="preserve">380V</w:t>
      </w:r>
      <w:r>
        <w:rPr>
          <w:rFonts w:hint="eastAsia" w:ascii="Times New Roman" w:hAnsi="宋体"/>
          <w:color w:val="000000"/>
          <w:szCs w:val="21"/>
          <w:highlight w:val="none"/>
        </w:rPr>
        <w:t xml:space="preserve">及以下）的安装、电缆的敷设及安装、配电箱的安装及调试工作。</w:t>
      </w:r>
      <w:r>
        <w:rPr>
          <w:rFonts w:hint="eastAsia"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7</w:t>
      </w:r>
      <w:r>
        <w:rPr>
          <w:rFonts w:hint="eastAsia" w:ascii="Times New Roman" w:hAnsi="宋体"/>
          <w:color w:val="000000"/>
          <w:szCs w:val="21"/>
          <w:highlight w:val="none"/>
        </w:rPr>
        <w:t xml:space="preserve">、负责院内瓦木油正常维修巡视。</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8</w:t>
      </w:r>
      <w:r>
        <w:rPr>
          <w:rFonts w:hint="eastAsia" w:ascii="Times New Roman" w:hAnsi="宋体"/>
          <w:color w:val="000000"/>
          <w:szCs w:val="21"/>
          <w:highlight w:val="none"/>
        </w:rPr>
        <w:t xml:space="preserve">、负责院内家电类维修维护。</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9</w:t>
      </w:r>
      <w:r>
        <w:rPr>
          <w:rFonts w:hint="eastAsia" w:ascii="Times New Roman" w:hAnsi="宋体"/>
          <w:color w:val="000000"/>
          <w:szCs w:val="21"/>
          <w:highlight w:val="none"/>
        </w:rPr>
        <w:t xml:space="preserve">、配合院方的货物搬运工作。</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10</w:t>
      </w:r>
      <w:r>
        <w:rPr>
          <w:rFonts w:hint="eastAsia" w:ascii="Times New Roman" w:hAnsi="宋体"/>
          <w:color w:val="000000"/>
          <w:szCs w:val="21"/>
          <w:highlight w:val="none"/>
        </w:rPr>
        <w:t xml:space="preserve">、制定各类系统及设备的抢修及应急措施，做好每台设备的运行维护记录。</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11</w:t>
      </w:r>
      <w:r>
        <w:rPr>
          <w:rFonts w:hint="eastAsia" w:ascii="Times New Roman" w:hAnsi="宋体"/>
          <w:color w:val="000000"/>
          <w:szCs w:val="21"/>
          <w:highlight w:val="none"/>
        </w:rPr>
        <w:t xml:space="preserve">、配合相关部门做好节能（节水、电）工作，做好节能台账管理。</w:t>
      </w:r>
      <w:r>
        <w:rPr>
          <w:rFonts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w:t>
      </w:r>
      <w:r>
        <w:rPr>
          <w:rFonts w:ascii="Times New Roman" w:hAnsi="宋体"/>
          <w:color w:val="000000"/>
          <w:szCs w:val="21"/>
          <w:highlight w:val="none"/>
        </w:rPr>
        <w:t xml:space="preserve">2</w:t>
      </w:r>
      <w:r>
        <w:rPr>
          <w:rFonts w:hint="eastAsia" w:ascii="Times New Roman" w:hAnsi="宋体"/>
          <w:color w:val="000000"/>
          <w:szCs w:val="21"/>
          <w:highlight w:val="none"/>
        </w:rPr>
        <w:t xml:space="preserve">、后勤部各类操作系统的运行操作（如</w:t>
      </w:r>
      <w:r>
        <w:rPr>
          <w:rFonts w:ascii="Times New Roman" w:hAnsi="宋体"/>
          <w:color w:val="000000"/>
          <w:szCs w:val="21"/>
          <w:highlight w:val="none"/>
        </w:rPr>
        <w:t xml:space="preserve">BA</w:t>
      </w:r>
      <w:r>
        <w:rPr>
          <w:rFonts w:hint="eastAsia" w:ascii="Times New Roman" w:hAnsi="宋体"/>
          <w:color w:val="000000"/>
          <w:szCs w:val="21"/>
          <w:highlight w:val="none"/>
        </w:rPr>
        <w:t xml:space="preserve">系统，智能照明系统、能耗管理系统、维修巡检系统等）。</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w:t>
      </w:r>
      <w:r>
        <w:rPr>
          <w:rFonts w:ascii="Times New Roman" w:hAnsi="宋体"/>
          <w:color w:val="000000"/>
          <w:szCs w:val="21"/>
          <w:highlight w:val="none"/>
        </w:rPr>
        <w:t xml:space="preserve">3</w:t>
      </w:r>
      <w:r>
        <w:rPr>
          <w:rFonts w:hint="eastAsia" w:ascii="Times New Roman" w:hAnsi="宋体"/>
          <w:color w:val="000000"/>
          <w:szCs w:val="21"/>
          <w:highlight w:val="none"/>
        </w:rPr>
        <w:t xml:space="preserve">、院方委派的各类零星工作。</w:t>
      </w:r>
      <w:r>
        <w:rPr>
          <w:rFonts w:hint="eastAsia"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（三）项目人员岗位要求</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1</w:t>
      </w:r>
      <w:r>
        <w:rPr>
          <w:rFonts w:hint="eastAsia" w:ascii="Times New Roman" w:hAnsi="宋体"/>
          <w:color w:val="000000"/>
          <w:szCs w:val="21"/>
          <w:highlight w:val="none"/>
        </w:rPr>
        <w:t xml:space="preserve">、本项目为</w:t>
      </w:r>
      <w:r>
        <w:rPr>
          <w:rFonts w:ascii="Times New Roman" w:hAnsi="宋体"/>
          <w:color w:val="000000"/>
          <w:szCs w:val="21"/>
          <w:highlight w:val="none"/>
        </w:rPr>
        <w:t xml:space="preserve">24</w:t>
      </w:r>
      <w:r>
        <w:rPr>
          <w:rFonts w:hint="eastAsia" w:ascii="Times New Roman" w:hAnsi="宋体"/>
          <w:color w:val="000000"/>
          <w:szCs w:val="21"/>
          <w:highlight w:val="none"/>
        </w:rPr>
        <w:t xml:space="preserve">小时服务项目，投标单位按本项目工作内容到现场查勘自行进行人员配置，合理制定本项目的维保方案，</w:t>
      </w:r>
      <w:r>
        <w:rPr>
          <w:rFonts w:hint="eastAsia" w:ascii="Times New Roman" w:hAnsi="宋体"/>
          <w:color w:val="000000"/>
          <w:szCs w:val="21"/>
          <w:highlight w:val="none"/>
          <w:u w:val="single"/>
        </w:rPr>
        <w:t xml:space="preserve">本项目在岗人数不得低于34人（其中配备1名接线员），包含驻场人员各院区调度费用，提供高空作业设备、搬运设备等。根据院方需求随时调动参与完成我院在本合同范围内工作</w:t>
      </w:r>
      <w:r>
        <w:rPr>
          <w:rFonts w:hint="eastAsia" w:ascii="Times New Roman" w:hAnsi="宋体"/>
          <w:color w:val="000000"/>
          <w:szCs w:val="21"/>
          <w:highlight w:val="none"/>
        </w:rPr>
        <w:t xml:space="preserve">。各投标人可以对医院实际情况进行实地勘察，中标后不得以人员不够为理由不完成医院指派的工作，如不能按院方要求及时完成工作，中标单位自行增加人员，费用包含在总报价中，采购人不再支付额外费用。</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2</w:t>
      </w:r>
      <w:r>
        <w:rPr>
          <w:rFonts w:hint="eastAsia" w:ascii="Times New Roman" w:hAnsi="宋体"/>
          <w:color w:val="000000"/>
          <w:szCs w:val="21"/>
          <w:highlight w:val="none"/>
        </w:rPr>
        <w:t xml:space="preserve">、具体岗位要求：</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w:t>
      </w:r>
      <w:r>
        <w:rPr>
          <w:rFonts w:ascii="Times New Roman" w:hAnsi="宋体"/>
          <w:color w:val="000000"/>
          <w:szCs w:val="21"/>
          <w:highlight w:val="none"/>
        </w:rPr>
        <w:t xml:space="preserve">1</w:t>
      </w:r>
      <w:r>
        <w:rPr>
          <w:rFonts w:hint="eastAsia" w:ascii="Times New Roman" w:hAnsi="宋体"/>
          <w:color w:val="000000"/>
          <w:szCs w:val="21"/>
          <w:highlight w:val="none"/>
        </w:rPr>
        <w:t xml:space="preserve">）服务中心岗，需</w:t>
      </w:r>
      <w:r>
        <w:rPr>
          <w:rFonts w:ascii="Times New Roman" w:hAnsi="宋体"/>
          <w:color w:val="000000"/>
          <w:szCs w:val="21"/>
          <w:highlight w:val="none"/>
        </w:rPr>
        <w:t xml:space="preserve">24</w:t>
      </w:r>
      <w:r>
        <w:rPr>
          <w:rFonts w:hint="eastAsia" w:ascii="Times New Roman" w:hAnsi="宋体"/>
          <w:color w:val="000000"/>
          <w:szCs w:val="21"/>
          <w:highlight w:val="none"/>
        </w:rPr>
        <w:t xml:space="preserve">小时派人进行值守。学历：大专及以上。</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（2）综合维修岗，需</w:t>
      </w:r>
      <w:r>
        <w:rPr>
          <w:rFonts w:ascii="Times New Roman" w:hAnsi="宋体"/>
          <w:color w:val="000000"/>
          <w:szCs w:val="21"/>
          <w:highlight w:val="none"/>
        </w:rPr>
        <w:t xml:space="preserve">24</w:t>
      </w:r>
      <w:r>
        <w:rPr>
          <w:rFonts w:hint="eastAsia" w:ascii="Times New Roman" w:hAnsi="宋体"/>
          <w:color w:val="000000"/>
          <w:szCs w:val="21"/>
          <w:highlight w:val="none"/>
        </w:rPr>
        <w:t xml:space="preserve">小时制，人员持证上岗。</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（3）项目经理每日</w:t>
      </w:r>
      <w:r>
        <w:rPr>
          <w:rFonts w:ascii="Times New Roman" w:hAnsi="宋体"/>
          <w:color w:val="000000"/>
          <w:szCs w:val="21"/>
          <w:highlight w:val="none"/>
        </w:rPr>
        <w:t xml:space="preserve">8:00</w:t>
      </w:r>
      <w:r>
        <w:rPr>
          <w:rFonts w:hint="eastAsia" w:ascii="Times New Roman" w:hAnsi="宋体"/>
          <w:color w:val="000000"/>
          <w:szCs w:val="21"/>
          <w:highlight w:val="none"/>
        </w:rPr>
        <w:t xml:space="preserve">～</w:t>
      </w:r>
      <w:r>
        <w:rPr>
          <w:rFonts w:ascii="Times New Roman" w:hAnsi="宋体"/>
          <w:color w:val="000000"/>
          <w:szCs w:val="21"/>
          <w:highlight w:val="none"/>
        </w:rPr>
        <w:t xml:space="preserve">17:00</w:t>
      </w:r>
      <w:r>
        <w:rPr>
          <w:rFonts w:hint="eastAsia" w:ascii="Times New Roman" w:hAnsi="宋体"/>
          <w:color w:val="000000"/>
          <w:szCs w:val="21"/>
          <w:highlight w:val="none"/>
        </w:rPr>
        <w:t xml:space="preserve">，人员持证上岗。</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（四）维保工作及员工要求</w:t>
      </w:r>
      <w:r>
        <w:rPr>
          <w:rFonts w:ascii="Times New Roman" w:hAnsi="宋体"/>
          <w:color w:val="000000"/>
          <w:szCs w:val="21"/>
          <w:highlight w:val="none"/>
        </w:rPr>
        <w:t xml:space="preserve"> </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1</w:t>
      </w:r>
      <w:r>
        <w:rPr>
          <w:rFonts w:hint="eastAsia" w:ascii="Times New Roman" w:hAnsi="宋体"/>
          <w:color w:val="000000"/>
          <w:szCs w:val="21"/>
          <w:highlight w:val="none"/>
        </w:rPr>
        <w:t xml:space="preserve">、投标单位委派本项目的项目经理：</w:t>
      </w:r>
      <w:r>
        <w:rPr>
          <w:rFonts w:hint="eastAsia" w:ascii="Times New Roman" w:hAnsi="宋体"/>
          <w:color w:val="000000"/>
          <w:szCs w:val="21"/>
          <w:highlight w:val="none"/>
          <w:u w:val="single"/>
        </w:rPr>
        <w:t xml:space="preserve">持有建造师证书，</w:t>
      </w:r>
      <w:r>
        <w:rPr>
          <w:rFonts w:hint="eastAsia" w:ascii="Times New Roman" w:hAnsi="宋体"/>
          <w:color w:val="000000"/>
          <w:szCs w:val="21"/>
          <w:highlight w:val="none"/>
        </w:rPr>
        <w:t xml:space="preserve">具有医院维保管理经验，精通水电安装及装饰装潢组织工作，具有电脑管理软件操作技能，提供一年及以上所在投标单位的社保证明。此岗位人员在投标文件中注明，不得任意更换。</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2</w:t>
      </w:r>
      <w:r>
        <w:rPr>
          <w:rFonts w:hint="eastAsia" w:ascii="Times New Roman" w:hAnsi="宋体"/>
          <w:color w:val="000000"/>
          <w:szCs w:val="21"/>
          <w:highlight w:val="none"/>
        </w:rPr>
        <w:t xml:space="preserve">、服务中心人员：男女不限，年龄不得超过</w:t>
      </w:r>
      <w:r>
        <w:rPr>
          <w:rFonts w:ascii="Times New Roman" w:hAnsi="宋体"/>
          <w:color w:val="000000"/>
          <w:szCs w:val="21"/>
          <w:highlight w:val="none"/>
        </w:rPr>
        <w:t xml:space="preserve">45</w:t>
      </w:r>
      <w:r>
        <w:rPr>
          <w:rFonts w:hint="eastAsia" w:ascii="Times New Roman" w:hAnsi="宋体"/>
          <w:color w:val="000000"/>
          <w:szCs w:val="21"/>
          <w:highlight w:val="none"/>
        </w:rPr>
        <w:t xml:space="preserve">岁，具有电脑管理软件操作技能，学历：大专及以上。</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3</w:t>
      </w:r>
      <w:r>
        <w:rPr>
          <w:rFonts w:hint="eastAsia" w:ascii="Times New Roman" w:hAnsi="宋体"/>
          <w:color w:val="000000"/>
          <w:szCs w:val="21"/>
          <w:highlight w:val="none"/>
        </w:rPr>
        <w:t xml:space="preserve">、综合维修人员：男性，应具有相关技术证书及本行业从业经验。</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4</w:t>
      </w:r>
      <w:r>
        <w:rPr>
          <w:rFonts w:hint="eastAsia" w:ascii="Times New Roman" w:hAnsi="宋体"/>
          <w:color w:val="000000"/>
          <w:szCs w:val="21"/>
          <w:highlight w:val="none"/>
        </w:rPr>
        <w:t xml:space="preserve">、设备运行维保人员：男性，应具有相关技术证书及本行业从业经验。</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所有工种人员均需持有本工种操作证，且各工种人员中至少有一人持有中级或以上技术等级证书，工种包括电工、管道、焊工、钳工等。</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5</w:t>
      </w:r>
      <w:r>
        <w:rPr>
          <w:rFonts w:hint="eastAsia" w:ascii="Times New Roman" w:hAnsi="宋体"/>
          <w:color w:val="000000"/>
          <w:szCs w:val="21"/>
          <w:highlight w:val="none"/>
        </w:rPr>
        <w:t xml:space="preserve">、员工统一着装，佩证上岗，合理安排工作，文明礼貌，及时，准确获得医疗服务信息。所有的操作必须符合安全操作规范。安全、准确、高效率完成工作任务，在工作中文明服务，礼貌用语，完成工作任务后，扫除各类工作中的遗留杂物，保持环境整洁。</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6</w:t>
      </w:r>
      <w:r>
        <w:rPr>
          <w:rFonts w:hint="eastAsia" w:ascii="Times New Roman" w:hAnsi="宋体"/>
          <w:color w:val="000000"/>
          <w:szCs w:val="21"/>
          <w:highlight w:val="none"/>
        </w:rPr>
        <w:t xml:space="preserve">、日常巡视、设备维护、保修、做好相关记录，日常保修当日解决。</w:t>
      </w:r>
      <w:r>
        <w:rPr>
          <w:rFonts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ascii="Times New Roman" w:hAnsi="宋体"/>
          <w:color w:val="000000"/>
          <w:szCs w:val="21"/>
          <w:highlight w:val="none"/>
        </w:rPr>
        <w:t xml:space="preserve">7</w:t>
      </w:r>
      <w:r>
        <w:rPr>
          <w:rFonts w:hint="eastAsia" w:ascii="Times New Roman" w:hAnsi="宋体"/>
          <w:color w:val="000000"/>
          <w:szCs w:val="21"/>
          <w:highlight w:val="none"/>
        </w:rPr>
        <w:t xml:space="preserve">、抢修及时、迅速，接到抢修电话，</w:t>
      </w:r>
      <w:r>
        <w:rPr>
          <w:rFonts w:ascii="Times New Roman" w:hAnsi="宋体"/>
          <w:color w:val="000000"/>
          <w:szCs w:val="21"/>
          <w:highlight w:val="none"/>
        </w:rPr>
        <w:t xml:space="preserve">15</w:t>
      </w:r>
      <w:r>
        <w:rPr>
          <w:rFonts w:hint="eastAsia" w:ascii="Times New Roman" w:hAnsi="宋体"/>
          <w:color w:val="000000"/>
          <w:szCs w:val="21"/>
          <w:highlight w:val="none"/>
        </w:rPr>
        <w:t xml:space="preserve">分钟内组织人员赶到事故现场。</w:t>
      </w:r>
      <w:r>
        <w:rPr>
          <w:rFonts w:hint="eastAsia"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8、院方提供办公场所、仓库、内线电话，日常水电费用由医院负责。</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9、操作员工在作业时，应防止灰尘扩散及做好各类安全防护措施（防护措施由中标单位自行提供）。</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10、服务方所聘人员必须符合劳动部门有关用工规定，并经中标单位相关专业考核合格后持证上岗，采购人有权对此进行审核并提出整改意见。中标单位必须严格按劳动法用工，因违反劳动法用工所引发的劳动纠纷由服务方承担完全责任。</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1</w:t>
      </w:r>
      <w:r>
        <w:rPr>
          <w:rFonts w:hint="eastAsia" w:ascii="Times New Roman" w:hAnsi="宋体"/>
          <w:color w:val="000000"/>
          <w:szCs w:val="21"/>
          <w:highlight w:val="none"/>
        </w:rPr>
        <w:t xml:space="preserve">1、检修时产生的任何垃圾、废料由服务单位负责清理至采购方指定的区域。</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1</w:t>
      </w:r>
      <w:r>
        <w:rPr>
          <w:rFonts w:hint="eastAsia" w:ascii="Times New Roman" w:hAnsi="宋体"/>
          <w:color w:val="000000"/>
          <w:szCs w:val="21"/>
          <w:highlight w:val="none"/>
        </w:rPr>
        <w:t xml:space="preserve">2、操作人员在工作过程中，某种观点若产生歧义，达不成一致意见的，应及时向项目负责人报告，不可激化矛盾。</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（五）其他要求：</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1</w:t>
      </w:r>
      <w:r>
        <w:rPr>
          <w:rFonts w:hint="eastAsia" w:ascii="Times New Roman" w:hAnsi="宋体"/>
          <w:color w:val="000000"/>
          <w:szCs w:val="21"/>
          <w:highlight w:val="none"/>
        </w:rPr>
        <w:t xml:space="preserve">、投标人应提供服务内容中所涉及到的各类工具及各类指定性任务。</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2</w:t>
      </w:r>
      <w:r>
        <w:rPr>
          <w:rFonts w:hint="eastAsia" w:ascii="Times New Roman" w:hAnsi="宋体"/>
          <w:color w:val="000000"/>
          <w:szCs w:val="21"/>
          <w:highlight w:val="none"/>
        </w:rPr>
        <w:t xml:space="preserve">、投标人应承诺确定中标后为本单位员工购买团体意外险，并在签订合同时提供保险公司对应的保险合同书。</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3</w:t>
      </w:r>
      <w:r>
        <w:rPr>
          <w:rFonts w:hint="eastAsia" w:ascii="Times New Roman" w:hAnsi="宋体"/>
          <w:color w:val="000000"/>
          <w:szCs w:val="21"/>
          <w:highlight w:val="none"/>
        </w:rPr>
        <w:t xml:space="preserve">、投标人应全年7*</w:t>
      </w:r>
      <w:r>
        <w:rPr>
          <w:rFonts w:ascii="Times New Roman" w:hAnsi="宋体"/>
          <w:color w:val="000000"/>
          <w:szCs w:val="21"/>
          <w:highlight w:val="none"/>
        </w:rPr>
        <w:t xml:space="preserve">24</w:t>
      </w:r>
      <w:r>
        <w:rPr>
          <w:rFonts w:hint="eastAsia" w:ascii="Times New Roman" w:hAnsi="宋体"/>
          <w:color w:val="000000"/>
          <w:szCs w:val="21"/>
          <w:highlight w:val="none"/>
        </w:rPr>
        <w:t xml:space="preserve">小时不间断提供服务，包括处理各项突发事件及紧急任务；</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4</w:t>
      </w:r>
      <w:r>
        <w:rPr>
          <w:rFonts w:hint="eastAsia" w:ascii="Times New Roman" w:hAnsi="宋体"/>
          <w:color w:val="000000"/>
          <w:szCs w:val="21"/>
          <w:highlight w:val="none"/>
        </w:rPr>
        <w:t xml:space="preserve">、工作过程中因服务方责任所造成的经济损失由服务方按实际金额赔偿；</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5</w:t>
      </w:r>
      <w:r>
        <w:rPr>
          <w:rFonts w:hint="eastAsia" w:ascii="Times New Roman" w:hAnsi="宋体"/>
          <w:color w:val="000000"/>
          <w:szCs w:val="21"/>
          <w:highlight w:val="none"/>
        </w:rPr>
        <w:t xml:space="preserve">、中标人有责任配合医院接受上级领导部门的监督、检查，并提供必需的材料。</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6</w:t>
      </w:r>
      <w:r>
        <w:rPr>
          <w:rFonts w:hint="eastAsia" w:ascii="Times New Roman" w:hAnsi="宋体"/>
          <w:color w:val="000000"/>
          <w:szCs w:val="21"/>
          <w:highlight w:val="none"/>
        </w:rPr>
        <w:t xml:space="preserve">、投标人应在投标文件中明确包括但不限于以下具体内容：</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w:t>
      </w:r>
      <w:r>
        <w:rPr>
          <w:rFonts w:ascii="Times New Roman" w:hAnsi="宋体"/>
          <w:color w:val="000000"/>
          <w:szCs w:val="21"/>
          <w:highlight w:val="none"/>
        </w:rPr>
        <w:t xml:space="preserve">1</w:t>
      </w:r>
      <w:r>
        <w:rPr>
          <w:rFonts w:hint="eastAsia" w:ascii="Times New Roman" w:hAnsi="宋体"/>
          <w:color w:val="000000"/>
          <w:szCs w:val="21"/>
          <w:highlight w:val="none"/>
        </w:rPr>
        <w:t xml:space="preserve">）拟采取的管理及服务方式。包括：组织架构、机构设置、信息反馈渠道等；</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w:t>
      </w:r>
      <w:r>
        <w:rPr>
          <w:rFonts w:ascii="Times New Roman" w:hAnsi="宋体"/>
          <w:color w:val="000000"/>
          <w:szCs w:val="21"/>
          <w:highlight w:val="none"/>
        </w:rPr>
        <w:t xml:space="preserve">2</w:t>
      </w:r>
      <w:r>
        <w:rPr>
          <w:rFonts w:hint="eastAsia" w:ascii="Times New Roman" w:hAnsi="宋体"/>
          <w:color w:val="000000"/>
          <w:szCs w:val="21"/>
          <w:highlight w:val="none"/>
        </w:rPr>
        <w:t xml:space="preserve">）各项后勤支持管理服务具体方案设计。包括：设备巡视、维护，各类紧急情况的抢修、处理方案等；</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w:t>
      </w:r>
      <w:r>
        <w:rPr>
          <w:rFonts w:ascii="Times New Roman" w:hAnsi="宋体"/>
          <w:color w:val="000000"/>
          <w:szCs w:val="21"/>
          <w:highlight w:val="none"/>
        </w:rPr>
        <w:t xml:space="preserve">3</w:t>
      </w:r>
      <w:r>
        <w:rPr>
          <w:rFonts w:hint="eastAsia" w:ascii="Times New Roman" w:hAnsi="宋体"/>
          <w:color w:val="000000"/>
          <w:szCs w:val="21"/>
          <w:highlight w:val="none"/>
        </w:rPr>
        <w:t xml:space="preserve">）服务人员及操作配备，须明确列出工作人员数量及工作职责；</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w:t>
      </w:r>
      <w:r>
        <w:rPr>
          <w:rFonts w:ascii="Times New Roman" w:hAnsi="宋体"/>
          <w:color w:val="000000"/>
          <w:szCs w:val="21"/>
          <w:highlight w:val="none"/>
        </w:rPr>
        <w:t xml:space="preserve">4</w:t>
      </w:r>
      <w:r>
        <w:rPr>
          <w:rFonts w:hint="eastAsia" w:ascii="Times New Roman" w:hAnsi="宋体"/>
          <w:color w:val="000000"/>
          <w:szCs w:val="21"/>
          <w:highlight w:val="none"/>
        </w:rPr>
        <w:t xml:space="preserve">）服务质量和考核计划；</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w:t>
      </w:r>
      <w:r>
        <w:rPr>
          <w:rFonts w:ascii="Times New Roman" w:hAnsi="宋体"/>
          <w:color w:val="000000"/>
          <w:szCs w:val="21"/>
          <w:highlight w:val="none"/>
        </w:rPr>
        <w:t xml:space="preserve">5</w:t>
      </w:r>
      <w:r>
        <w:rPr>
          <w:rFonts w:hint="eastAsia" w:ascii="Times New Roman" w:hAnsi="宋体"/>
          <w:color w:val="000000"/>
          <w:szCs w:val="21"/>
          <w:highlight w:val="none"/>
        </w:rPr>
        <w:t xml:space="preserve">）医院零星维修相关档案的建立与保存；</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w:t>
      </w:r>
      <w:r>
        <w:rPr>
          <w:rFonts w:ascii="Times New Roman" w:hAnsi="宋体"/>
          <w:color w:val="000000"/>
          <w:szCs w:val="21"/>
          <w:highlight w:val="none"/>
        </w:rPr>
        <w:t xml:space="preserve">6</w:t>
      </w:r>
      <w:r>
        <w:rPr>
          <w:rFonts w:hint="eastAsia" w:ascii="Times New Roman" w:hAnsi="宋体"/>
          <w:color w:val="000000"/>
          <w:szCs w:val="21"/>
          <w:highlight w:val="none"/>
        </w:rPr>
        <w:t xml:space="preserve">）合同期内可提供给医院后勤的文件资料清单（纸质及电子扫描件）；</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w:t>
      </w:r>
      <w:r>
        <w:rPr>
          <w:rFonts w:ascii="Times New Roman" w:hAnsi="宋体"/>
          <w:color w:val="000000"/>
          <w:szCs w:val="21"/>
          <w:highlight w:val="none"/>
        </w:rPr>
        <w:t xml:space="preserve">7</w:t>
      </w:r>
      <w:r>
        <w:rPr>
          <w:rFonts w:hint="eastAsia" w:ascii="Times New Roman" w:hAnsi="宋体"/>
          <w:color w:val="000000"/>
          <w:szCs w:val="21"/>
          <w:highlight w:val="none"/>
        </w:rPr>
        <w:t xml:space="preserve">）合同终止时，保留给院方的资料清单（纸质及电子扫描件）；</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w:t>
      </w:r>
      <w:r>
        <w:rPr>
          <w:rFonts w:ascii="Times New Roman" w:hAnsi="宋体"/>
          <w:color w:val="000000"/>
          <w:szCs w:val="21"/>
          <w:highlight w:val="none"/>
        </w:rPr>
        <w:t xml:space="preserve">8</w:t>
      </w:r>
      <w:r>
        <w:rPr>
          <w:rFonts w:hint="eastAsia" w:ascii="Times New Roman" w:hAnsi="宋体"/>
          <w:color w:val="000000"/>
          <w:szCs w:val="21"/>
          <w:highlight w:val="none"/>
        </w:rPr>
        <w:t xml:space="preserve">）合同终止时，各项服务的财产分割方式；</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w:t>
      </w:r>
      <w:r>
        <w:rPr>
          <w:rFonts w:ascii="Times New Roman" w:hAnsi="宋体"/>
          <w:color w:val="000000"/>
          <w:szCs w:val="21"/>
          <w:highlight w:val="none"/>
        </w:rPr>
        <w:t xml:space="preserve">9</w:t>
      </w:r>
      <w:r>
        <w:rPr>
          <w:rFonts w:hint="eastAsia" w:ascii="Times New Roman" w:hAnsi="宋体"/>
          <w:color w:val="000000"/>
          <w:szCs w:val="21"/>
          <w:highlight w:val="none"/>
        </w:rPr>
        <w:t xml:space="preserve">）中标单位对自身人员的安全负责，院方免责。</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w:t>
      </w:r>
      <w:r>
        <w:rPr>
          <w:rFonts w:ascii="Times New Roman" w:hAnsi="宋体"/>
          <w:color w:val="000000"/>
          <w:szCs w:val="21"/>
          <w:highlight w:val="none"/>
        </w:rPr>
        <w:t xml:space="preserve">10</w:t>
      </w:r>
      <w:r>
        <w:rPr>
          <w:rFonts w:hint="eastAsia" w:ascii="Times New Roman" w:hAnsi="宋体"/>
          <w:color w:val="000000"/>
          <w:szCs w:val="21"/>
          <w:highlight w:val="none"/>
        </w:rPr>
        <w:t xml:space="preserve">）详细维护保养方案。</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w:t>
      </w:r>
      <w:r>
        <w:rPr>
          <w:rFonts w:ascii="Times New Roman" w:hAnsi="宋体"/>
          <w:color w:val="000000"/>
          <w:szCs w:val="21"/>
          <w:highlight w:val="none"/>
        </w:rPr>
        <w:t xml:space="preserve">11</w:t>
      </w:r>
      <w:r>
        <w:rPr>
          <w:rFonts w:hint="eastAsia" w:ascii="Times New Roman" w:hAnsi="宋体"/>
          <w:color w:val="000000"/>
          <w:szCs w:val="21"/>
          <w:highlight w:val="none"/>
        </w:rPr>
        <w:t xml:space="preserve">）应急服务预案。</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w:t>
      </w:r>
      <w:r>
        <w:rPr>
          <w:rFonts w:ascii="Times New Roman" w:hAnsi="宋体"/>
          <w:color w:val="000000"/>
          <w:szCs w:val="21"/>
          <w:highlight w:val="none"/>
        </w:rPr>
        <w:t xml:space="preserve">12</w:t>
      </w:r>
      <w:r>
        <w:rPr>
          <w:rFonts w:hint="eastAsia" w:ascii="Times New Roman" w:hAnsi="宋体"/>
          <w:color w:val="000000"/>
          <w:szCs w:val="21"/>
          <w:highlight w:val="none"/>
        </w:rPr>
        <w:t xml:space="preserve">）主要技术人员名单及简介。</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w:t>
      </w:r>
      <w:r>
        <w:rPr>
          <w:rFonts w:ascii="Times New Roman" w:hAnsi="宋体"/>
          <w:color w:val="000000"/>
          <w:szCs w:val="21"/>
          <w:highlight w:val="none"/>
        </w:rPr>
        <w:t xml:space="preserve">13</w:t>
      </w:r>
      <w:r>
        <w:rPr>
          <w:rFonts w:hint="eastAsia" w:ascii="Times New Roman" w:hAnsi="宋体"/>
          <w:color w:val="000000"/>
          <w:szCs w:val="21"/>
          <w:highlight w:val="none"/>
        </w:rPr>
        <w:t xml:space="preserve">）为完成本项目所具有的资质及保障措施。</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w:t>
      </w:r>
      <w:r>
        <w:rPr>
          <w:rFonts w:ascii="Times New Roman" w:hAnsi="宋体"/>
          <w:color w:val="000000"/>
          <w:szCs w:val="21"/>
          <w:highlight w:val="none"/>
        </w:rPr>
        <w:t xml:space="preserve">14</w:t>
      </w:r>
      <w:r>
        <w:rPr>
          <w:rFonts w:hint="eastAsia" w:ascii="Times New Roman" w:hAnsi="宋体"/>
          <w:color w:val="000000"/>
          <w:szCs w:val="21"/>
          <w:highlight w:val="none"/>
        </w:rPr>
        <w:t xml:space="preserve">）为完成本项目需配备的专用设施设备。</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w:t>
      </w:r>
      <w:r>
        <w:rPr>
          <w:rFonts w:ascii="Times New Roman" w:hAnsi="宋体"/>
          <w:color w:val="000000"/>
          <w:szCs w:val="21"/>
          <w:highlight w:val="none"/>
        </w:rPr>
        <w:t xml:space="preserve">15</w:t>
      </w:r>
      <w:r>
        <w:rPr>
          <w:rFonts w:hint="eastAsia" w:ascii="Times New Roman" w:hAnsi="宋体"/>
          <w:color w:val="000000"/>
          <w:szCs w:val="21"/>
          <w:highlight w:val="none"/>
        </w:rPr>
        <w:t xml:space="preserve">）以往完成类似项目清单。</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hint="eastAsia" w:ascii="Times New Roman" w:hAnsi="宋体"/>
          <w:color w:val="000000"/>
          <w:szCs w:val="21"/>
          <w:highlight w:val="none"/>
        </w:rPr>
        <w:t xml:space="preserve">（</w:t>
      </w:r>
      <w:r>
        <w:rPr>
          <w:rFonts w:ascii="Times New Roman" w:hAnsi="宋体"/>
          <w:color w:val="000000"/>
          <w:szCs w:val="21"/>
          <w:highlight w:val="none"/>
        </w:rPr>
        <w:t xml:space="preserve">16</w:t>
      </w:r>
      <w:r>
        <w:rPr>
          <w:rFonts w:hint="eastAsia" w:ascii="Times New Roman" w:hAnsi="宋体"/>
          <w:color w:val="000000"/>
          <w:szCs w:val="21"/>
          <w:highlight w:val="none"/>
        </w:rPr>
        <w:t xml:space="preserve">）服务响应时间承诺。</w:t>
      </w:r>
      <w:r>
        <w:rPr>
          <w:rFonts w:ascii="Times New Roman" w:hAnsi="宋体"/>
          <w:color w:val="000000"/>
          <w:szCs w:val="21"/>
          <w:highlight w:val="none"/>
        </w:rPr>
      </w:r>
      <w:r/>
    </w:p>
    <w:p>
      <w:pPr>
        <w:pStyle w:val="802"/>
        <w:ind w:firstLine="420"/>
        <w:jc w:val="left"/>
        <w:spacing w:line="400" w:lineRule="exact"/>
        <w:rPr>
          <w:rFonts w:ascii="Times New Roman" w:hAnsi="Times New Roman"/>
          <w:color w:val="000000"/>
          <w:szCs w:val="21"/>
          <w:highlight w:val="none"/>
        </w:rPr>
      </w:pPr>
      <w:r>
        <w:rPr>
          <w:rFonts w:hint="eastAsia" w:ascii="Times New Roman" w:hAnsi="宋体"/>
          <w:color w:val="000000"/>
          <w:szCs w:val="21"/>
          <w:highlight w:val="none"/>
        </w:rPr>
        <w:t xml:space="preserve">（17）对就职于本院的员工按不同岗位出台具体考核细则和奖惩措施，交院方备案。</w:t>
      </w:r>
      <w:r>
        <w:rPr>
          <w:rFonts w:ascii="Times New Roman" w:hAnsi="Times New Roman"/>
          <w:color w:val="000000"/>
          <w:szCs w:val="21"/>
          <w:highlight w:val="none"/>
        </w:rPr>
      </w:r>
      <w:r/>
    </w:p>
    <w:p>
      <w:pPr>
        <w:pStyle w:val="802"/>
        <w:ind w:firstLine="420"/>
        <w:jc w:val="left"/>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（六）考核</w:t>
      </w:r>
      <w:r>
        <w:rPr>
          <w:rFonts w:ascii="Times New Roman" w:hAnsi="Times New Roman"/>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被考核单位与医院结算相关费用时，以该考核分为依据。该考核分≥90分，则结算费用的100%；85≤考核分&lt;90分，每低1分，则结算费用扣除1%。80≤考核分&lt;85分，每低1分，则结算费用扣除2%。该考核分&lt;80分，视为不合格。</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2、</w:t>
      </w:r>
      <w:r>
        <w:rPr>
          <w:rFonts w:hint="eastAsia" w:ascii="Times New Roman" w:hAnsi="宋体"/>
          <w:color w:val="000000"/>
          <w:szCs w:val="21"/>
          <w:highlight w:val="none"/>
        </w:rPr>
        <w:t xml:space="preserve">累计三次考核不合格，甲方有权单方面解除合同</w:t>
      </w:r>
      <w:r>
        <w:rPr>
          <w:rFonts w:hint="eastAsia" w:ascii="Times New Roman" w:hAnsi="宋体"/>
          <w:color w:val="000000"/>
          <w:szCs w:val="21"/>
          <w:highlight w:val="none"/>
        </w:rPr>
        <w:t xml:space="preserve">。</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3、院方对中标方的工作除考核检查外，对存在的问题采购人相关部门下达整改通知书，中标方必须限期改正。</w:t>
      </w:r>
      <w:r>
        <w:rPr>
          <w:rFonts w:hint="eastAsia" w:ascii="Times New Roman" w:hAnsi="宋体"/>
          <w:color w:val="000000"/>
          <w:szCs w:val="21"/>
          <w:highlight w:val="none"/>
        </w:rPr>
      </w:r>
      <w:r/>
    </w:p>
    <w:p>
      <w:pPr>
        <w:pStyle w:val="802"/>
        <w:ind w:firstLine="422"/>
        <w:jc w:val="left"/>
        <w:spacing w:line="400" w:lineRule="exact"/>
        <w:rPr>
          <w:rFonts w:ascii="宋体" w:hAnsi="宋体" w:cs="宋体"/>
          <w:color w:val="000000"/>
          <w:szCs w:val="21"/>
          <w:highlight w:val="none"/>
        </w:rPr>
      </w:pPr>
      <w:r>
        <w:rPr>
          <w:rFonts w:hint="eastAsia" w:ascii="Times New Roman" w:hAnsi="Times New Roman"/>
          <w:b/>
          <w:bCs/>
          <w:color w:val="000000"/>
          <w:szCs w:val="21"/>
          <w:highlight w:val="none"/>
        </w:rPr>
        <w:t xml:space="preserve">六</w:t>
      </w:r>
      <w:r>
        <w:rPr>
          <w:rFonts w:hint="eastAsia" w:ascii="Times New Roman" w:hAnsi="Times New Roman"/>
          <w:b/>
          <w:bCs/>
          <w:color w:val="000000"/>
          <w:szCs w:val="21"/>
          <w:highlight w:val="none"/>
          <w:lang w:val="zh-CN"/>
        </w:rPr>
        <w:t xml:space="preserve">、政府采购政策</w:t>
      </w:r>
      <w:r>
        <w:rPr>
          <w:rFonts w:ascii="宋体" w:hAnsi="宋体" w:cs="宋体"/>
          <w:color w:val="000000"/>
          <w:szCs w:val="21"/>
          <w:highlight w:val="none"/>
        </w:rPr>
      </w:r>
      <w:r/>
    </w:p>
    <w:p>
      <w:pPr>
        <w:pStyle w:val="802"/>
        <w:ind w:right="-161" w:firstLine="308"/>
        <w:spacing w:line="400" w:lineRule="exact"/>
        <w:rPr>
          <w:rFonts w:ascii="Times New Roman" w:hAnsi="Times New Roman"/>
          <w:color w:val="000000"/>
          <w:szCs w:val="21"/>
          <w:highlight w:val="none"/>
          <w:lang w:val="zh-CN"/>
        </w:rPr>
      </w:pPr>
      <w:r>
        <w:rPr>
          <w:rFonts w:hint="eastAsia" w:ascii="Times New Roman" w:hAnsi="Times New Roman"/>
          <w:color w:val="000000"/>
          <w:szCs w:val="21"/>
          <w:highlight w:val="none"/>
          <w:lang w:val="zh-CN"/>
        </w:rPr>
        <w:t xml:space="preserve">（一）节能产品和环境标志产品：本项目不适用。</w:t>
      </w:r>
      <w:r>
        <w:rPr>
          <w:rFonts w:ascii="Times New Roman" w:hAnsi="Times New Roman"/>
          <w:color w:val="000000"/>
          <w:szCs w:val="21"/>
          <w:highlight w:val="none"/>
          <w:lang w:val="zh-CN"/>
        </w:rPr>
      </w:r>
      <w:r/>
    </w:p>
    <w:p>
      <w:pPr>
        <w:pStyle w:val="802"/>
        <w:ind w:right="-161" w:firstLine="308"/>
        <w:spacing w:line="400" w:lineRule="exact"/>
        <w:rPr>
          <w:rFonts w:hint="eastAsia" w:ascii="Times New Roman" w:hAnsi="Times New Roman"/>
          <w:color w:val="000000"/>
          <w:szCs w:val="21"/>
          <w:highlight w:val="none"/>
          <w:lang w:val="zh-CN"/>
        </w:rPr>
      </w:pPr>
      <w:r>
        <w:rPr>
          <w:rFonts w:hint="eastAsia" w:ascii="Times New Roman" w:hAnsi="Times New Roman"/>
          <w:color w:val="000000"/>
          <w:szCs w:val="21"/>
          <w:highlight w:val="none"/>
          <w:lang w:val="zh-CN"/>
        </w:rPr>
        <w:t xml:space="preserve">（二）小微企业的</w:t>
      </w:r>
      <w:r>
        <w:rPr>
          <w:rFonts w:hint="eastAsia" w:ascii="宋体" w:hAnsi="宋体" w:cs="等线"/>
          <w:color w:val="000000"/>
          <w:szCs w:val="21"/>
          <w:highlight w:val="none"/>
        </w:rPr>
        <w:t xml:space="preserve">政府采购</w:t>
      </w:r>
      <w:r>
        <w:rPr>
          <w:rFonts w:hint="eastAsia" w:ascii="Times New Roman" w:hAnsi="Times New Roman"/>
          <w:color w:val="000000"/>
          <w:szCs w:val="21"/>
          <w:highlight w:val="none"/>
          <w:lang w:val="zh-CN"/>
        </w:rPr>
        <w:t xml:space="preserve">政策：</w:t>
      </w:r>
      <w:bookmarkStart w:id="30" w:name="_Toc81631037"/>
      <w:r/>
      <w:bookmarkStart w:id="31" w:name="_Toc154338097"/>
      <w:r>
        <w:rPr>
          <w:rFonts w:hint="eastAsia" w:ascii="Times New Roman" w:hAnsi="Times New Roman"/>
          <w:color w:val="000000"/>
          <w:szCs w:val="21"/>
          <w:highlight w:val="none"/>
          <w:lang w:val="zh-CN"/>
        </w:rPr>
      </w:r>
      <w:r/>
    </w:p>
    <w:p>
      <w:pPr>
        <w:pStyle w:val="802"/>
        <w:ind w:right="-161" w:firstLine="310"/>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根据财政部、工业和信息化部关于印发《政府采购促进中小企业发展管理办法》的通知规定： </w:t>
      </w:r>
      <w:r>
        <w:rPr>
          <w:rFonts w:hint="eastAsia" w:ascii="宋体" w:hAnsi="宋体" w:cs="宋体"/>
          <w:b/>
          <w:bCs/>
          <w:color w:val="000000"/>
          <w:szCs w:val="21"/>
          <w:highlight w:val="none"/>
          <w:lang w:val="zh-CN"/>
        </w:rPr>
      </w:r>
      <w:r/>
    </w:p>
    <w:p>
      <w:pPr>
        <w:pStyle w:val="802"/>
        <w:ind w:right="-161" w:firstLine="310"/>
        <w:spacing w:line="400" w:lineRule="exact"/>
        <w:rPr>
          <w:rFonts w:hint="eastAsia" w:ascii="Times New Roman" w:hAnsi="Times New Roman"/>
          <w:b/>
          <w:color w:val="000000"/>
          <w:szCs w:val="21"/>
          <w:highlight w:val="none"/>
          <w:u w:val="single"/>
          <w:lang w:val="zh-CN"/>
        </w:rPr>
      </w:pPr>
      <w:r>
        <w:rPr>
          <w:rFonts w:hint="eastAsia" w:ascii="Times New Roman" w:hAnsi="Times New Roman"/>
          <w:b/>
          <w:color w:val="000000"/>
          <w:szCs w:val="21"/>
          <w:highlight w:val="none"/>
          <w:lang w:val="zh-CN"/>
        </w:rPr>
        <w:t xml:space="preserve">1、</w:t>
      </w:r>
      <w:r>
        <w:rPr>
          <w:rFonts w:hint="eastAsia" w:ascii="宋体" w:hAnsi="宋体" w:cs="宋体"/>
          <w:b/>
          <w:bCs/>
          <w:color w:val="000000"/>
          <w:szCs w:val="21"/>
          <w:highlight w:val="none"/>
          <w:u w:val="single"/>
          <w:lang w:val="zh-CN"/>
        </w:rPr>
        <w:t xml:space="preserve">本项目属于专门面向中小企业的采购。 </w:t>
      </w:r>
      <w:r>
        <w:rPr>
          <w:rFonts w:hint="eastAsia" w:ascii="Times New Roman" w:hAnsi="Times New Roman"/>
          <w:b/>
          <w:color w:val="000000"/>
          <w:szCs w:val="21"/>
          <w:highlight w:val="none"/>
          <w:u w:val="single"/>
          <w:lang w:val="zh-CN"/>
        </w:rPr>
        <w:t xml:space="preserve">所属行业：</w:t>
      </w:r>
      <w:r>
        <w:rPr>
          <w:rFonts w:hint="eastAsia" w:ascii="Times New Roman" w:hAnsi="Times New Roman"/>
          <w:b/>
          <w:color w:val="000000"/>
          <w:szCs w:val="21"/>
          <w:highlight w:val="none"/>
          <w:u w:val="single"/>
        </w:rPr>
        <w:t xml:space="preserve">其他未列明行业</w:t>
      </w:r>
      <w:r>
        <w:rPr>
          <w:rFonts w:hint="eastAsia" w:ascii="Times New Roman" w:hAnsi="Times New Roman"/>
          <w:b/>
          <w:color w:val="000000"/>
          <w:szCs w:val="21"/>
          <w:highlight w:val="none"/>
          <w:u w:val="single"/>
          <w:lang w:val="zh-CN"/>
        </w:rPr>
        <w:t xml:space="preserve">。</w:t>
      </w:r>
      <w:r>
        <w:rPr>
          <w:rFonts w:hint="eastAsia" w:ascii="Times New Roman" w:hAnsi="Times New Roman"/>
          <w:b/>
          <w:color w:val="000000"/>
          <w:szCs w:val="21"/>
          <w:highlight w:val="none"/>
          <w:u w:val="single"/>
          <w:lang w:val="zh-CN"/>
        </w:rPr>
      </w:r>
      <w:r/>
    </w:p>
    <w:p>
      <w:pPr>
        <w:pStyle w:val="802"/>
        <w:ind w:right="-161" w:firstLine="310"/>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zh-CN"/>
        </w:rPr>
        <w:t xml:space="preserve">依据《政府采购促进中小企业发展管理办法》规定享受扶持政策获得政府采购合同的，小微企业不得将合同分包给大中型企业，中型企业不得将合同分包给大型企业。 </w:t>
      </w:r>
      <w:r>
        <w:rPr>
          <w:rFonts w:hint="eastAsia" w:ascii="宋体" w:hAnsi="宋体" w:cs="宋体"/>
          <w:b/>
          <w:bCs/>
          <w:color w:val="000000"/>
          <w:szCs w:val="21"/>
          <w:highlight w:val="none"/>
          <w:lang w:val="zh-CN"/>
        </w:rPr>
      </w:r>
      <w:r/>
    </w:p>
    <w:p>
      <w:pPr>
        <w:pStyle w:val="802"/>
        <w:ind w:right="-161" w:firstLine="310"/>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lang w:val="zh-CN"/>
        </w:rPr>
        <w:t xml:space="preserve">中小企业参加政府采购活动，应当出具《政府采购促进中小企业发展管理办法》附件规定《中小企业声明函》，否则不得享受相关中小企业扶持政策。 </w:t>
      </w:r>
      <w:r>
        <w:rPr>
          <w:rFonts w:hint="eastAsia" w:ascii="宋体" w:hAnsi="宋体" w:cs="宋体"/>
          <w:b/>
          <w:bCs/>
          <w:color w:val="000000"/>
          <w:szCs w:val="21"/>
          <w:highlight w:val="none"/>
          <w:lang w:val="zh-CN"/>
        </w:rPr>
      </w:r>
      <w:r/>
    </w:p>
    <w:p>
      <w:pPr>
        <w:pStyle w:val="802"/>
        <w:ind w:right="-161" w:firstLine="31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4、在本服务采购项目中，服务由中小企业承接的，才可享受中小企业扶持政策。</w:t>
      </w:r>
      <w:r>
        <w:rPr>
          <w:rFonts w:hint="eastAsia" w:ascii="宋体" w:hAnsi="宋体" w:cs="宋体"/>
          <w:b/>
          <w:bCs/>
          <w:color w:val="000000"/>
          <w:szCs w:val="21"/>
          <w:highlight w:val="none"/>
        </w:rPr>
      </w:r>
      <w:r/>
    </w:p>
    <w:p>
      <w:pPr>
        <w:pStyle w:val="802"/>
        <w:ind w:right="-161" w:firstLine="31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w:t>
      </w:r>
      <w:r>
        <w:rPr>
          <w:rFonts w:hint="eastAsia" w:ascii="宋体" w:hAnsi="宋体" w:cs="宋体"/>
          <w:b/>
          <w:bCs/>
          <w:color w:val="000000"/>
          <w:szCs w:val="21"/>
          <w:highlight w:val="none"/>
          <w:lang w:val="zh-CN"/>
        </w:rPr>
        <w:t xml:space="preserve">若供应商提供的《中小企业声明函》为虚假声明则视同提供虚假材料，按政府采购相关规定处理并报请政府监管部门给予行政处罚。</w:t>
      </w:r>
      <w:r>
        <w:rPr>
          <w:rFonts w:hint="eastAsia" w:ascii="宋体" w:hAnsi="宋体" w:cs="宋体"/>
          <w:b/>
          <w:bCs/>
          <w:color w:val="000000"/>
          <w:szCs w:val="21"/>
          <w:highlight w:val="none"/>
        </w:rPr>
      </w:r>
      <w:r/>
    </w:p>
    <w:p>
      <w:pPr>
        <w:pStyle w:val="802"/>
        <w:jc w:val="left"/>
        <w:spacing w:line="400" w:lineRule="exact"/>
        <w:widowControl/>
        <w:rPr>
          <w:rFonts w:ascii="Times New Roman" w:hAnsi="宋体"/>
          <w:b/>
          <w:color w:val="000000"/>
          <w:szCs w:val="21"/>
          <w:highlight w:val="none"/>
        </w:rPr>
      </w:pPr>
      <w:r>
        <w:rPr>
          <w:rFonts w:ascii="Times New Roman" w:hAnsi="Times New Roman"/>
          <w:b/>
          <w:color w:val="000000"/>
          <w:szCs w:val="21"/>
          <w:highlight w:val="none"/>
        </w:rPr>
        <w:t xml:space="preserve">   </w:t>
      </w:r>
      <w:r>
        <w:rPr>
          <w:rFonts w:hint="eastAsia" w:ascii="Times New Roman" w:hAnsi="宋体"/>
          <w:b/>
          <w:color w:val="000000"/>
          <w:szCs w:val="21"/>
          <w:highlight w:val="none"/>
        </w:rPr>
        <w:t xml:space="preserve">七、综合说明：</w:t>
      </w:r>
      <w:r>
        <w:rPr>
          <w:rFonts w:ascii="Times New Roman" w:hAnsi="宋体"/>
          <w:b/>
          <w:color w:val="000000"/>
          <w:szCs w:val="21"/>
          <w:highlight w:val="none"/>
        </w:rPr>
      </w:r>
      <w:r/>
    </w:p>
    <w:p>
      <w:pPr>
        <w:pStyle w:val="802"/>
        <w:ind w:firstLine="420"/>
        <w:jc w:val="left"/>
        <w:spacing w:line="400" w:lineRule="exact"/>
        <w:rPr>
          <w:rFonts w:hint="eastAsia" w:ascii="宋体" w:hAnsi="宋体"/>
          <w:color w:val="000000"/>
          <w:szCs w:val="21"/>
          <w:highlight w:val="none"/>
          <w:lang w:val="zh-CN"/>
        </w:rPr>
      </w:pPr>
      <w:r/>
      <w:bookmarkEnd w:id="30"/>
      <w:r/>
      <w:bookmarkEnd w:id="31"/>
      <w:r>
        <w:rPr>
          <w:rFonts w:ascii="Times New Roman" w:hAnsi="宋体"/>
          <w:color w:val="000000"/>
          <w:szCs w:val="21"/>
          <w:highlight w:val="none"/>
        </w:rPr>
        <w:t xml:space="preserve">1</w:t>
      </w:r>
      <w:r>
        <w:rPr>
          <w:rFonts w:hint="eastAsia" w:ascii="Times New Roman" w:hAnsi="宋体"/>
          <w:color w:val="000000"/>
          <w:szCs w:val="21"/>
          <w:highlight w:val="none"/>
        </w:rPr>
        <w:t xml:space="preserve">、报价包括但不限于</w:t>
      </w:r>
      <w:r>
        <w:rPr>
          <w:rFonts w:hint="eastAsia" w:hAnsi="宋体"/>
          <w:color w:val="000000"/>
          <w:szCs w:val="21"/>
          <w:highlight w:val="none"/>
        </w:rPr>
        <w:t xml:space="preserve">人工、工具、维修、节假日加班费及中夜班费差旅食宿费等一切费用、</w:t>
      </w:r>
      <w:r>
        <w:rPr>
          <w:rFonts w:hint="eastAsia" w:ascii="Times New Roman" w:hAnsi="Times New Roman"/>
          <w:color w:val="000000"/>
          <w:szCs w:val="21"/>
          <w:highlight w:val="none"/>
        </w:rPr>
        <w:t xml:space="preserve">设备</w:t>
      </w:r>
      <w:r>
        <w:rPr>
          <w:rFonts w:ascii="Times New Roman" w:hAnsi="Times New Roman"/>
          <w:color w:val="000000"/>
          <w:szCs w:val="21"/>
          <w:highlight w:val="none"/>
        </w:rPr>
        <w:t xml:space="preserve">维护、</w:t>
      </w:r>
      <w:r>
        <w:rPr>
          <w:rFonts w:hint="eastAsia" w:ascii="Times New Roman" w:hAnsi="Times New Roman"/>
          <w:color w:val="000000"/>
          <w:szCs w:val="21"/>
          <w:highlight w:val="none"/>
        </w:rPr>
        <w:t xml:space="preserve">设备检测</w:t>
      </w:r>
      <w:r>
        <w:rPr>
          <w:rFonts w:ascii="Times New Roman" w:hAnsi="Times New Roman"/>
          <w:color w:val="000000"/>
          <w:szCs w:val="21"/>
          <w:highlight w:val="none"/>
        </w:rPr>
        <w:t xml:space="preserve">、管理、保险、利润、税金、政策性文件规定及合同包含的所有风险、责任等各项应有费用</w:t>
      </w:r>
      <w:r>
        <w:rPr>
          <w:rFonts w:hint="eastAsia" w:ascii="Times New Roman" w:hAnsi="宋体"/>
          <w:color w:val="000000"/>
          <w:szCs w:val="21"/>
          <w:highlight w:val="none"/>
        </w:rPr>
        <w:t xml:space="preserve">。</w:t>
      </w:r>
      <w:r>
        <w:rPr>
          <w:rFonts w:hint="eastAsia" w:ascii="Times New Roman" w:hAnsi="Times New Roman"/>
          <w:color w:val="000000"/>
          <w:szCs w:val="21"/>
          <w:highlight w:val="none"/>
        </w:rPr>
        <w:t xml:space="preserve">服务期内如遇国家最低工资标准和社会保险缴费基数调整，甲方不再支付任何费用。</w:t>
      </w:r>
      <w:r>
        <w:rPr>
          <w:rFonts w:hint="eastAsia" w:ascii="宋体" w:hAnsi="宋体"/>
          <w:color w:val="000000"/>
          <w:szCs w:val="21"/>
          <w:highlight w:val="none"/>
          <w:lang w:val="zh-CN"/>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2</w:t>
      </w:r>
      <w:r>
        <w:rPr>
          <w:rFonts w:hint="eastAsia" w:ascii="Times New Roman" w:hAnsi="宋体"/>
          <w:color w:val="000000"/>
          <w:szCs w:val="21"/>
          <w:highlight w:val="none"/>
        </w:rPr>
        <w:t xml:space="preserve">、服务周期：壹年</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3</w:t>
      </w:r>
      <w:r>
        <w:rPr>
          <w:rFonts w:hint="eastAsia" w:ascii="Times New Roman" w:hAnsi="宋体"/>
          <w:color w:val="000000"/>
          <w:szCs w:val="21"/>
          <w:highlight w:val="none"/>
        </w:rPr>
        <w:t xml:space="preserve">、现场踏勘：</w:t>
      </w:r>
      <w:r>
        <w:rPr>
          <w:rFonts w:hint="eastAsia"/>
          <w:color w:val="000000"/>
          <w:szCs w:val="21"/>
          <w:highlight w:val="none"/>
          <w:lang w:val="zh-CN"/>
        </w:rPr>
        <w:t xml:space="preserve">采购人</w:t>
      </w:r>
      <w:r>
        <w:rPr>
          <w:color w:val="000000"/>
          <w:szCs w:val="21"/>
          <w:highlight w:val="none"/>
          <w:lang w:val="zh-CN"/>
        </w:rPr>
        <w:t xml:space="preserve">将</w:t>
      </w:r>
      <w:r>
        <w:rPr>
          <w:rFonts w:hint="eastAsia"/>
          <w:color w:val="000000"/>
          <w:szCs w:val="21"/>
          <w:highlight w:val="none"/>
          <w:lang w:val="zh-CN"/>
        </w:rPr>
        <w:t xml:space="preserve">于</w:t>
      </w:r>
      <w:r>
        <w:rPr>
          <w:rFonts w:hint="eastAsia" w:ascii="宋体" w:hAnsi="宋体" w:eastAsia="宋体" w:cs="宋体"/>
          <w:color w:val="000000"/>
          <w:szCs w:val="21"/>
          <w:highlight w:val="none"/>
          <w:lang w:val="zh-CN"/>
        </w:rPr>
        <w:t xml:space="preserve">2026年</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val="zh-CN"/>
        </w:rPr>
        <w:t xml:space="preserve">日9:00~9:30</w:t>
      </w:r>
      <w:r>
        <w:rPr>
          <w:rFonts w:hint="eastAsia"/>
          <w:color w:val="000000"/>
          <w:szCs w:val="21"/>
          <w:highlight w:val="none"/>
          <w:lang w:val="zh-CN"/>
        </w:rPr>
        <w:t xml:space="preserve">统一</w:t>
      </w:r>
      <w:r>
        <w:rPr>
          <w:color w:val="000000"/>
          <w:szCs w:val="21"/>
          <w:highlight w:val="none"/>
          <w:lang w:val="zh-CN"/>
        </w:rPr>
        <w:t xml:space="preserve">组织集中进行现场勘察，介绍具体情况，过时将不再组织</w:t>
      </w:r>
      <w:r>
        <w:rPr>
          <w:rFonts w:hint="eastAsia"/>
          <w:color w:val="000000"/>
          <w:szCs w:val="21"/>
          <w:highlight w:val="none"/>
          <w:lang w:val="zh-CN"/>
        </w:rPr>
        <w:t xml:space="preserve">。勘查现场所发生的费用由投标人自己承担，</w:t>
      </w:r>
      <w:r>
        <w:rPr>
          <w:rFonts w:hint="eastAsia"/>
          <w:color w:val="000000"/>
          <w:szCs w:val="21"/>
          <w:highlight w:val="none"/>
        </w:rPr>
        <w:t xml:space="preserve">投标人中标后，不得以不完全了解现场情况或其他任何理由向采购单位提出任何索赔或追加的要求，对此采购单位不承担任何责任并将不作任何答复与考虑。</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4</w:t>
      </w:r>
      <w:r>
        <w:rPr>
          <w:rFonts w:hint="eastAsia" w:ascii="Times New Roman" w:hAnsi="宋体"/>
          <w:color w:val="000000"/>
          <w:szCs w:val="21"/>
          <w:highlight w:val="none"/>
        </w:rPr>
        <w:t xml:space="preserve">、因中标单位管理不善，造成设备维保服务范围内的设施、设备等损坏的，由直接责任人赔偿，若直接责任人因故无法赔偿的，采购人有权要求中标单位按实际损失金额赔偿。</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5</w:t>
      </w:r>
      <w:r>
        <w:rPr>
          <w:rFonts w:hint="eastAsia" w:ascii="Times New Roman" w:hAnsi="宋体"/>
          <w:color w:val="000000"/>
          <w:szCs w:val="21"/>
          <w:highlight w:val="none"/>
        </w:rPr>
        <w:t xml:space="preserve">、如遇采购人办公场所调整或迁移等重大情况，采购人将提前三个月告知中标单位，合同内容经双方协商调整直至终止。</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6</w:t>
      </w:r>
      <w:r>
        <w:rPr>
          <w:rFonts w:hint="eastAsia" w:ascii="Times New Roman" w:hAnsi="宋体"/>
          <w:color w:val="000000"/>
          <w:szCs w:val="21"/>
          <w:highlight w:val="none"/>
        </w:rPr>
        <w:t xml:space="preserve">、中标单位对服务缺陷不予更正，采购人有权另请其他单位更正，所发生的费用在服务费中扣除。</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7</w:t>
      </w:r>
      <w:r>
        <w:rPr>
          <w:rFonts w:hint="eastAsia" w:ascii="Times New Roman" w:hAnsi="宋体"/>
          <w:color w:val="000000"/>
          <w:szCs w:val="21"/>
          <w:highlight w:val="none"/>
        </w:rPr>
        <w:t xml:space="preserve">、如遇采购单位有重大等特殊情况（工作量减少或增加幅度较大时），采购单位将提前三个月告知中标单位，合同内容经双方协商调整。</w:t>
      </w:r>
      <w:r>
        <w:rPr>
          <w:rFonts w:ascii="Times New Roman" w:hAnsi="宋体"/>
          <w:color w:val="000000"/>
          <w:szCs w:val="21"/>
          <w:highlight w:val="none"/>
        </w:rPr>
      </w:r>
      <w:r/>
    </w:p>
    <w:p>
      <w:pPr>
        <w:pStyle w:val="802"/>
        <w:ind w:firstLine="420"/>
        <w:jc w:val="left"/>
        <w:spacing w:line="400" w:lineRule="exact"/>
        <w:rPr>
          <w:rFonts w:ascii="Times New Roman" w:hAnsi="宋体"/>
          <w:color w:val="000000"/>
          <w:szCs w:val="21"/>
          <w:highlight w:val="none"/>
        </w:rPr>
      </w:pPr>
      <w:r>
        <w:rPr>
          <w:rFonts w:ascii="Times New Roman" w:hAnsi="宋体"/>
          <w:color w:val="000000"/>
          <w:szCs w:val="21"/>
          <w:highlight w:val="none"/>
        </w:rPr>
        <w:t xml:space="preserve">8</w:t>
      </w:r>
      <w:r>
        <w:rPr>
          <w:rFonts w:hint="eastAsia" w:ascii="Times New Roman" w:hAnsi="宋体"/>
          <w:color w:val="000000"/>
          <w:szCs w:val="21"/>
          <w:highlight w:val="none"/>
        </w:rPr>
        <w:t xml:space="preserve">、需医院配合的工作：投标人应在投标文件中说明，如能中标，在服务过程中需要医院配合的工作和需要提供的条件。</w:t>
      </w:r>
      <w:r>
        <w:rPr>
          <w:rFonts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ascii="Times New Roman" w:hAnsi="宋体"/>
          <w:color w:val="000000"/>
          <w:szCs w:val="21"/>
          <w:highlight w:val="none"/>
        </w:rPr>
        <w:t xml:space="preserve">9</w:t>
      </w:r>
      <w:r>
        <w:rPr>
          <w:rFonts w:hint="eastAsia" w:ascii="Times New Roman" w:hAnsi="宋体"/>
          <w:color w:val="000000"/>
          <w:szCs w:val="21"/>
          <w:highlight w:val="none"/>
        </w:rPr>
        <w:t xml:space="preserve">、投标人必须承诺采购文件中提出的全部技术要求，如果其中某些条款不响应时，应在文件中逐条列出，未列出的视同响应。</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Times New Roman"/>
          <w:color w:val="000000"/>
          <w:szCs w:val="21"/>
          <w:highlight w:val="none"/>
        </w:rPr>
      </w:pPr>
      <w:r>
        <w:rPr>
          <w:rFonts w:ascii="Times New Roman" w:hAnsi="Times New Roman"/>
          <w:color w:val="000000"/>
          <w:szCs w:val="21"/>
          <w:highlight w:val="none"/>
        </w:rPr>
        <w:t xml:space="preserve">10</w:t>
      </w:r>
      <w:r>
        <w:rPr>
          <w:rFonts w:hint="eastAsia" w:ascii="Times New Roman" w:hAnsi="Times New Roman"/>
          <w:color w:val="000000"/>
          <w:szCs w:val="21"/>
          <w:highlight w:val="none"/>
        </w:rPr>
        <w:t xml:space="preserve">、凡涉及招标文件的补充说明或修正，均以</w:t>
      </w:r>
      <w:r>
        <w:rPr>
          <w:rFonts w:hint="eastAsia" w:ascii="宋体" w:hAnsi="宋体"/>
          <w:color w:val="000000"/>
          <w:szCs w:val="21"/>
          <w:highlight w:val="none"/>
          <w:lang w:val="zh-CN"/>
        </w:rPr>
        <w:t xml:space="preserve">江苏政府采购网、</w:t>
      </w:r>
      <w:r>
        <w:rPr>
          <w:rFonts w:hint="eastAsia" w:ascii="Times New Roman" w:hAnsi="Times New Roman"/>
          <w:color w:val="000000"/>
          <w:szCs w:val="21"/>
          <w:highlight w:val="none"/>
        </w:rPr>
        <w:t xml:space="preserve">苏州政府采购网发布的补充通知为准。</w:t>
      </w:r>
      <w:r>
        <w:rPr>
          <w:rFonts w:hint="eastAsia" w:ascii="Times New Roman" w:hAnsi="Times New Roman"/>
          <w:color w:val="000000"/>
          <w:szCs w:val="21"/>
          <w:highlight w:val="none"/>
        </w:rPr>
      </w:r>
      <w:r/>
    </w:p>
    <w:p>
      <w:pPr>
        <w:pStyle w:val="828"/>
        <w:rPr>
          <w:color w:val="000000"/>
          <w:highlight w:val="none"/>
        </w:rPr>
      </w:pPr>
      <w:r>
        <w:rPr>
          <w:color w:val="000000"/>
          <w:highlight w:val="none"/>
        </w:rPr>
      </w:r>
      <w:r/>
    </w:p>
    <w:p>
      <w:pPr>
        <w:pStyle w:val="1015"/>
        <w:ind w:firstLine="0"/>
        <w:jc w:val="center"/>
        <w:rPr>
          <w:rFonts w:eastAsia="黑体"/>
          <w:b/>
          <w:color w:val="000000"/>
          <w:sz w:val="32"/>
          <w:szCs w:val="32"/>
          <w:highlight w:val="none"/>
        </w:rPr>
        <w:outlineLvl w:val="0"/>
      </w:pPr>
      <w:r>
        <w:rPr>
          <w:rFonts w:eastAsia="黑体"/>
          <w:b/>
          <w:color w:val="000000"/>
          <w:sz w:val="32"/>
          <w:szCs w:val="32"/>
          <w:highlight w:val="none"/>
        </w:rPr>
      </w:r>
      <w:r/>
    </w:p>
    <w:p>
      <w:pPr>
        <w:pStyle w:val="1015"/>
        <w:ind w:firstLine="0"/>
        <w:jc w:val="center"/>
        <w:rPr>
          <w:rFonts w:eastAsia="黑体"/>
          <w:b/>
          <w:color w:val="000000"/>
          <w:sz w:val="32"/>
          <w:szCs w:val="32"/>
          <w:highlight w:val="none"/>
        </w:rPr>
        <w:outlineLvl w:val="0"/>
      </w:pPr>
      <w:r>
        <w:rPr>
          <w:rFonts w:eastAsia="黑体"/>
          <w:b/>
          <w:color w:val="000000"/>
          <w:sz w:val="32"/>
          <w:szCs w:val="32"/>
          <w:highlight w:val="none"/>
        </w:rPr>
      </w:r>
      <w:r/>
    </w:p>
    <w:p>
      <w:pPr>
        <w:pStyle w:val="1015"/>
        <w:ind w:firstLine="0"/>
        <w:jc w:val="center"/>
        <w:rPr>
          <w:rFonts w:eastAsia="黑体"/>
          <w:b/>
          <w:color w:val="000000"/>
          <w:sz w:val="32"/>
          <w:szCs w:val="32"/>
          <w:highlight w:val="none"/>
        </w:rPr>
        <w:outlineLvl w:val="0"/>
      </w:pPr>
      <w:r>
        <w:rPr>
          <w:rFonts w:eastAsia="黑体"/>
          <w:b/>
          <w:color w:val="000000"/>
          <w:sz w:val="32"/>
          <w:szCs w:val="32"/>
          <w:highlight w:val="none"/>
        </w:rPr>
      </w:r>
      <w:r/>
    </w:p>
    <w:p>
      <w:pPr>
        <w:pStyle w:val="802"/>
        <w:jc w:val="center"/>
        <w:rPr>
          <w:rFonts w:eastAsia="黑体"/>
          <w:b/>
          <w:color w:val="000000"/>
          <w:sz w:val="32"/>
          <w:szCs w:val="32"/>
          <w:highlight w:val="none"/>
        </w:rPr>
      </w:pPr>
      <w:r>
        <w:rPr>
          <w:rFonts w:eastAsia="黑体"/>
          <w:b/>
          <w:color w:val="000000"/>
          <w:sz w:val="32"/>
          <w:szCs w:val="32"/>
          <w:highlight w:val="none"/>
        </w:rPr>
        <w:br w:type="page" w:clear="all"/>
      </w:r>
      <w:r>
        <w:rPr>
          <w:rFonts w:hint="eastAsia" w:eastAsia="黑体"/>
          <w:b/>
          <w:color w:val="000000"/>
          <w:sz w:val="32"/>
          <w:szCs w:val="32"/>
          <w:highlight w:val="none"/>
        </w:rPr>
        <w:t xml:space="preserve">四、评审方法及评分标准</w:t>
      </w:r>
      <w:r>
        <w:rPr>
          <w:rFonts w:eastAsia="黑体"/>
          <w:b/>
          <w:color w:val="000000"/>
          <w:sz w:val="32"/>
          <w:szCs w:val="32"/>
          <w:highlight w:val="none"/>
        </w:rPr>
      </w:r>
      <w:r/>
    </w:p>
    <w:p>
      <w:pPr>
        <w:pStyle w:val="802"/>
        <w:ind w:firstLine="420"/>
        <w:spacing w:line="420" w:lineRule="exact"/>
        <w:tabs>
          <w:tab w:val="left" w:pos="2870" w:leader="none"/>
        </w:tabs>
        <w:rPr>
          <w:rFonts w:hint="eastAsia" w:hAnsi="宋体"/>
          <w:b/>
          <w:bCs/>
          <w:color w:val="000000"/>
          <w:highlight w:val="none"/>
        </w:rPr>
        <w:outlineLvl w:val="1"/>
      </w:pPr>
      <w:r>
        <w:rPr>
          <w:rFonts w:hint="eastAsia"/>
          <w:b/>
          <w:bCs/>
          <w:color w:val="000000"/>
          <w:highlight w:val="none"/>
        </w:rPr>
        <w:t xml:space="preserve">一、</w:t>
      </w:r>
      <w:r>
        <w:rPr>
          <w:rFonts w:hint="eastAsia" w:hAnsi="宋体"/>
          <w:b/>
          <w:bCs/>
          <w:color w:val="000000"/>
          <w:highlight w:val="none"/>
        </w:rPr>
        <w:t xml:space="preserve">评审方法</w:t>
      </w:r>
      <w:r>
        <w:rPr>
          <w:rFonts w:hint="eastAsia" w:hAnsi="宋体"/>
          <w:b/>
          <w:bCs/>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本次磋商采用综合评分法，即在满足竞争性磋商文件实质性要求前提下，按评审因素的量化指标评审得分最高的供应商为成交供应商。采购人书面授权磋商小组直接确定成交供应商。</w:t>
      </w:r>
      <w:r>
        <w:rPr>
          <w:rFonts w:hint="eastAsia" w:ascii="宋体" w:hAnsi="宋体"/>
          <w:color w:val="000000"/>
          <w:highlight w:val="none"/>
        </w:rPr>
        <w:t xml:space="preserve">评审因素及各比重如下：价格分值占总分值的比重为10%（权重），技术与质量及其它占90%（权重）。（保留小数点后2位）</w:t>
      </w:r>
      <w:r>
        <w:rPr>
          <w:rFonts w:hint="eastAsia" w:ascii="宋体" w:hAnsi="宋体"/>
          <w:color w:val="000000"/>
          <w:highlight w:val="none"/>
        </w:rPr>
      </w:r>
      <w:r/>
    </w:p>
    <w:p>
      <w:pPr>
        <w:pStyle w:val="802"/>
        <w:ind w:firstLine="420"/>
        <w:jc w:val="left"/>
        <w:spacing w:line="400" w:lineRule="exact"/>
        <w:widowControl/>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、综合评分的主要因素为：价格、技术水平、履约能力、售后服务等，对采购文件的响应程度，以及相应的商务标和技术标比重或者分值等。</w:t>
      </w:r>
      <w:r>
        <w:rPr>
          <w:rFonts w:hint="eastAsia" w:ascii="宋体" w:hAnsi="宋体"/>
          <w:color w:val="000000"/>
          <w:szCs w:val="21"/>
          <w:highlight w:val="none"/>
        </w:rPr>
      </w:r>
      <w:r/>
    </w:p>
    <w:p>
      <w:pPr>
        <w:pStyle w:val="802"/>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评标时，评审小组各评委分别对每个有效响应单位的磋商响应文件（报价除外）进行评价、打分，对评委的评分（除价格分外）进行统计汇总，按算术平均方法计算出每个投标人的得分；报价得分直接计算取得，二者相加为投标人的总得分，综合得分最高者为中标人。（保留小数点后</w:t>
      </w:r>
      <w:r>
        <w:rPr>
          <w:rFonts w:ascii="宋体" w:hAnsi="宋体"/>
          <w:color w:val="000000"/>
          <w:szCs w:val="21"/>
          <w:highlight w:val="none"/>
        </w:rPr>
        <w:t xml:space="preserve">2</w:t>
      </w:r>
      <w:r>
        <w:rPr>
          <w:rFonts w:hint="eastAsia" w:ascii="宋体" w:hAnsi="宋体"/>
          <w:color w:val="000000"/>
          <w:szCs w:val="21"/>
          <w:highlight w:val="none"/>
        </w:rPr>
        <w:t xml:space="preserve">位）</w:t>
      </w:r>
      <w:r>
        <w:rPr>
          <w:rFonts w:hint="eastAsia" w:ascii="宋体" w:hAnsi="宋体"/>
          <w:color w:val="000000"/>
          <w:szCs w:val="21"/>
          <w:highlight w:val="none"/>
        </w:rPr>
      </w:r>
      <w:r/>
    </w:p>
    <w:p>
      <w:pPr>
        <w:pStyle w:val="802"/>
        <w:ind w:firstLine="420"/>
        <w:spacing w:line="420" w:lineRule="exact"/>
        <w:tabs>
          <w:tab w:val="left" w:pos="2870" w:leader="none"/>
        </w:tabs>
        <w:rPr>
          <w:color w:val="000000"/>
          <w:highlight w:val="none"/>
        </w:rPr>
      </w:pPr>
      <w:r>
        <w:rPr>
          <w:rFonts w:hint="eastAsia" w:ascii="宋体" w:hAnsi="宋体"/>
          <w:color w:val="000000"/>
          <w:szCs w:val="21"/>
          <w:highlight w:val="none"/>
        </w:rPr>
        <w:t xml:space="preserve">4、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rPr>
          <w:rFonts w:hint="eastAsia"/>
          <w:color w:val="000000"/>
          <w:highlight w:val="none"/>
        </w:rPr>
        <w:t xml:space="preserve">。</w:t>
      </w:r>
      <w:r>
        <w:rPr>
          <w:color w:val="000000"/>
          <w:highlight w:val="none"/>
        </w:rPr>
      </w:r>
      <w:r/>
    </w:p>
    <w:p>
      <w:pPr>
        <w:pStyle w:val="802"/>
        <w:ind w:firstLine="422"/>
        <w:spacing w:line="420" w:lineRule="exact"/>
        <w:rPr>
          <w:b/>
          <w:bCs/>
          <w:color w:val="000000"/>
          <w:highlight w:val="none"/>
        </w:rPr>
        <w:outlineLvl w:val="1"/>
      </w:pPr>
      <w:r>
        <w:rPr>
          <w:rFonts w:hint="eastAsia"/>
          <w:b/>
          <w:bCs/>
          <w:color w:val="000000"/>
          <w:highlight w:val="none"/>
        </w:rPr>
        <w:t xml:space="preserve">二、评分标准</w:t>
      </w:r>
      <w:r>
        <w:rPr>
          <w:b/>
          <w:bCs/>
          <w:color w:val="000000"/>
          <w:highlight w:val="none"/>
        </w:rPr>
      </w:r>
      <w:r/>
    </w:p>
    <w:p>
      <w:pPr>
        <w:pStyle w:val="802"/>
        <w:ind w:firstLine="422"/>
        <w:jc w:val="left"/>
        <w:spacing w:line="380" w:lineRule="exact"/>
        <w:widowControl/>
        <w:rPr>
          <w:rFonts w:ascii="宋体" w:hAnsi="宋体"/>
          <w:b/>
          <w:bCs/>
          <w:color w:val="000000"/>
          <w:szCs w:val="21"/>
          <w:highlight w:val="none"/>
        </w:rPr>
      </w:pPr>
      <w:r>
        <w:rPr>
          <w:rFonts w:ascii="宋体" w:hAnsi="宋体"/>
          <w:b/>
          <w:bCs/>
          <w:color w:val="000000"/>
          <w:szCs w:val="21"/>
          <w:highlight w:val="none"/>
        </w:rPr>
        <w:t xml:space="preserve">（一）价格（</w:t>
      </w:r>
      <w:r>
        <w:rPr>
          <w:rFonts w:hint="eastAsia" w:ascii="宋体" w:hAnsi="宋体"/>
          <w:b/>
          <w:bCs/>
          <w:color w:val="000000"/>
          <w:szCs w:val="21"/>
          <w:highlight w:val="none"/>
        </w:rPr>
        <w:t xml:space="preserve">10</w:t>
      </w:r>
      <w:r>
        <w:rPr>
          <w:rFonts w:ascii="宋体" w:hAnsi="宋体"/>
          <w:b/>
          <w:bCs/>
          <w:color w:val="000000"/>
          <w:szCs w:val="21"/>
          <w:highlight w:val="none"/>
        </w:rPr>
        <w:t xml:space="preserve">分）</w:t>
      </w:r>
      <w:r>
        <w:rPr>
          <w:rFonts w:ascii="宋体" w:hAnsi="宋体"/>
          <w:b/>
          <w:bCs/>
          <w:color w:val="000000"/>
          <w:szCs w:val="21"/>
          <w:highlight w:val="none"/>
        </w:rPr>
      </w:r>
      <w:r/>
    </w:p>
    <w:p>
      <w:pPr>
        <w:pStyle w:val="802"/>
        <w:ind w:firstLine="420"/>
        <w:jc w:val="left"/>
        <w:spacing w:line="380" w:lineRule="exact"/>
        <w:widowControl/>
        <w:rPr>
          <w:rFonts w:ascii="宋体" w:hAnsi="宋体"/>
          <w:color w:val="000000"/>
          <w:szCs w:val="21"/>
          <w:highlight w:val="none"/>
        </w:rPr>
      </w:pPr>
      <w:r>
        <w:rPr>
          <w:rFonts w:ascii="宋体" w:hAnsi="宋体"/>
          <w:color w:val="000000"/>
          <w:szCs w:val="21"/>
          <w:highlight w:val="none"/>
        </w:rPr>
        <w:t xml:space="preserve">以通过评标初审，实质性响应采购文件要求且</w:t>
      </w:r>
      <w:r>
        <w:rPr>
          <w:rFonts w:hint="eastAsia" w:ascii="宋体" w:hAnsi="宋体"/>
          <w:color w:val="000000"/>
          <w:szCs w:val="21"/>
          <w:highlight w:val="none"/>
        </w:rPr>
        <w:t xml:space="preserve">投标报价最低</w:t>
      </w:r>
      <w:r>
        <w:rPr>
          <w:rFonts w:ascii="宋体" w:hAnsi="宋体"/>
          <w:color w:val="000000"/>
          <w:szCs w:val="21"/>
          <w:highlight w:val="none"/>
        </w:rPr>
        <w:t xml:space="preserve">的投标报价为评标基准价其价格分为满分</w:t>
      </w:r>
      <w:r>
        <w:rPr>
          <w:rFonts w:hint="eastAsia" w:ascii="宋体" w:hAnsi="宋体"/>
          <w:color w:val="000000"/>
          <w:szCs w:val="21"/>
          <w:highlight w:val="none"/>
        </w:rPr>
        <w:t xml:space="preserve">10</w:t>
      </w:r>
      <w:r>
        <w:rPr>
          <w:rFonts w:ascii="宋体" w:hAnsi="宋体"/>
          <w:color w:val="000000"/>
          <w:szCs w:val="21"/>
          <w:highlight w:val="none"/>
        </w:rPr>
        <w:t xml:space="preserve">分。其他投标人的价格分统一按照下列公式计算：</w:t>
      </w:r>
      <w:r>
        <w:rPr>
          <w:rFonts w:ascii="宋体" w:hAnsi="宋体"/>
          <w:color w:val="000000"/>
          <w:szCs w:val="21"/>
          <w:highlight w:val="none"/>
        </w:rPr>
      </w:r>
      <w:r/>
    </w:p>
    <w:p>
      <w:pPr>
        <w:pStyle w:val="802"/>
        <w:ind w:firstLine="420"/>
        <w:jc w:val="left"/>
        <w:spacing w:line="380" w:lineRule="exact"/>
        <w:widowControl/>
        <w:rPr>
          <w:rFonts w:ascii="宋体" w:hAnsi="宋体"/>
          <w:color w:val="000000"/>
          <w:szCs w:val="21"/>
          <w:highlight w:val="none"/>
        </w:rPr>
      </w:pPr>
      <w:r>
        <w:rPr>
          <w:rFonts w:ascii="宋体" w:hAnsi="宋体"/>
          <w:color w:val="000000"/>
          <w:szCs w:val="21"/>
          <w:highlight w:val="none"/>
        </w:rPr>
        <w:t xml:space="preserve">投标报价得分=</w:t>
      </w:r>
      <w:r>
        <w:rPr>
          <w:rFonts w:hint="eastAsia" w:ascii="宋体" w:hAnsi="宋体"/>
          <w:color w:val="000000"/>
          <w:szCs w:val="21"/>
          <w:highlight w:val="none"/>
        </w:rPr>
        <w:t xml:space="preserve">（评标基准价</w:t>
      </w:r>
      <w:r>
        <w:rPr>
          <w:rFonts w:ascii="宋体" w:hAnsi="宋体"/>
          <w:color w:val="000000"/>
          <w:szCs w:val="21"/>
          <w:highlight w:val="none"/>
        </w:rPr>
        <w:t xml:space="preserve">/</w:t>
      </w:r>
      <w:r>
        <w:rPr>
          <w:rFonts w:hint="eastAsia" w:ascii="宋体" w:hAnsi="宋体"/>
          <w:color w:val="000000"/>
          <w:szCs w:val="21"/>
          <w:highlight w:val="none"/>
        </w:rPr>
        <w:t xml:space="preserve">投标报价）</w:t>
      </w:r>
      <w:r>
        <w:rPr>
          <w:rFonts w:ascii="宋体" w:hAnsi="宋体"/>
          <w:color w:val="000000"/>
          <w:szCs w:val="21"/>
          <w:highlight w:val="none"/>
        </w:rPr>
        <w:t xml:space="preserve">X价格权值X100（价格权值为1</w:t>
      </w:r>
      <w:r>
        <w:rPr>
          <w:rFonts w:hint="eastAsia" w:ascii="宋体" w:hAnsi="宋体"/>
          <w:color w:val="000000"/>
          <w:szCs w:val="21"/>
          <w:highlight w:val="none"/>
        </w:rPr>
        <w:t xml:space="preserve">0</w:t>
      </w:r>
      <w:r>
        <w:rPr>
          <w:rFonts w:ascii="宋体" w:hAnsi="宋体"/>
          <w:color w:val="000000"/>
          <w:szCs w:val="21"/>
          <w:highlight w:val="none"/>
        </w:rPr>
        <w:t xml:space="preserve">%）</w:t>
      </w:r>
      <w:r>
        <w:rPr>
          <w:rFonts w:ascii="宋体" w:hAnsi="宋体"/>
          <w:color w:val="000000"/>
          <w:szCs w:val="21"/>
          <w:highlight w:val="none"/>
        </w:rPr>
      </w:r>
      <w:r/>
    </w:p>
    <w:p>
      <w:pPr>
        <w:pStyle w:val="1028"/>
        <w:spacing w:line="4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（二）针对本项目的服务方案情况（65分）</w:t>
      </w:r>
      <w:r>
        <w:rPr>
          <w:rFonts w:hint="eastAsia" w:ascii="Times New Roman" w:hAnsi="Times New Roman"/>
          <w:b/>
          <w:bCs/>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1、分部、分项工程的施工方案（16分）：包含劳动力配备；工作任务；人员组织；机械设备投入的相应方案措施。</w:t>
      </w:r>
      <w:r>
        <w:rPr>
          <w:rFonts w:hint="eastAsia"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上述每项应逐条叙述，内容完整，条理清晰，每项得4分；</w:t>
      </w:r>
      <w:r>
        <w:rPr>
          <w:rFonts w:hint="eastAsia" w:ascii="Times New Roman" w:hAnsi="Times New Roman"/>
          <w:color w:val="000000"/>
          <w:szCs w:val="21"/>
          <w:highlight w:val="none"/>
        </w:rPr>
      </w:r>
      <w:r/>
    </w:p>
    <w:p>
      <w:pPr>
        <w:pStyle w:val="1028"/>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每项叙述内容与采购需求不相适应，每项得2分；</w:t>
      </w:r>
      <w:r>
        <w:rPr>
          <w:rFonts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每项叙述内容与采购需求偏差较大或未作完整叙述的，该项不得分。</w:t>
      </w:r>
      <w:r>
        <w:rPr>
          <w:rFonts w:hint="eastAsia"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2、项目实施方案（24分）：包含项目实施进度、时间；关键节点和里程碑；实施的重点、难点和解决方案；问题沟通和解决机制；项目风险进行分析；给出应对措施和验收条件的相应方案措施。</w:t>
      </w:r>
      <w:r>
        <w:rPr>
          <w:rFonts w:hint="eastAsia"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上述每项应逐条叙述，内容完整，条理清晰，每项得4分；</w:t>
      </w:r>
      <w:r>
        <w:rPr>
          <w:rFonts w:hint="eastAsia" w:ascii="Times New Roman" w:hAnsi="Times New Roman"/>
          <w:color w:val="000000"/>
          <w:szCs w:val="21"/>
          <w:highlight w:val="none"/>
        </w:rPr>
      </w:r>
      <w:r/>
    </w:p>
    <w:p>
      <w:pPr>
        <w:pStyle w:val="1028"/>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每项叙述内容与采购需求不相适应，每项得2分；</w:t>
      </w:r>
      <w:r>
        <w:rPr>
          <w:rFonts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每项叙述内容与采购需求偏差较大或未作完整叙述的，该项不得分。</w:t>
      </w:r>
      <w:r>
        <w:rPr>
          <w:rFonts w:hint="eastAsia"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3、施工保障措施（9分）：包含具体季节性施工；已有设备；管线的加固、保护等特殊情况下的施工措施。</w:t>
      </w:r>
      <w:r>
        <w:rPr>
          <w:rFonts w:hint="eastAsia"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上述每项应逐条叙述，内容完整，条理清晰，每项得3分；</w:t>
      </w:r>
      <w:r>
        <w:rPr>
          <w:rFonts w:hint="eastAsia" w:ascii="Times New Roman" w:hAnsi="Times New Roman"/>
          <w:color w:val="000000"/>
          <w:szCs w:val="21"/>
          <w:highlight w:val="none"/>
        </w:rPr>
      </w:r>
      <w:r/>
    </w:p>
    <w:p>
      <w:pPr>
        <w:pStyle w:val="1028"/>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每项叙述内容与采购需求不相适应，每项得1分；</w:t>
      </w:r>
      <w:r>
        <w:rPr>
          <w:rFonts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每项叙述内容与采购需求偏差较大或未作完整叙述的，该项不得分。</w:t>
      </w:r>
      <w:r>
        <w:rPr>
          <w:rFonts w:hint="eastAsia"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4、节能措施方案（8分）：包含根据采购单位实际情况所做的能源分析；所制定的具体节能措施。</w:t>
      </w:r>
      <w:r>
        <w:rPr>
          <w:rFonts w:hint="eastAsia"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上述每项应逐条叙述，内容完整，与本项目实际情况相对应，合理化建议的每项得4分；</w:t>
      </w:r>
      <w:r>
        <w:rPr>
          <w:rFonts w:hint="eastAsia"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内容有一定合理性、基本与本项目相适应的每项得2分；</w:t>
      </w:r>
      <w:r>
        <w:rPr>
          <w:rFonts w:hint="eastAsia"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每项叙述内容与采购需求偏差较大或未作完整叙述的，该项不得分。</w:t>
      </w:r>
      <w:r>
        <w:rPr>
          <w:rFonts w:hint="eastAsia"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5、故障应急预案（8分）</w:t>
      </w:r>
      <w:r>
        <w:rPr>
          <w:rFonts w:hint="eastAsia"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投标单位根据往年维修故障案例，分析维修过程中有可能出现的重大问题，制定出合理的应急预案。方案内容至少包括：①可能出现的重大问题、②对应的解决方案等。</w:t>
      </w:r>
      <w:r>
        <w:rPr>
          <w:rFonts w:hint="eastAsia"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方案内容针对本项目且符合本项目实际需求的，每项得4分；</w:t>
      </w:r>
      <w:r>
        <w:rPr>
          <w:rFonts w:hint="eastAsia"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每缺少一项内容或内容非专门针对本项目，每项得2分；</w:t>
      </w:r>
      <w:r>
        <w:rPr>
          <w:rFonts w:hint="eastAsia"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内容明显错误，或内容不能满足本项目实际需求的，该项不得分。。</w:t>
      </w:r>
      <w:r>
        <w:rPr>
          <w:rFonts w:hint="eastAsia" w:ascii="Times New Roman" w:hAnsi="Times New Roman"/>
          <w:color w:val="000000"/>
          <w:szCs w:val="21"/>
          <w:highlight w:val="none"/>
        </w:rPr>
      </w:r>
      <w:r/>
    </w:p>
    <w:p>
      <w:pPr>
        <w:pStyle w:val="1028"/>
        <w:spacing w:line="4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（三）拟派项目组人员比较（15分）</w:t>
      </w:r>
      <w:r>
        <w:rPr>
          <w:rFonts w:hint="eastAsia" w:ascii="Times New Roman" w:hAnsi="Times New Roman"/>
          <w:b/>
          <w:bCs/>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1、为本项目配备的项目负责人具有中专学历和工程类中级及以上职称的得4分。提供证书复印件及缴纳社保证明材料。</w:t>
      </w:r>
      <w:r>
        <w:rPr>
          <w:rFonts w:hint="eastAsia"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2、为本项目配备的技术负责人具有工程师职称的得3分，提供证书复印件及缴纳社保证明材料。</w:t>
      </w:r>
      <w:r>
        <w:rPr>
          <w:rFonts w:hint="eastAsia"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3、项目组成员（不含项目负责人、技术负责人）具有工程相关职称的，每人得2分，最高得8分。</w:t>
      </w:r>
      <w:r>
        <w:rPr>
          <w:rFonts w:hint="eastAsia" w:ascii="Times New Roman" w:hAnsi="Times New Roman"/>
          <w:color w:val="000000"/>
          <w:szCs w:val="21"/>
          <w:highlight w:val="none"/>
        </w:rPr>
      </w:r>
      <w:r/>
    </w:p>
    <w:p>
      <w:pPr>
        <w:pStyle w:val="1028"/>
        <w:spacing w:line="4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（四）投标人履约能力（10分）</w:t>
      </w:r>
      <w:r>
        <w:rPr>
          <w:rFonts w:hint="eastAsia" w:ascii="Times New Roman" w:hAnsi="Times New Roman"/>
          <w:b/>
          <w:bCs/>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1、企业体系认证（6分）</w:t>
      </w:r>
      <w:r>
        <w:rPr>
          <w:rFonts w:hint="eastAsia"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具有有效的质量管理体系、环境管理体系、职业健康安全管理体系、每提供1项证书复印件得2分，最高6分。（投标文件中提供证书复印件或中国认监委网站查询结果截图，提供不全或未提供的不得分）。</w:t>
      </w:r>
      <w:r>
        <w:rPr>
          <w:rFonts w:hint="eastAsia" w:ascii="Times New Roman" w:hAnsi="Times New Roman"/>
          <w:color w:val="000000"/>
          <w:szCs w:val="21"/>
          <w:highlight w:val="none"/>
        </w:rPr>
      </w:r>
      <w:r/>
    </w:p>
    <w:p>
      <w:pPr>
        <w:pStyle w:val="1028"/>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2、2022年1月1日以来类似项目经验比较（4分）</w:t>
      </w:r>
      <w:r>
        <w:rPr>
          <w:rFonts w:hint="eastAsia" w:ascii="Times New Roman" w:hAnsi="Times New Roman"/>
          <w:color w:val="000000"/>
          <w:szCs w:val="21"/>
          <w:highlight w:val="none"/>
        </w:rPr>
      </w:r>
      <w:r/>
    </w:p>
    <w:p>
      <w:pPr>
        <w:pStyle w:val="1028"/>
        <w:spacing w:line="400" w:lineRule="exact"/>
        <w:rPr>
          <w:rFonts w:ascii="宋体" w:hAnsi="宋体" w:cs="宋体"/>
          <w:color w:val="000000"/>
          <w:szCs w:val="21"/>
          <w:highlight w:val="none"/>
        </w:rPr>
      </w:pPr>
      <w:r>
        <w:rPr>
          <w:rFonts w:hint="eastAsia" w:ascii="Times New Roman" w:hAnsi="Times New Roman"/>
          <w:color w:val="000000"/>
          <w:szCs w:val="21"/>
          <w:highlight w:val="none"/>
        </w:rPr>
        <w:t xml:space="preserve">每提供一个类似项目业绩证明材料复印件得2分，最高得4分。</w:t>
      </w:r>
      <w:r>
        <w:rPr>
          <w:rFonts w:ascii="宋体" w:hAnsi="宋体" w:cs="宋体"/>
          <w:color w:val="000000"/>
          <w:szCs w:val="21"/>
          <w:highlight w:val="none"/>
        </w:rPr>
      </w:r>
      <w:r/>
    </w:p>
    <w:p>
      <w:pPr>
        <w:pStyle w:val="802"/>
        <w:rPr>
          <w:rFonts w:eastAsia="黑体"/>
          <w:b/>
          <w:color w:val="000000"/>
          <w:sz w:val="32"/>
          <w:szCs w:val="32"/>
          <w:highlight w:val="none"/>
        </w:rPr>
      </w:pPr>
      <w:r>
        <w:rPr>
          <w:rFonts w:hint="eastAsia" w:eastAsia="黑体"/>
          <w:b/>
          <w:color w:val="000000"/>
          <w:sz w:val="32"/>
          <w:szCs w:val="32"/>
          <w:highlight w:val="none"/>
        </w:rPr>
        <w:br w:type="page" w:clear="all"/>
      </w:r>
      <w:r>
        <w:rPr>
          <w:rFonts w:eastAsia="黑体"/>
          <w:b/>
          <w:color w:val="000000"/>
          <w:sz w:val="32"/>
          <w:szCs w:val="32"/>
          <w:highlight w:val="none"/>
        </w:rPr>
      </w:r>
      <w:r/>
    </w:p>
    <w:p>
      <w:pPr>
        <w:pStyle w:val="802"/>
        <w:jc w:val="center"/>
        <w:rPr>
          <w:rFonts w:hint="eastAsia" w:ascii="宋体" w:hAnsi="宋体" w:cs="宋体"/>
          <w:b/>
          <w:color w:val="000000"/>
          <w:sz w:val="40"/>
          <w:szCs w:val="40"/>
          <w:highlight w:val="none"/>
        </w:rPr>
      </w:pPr>
      <w:r>
        <w:rPr>
          <w:rFonts w:hint="eastAsia" w:eastAsia="黑体"/>
          <w:b/>
          <w:color w:val="000000"/>
          <w:sz w:val="32"/>
          <w:szCs w:val="32"/>
          <w:highlight w:val="none"/>
        </w:rPr>
        <w:t xml:space="preserve">五、合同主要条款</w:t>
      </w:r>
      <w:r>
        <w:rPr>
          <w:rFonts w:hint="eastAsia" w:ascii="宋体" w:hAnsi="宋体" w:cs="宋体"/>
          <w:b/>
          <w:color w:val="000000"/>
          <w:sz w:val="40"/>
          <w:szCs w:val="40"/>
          <w:highlight w:val="none"/>
        </w:rPr>
      </w:r>
      <w:r/>
    </w:p>
    <w:p>
      <w:pPr>
        <w:pStyle w:val="802"/>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根据</w:t>
      </w:r>
      <w:r>
        <w:rPr>
          <w:rFonts w:ascii="Times New Roman" w:hAnsi="Times New Roman"/>
          <w:color w:val="000000"/>
          <w:szCs w:val="21"/>
          <w:highlight w:val="none"/>
          <w:u w:val="single"/>
        </w:rPr>
        <w:t xml:space="preserve">                  </w:t>
      </w:r>
      <w:r>
        <w:rPr>
          <w:rFonts w:hint="eastAsia" w:ascii="Times New Roman" w:hAnsi="Times New Roman"/>
          <w:color w:val="000000"/>
          <w:szCs w:val="21"/>
          <w:highlight w:val="none"/>
        </w:rPr>
        <w:t xml:space="preserve">采购</w:t>
      </w:r>
      <w:r>
        <w:rPr>
          <w:rFonts w:ascii="Times New Roman" w:hAnsi="Times New Roman"/>
          <w:color w:val="000000"/>
          <w:szCs w:val="21"/>
          <w:highlight w:val="none"/>
        </w:rPr>
        <w:t xml:space="preserve">编号为</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的采购文件及该文件的投标文件和中标通知书，甲乙双方就甲方聘用乙方人员从事</w:t>
      </w:r>
      <w:r>
        <w:rPr>
          <w:rFonts w:hint="eastAsia" w:ascii="Times New Roman" w:hAnsi="Times New Roman"/>
          <w:color w:val="000000"/>
          <w:szCs w:val="21"/>
          <w:highlight w:val="none"/>
          <w:u w:val="single"/>
        </w:rPr>
        <w:t xml:space="preserve"> </w:t>
      </w:r>
      <w:r>
        <w:rPr>
          <w:rFonts w:ascii="Times New Roman" w:hAnsi="Times New Roman"/>
          <w:color w:val="000000"/>
          <w:szCs w:val="21"/>
          <w:highlight w:val="none"/>
          <w:u w:val="single"/>
        </w:rPr>
        <w:t xml:space="preserve">        </w:t>
      </w:r>
      <w:r>
        <w:rPr>
          <w:rFonts w:hint="eastAsia" w:ascii="Times New Roman" w:hAnsi="Times New Roman"/>
          <w:color w:val="000000"/>
          <w:szCs w:val="21"/>
          <w:highlight w:val="none"/>
          <w:u w:val="single"/>
        </w:rPr>
        <w:t xml:space="preserve">服务</w:t>
      </w:r>
      <w:r>
        <w:rPr>
          <w:rFonts w:ascii="Times New Roman" w:hAnsi="Times New Roman"/>
          <w:color w:val="000000"/>
          <w:szCs w:val="21"/>
          <w:highlight w:val="none"/>
        </w:rPr>
        <w:t xml:space="preserve">工作，签订本合同书。  </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一、</w:t>
      </w:r>
      <w:r>
        <w:rPr>
          <w:rFonts w:ascii="Times New Roman" w:hAnsi="Times New Roman"/>
          <w:color w:val="000000"/>
          <w:szCs w:val="21"/>
          <w:highlight w:val="none"/>
        </w:rPr>
        <w:t xml:space="preserve">合同内容：</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1</w:t>
      </w: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乙方</w:t>
      </w:r>
      <w:r>
        <w:rPr>
          <w:rFonts w:hint="eastAsia" w:ascii="Times New Roman" w:hAnsi="Times New Roman"/>
          <w:color w:val="000000"/>
          <w:szCs w:val="21"/>
          <w:highlight w:val="none"/>
        </w:rPr>
        <w:t xml:space="preserve">为甲方提供</w:t>
      </w:r>
      <w:r>
        <w:rPr>
          <w:rFonts w:ascii="Times New Roman" w:hAnsi="Times New Roman"/>
          <w:color w:val="000000"/>
          <w:szCs w:val="21"/>
          <w:highlight w:val="none"/>
          <w:u w:val="single"/>
        </w:rPr>
        <w:t xml:space="preserve">        </w:t>
      </w:r>
      <w:r>
        <w:rPr>
          <w:rFonts w:hint="eastAsia" w:ascii="Times New Roman" w:hAnsi="Times New Roman"/>
          <w:color w:val="000000"/>
          <w:szCs w:val="21"/>
          <w:highlight w:val="none"/>
          <w:u w:val="single"/>
        </w:rPr>
        <w:t xml:space="preserve">         </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2、服务范围包括：</w:t>
      </w:r>
      <w:r>
        <w:rPr>
          <w:rFonts w:hint="eastAsia" w:ascii="Times New Roman" w:hAnsi="Times New Roman"/>
          <w:color w:val="000000"/>
          <w:szCs w:val="21"/>
          <w:highlight w:val="none"/>
          <w:u w:val="single"/>
        </w:rPr>
        <w:t xml:space="preserve"> </w:t>
      </w:r>
      <w:r>
        <w:rPr>
          <w:rFonts w:ascii="Times New Roman" w:hAnsi="Times New Roman"/>
          <w:color w:val="000000"/>
          <w:szCs w:val="21"/>
          <w:highlight w:val="none"/>
          <w:u w:val="single"/>
        </w:rPr>
        <w:t xml:space="preserve">                </w:t>
      </w:r>
      <w:r>
        <w:rPr>
          <w:rFonts w:hint="eastAsia" w:ascii="Times New Roman" w:hAnsi="Times New Roman"/>
          <w:color w:val="000000"/>
          <w:szCs w:val="21"/>
          <w:highlight w:val="none"/>
          <w:u w:val="single"/>
        </w:rPr>
        <w:t xml:space="preserve">。</w:t>
      </w:r>
      <w:r>
        <w:rPr>
          <w:rFonts w:ascii="Times New Roman" w:hAnsi="Times New Roman"/>
          <w:color w:val="000000"/>
          <w:szCs w:val="21"/>
          <w:highlight w:val="none"/>
        </w:rPr>
      </w:r>
      <w:r/>
    </w:p>
    <w:p>
      <w:pPr>
        <w:pStyle w:val="802"/>
        <w:ind w:firstLine="420"/>
        <w:jc w:val="left"/>
        <w:spacing w:line="400" w:lineRule="exact"/>
        <w:widowControl/>
        <w:rPr>
          <w:rFonts w:hint="eastAsia"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、服务期限：一年。（</w:t>
      </w:r>
      <w:r>
        <w:rPr>
          <w:rFonts w:ascii="宋体" w:hAnsi="宋体"/>
          <w:color w:val="000000"/>
          <w:szCs w:val="21"/>
          <w:highlight w:val="none"/>
        </w:rPr>
        <w:t xml:space="preserve">自</w:t>
      </w:r>
      <w:r>
        <w:rPr>
          <w:rFonts w:hint="eastAsia" w:ascii="宋体" w:hAnsi="宋体"/>
          <w:color w:val="000000"/>
          <w:szCs w:val="21"/>
          <w:highlight w:val="none"/>
          <w:u w:val="single"/>
        </w:rPr>
        <w:t xml:space="preserve">     </w:t>
      </w:r>
      <w:r>
        <w:rPr>
          <w:rFonts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ascii="宋体" w:hAnsi="宋体"/>
          <w:color w:val="000000"/>
          <w:szCs w:val="21"/>
          <w:highlight w:val="none"/>
        </w:rPr>
        <w:t xml:space="preserve">日至</w:t>
      </w:r>
      <w:r>
        <w:rPr>
          <w:rFonts w:hint="eastAsia" w:ascii="宋体" w:hAnsi="宋体"/>
          <w:color w:val="000000"/>
          <w:szCs w:val="21"/>
          <w:highlight w:val="none"/>
          <w:u w:val="single"/>
        </w:rPr>
        <w:t xml:space="preserve">     </w:t>
      </w:r>
      <w:r>
        <w:rPr>
          <w:rFonts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ascii="宋体" w:hAnsi="宋体"/>
          <w:color w:val="000000"/>
          <w:szCs w:val="21"/>
          <w:highlight w:val="none"/>
        </w:rPr>
        <w:t xml:space="preserve">日</w:t>
      </w:r>
      <w:r>
        <w:rPr>
          <w:rFonts w:hint="eastAsia" w:ascii="宋体" w:hAnsi="宋体"/>
          <w:color w:val="000000"/>
          <w:szCs w:val="21"/>
          <w:highlight w:val="none"/>
        </w:rPr>
        <w:t xml:space="preserve">）在合同有效期内一方不得擅自变更或中止此项合同，如未经双方同意，擅自变更或中止此项的一方要负违约责任。</w:t>
      </w:r>
      <w:r>
        <w:rPr>
          <w:rFonts w:hint="eastAsia" w:ascii="宋体" w:hAnsi="宋体"/>
          <w:color w:val="000000"/>
          <w:szCs w:val="21"/>
          <w:highlight w:val="none"/>
        </w:rPr>
      </w:r>
      <w:r/>
    </w:p>
    <w:p>
      <w:pPr>
        <w:pStyle w:val="802"/>
        <w:ind w:firstLine="420"/>
        <w:jc w:val="left"/>
        <w:spacing w:line="400" w:lineRule="exact"/>
        <w:widowControl/>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、服务地点：苏州市中医医院指定地点。</w:t>
      </w:r>
      <w:r>
        <w:rPr>
          <w:rFonts w:hint="eastAsia" w:ascii="宋体" w:hAnsi="宋体"/>
          <w:color w:val="000000"/>
          <w:szCs w:val="21"/>
          <w:highlight w:val="none"/>
        </w:rPr>
      </w:r>
      <w:r/>
    </w:p>
    <w:p>
      <w:pPr>
        <w:pStyle w:val="802"/>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5</w:t>
      </w: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下列文件为本合同不可分割部分：</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中标通知书；</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t xml:space="preserve">乙方的投标文件；</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（3）</w:t>
      </w:r>
      <w:r>
        <w:rPr>
          <w:rFonts w:ascii="Times New Roman" w:hAnsi="Times New Roman"/>
          <w:color w:val="000000"/>
          <w:szCs w:val="21"/>
          <w:highlight w:val="none"/>
        </w:rPr>
        <w:t xml:space="preserve">乙方在招投标过程中所作的其它承诺、声明、书面澄清等；</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t xml:space="preserve">招标文件及其附件；</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（5）</w:t>
      </w:r>
      <w:r>
        <w:rPr>
          <w:rFonts w:ascii="Times New Roman" w:hAnsi="Times New Roman"/>
          <w:color w:val="000000"/>
          <w:szCs w:val="21"/>
          <w:highlight w:val="none"/>
        </w:rPr>
        <w:t xml:space="preserve">合同附件。</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以上与本合同具有同等法律效力</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二、</w:t>
      </w:r>
      <w:r>
        <w:rPr>
          <w:rFonts w:hint="eastAsia" w:ascii="Times New Roman" w:hAnsi="Times New Roman"/>
          <w:color w:val="000000"/>
          <w:szCs w:val="21"/>
          <w:highlight w:val="none"/>
        </w:rPr>
        <w:t xml:space="preserve">合同价格及费用结算</w:t>
      </w:r>
      <w:r>
        <w:rPr>
          <w:rFonts w:ascii="Times New Roman" w:hAnsi="Times New Roman"/>
          <w:color w:val="000000"/>
          <w:szCs w:val="21"/>
          <w:highlight w:val="none"/>
        </w:rPr>
        <w:t xml:space="preserve">：</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1、合同总价：</w:t>
      </w:r>
      <w:r>
        <w:rPr>
          <w:rFonts w:hint="eastAsia" w:ascii="Times New Roman" w:hAnsi="Times New Roman"/>
          <w:color w:val="000000"/>
          <w:szCs w:val="21"/>
          <w:highlight w:val="none"/>
          <w:u w:val="single"/>
        </w:rPr>
        <w:t xml:space="preserve">                                      </w:t>
      </w:r>
      <w:r>
        <w:rPr>
          <w:rFonts w:hint="eastAsia" w:ascii="Times New Roman" w:hAnsi="Times New Roman"/>
          <w:color w:val="000000"/>
          <w:szCs w:val="21"/>
          <w:highlight w:val="none"/>
        </w:rPr>
        <w:t xml:space="preserve">。以上</w:t>
      </w:r>
      <w:r>
        <w:rPr>
          <w:rFonts w:ascii="Times New Roman" w:hAnsi="Times New Roman"/>
          <w:color w:val="000000"/>
          <w:szCs w:val="21"/>
          <w:highlight w:val="none"/>
        </w:rPr>
        <w:t xml:space="preserve">价</w:t>
      </w:r>
      <w:r>
        <w:rPr>
          <w:rFonts w:hint="eastAsia" w:ascii="Times New Roman" w:hAnsi="Times New Roman"/>
          <w:color w:val="000000"/>
          <w:szCs w:val="21"/>
          <w:highlight w:val="none"/>
        </w:rPr>
        <w:t xml:space="preserve">格</w:t>
      </w:r>
      <w:r>
        <w:rPr>
          <w:rFonts w:ascii="Times New Roman" w:hAnsi="Times New Roman"/>
          <w:color w:val="000000"/>
          <w:szCs w:val="21"/>
          <w:highlight w:val="none"/>
        </w:rPr>
        <w:t xml:space="preserve">应</w:t>
      </w:r>
      <w:r>
        <w:rPr>
          <w:rFonts w:hint="eastAsia" w:ascii="Times New Roman" w:hAnsi="宋体"/>
          <w:color w:val="000000"/>
          <w:szCs w:val="21"/>
          <w:highlight w:val="none"/>
        </w:rPr>
        <w:t xml:space="preserve">包括但不限于</w:t>
      </w:r>
      <w:r>
        <w:rPr>
          <w:rFonts w:hint="eastAsia" w:hAnsi="宋体"/>
          <w:color w:val="000000"/>
          <w:szCs w:val="21"/>
          <w:highlight w:val="none"/>
        </w:rPr>
        <w:t xml:space="preserve">人工、工具、维修、节假日加班费及中夜班费差旅食宿费等一切费用、</w:t>
      </w:r>
      <w:r>
        <w:rPr>
          <w:rFonts w:hint="eastAsia" w:ascii="Times New Roman" w:hAnsi="Times New Roman"/>
          <w:color w:val="000000"/>
          <w:szCs w:val="21"/>
          <w:highlight w:val="none"/>
        </w:rPr>
        <w:t xml:space="preserve">设备</w:t>
      </w:r>
      <w:r>
        <w:rPr>
          <w:rFonts w:ascii="Times New Roman" w:hAnsi="Times New Roman"/>
          <w:color w:val="000000"/>
          <w:szCs w:val="21"/>
          <w:highlight w:val="none"/>
        </w:rPr>
        <w:t xml:space="preserve">维护、</w:t>
      </w:r>
      <w:r>
        <w:rPr>
          <w:rFonts w:hint="eastAsia" w:ascii="Times New Roman" w:hAnsi="Times New Roman"/>
          <w:color w:val="000000"/>
          <w:szCs w:val="21"/>
          <w:highlight w:val="none"/>
        </w:rPr>
        <w:t xml:space="preserve">设备检测</w:t>
      </w:r>
      <w:r>
        <w:rPr>
          <w:rFonts w:ascii="Times New Roman" w:hAnsi="Times New Roman"/>
          <w:color w:val="000000"/>
          <w:szCs w:val="21"/>
          <w:highlight w:val="none"/>
        </w:rPr>
        <w:t xml:space="preserve">、管理、保险、利润、税金、政策性文件规定及合同包含的所有风险、责任等各项应有费用</w:t>
      </w:r>
      <w:r>
        <w:rPr>
          <w:rFonts w:hint="eastAsia" w:ascii="Times New Roman" w:hAnsi="宋体"/>
          <w:color w:val="000000"/>
          <w:szCs w:val="21"/>
          <w:highlight w:val="none"/>
        </w:rPr>
        <w:t xml:space="preserve">。</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2、费用结算：</w:t>
      </w:r>
      <w:r>
        <w:rPr>
          <w:rFonts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2.1</w:t>
      </w:r>
      <w:r>
        <w:rPr>
          <w:rFonts w:hint="eastAsia"/>
          <w:color w:val="000000"/>
          <w:highlight w:val="none"/>
          <w:u w:val="single"/>
        </w:rPr>
        <w:t xml:space="preserve"> </w:t>
      </w:r>
      <w:r>
        <w:rPr>
          <w:rFonts w:hint="eastAsia" w:ascii="Times New Roman" w:hAnsi="Times New Roman"/>
          <w:color w:val="000000"/>
          <w:szCs w:val="21"/>
          <w:highlight w:val="none"/>
          <w:u w:val="single"/>
        </w:rPr>
        <w:t xml:space="preserve">按合同每月支付，根据维保考核情况，每月末乙方开具相应发票，甲方收到发票后付清当月</w:t>
      </w:r>
      <w:r>
        <w:rPr>
          <w:rFonts w:hint="eastAsia" w:ascii="Times New Roman" w:hAnsi="Times New Roman"/>
          <w:color w:val="000000"/>
          <w:szCs w:val="21"/>
          <w:highlight w:val="none"/>
          <w:u w:val="single"/>
          <w:lang w:eastAsia="zh-CN"/>
        </w:rPr>
        <w:t xml:space="preserve">服务</w:t>
      </w:r>
      <w:r>
        <w:rPr>
          <w:rFonts w:hint="eastAsia" w:ascii="Times New Roman" w:hAnsi="Times New Roman"/>
          <w:color w:val="000000"/>
          <w:szCs w:val="21"/>
          <w:highlight w:val="none"/>
          <w:u w:val="single"/>
        </w:rPr>
        <w:t xml:space="preserve">费用。</w:t>
      </w:r>
      <w:r>
        <w:rPr>
          <w:rFonts w:hint="eastAsia" w:ascii="Times New Roman" w:hAnsi="Times New Roman"/>
          <w:color w:val="000000"/>
          <w:szCs w:val="21"/>
          <w:highlight w:val="none"/>
        </w:rPr>
      </w:r>
      <w:r/>
    </w:p>
    <w:p>
      <w:pPr>
        <w:pStyle w:val="802"/>
        <w:ind w:firstLine="420"/>
        <w:jc w:val="left"/>
        <w:spacing w:line="400" w:lineRule="exact"/>
        <w:tabs>
          <w:tab w:val="left" w:pos="2940" w:leader="none"/>
        </w:tabs>
        <w:rPr>
          <w:rFonts w:hint="eastAsia" w:ascii="Times New Roman" w:hAnsi="Times New Roman"/>
          <w:color w:val="000000"/>
          <w:szCs w:val="21"/>
          <w:highlight w:val="none"/>
          <w:u w:val="single"/>
        </w:rPr>
      </w:pPr>
      <w:r>
        <w:rPr>
          <w:rFonts w:ascii="Times New Roman" w:hAnsi="Times New Roman"/>
          <w:color w:val="000000"/>
          <w:szCs w:val="21"/>
          <w:highlight w:val="none"/>
          <w:u w:val="single"/>
        </w:rPr>
        <w:t xml:space="preserve">2.2</w:t>
      </w:r>
      <w:r>
        <w:rPr>
          <w:rFonts w:hint="eastAsia" w:ascii="Times New Roman" w:hAnsi="Times New Roman"/>
          <w:color w:val="000000"/>
          <w:szCs w:val="21"/>
          <w:highlight w:val="none"/>
          <w:u w:val="single"/>
        </w:rPr>
        <w:t xml:space="preserve">甲方支付合同项下费用外，不再承担其它任何费用。乙方如因社保或工资等问题与员工发生纠纷，应自行解决，不得牵涉到甲方。</w:t>
      </w:r>
      <w:r>
        <w:rPr>
          <w:rFonts w:hint="eastAsia" w:ascii="Times New Roman" w:hAnsi="Times New Roman"/>
          <w:color w:val="000000"/>
          <w:szCs w:val="21"/>
          <w:highlight w:val="none"/>
          <w:u w:val="single"/>
        </w:rPr>
        <w:t xml:space="preserve">服务期内如遇国家最低工资标准和社会保险缴费基数调整，甲方不再支付任何费用。</w:t>
      </w:r>
      <w:r>
        <w:rPr>
          <w:rFonts w:hint="eastAsia" w:ascii="Times New Roman" w:hAnsi="Times New Roman"/>
          <w:color w:val="000000"/>
          <w:szCs w:val="21"/>
          <w:highlight w:val="none"/>
          <w:u w:val="single"/>
        </w:rPr>
      </w:r>
      <w:r/>
    </w:p>
    <w:p>
      <w:pPr>
        <w:pStyle w:val="802"/>
        <w:ind w:firstLine="420"/>
        <w:spacing w:line="400" w:lineRule="exact"/>
        <w:rPr>
          <w:rFonts w:hint="eastAsia" w:ascii="Times New Roman" w:hAnsi="Times New Roman"/>
          <w:color w:val="000000"/>
          <w:szCs w:val="21"/>
          <w:highlight w:val="none"/>
          <w:u w:val="single"/>
        </w:rPr>
      </w:pPr>
      <w:r>
        <w:rPr>
          <w:rFonts w:ascii="Times New Roman" w:hAnsi="Times New Roman"/>
          <w:color w:val="000000"/>
          <w:szCs w:val="21"/>
          <w:highlight w:val="none"/>
          <w:u w:val="single"/>
        </w:rPr>
        <w:t xml:space="preserve">2.3</w:t>
      </w:r>
      <w:r>
        <w:rPr>
          <w:rFonts w:hint="eastAsia" w:ascii="Times New Roman" w:hAnsi="Times New Roman"/>
          <w:color w:val="000000"/>
          <w:szCs w:val="21"/>
          <w:highlight w:val="none"/>
          <w:u w:val="single"/>
        </w:rPr>
        <w:t xml:space="preserve">确因甲方工作需要，乙方应无条件配合甲方完成一些应急工作。如：安排服务人员（内部）临时加班。相关费用均已包含在本次投标价中，不再另外支付。</w:t>
      </w:r>
      <w:r>
        <w:rPr>
          <w:rFonts w:hint="eastAsia" w:ascii="Times New Roman" w:hAnsi="Times New Roman"/>
          <w:color w:val="000000"/>
          <w:szCs w:val="21"/>
          <w:highlight w:val="none"/>
          <w:u w:val="single"/>
        </w:rPr>
      </w:r>
      <w:r/>
    </w:p>
    <w:p>
      <w:pPr>
        <w:pStyle w:val="802"/>
        <w:ind w:firstLine="420"/>
        <w:spacing w:line="400" w:lineRule="exact"/>
        <w:rPr>
          <w:rFonts w:ascii="Times New Roman" w:hAnsi="Times New Roman"/>
          <w:color w:val="000000"/>
          <w:szCs w:val="21"/>
          <w:highlight w:val="none"/>
          <w:u w:val="single"/>
        </w:rPr>
      </w:pPr>
      <w:r>
        <w:rPr>
          <w:rFonts w:hint="eastAsia" w:ascii="Times New Roman" w:hAnsi="Times New Roman"/>
          <w:color w:val="000000"/>
          <w:szCs w:val="21"/>
          <w:highlight w:val="none"/>
          <w:u w:val="single"/>
        </w:rPr>
        <w:t xml:space="preserve">2.4考核单位每月与医院结算相关费用时，以该月考核分为依据。被考核单位与医院结算相关费用时，以该考核分为依据。该考核分≥90分，则结算费用的100%；85≤考核分&lt;90分，每低1分，则结算费用扣除1%。80≤考核分&lt;85分，每低1分，则结算费用扣除2%。该考核分&lt;80分，视为不合格。</w:t>
      </w:r>
      <w:r>
        <w:rPr>
          <w:rFonts w:hint="eastAsia" w:ascii="Times New Roman" w:hAnsi="Times New Roman"/>
          <w:color w:val="000000"/>
          <w:szCs w:val="21"/>
          <w:highlight w:val="none"/>
          <w:u w:val="single"/>
          <w:lang w:eastAsia="zh-CN"/>
        </w:rPr>
        <w:t xml:space="preserve">累计</w:t>
      </w:r>
      <w:r>
        <w:rPr>
          <w:rFonts w:hint="eastAsia" w:ascii="Times New Roman" w:hAnsi="Times New Roman"/>
          <w:color w:val="000000"/>
          <w:szCs w:val="21"/>
          <w:highlight w:val="none"/>
          <w:u w:val="single"/>
        </w:rPr>
        <w:t xml:space="preserve">三</w:t>
      </w:r>
      <w:r>
        <w:rPr>
          <w:rFonts w:hint="eastAsia" w:ascii="Times New Roman" w:hAnsi="Times New Roman"/>
          <w:color w:val="000000"/>
          <w:szCs w:val="21"/>
          <w:highlight w:val="none"/>
          <w:u w:val="single"/>
          <w:lang w:eastAsia="zh-CN"/>
        </w:rPr>
        <w:t xml:space="preserve">次</w:t>
      </w:r>
      <w:r>
        <w:rPr>
          <w:rFonts w:hint="eastAsia" w:ascii="Times New Roman" w:hAnsi="Times New Roman"/>
          <w:color w:val="000000"/>
          <w:szCs w:val="21"/>
          <w:highlight w:val="none"/>
          <w:u w:val="single"/>
        </w:rPr>
        <w:t xml:space="preserve">考核不合格，甲方有权单方面解除合同。</w:t>
      </w:r>
      <w:r>
        <w:rPr>
          <w:rFonts w:ascii="Times New Roman" w:hAnsi="Times New Roman"/>
          <w:color w:val="000000"/>
          <w:szCs w:val="21"/>
          <w:highlight w:val="none"/>
          <w:u w:val="single"/>
        </w:rPr>
      </w:r>
      <w:r/>
    </w:p>
    <w:p>
      <w:pPr>
        <w:pStyle w:val="814"/>
        <w:rPr>
          <w:rFonts w:hint="eastAsia" w:ascii="Times New Roman" w:hAnsi="Times New Roman" w:eastAsia="宋体"/>
          <w:color w:val="000000"/>
          <w:sz w:val="21"/>
          <w:szCs w:val="21"/>
          <w:highlight w:val="none"/>
          <w:u w:val="single"/>
        </w:rPr>
      </w:pPr>
      <w:r>
        <w:rPr>
          <w:rFonts w:hint="eastAsia" w:ascii="Times New Roman" w:hAnsi="Times New Roman" w:eastAsia="宋体"/>
          <w:color w:val="000000"/>
          <w:sz w:val="21"/>
          <w:szCs w:val="21"/>
          <w:highlight w:val="none"/>
          <w:u w:val="single"/>
        </w:rPr>
        <w:t xml:space="preserve">2</w:t>
      </w:r>
      <w:r>
        <w:rPr>
          <w:rFonts w:ascii="Times New Roman" w:hAnsi="Times New Roman" w:eastAsia="宋体"/>
          <w:color w:val="000000"/>
          <w:sz w:val="21"/>
          <w:szCs w:val="21"/>
          <w:highlight w:val="none"/>
          <w:u w:val="single"/>
        </w:rPr>
        <w:t xml:space="preserve">.5</w:t>
      </w:r>
      <w:r>
        <w:rPr>
          <w:rFonts w:hint="eastAsia" w:ascii="Times New Roman" w:hAnsi="Times New Roman" w:eastAsia="宋体"/>
          <w:color w:val="000000"/>
          <w:sz w:val="21"/>
          <w:szCs w:val="21"/>
          <w:highlight w:val="none"/>
          <w:u w:val="single"/>
        </w:rPr>
        <w:t xml:space="preserve">支付方式：对公银行账户转账。</w:t>
      </w:r>
      <w:r>
        <w:rPr>
          <w:rFonts w:hint="eastAsia" w:ascii="Times New Roman" w:hAnsi="Times New Roman" w:eastAsia="宋体"/>
          <w:color w:val="000000"/>
          <w:sz w:val="21"/>
          <w:szCs w:val="21"/>
          <w:highlight w:val="none"/>
          <w:u w:val="singl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3、乙方账户信息：</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开户银行名称：</w:t>
      </w:r>
      <w:r>
        <w:rPr>
          <w:rFonts w:hint="eastAsia" w:ascii="Times New Roman" w:hAnsi="Times New Roman"/>
          <w:color w:val="000000"/>
          <w:szCs w:val="21"/>
          <w:highlight w:val="none"/>
          <w:u w:val="single"/>
        </w:rPr>
        <w:t xml:space="preserve"> </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 </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银行账号：</w:t>
      </w:r>
      <w:r>
        <w:rPr>
          <w:rFonts w:hint="eastAsia" w:ascii="Times New Roman" w:hAnsi="Times New Roman"/>
          <w:color w:val="000000"/>
          <w:szCs w:val="21"/>
          <w:highlight w:val="none"/>
          <w:u w:val="single"/>
        </w:rPr>
        <w:t xml:space="preserve"> </w:t>
      </w:r>
      <w:r>
        <w:rPr>
          <w:rFonts w:ascii="Times New Roman" w:hAnsi="Times New Roman"/>
          <w:color w:val="000000"/>
          <w:szCs w:val="21"/>
          <w:highlight w:val="none"/>
          <w:u w:val="single"/>
        </w:rPr>
        <w:t xml:space="preserve">                </w:t>
      </w:r>
      <w:r>
        <w:rPr>
          <w:rFonts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三、</w:t>
      </w:r>
      <w:r>
        <w:rPr>
          <w:rFonts w:ascii="Times New Roman" w:hAnsi="Times New Roman"/>
          <w:color w:val="000000"/>
          <w:szCs w:val="21"/>
          <w:highlight w:val="none"/>
        </w:rPr>
        <w:t xml:space="preserve">服务质量与检验：</w:t>
      </w:r>
      <w:r>
        <w:rPr>
          <w:rFonts w:hint="eastAsia" w:ascii="Times New Roman" w:hAnsi="Times New Roman"/>
          <w:color w:val="000000"/>
          <w:szCs w:val="21"/>
          <w:highlight w:val="none"/>
        </w:rPr>
      </w:r>
      <w:r/>
    </w:p>
    <w:p>
      <w:pPr>
        <w:pStyle w:val="802"/>
        <w:ind w:firstLine="380"/>
        <w:jc w:val="left"/>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t xml:space="preserve">待单项服务完成后，验收时</w:t>
      </w:r>
      <w:r>
        <w:rPr>
          <w:rFonts w:hint="eastAsia" w:ascii="Times New Roman" w:hAnsi="Times New Roman"/>
          <w:color w:val="000000"/>
          <w:szCs w:val="21"/>
          <w:highlight w:val="none"/>
          <w:lang w:eastAsia="zh-CN"/>
        </w:rPr>
        <w:t xml:space="preserve">甲乙</w:t>
      </w:r>
      <w:r>
        <w:rPr>
          <w:rFonts w:ascii="Times New Roman" w:hAnsi="Times New Roman"/>
          <w:color w:val="000000"/>
          <w:szCs w:val="21"/>
          <w:highlight w:val="none"/>
        </w:rPr>
        <w:t xml:space="preserve">双方对所提供的服务项目进行验收，如发现服务与投标承诺有出入时，应作详细记录，由</w:t>
      </w:r>
      <w:r>
        <w:rPr>
          <w:rFonts w:hint="eastAsia" w:ascii="Times New Roman" w:hAnsi="Times New Roman"/>
          <w:color w:val="000000"/>
          <w:szCs w:val="21"/>
          <w:highlight w:val="none"/>
          <w:lang w:eastAsia="zh-CN"/>
        </w:rPr>
        <w:t xml:space="preserve">乙</w:t>
      </w:r>
      <w:r>
        <w:rPr>
          <w:rFonts w:ascii="Times New Roman" w:hAnsi="Times New Roman"/>
          <w:color w:val="000000"/>
          <w:szCs w:val="21"/>
          <w:highlight w:val="none"/>
        </w:rPr>
        <w:t xml:space="preserve">方立即无条件更正，同时由</w:t>
      </w:r>
      <w:r>
        <w:rPr>
          <w:rFonts w:hint="eastAsia" w:ascii="Times New Roman" w:hAnsi="Times New Roman"/>
          <w:color w:val="000000"/>
          <w:szCs w:val="21"/>
          <w:highlight w:val="none"/>
          <w:lang w:eastAsia="zh-CN"/>
        </w:rPr>
        <w:t xml:space="preserve">乙</w:t>
      </w:r>
      <w:r>
        <w:rPr>
          <w:rFonts w:ascii="Times New Roman" w:hAnsi="Times New Roman"/>
          <w:color w:val="000000"/>
          <w:szCs w:val="21"/>
          <w:highlight w:val="none"/>
        </w:rPr>
        <w:t xml:space="preserve">方承担因此而产生的一切后果</w:t>
      </w:r>
      <w:r>
        <w:rPr>
          <w:rFonts w:hint="eastAsia" w:ascii="Times New Roman" w:hAnsi="Times New Roman"/>
          <w:color w:val="000000"/>
          <w:szCs w:val="21"/>
          <w:highlight w:val="none"/>
          <w:lang w:eastAsia="zh-CN"/>
        </w:rPr>
        <w:t xml:space="preserve">。</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四、甲、乙双方的责任</w:t>
      </w:r>
      <w:r>
        <w:rPr>
          <w:rFonts w:ascii="Times New Roman" w:hAnsi="Times New Roman"/>
          <w:color w:val="000000"/>
          <w:szCs w:val="21"/>
          <w:highlight w:val="none"/>
        </w:rPr>
      </w:r>
      <w:r/>
    </w:p>
    <w:p>
      <w:pPr>
        <w:pStyle w:val="802"/>
        <w:ind w:firstLine="380"/>
        <w:jc w:val="left"/>
        <w:spacing w:line="400" w:lineRule="exact"/>
        <w:widowControl/>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（一）甲方责任：</w:t>
      </w:r>
      <w:r>
        <w:rPr>
          <w:rFonts w:hint="eastAsia" w:ascii="Times New Roman" w:hAnsi="Times New Roman"/>
          <w:color w:val="000000"/>
          <w:szCs w:val="21"/>
          <w:highlight w:val="none"/>
        </w:rPr>
      </w:r>
      <w:r/>
    </w:p>
    <w:p>
      <w:pPr>
        <w:pStyle w:val="802"/>
        <w:ind w:firstLine="380"/>
        <w:jc w:val="left"/>
        <w:spacing w:line="400" w:lineRule="exact"/>
        <w:widowControl/>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1、为乙方提供办公用房、办公家具、设备 及通讯、网络设施；并指定专人作为甲方联系人予以协调工作。加强与乙方勾通，交流情况，互通信息。</w:t>
      </w:r>
      <w:r>
        <w:rPr>
          <w:rFonts w:hint="eastAsia" w:ascii="Times New Roman" w:hAnsi="Times New Roman"/>
          <w:color w:val="000000"/>
          <w:szCs w:val="21"/>
          <w:highlight w:val="none"/>
        </w:rPr>
      </w:r>
      <w:r/>
    </w:p>
    <w:p>
      <w:pPr>
        <w:pStyle w:val="802"/>
        <w:ind w:firstLine="380"/>
        <w:jc w:val="left"/>
        <w:spacing w:line="400" w:lineRule="exact"/>
        <w:widowControl/>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（二）乙方责任：</w:t>
      </w:r>
      <w:r>
        <w:rPr>
          <w:rFonts w:hint="eastAsia" w:ascii="Times New Roman" w:hAnsi="Times New Roman"/>
          <w:color w:val="000000"/>
          <w:szCs w:val="21"/>
          <w:highlight w:val="none"/>
        </w:rPr>
      </w:r>
      <w:r/>
    </w:p>
    <w:p>
      <w:pPr>
        <w:pStyle w:val="802"/>
        <w:ind w:firstLine="380"/>
        <w:jc w:val="left"/>
        <w:spacing w:line="400" w:lineRule="exact"/>
        <w:widowControl/>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1、乙方在从事服务工作中应当做到文明工作、安全生产，采取必要的安全防范措施。</w:t>
      </w:r>
      <w:r>
        <w:rPr>
          <w:rFonts w:hint="eastAsia" w:ascii="Times New Roman" w:hAnsi="Times New Roman"/>
          <w:color w:val="000000"/>
          <w:szCs w:val="21"/>
          <w:highlight w:val="none"/>
        </w:rPr>
      </w:r>
      <w:r/>
    </w:p>
    <w:p>
      <w:pPr>
        <w:pStyle w:val="802"/>
        <w:ind w:firstLine="380"/>
        <w:jc w:val="left"/>
        <w:spacing w:line="400" w:lineRule="exact"/>
        <w:widowControl/>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2、乙方应及时调整不适应工作需求的服务人员及其员工。如甲方认为该员工不能胜任本职工作的，必须调整。</w:t>
      </w:r>
      <w:r>
        <w:rPr>
          <w:rFonts w:hint="eastAsia" w:ascii="Times New Roman" w:hAnsi="Times New Roman"/>
          <w:color w:val="000000"/>
          <w:szCs w:val="21"/>
          <w:highlight w:val="none"/>
        </w:rPr>
      </w:r>
      <w:r/>
    </w:p>
    <w:p>
      <w:pPr>
        <w:pStyle w:val="802"/>
        <w:ind w:firstLine="380"/>
        <w:jc w:val="left"/>
        <w:spacing w:line="400" w:lineRule="exact"/>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3、乙方应经常对员工进行岗位职责和安全教育，加强岗位责任考核。因管理不当、违规操作发生设备损坏、被盗等安全事故对甲方造成损失的，乙方需承担相应的赔偿责任。具体办法于合同签订后经甲乙双方协商后确定。</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五</w:t>
      </w: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违约责任</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1、违约责任</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合同一方不履行合同义务或者履行合同义务不符合约定的，应当承担继续履行、采取补救措施或者赔偿损失等违约责任。</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2、甲方违约责任</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（1）在合同生效后，甲方要求解除合同的，应向乙方偿付合同总价款1%的违约金，违约金不足以补偿损失的，乙方有权要求甲方补足。</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（2）甲方逾期付款的应按照逾期付款金额的每天万分之四支付逾期付款违约金。</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3、乙方违约责任</w:t>
      </w:r>
      <w:r>
        <w:rPr>
          <w:rFonts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（1）乙方不能履行合同从而影响甲方按期正常使用的，甲方有权解除合同，乙方向甲方偿付合同总价款1%的违约金，违约金不足以补偿损失的甲方有权要求乙方补足。</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2）被考核单位与医院结算相关费用时，以该考核分为依据。该考核分≥90分，则结算费用的100%；85≤考核分&lt;90分，每低1分，则结算费用扣除1%。80≤考核分&lt;85分，每低1分，则结算费用扣除2%。该考核分&lt;80分，视为不合格。</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（3）</w:t>
      </w:r>
      <w:r>
        <w:rPr>
          <w:rFonts w:hint="eastAsia" w:ascii="Times New Roman" w:hAnsi="Times New Roman"/>
          <w:color w:val="000000"/>
          <w:szCs w:val="21"/>
          <w:highlight w:val="none"/>
          <w:u w:val="single"/>
          <w:lang w:eastAsia="zh-CN"/>
        </w:rPr>
        <w:t xml:space="preserve">累计</w:t>
      </w:r>
      <w:r>
        <w:rPr>
          <w:rFonts w:hint="eastAsia" w:ascii="Times New Roman" w:hAnsi="Times New Roman"/>
          <w:color w:val="000000"/>
          <w:szCs w:val="21"/>
          <w:highlight w:val="none"/>
          <w:u w:val="single"/>
        </w:rPr>
        <w:t xml:space="preserve">三</w:t>
      </w:r>
      <w:r>
        <w:rPr>
          <w:rFonts w:hint="eastAsia" w:ascii="Times New Roman" w:hAnsi="Times New Roman"/>
          <w:color w:val="000000"/>
          <w:szCs w:val="21"/>
          <w:highlight w:val="none"/>
          <w:u w:val="single"/>
          <w:lang w:eastAsia="zh-CN"/>
        </w:rPr>
        <w:t xml:space="preserve">次</w:t>
      </w:r>
      <w:r>
        <w:rPr>
          <w:rFonts w:hint="eastAsia" w:ascii="Times New Roman" w:hAnsi="Times New Roman"/>
          <w:color w:val="000000"/>
          <w:szCs w:val="21"/>
          <w:highlight w:val="none"/>
          <w:u w:val="single"/>
        </w:rPr>
        <w:t xml:space="preserve">考核不合格，甲方有权单方面解除合同。</w:t>
      </w:r>
      <w:r>
        <w:rPr>
          <w:rFonts w:hint="eastAsia"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4、不可抗力</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（1）因不可抗力不能履行合同的，根据不可抗力的影响，部分或者全部免除责任。但合同一方迟延履行后发生不可抗力的，不能免除责任。</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（2）合同一方因不可抗力不能履行合同的，应当及时通知对方，以减轻可能给对方造成的损失，并应当在合理期限内提供证明。</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六、合同的解除和转让</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1</w:t>
      </w:r>
      <w:r>
        <w:rPr>
          <w:rFonts w:hint="eastAsia" w:ascii="Times New Roman" w:hAnsi="Times New Roman"/>
          <w:color w:val="000000"/>
          <w:szCs w:val="21"/>
          <w:highlight w:val="none"/>
        </w:rPr>
        <w:t xml:space="preserve">、合同的解除</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（1）有下列情形之一，合同一方可以解除合同：</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① 因不可抗力致使不能实现合同目的，未受不可抗力影响的一方有权解除合同；</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② 因合同一方违约导致合同不能履行，另一方有权解除合同；</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（2）有权解除合同的一方，应当在违约事实或不可抗力发生之后三十天内书面通知对方以主张解除合同，合同在书面通知到达对方时解除。</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2、合同的转让</w:t>
      </w:r>
      <w:r>
        <w:rPr>
          <w:rFonts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合同的部分和全部都不得转让。</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ascii="Times New Roman" w:hAnsi="Times New Roman"/>
          <w:color w:val="000000"/>
          <w:szCs w:val="21"/>
          <w:highlight w:val="none"/>
        </w:rPr>
        <w:t xml:space="preserve">七、争议的解决：</w:t>
      </w:r>
      <w:r>
        <w:rPr>
          <w:rFonts w:hint="eastAsia" w:ascii="Times New Roman" w:hAnsi="Times New Roman"/>
          <w:color w:val="000000"/>
          <w:szCs w:val="21"/>
          <w:highlight w:val="none"/>
        </w:rPr>
        <w:t xml:space="preserve"> 本合同双方就本合同产生的争议应首先友好协商解决，若协商不成任一方可以就争议向</w:t>
      </w:r>
      <w:r>
        <w:rPr>
          <w:rFonts w:ascii="Times New Roman" w:hAnsi="Times New Roman"/>
          <w:color w:val="000000"/>
          <w:szCs w:val="21"/>
          <w:highlight w:val="none"/>
        </w:rPr>
        <w:t xml:space="preserve">甲方所在地人民法院提起诉讼。费用由乙方承担。</w:t>
      </w:r>
      <w:r>
        <w:rPr>
          <w:rFonts w:hint="eastAsia"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八、</w:t>
      </w:r>
      <w:r>
        <w:rPr>
          <w:rFonts w:ascii="Times New Roman" w:hAnsi="Times New Roman"/>
          <w:color w:val="000000"/>
          <w:szCs w:val="21"/>
          <w:highlight w:val="none"/>
        </w:rPr>
        <w:t xml:space="preserve">合同的生效</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1</w:t>
      </w:r>
      <w:r>
        <w:rPr>
          <w:rFonts w:hint="eastAsia" w:ascii="Times New Roman" w:hAnsi="Times New Roman"/>
          <w:color w:val="000000"/>
          <w:szCs w:val="21"/>
          <w:highlight w:val="none"/>
        </w:rPr>
        <w:t xml:space="preserve">、本合同在双方签字盖章后即生效。</w:t>
      </w:r>
      <w:r>
        <w:rPr>
          <w:rFonts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ascii="Times New Roman" w:hAnsi="Times New Roman"/>
          <w:color w:val="000000"/>
          <w:szCs w:val="21"/>
          <w:highlight w:val="none"/>
        </w:rPr>
        <w:t xml:space="preserve">2</w:t>
      </w:r>
      <w:r>
        <w:rPr>
          <w:rFonts w:hint="eastAsia" w:ascii="Times New Roman" w:hAnsi="Times New Roman"/>
          <w:color w:val="000000"/>
          <w:szCs w:val="21"/>
          <w:highlight w:val="none"/>
        </w:rPr>
        <w:t xml:space="preserve">、合同在执行过程中出现的未尽事宜，双方在不违背本合同和招标文件的原则下协商解决，协商结果以书面形式盖章记录在案，作为本合同的附件，与本合同具有同等效力，但需向政府采购办公室和招标代理机构备存。</w:t>
      </w:r>
      <w:r>
        <w:rPr>
          <w:rFonts w:hint="eastAsia"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九</w:t>
      </w:r>
      <w:r>
        <w:rPr>
          <w:rFonts w:ascii="Times New Roman" w:hAnsi="Times New Roman"/>
          <w:color w:val="000000"/>
          <w:szCs w:val="21"/>
          <w:highlight w:val="none"/>
        </w:rPr>
        <w:t xml:space="preserve">、附则</w:t>
      </w:r>
      <w:r>
        <w:rPr>
          <w:rFonts w:ascii="Times New Roman" w:hAnsi="Times New Roman"/>
          <w:color w:val="000000"/>
          <w:szCs w:val="21"/>
          <w:highlight w:val="none"/>
        </w:rPr>
      </w:r>
      <w:r/>
    </w:p>
    <w:p>
      <w:pPr>
        <w:pStyle w:val="802"/>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1、合同份数</w:t>
      </w:r>
      <w:r>
        <w:rPr>
          <w:rFonts w:hint="eastAsia" w:ascii="宋体" w:hAnsi="宋体"/>
          <w:color w:val="000000"/>
          <w:szCs w:val="21"/>
          <w:highlight w:val="none"/>
        </w:rPr>
      </w:r>
      <w:r/>
    </w:p>
    <w:p>
      <w:pPr>
        <w:pStyle w:val="802"/>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本合同一式四份，</w:t>
      </w:r>
      <w:r>
        <w:rPr>
          <w:color w:val="000000"/>
          <w:highlight w:val="none"/>
        </w:rPr>
        <w:t xml:space="preserve">甲方两份，乙方及采购代理机构各一份。</w:t>
      </w:r>
      <w:r>
        <w:rPr>
          <w:rFonts w:hint="eastAsia" w:ascii="宋体" w:hAnsi="宋体"/>
          <w:color w:val="000000"/>
          <w:szCs w:val="21"/>
          <w:highlight w:val="none"/>
        </w:rPr>
      </w:r>
      <w:r/>
    </w:p>
    <w:p>
      <w:pPr>
        <w:pStyle w:val="802"/>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2、未尽事宜</w:t>
      </w:r>
      <w:r>
        <w:rPr>
          <w:rFonts w:hint="eastAsia" w:ascii="宋体" w:hAnsi="宋体"/>
          <w:color w:val="000000"/>
          <w:szCs w:val="21"/>
          <w:highlight w:val="none"/>
        </w:rPr>
      </w:r>
      <w:r/>
    </w:p>
    <w:p>
      <w:pPr>
        <w:pStyle w:val="802"/>
        <w:ind w:firstLine="420"/>
        <w:jc w:val="left"/>
        <w:spacing w:line="400" w:lineRule="exact"/>
        <w:widowControl/>
        <w:rPr>
          <w:rFonts w:ascii="宋体" w:hAnsi="宋体"/>
          <w:color w:val="000000"/>
          <w:szCs w:val="21"/>
          <w:highlight w:val="none"/>
        </w:rPr>
      </w:pPr>
      <w:r>
        <w:rPr>
          <w:rFonts w:hint="eastAsia" w:ascii="宋体" w:hAnsi="宋体"/>
          <w:color w:val="000000"/>
          <w:szCs w:val="21"/>
          <w:highlight w:val="none"/>
        </w:rPr>
        <w:t xml:space="preserve">本合同未尽事宜应按《中华人民共和国民法典》、《中华人民共和国政府采购法》以及其同相关法律、法规之规定解释。</w:t>
      </w:r>
      <w:r>
        <w:rPr>
          <w:rFonts w:ascii="宋体" w:hAnsi="宋体"/>
          <w:color w:val="000000"/>
          <w:szCs w:val="21"/>
          <w:highlight w:val="none"/>
        </w:rPr>
      </w:r>
      <w:r/>
    </w:p>
    <w:p>
      <w:pPr>
        <w:pStyle w:val="814"/>
        <w:rPr>
          <w:rFonts w:hint="eastAsia"/>
          <w:color w:val="000000"/>
          <w:highlight w:val="none"/>
        </w:rPr>
      </w:pPr>
      <w:r>
        <w:rPr>
          <w:rFonts w:hint="eastAsia"/>
          <w:color w:val="000000"/>
          <w:highlight w:val="none"/>
        </w:rPr>
      </w:r>
      <w:r/>
    </w:p>
    <w:p>
      <w:pPr>
        <w:pStyle w:val="802"/>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甲方</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签章</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乙方（签章）：</w:t>
      </w:r>
      <w:r>
        <w:rPr>
          <w:rFonts w:hint="eastAsia" w:ascii="宋体" w:hAnsi="宋体"/>
          <w:color w:val="000000"/>
          <w:szCs w:val="21"/>
          <w:highlight w:val="none"/>
        </w:rPr>
      </w:r>
      <w:r/>
    </w:p>
    <w:p>
      <w:pPr>
        <w:pStyle w:val="802"/>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法定代表人代表或代理人（签字）</w:t>
      </w:r>
      <w:r>
        <w:rPr>
          <w:rFonts w:hint="eastAsia" w:ascii="宋体" w:hAnsi="宋体"/>
          <w:color w:val="000000"/>
          <w:szCs w:val="21"/>
          <w:highlight w:val="none"/>
        </w:rPr>
        <w:tab/>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法定代表人代表或代理人（签字）</w:t>
      </w:r>
      <w:r>
        <w:rPr>
          <w:rFonts w:hint="eastAsia" w:ascii="宋体" w:hAnsi="宋体"/>
          <w:color w:val="000000"/>
          <w:szCs w:val="21"/>
          <w:highlight w:val="none"/>
        </w:rPr>
        <w:tab/>
      </w:r>
      <w:r>
        <w:rPr>
          <w:rFonts w:hint="eastAsia" w:ascii="宋体" w:hAnsi="宋体"/>
          <w:color w:val="000000"/>
          <w:szCs w:val="21"/>
          <w:highlight w:val="none"/>
        </w:rPr>
      </w:r>
      <w:r/>
    </w:p>
    <w:p>
      <w:pPr>
        <w:pStyle w:val="802"/>
        <w:ind w:firstLine="420"/>
        <w:jc w:val="left"/>
        <w:spacing w:line="400" w:lineRule="exact"/>
        <w:widowControl/>
        <w:rPr>
          <w:rFonts w:ascii="宋体" w:hAnsi="宋体"/>
          <w:color w:val="000000"/>
          <w:szCs w:val="21"/>
          <w:highlight w:val="none"/>
          <w:lang w:val="zh-CN"/>
        </w:rPr>
      </w:pPr>
      <w:r>
        <w:rPr>
          <w:rFonts w:ascii="宋体" w:hAnsi="宋体"/>
          <w:color w:val="000000"/>
          <w:szCs w:val="21"/>
          <w:highlight w:val="none"/>
          <w:lang w:val="zh-CN"/>
        </w:rPr>
      </w:r>
      <w:r/>
    </w:p>
    <w:p>
      <w:pPr>
        <w:pStyle w:val="802"/>
        <w:ind w:firstLine="420"/>
        <w:jc w:val="left"/>
        <w:spacing w:line="400" w:lineRule="exact"/>
        <w:widowControl/>
        <w:rPr>
          <w:rFonts w:ascii="宋体" w:hAnsi="宋体"/>
          <w:color w:val="000000"/>
          <w:sz w:val="24"/>
          <w:highlight w:val="none"/>
        </w:rPr>
      </w:pPr>
      <w:r>
        <w:rPr>
          <w:rFonts w:hint="eastAsia" w:ascii="宋体" w:hAnsi="宋体"/>
          <w:color w:val="000000"/>
          <w:szCs w:val="21"/>
          <w:highlight w:val="none"/>
          <w:lang w:val="zh-CN"/>
        </w:rPr>
        <w:t xml:space="preserve">合同签订日期： </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年</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月</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日</w:t>
      </w:r>
      <w:r>
        <w:rPr>
          <w:rFonts w:hint="eastAsia" w:ascii="宋体" w:hAnsi="宋体"/>
          <w:color w:val="000000"/>
          <w:szCs w:val="21"/>
          <w:highlight w:val="none"/>
        </w:rPr>
        <w:t xml:space="preserve">          </w:t>
      </w:r>
      <w:r>
        <w:rPr>
          <w:rFonts w:ascii="宋体" w:hAnsi="宋体"/>
          <w:color w:val="000000"/>
          <w:sz w:val="24"/>
          <w:highlight w:val="none"/>
        </w:rPr>
      </w:r>
      <w:r/>
    </w:p>
    <w:p>
      <w:pPr>
        <w:pStyle w:val="802"/>
        <w:ind w:firstLine="420"/>
        <w:spacing w:line="360" w:lineRule="auto"/>
        <w:rPr>
          <w:rFonts w:ascii="宋体" w:hAnsi="宋体" w:cs="宋体"/>
          <w:color w:val="000000"/>
          <w:szCs w:val="21"/>
          <w:highlight w:val="none"/>
        </w:rPr>
        <w:outlineLvl w:val="0"/>
      </w:pPr>
      <w:r>
        <w:rPr>
          <w:rFonts w:ascii="宋体" w:hAnsi="宋体" w:cs="宋体"/>
          <w:color w:val="000000"/>
          <w:szCs w:val="21"/>
          <w:highlight w:val="none"/>
        </w:rPr>
      </w:r>
      <w:r/>
    </w:p>
    <w:p>
      <w:pPr>
        <w:pStyle w:val="802"/>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w:t>
      </w:r>
      <w:r>
        <w:rPr>
          <w:rFonts w:hint="eastAsia" w:ascii="宋体" w:hAnsi="宋体" w:cs="宋体"/>
          <w:color w:val="000000"/>
          <w:szCs w:val="21"/>
          <w:highlight w:val="none"/>
        </w:rPr>
      </w:r>
      <w:r/>
    </w:p>
    <w:tbl>
      <w:tblPr>
        <w:tblW w:w="8745" w:type="dxa"/>
        <w:tblInd w:w="-465" w:type="dxa"/>
        <w:tblLayout w:type="fixed"/>
        <w:tblCellMar>
          <w:left w:w="108" w:type="dxa"/>
          <w:top w:w="0" w:type="dxa"/>
          <w:right w:w="108" w:type="dxa"/>
          <w:bottom w:w="0" w:type="dxa"/>
        </w:tblCellMar>
        <w:tblLook w:val="04A0" w:firstRow="1" w:lastRow="0" w:firstColumn="1" w:lastColumn="0" w:noHBand="0" w:noVBand="1"/>
      </w:tblPr>
      <w:tblGrid>
        <w:gridCol w:w="750"/>
        <w:gridCol w:w="3420"/>
        <w:gridCol w:w="705"/>
        <w:gridCol w:w="2985"/>
        <w:gridCol w:w="885"/>
      </w:tblGrid>
      <w:tr>
        <w:trPr>
          <w:trHeight w:val="465"/>
        </w:trPr>
        <w:tc>
          <w:tcPr>
            <w:gridSpan w:val="5"/>
            <w:tcBorders>
              <w:top w:val="none" w:color="000000" w:sz="4" w:space="0"/>
              <w:left w:val="none" w:color="000000" w:sz="4" w:space="0"/>
              <w:bottom w:val="none" w:color="000000" w:sz="4" w:space="0"/>
              <w:right w:val="none" w:color="000000" w:sz="4" w:space="0"/>
            </w:tcBorders>
            <w:tcW w:w="8745" w:type="dxa"/>
            <w:vAlign w:val="center"/>
            <w:textDirection w:val="lrTb"/>
            <w:noWrap/>
          </w:tcPr>
          <w:p>
            <w:pPr>
              <w:pStyle w:val="802"/>
              <w:jc w:val="center"/>
              <w:rPr>
                <w:rFonts w:ascii="Times New Roman" w:hAnsi="Times New Roman"/>
                <w:b/>
                <w:bCs/>
                <w:color w:val="000000"/>
                <w:szCs w:val="21"/>
                <w:highlight w:val="none"/>
              </w:rPr>
            </w:pPr>
            <w:r>
              <w:rPr>
                <w:rFonts w:ascii="Times New Roman" w:hAnsi="Times New Roman"/>
                <w:b/>
                <w:bCs/>
                <w:color w:val="000000"/>
                <w:szCs w:val="21"/>
                <w:highlight w:val="none"/>
                <w:lang w:bidi="ar"/>
              </w:rPr>
              <w:t xml:space="preserve">苏州市中医医院零星维修项目月度考核表</w:t>
            </w:r>
            <w:r>
              <w:rPr>
                <w:rFonts w:ascii="Times New Roman" w:hAnsi="Times New Roman"/>
                <w:b/>
                <w:bCs/>
                <w:color w:val="000000"/>
                <w:szCs w:val="21"/>
                <w:highlight w:val="none"/>
              </w:rPr>
            </w:r>
            <w:r/>
          </w:p>
        </w:tc>
      </w:tr>
      <w:tr>
        <w:trPr>
          <w:trHeight w:val="405"/>
        </w:trPr>
        <w:tc>
          <w:tcPr>
            <w:gridSpan w:val="5"/>
            <w:tcBorders>
              <w:top w:val="none" w:color="000000" w:sz="4" w:space="0"/>
              <w:left w:val="none" w:color="000000" w:sz="4" w:space="0"/>
              <w:bottom w:val="none" w:color="000000" w:sz="4" w:space="0"/>
              <w:right w:val="none" w:color="000000" w:sz="4" w:space="0"/>
            </w:tcBorders>
            <w:tcW w:w="8745" w:type="dxa"/>
            <w:vAlign w:val="center"/>
            <w:textDirection w:val="lrTb"/>
            <w:noWrap/>
          </w:tcPr>
          <w:p>
            <w:pPr>
              <w:pStyle w:val="802"/>
              <w:jc w:val="right"/>
              <w:rPr>
                <w:rFonts w:ascii="Times New Roman" w:hAnsi="Times New Roman"/>
                <w:b/>
                <w:bCs/>
                <w:color w:val="000000"/>
                <w:szCs w:val="21"/>
                <w:highlight w:val="none"/>
              </w:rPr>
            </w:pPr>
            <w:r>
              <w:rPr>
                <w:rFonts w:ascii="Times New Roman" w:hAnsi="Times New Roman"/>
                <w:b/>
                <w:bCs/>
                <w:color w:val="000000"/>
                <w:szCs w:val="21"/>
                <w:highlight w:val="none"/>
                <w:lang w:bidi="ar"/>
              </w:rPr>
              <w:t xml:space="preserve">年</w:t>
            </w:r>
            <w:r>
              <w:rPr>
                <w:rStyle w:val="1039"/>
                <w:color w:val="000000"/>
                <w:sz w:val="21"/>
                <w:szCs w:val="21"/>
                <w:highlight w:val="none"/>
                <w:lang w:bidi="ar"/>
              </w:rPr>
              <w:t xml:space="preserve">      </w:t>
            </w:r>
            <w:r>
              <w:rPr>
                <w:rStyle w:val="1040"/>
                <w:rFonts w:ascii="Times New Roman" w:hAnsi="Times New Roman" w:eastAsia="宋体" w:cs="Times New Roman"/>
                <w:color w:val="000000"/>
                <w:sz w:val="21"/>
                <w:szCs w:val="21"/>
                <w:highlight w:val="none"/>
                <w:lang w:bidi="ar"/>
              </w:rPr>
              <w:t xml:space="preserve">月</w:t>
            </w:r>
            <w:r>
              <w:rPr>
                <w:rFonts w:ascii="Times New Roman" w:hAnsi="Times New Roman"/>
                <w:b/>
                <w:bCs/>
                <w:color w:val="000000"/>
                <w:szCs w:val="21"/>
                <w:highlight w:val="none"/>
              </w:rPr>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02"/>
              <w:jc w:val="center"/>
              <w:rPr>
                <w:rFonts w:ascii="Times New Roman" w:hAnsi="Times New Roman"/>
                <w:b/>
                <w:bCs/>
                <w:color w:val="000000"/>
                <w:szCs w:val="21"/>
                <w:highlight w:val="none"/>
              </w:rPr>
            </w:pPr>
            <w:r>
              <w:rPr>
                <w:rFonts w:ascii="Times New Roman" w:hAnsi="Times New Roman"/>
                <w:b/>
                <w:bCs/>
                <w:color w:val="000000"/>
                <w:szCs w:val="21"/>
                <w:highlight w:val="none"/>
                <w:lang w:bidi="ar"/>
              </w:rPr>
              <w:t xml:space="preserve">序号</w:t>
            </w:r>
            <w:r>
              <w:rPr>
                <w:rFonts w:ascii="Times New Roman" w:hAnsi="Times New Roman"/>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02"/>
              <w:jc w:val="center"/>
              <w:rPr>
                <w:rFonts w:ascii="Times New Roman" w:hAnsi="Times New Roman"/>
                <w:b/>
                <w:bCs/>
                <w:color w:val="000000"/>
                <w:szCs w:val="21"/>
                <w:highlight w:val="none"/>
              </w:rPr>
            </w:pPr>
            <w:r>
              <w:rPr>
                <w:rFonts w:ascii="Times New Roman" w:hAnsi="Times New Roman"/>
                <w:b/>
                <w:bCs/>
                <w:color w:val="000000"/>
                <w:szCs w:val="21"/>
                <w:highlight w:val="none"/>
                <w:lang w:bidi="ar"/>
              </w:rPr>
              <w:t xml:space="preserve">扣分项</w:t>
            </w:r>
            <w:r>
              <w:rPr>
                <w:rFonts w:ascii="Times New Roman" w:hAnsi="Times New Roman"/>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02"/>
              <w:jc w:val="center"/>
              <w:rPr>
                <w:rFonts w:ascii="Times New Roman" w:hAnsi="Times New Roman"/>
                <w:b/>
                <w:bCs/>
                <w:color w:val="000000"/>
                <w:szCs w:val="21"/>
                <w:highlight w:val="none"/>
              </w:rPr>
            </w:pPr>
            <w:r>
              <w:rPr>
                <w:rFonts w:ascii="Times New Roman" w:hAnsi="Times New Roman"/>
                <w:b/>
                <w:bCs/>
                <w:color w:val="000000"/>
                <w:szCs w:val="21"/>
                <w:highlight w:val="none"/>
                <w:lang w:bidi="ar"/>
              </w:rPr>
              <w:t xml:space="preserve">分值</w:t>
            </w:r>
            <w:r>
              <w:rPr>
                <w:rFonts w:ascii="Times New Roman" w:hAnsi="Times New Roman"/>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pStyle w:val="802"/>
              <w:jc w:val="center"/>
              <w:rPr>
                <w:rFonts w:ascii="Times New Roman" w:hAnsi="Times New Roman"/>
                <w:b/>
                <w:bCs/>
                <w:color w:val="000000"/>
                <w:szCs w:val="21"/>
                <w:highlight w:val="none"/>
              </w:rPr>
            </w:pPr>
            <w:r>
              <w:rPr>
                <w:rFonts w:ascii="Times New Roman" w:hAnsi="Times New Roman"/>
                <w:b/>
                <w:bCs/>
                <w:color w:val="000000"/>
                <w:szCs w:val="21"/>
                <w:highlight w:val="none"/>
                <w:lang w:bidi="ar"/>
              </w:rPr>
              <w:t xml:space="preserve">说明</w:t>
            </w:r>
            <w:r>
              <w:rPr>
                <w:rFonts w:ascii="Times New Roman" w:hAnsi="Times New Roman"/>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02"/>
              <w:jc w:val="center"/>
              <w:rPr>
                <w:rFonts w:ascii="Times New Roman" w:hAnsi="Times New Roman"/>
                <w:b/>
                <w:bCs/>
                <w:color w:val="000000"/>
                <w:szCs w:val="21"/>
                <w:highlight w:val="none"/>
              </w:rPr>
            </w:pPr>
            <w:r>
              <w:rPr>
                <w:rFonts w:ascii="Times New Roman" w:hAnsi="Times New Roman"/>
                <w:b/>
                <w:bCs/>
                <w:color w:val="000000"/>
                <w:szCs w:val="21"/>
                <w:highlight w:val="none"/>
                <w:lang w:bidi="ar"/>
              </w:rPr>
              <w:t xml:space="preserve">得分</w:t>
            </w:r>
            <w:r>
              <w:rPr>
                <w:rFonts w:ascii="Times New Roman" w:hAnsi="Times New Roman"/>
                <w:b/>
                <w:bCs/>
                <w:color w:val="000000"/>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02"/>
              <w:jc w:val="center"/>
              <w:rPr>
                <w:rFonts w:ascii="Times New Roman" w:hAnsi="Times New Roman"/>
                <w:color w:val="000000"/>
                <w:szCs w:val="21"/>
                <w:highlight w:val="none"/>
              </w:rPr>
            </w:pPr>
            <w:r>
              <w:rPr>
                <w:rFonts w:ascii="Times New Roman" w:hAnsi="Times New Roman"/>
                <w:color w:val="000000"/>
                <w:szCs w:val="21"/>
                <w:highlight w:val="none"/>
                <w:lang w:bidi="ar"/>
              </w:rPr>
              <w:t xml:space="preserve">1</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02"/>
              <w:rPr>
                <w:rFonts w:ascii="Times New Roman" w:hAnsi="Times New Roman"/>
                <w:color w:val="000000"/>
                <w:szCs w:val="21"/>
                <w:highlight w:val="none"/>
              </w:rPr>
            </w:pPr>
            <w:r>
              <w:rPr>
                <w:rStyle w:val="1041"/>
                <w:rFonts w:ascii="Times New Roman" w:hAnsi="Times New Roman" w:eastAsia="宋体" w:cs="Times New Roman"/>
                <w:color w:val="000000"/>
                <w:sz w:val="21"/>
                <w:szCs w:val="21"/>
                <w:highlight w:val="none"/>
                <w:lang w:bidi="ar"/>
              </w:rPr>
              <w:t xml:space="preserve">是否按合同约定配备足够数量的具有资质的驻场维保人员</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02"/>
              <w:jc w:val="center"/>
              <w:rPr>
                <w:rFonts w:ascii="Times New Roman" w:hAnsi="Times New Roman"/>
                <w:color w:val="000000"/>
                <w:szCs w:val="21"/>
                <w:highlight w:val="none"/>
              </w:rPr>
            </w:pPr>
            <w:r>
              <w:rPr>
                <w:rFonts w:ascii="Times New Roman" w:hAnsi="Times New Roman"/>
                <w:color w:val="000000"/>
                <w:szCs w:val="21"/>
                <w:highlight w:val="none"/>
                <w:lang w:bidi="ar"/>
              </w:rPr>
              <w:t xml:space="preserve">10</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pStyle w:val="802"/>
              <w:rPr>
                <w:rFonts w:ascii="Times New Roman" w:hAnsi="Times New Roman"/>
                <w:color w:val="000000"/>
                <w:szCs w:val="21"/>
                <w:highlight w:val="none"/>
              </w:rPr>
            </w:pPr>
            <w:r>
              <w:rPr>
                <w:rStyle w:val="1041"/>
                <w:rFonts w:ascii="Times New Roman" w:hAnsi="Times New Roman" w:eastAsia="宋体" w:cs="Times New Roman"/>
                <w:color w:val="000000"/>
                <w:sz w:val="21"/>
                <w:szCs w:val="21"/>
                <w:highlight w:val="none"/>
                <w:lang w:bidi="ar"/>
              </w:rPr>
              <w:t xml:space="preserve">经抽查发现配备不足或资质不足的，每次扣</w:t>
            </w:r>
            <w:r>
              <w:rPr>
                <w:rStyle w:val="1042"/>
                <w:color w:val="000000"/>
                <w:sz w:val="21"/>
                <w:szCs w:val="21"/>
                <w:highlight w:val="none"/>
                <w:lang w:bidi="ar"/>
              </w:rPr>
              <w:t xml:space="preserve">2</w:t>
            </w:r>
            <w:r>
              <w:rPr>
                <w:rStyle w:val="1041"/>
                <w:rFonts w:ascii="Times New Roman" w:hAnsi="Times New Roman" w:eastAsia="宋体" w:cs="Times New Roman"/>
                <w:color w:val="000000"/>
                <w:sz w:val="21"/>
                <w:szCs w:val="21"/>
                <w:highlight w:val="none"/>
                <w:lang w:bidi="ar"/>
              </w:rPr>
              <w:t xml:space="preserve">分</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02"/>
              <w:rPr>
                <w:rFonts w:ascii="Times New Roman" w:hAnsi="Times New Roman"/>
                <w:color w:val="000000"/>
                <w:szCs w:val="21"/>
                <w:highlight w:val="none"/>
              </w:rPr>
            </w:pPr>
            <w:r>
              <w:rPr>
                <w:rFonts w:ascii="Times New Roman" w:hAnsi="Times New Roman"/>
                <w:color w:val="000000"/>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02"/>
              <w:jc w:val="center"/>
              <w:rPr>
                <w:rFonts w:ascii="Times New Roman" w:hAnsi="Times New Roman"/>
                <w:color w:val="000000"/>
                <w:szCs w:val="21"/>
                <w:highlight w:val="none"/>
              </w:rPr>
            </w:pPr>
            <w:r>
              <w:rPr>
                <w:rFonts w:ascii="Times New Roman" w:hAnsi="Times New Roman"/>
                <w:color w:val="000000"/>
                <w:szCs w:val="21"/>
                <w:highlight w:val="none"/>
                <w:lang w:bidi="ar"/>
              </w:rPr>
              <w:t xml:space="preserve">2</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02"/>
              <w:rPr>
                <w:rFonts w:ascii="Times New Roman" w:hAnsi="Times New Roman"/>
                <w:color w:val="000000"/>
                <w:szCs w:val="21"/>
                <w:highlight w:val="none"/>
              </w:rPr>
            </w:pPr>
            <w:r>
              <w:rPr>
                <w:rStyle w:val="1041"/>
                <w:rFonts w:ascii="Times New Roman" w:hAnsi="Times New Roman" w:eastAsia="宋体" w:cs="Times New Roman"/>
                <w:color w:val="000000"/>
                <w:sz w:val="21"/>
                <w:szCs w:val="21"/>
                <w:highlight w:val="none"/>
                <w:lang w:bidi="ar"/>
              </w:rPr>
              <w:t xml:space="preserve">是否按合同约定规范开展零星维修工作</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02"/>
              <w:jc w:val="center"/>
              <w:rPr>
                <w:rFonts w:ascii="Times New Roman" w:hAnsi="Times New Roman"/>
                <w:color w:val="000000"/>
                <w:szCs w:val="21"/>
                <w:highlight w:val="none"/>
              </w:rPr>
            </w:pPr>
            <w:r>
              <w:rPr>
                <w:rFonts w:ascii="Times New Roman" w:hAnsi="Times New Roman"/>
                <w:color w:val="000000"/>
                <w:szCs w:val="21"/>
                <w:highlight w:val="none"/>
                <w:lang w:bidi="ar"/>
              </w:rPr>
              <w:t xml:space="preserve">20</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pStyle w:val="802"/>
              <w:rPr>
                <w:rFonts w:ascii="Times New Roman" w:hAnsi="Times New Roman"/>
                <w:color w:val="000000"/>
                <w:szCs w:val="21"/>
                <w:highlight w:val="none"/>
              </w:rPr>
            </w:pPr>
            <w:r>
              <w:rPr>
                <w:rStyle w:val="1041"/>
                <w:rFonts w:ascii="Times New Roman" w:hAnsi="Times New Roman" w:eastAsia="宋体" w:cs="Times New Roman"/>
                <w:color w:val="000000"/>
                <w:sz w:val="21"/>
                <w:szCs w:val="21"/>
                <w:highlight w:val="none"/>
                <w:lang w:bidi="ar"/>
              </w:rPr>
              <w:t xml:space="preserve">经抽查发现维修不到位或记录不全的，每次扣</w:t>
            </w:r>
            <w:r>
              <w:rPr>
                <w:rStyle w:val="1042"/>
                <w:color w:val="000000"/>
                <w:sz w:val="21"/>
                <w:szCs w:val="21"/>
                <w:highlight w:val="none"/>
                <w:lang w:bidi="ar"/>
              </w:rPr>
              <w:t xml:space="preserve">2</w:t>
            </w:r>
            <w:r>
              <w:rPr>
                <w:rStyle w:val="1041"/>
                <w:rFonts w:ascii="Times New Roman" w:hAnsi="Times New Roman" w:eastAsia="宋体" w:cs="Times New Roman"/>
                <w:color w:val="000000"/>
                <w:sz w:val="21"/>
                <w:szCs w:val="21"/>
                <w:highlight w:val="none"/>
                <w:lang w:bidi="ar"/>
              </w:rPr>
              <w:t xml:space="preserve">分</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02"/>
              <w:rPr>
                <w:rFonts w:ascii="Times New Roman" w:hAnsi="Times New Roman"/>
                <w:color w:val="000000"/>
                <w:szCs w:val="21"/>
                <w:highlight w:val="none"/>
              </w:rPr>
            </w:pPr>
            <w:r>
              <w:rPr>
                <w:rFonts w:ascii="Times New Roman" w:hAnsi="Times New Roman"/>
                <w:color w:val="000000"/>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02"/>
              <w:jc w:val="center"/>
              <w:rPr>
                <w:rFonts w:ascii="Times New Roman" w:hAnsi="Times New Roman"/>
                <w:color w:val="000000"/>
                <w:szCs w:val="21"/>
                <w:highlight w:val="none"/>
              </w:rPr>
            </w:pPr>
            <w:r>
              <w:rPr>
                <w:rFonts w:ascii="Times New Roman" w:hAnsi="Times New Roman"/>
                <w:color w:val="000000"/>
                <w:szCs w:val="21"/>
                <w:highlight w:val="none"/>
                <w:lang w:bidi="ar"/>
              </w:rPr>
              <w:t xml:space="preserve">3</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02"/>
              <w:rPr>
                <w:rFonts w:ascii="Times New Roman" w:hAnsi="Times New Roman"/>
                <w:color w:val="000000"/>
                <w:szCs w:val="21"/>
                <w:highlight w:val="none"/>
              </w:rPr>
            </w:pPr>
            <w:r>
              <w:rPr>
                <w:rStyle w:val="1041"/>
                <w:rFonts w:ascii="Times New Roman" w:hAnsi="Times New Roman" w:eastAsia="宋体" w:cs="Times New Roman"/>
                <w:color w:val="000000"/>
                <w:sz w:val="21"/>
                <w:szCs w:val="21"/>
                <w:highlight w:val="none"/>
                <w:lang w:bidi="ar"/>
              </w:rPr>
              <w:t xml:space="preserve">是否按合同约定做好应急处置工作</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02"/>
              <w:jc w:val="center"/>
              <w:rPr>
                <w:rFonts w:ascii="Times New Roman" w:hAnsi="Times New Roman"/>
                <w:color w:val="000000"/>
                <w:szCs w:val="21"/>
                <w:highlight w:val="none"/>
              </w:rPr>
            </w:pPr>
            <w:r>
              <w:rPr>
                <w:rFonts w:ascii="Times New Roman" w:hAnsi="Times New Roman"/>
                <w:color w:val="000000"/>
                <w:szCs w:val="21"/>
                <w:highlight w:val="none"/>
                <w:lang w:bidi="ar"/>
              </w:rPr>
              <w:t xml:space="preserve">10</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pStyle w:val="802"/>
              <w:rPr>
                <w:rFonts w:ascii="Times New Roman" w:hAnsi="Times New Roman"/>
                <w:color w:val="000000"/>
                <w:szCs w:val="21"/>
                <w:highlight w:val="none"/>
              </w:rPr>
            </w:pPr>
            <w:r>
              <w:rPr>
                <w:rStyle w:val="1041"/>
                <w:rFonts w:ascii="Times New Roman" w:hAnsi="Times New Roman" w:eastAsia="宋体" w:cs="Times New Roman"/>
                <w:color w:val="000000"/>
                <w:sz w:val="21"/>
                <w:szCs w:val="21"/>
                <w:highlight w:val="none"/>
                <w:lang w:bidi="ar"/>
              </w:rPr>
              <w:t xml:space="preserve">发生紧急情况未按合同约定及时处置的，每次扣</w:t>
            </w:r>
            <w:r>
              <w:rPr>
                <w:rStyle w:val="1042"/>
                <w:color w:val="000000"/>
                <w:sz w:val="21"/>
                <w:szCs w:val="21"/>
                <w:highlight w:val="none"/>
                <w:lang w:bidi="ar"/>
              </w:rPr>
              <w:t xml:space="preserve">2</w:t>
            </w:r>
            <w:r>
              <w:rPr>
                <w:rStyle w:val="1041"/>
                <w:rFonts w:ascii="Times New Roman" w:hAnsi="Times New Roman" w:eastAsia="宋体" w:cs="Times New Roman"/>
                <w:color w:val="000000"/>
                <w:sz w:val="21"/>
                <w:szCs w:val="21"/>
                <w:highlight w:val="none"/>
                <w:lang w:bidi="ar"/>
              </w:rPr>
              <w:t xml:space="preserve">分</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02"/>
              <w:rPr>
                <w:rFonts w:ascii="Times New Roman" w:hAnsi="Times New Roman"/>
                <w:color w:val="000000"/>
                <w:szCs w:val="21"/>
                <w:highlight w:val="none"/>
              </w:rPr>
            </w:pPr>
            <w:r>
              <w:rPr>
                <w:rFonts w:ascii="Times New Roman" w:hAnsi="Times New Roman"/>
                <w:color w:val="000000"/>
                <w:szCs w:val="21"/>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02"/>
              <w:jc w:val="center"/>
              <w:rPr>
                <w:rFonts w:ascii="Times New Roman" w:hAnsi="Times New Roman"/>
                <w:color w:val="000000"/>
                <w:szCs w:val="21"/>
                <w:highlight w:val="none"/>
              </w:rPr>
            </w:pPr>
            <w:r>
              <w:rPr>
                <w:rFonts w:ascii="Times New Roman" w:hAnsi="Times New Roman"/>
                <w:color w:val="000000"/>
                <w:szCs w:val="21"/>
                <w:highlight w:val="none"/>
                <w:lang w:bidi="ar"/>
              </w:rPr>
              <w:t xml:space="preserve">4</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02"/>
              <w:rPr>
                <w:rFonts w:ascii="Times New Roman" w:hAnsi="Times New Roman"/>
                <w:color w:val="000000"/>
                <w:szCs w:val="21"/>
                <w:highlight w:val="none"/>
              </w:rPr>
            </w:pPr>
            <w:r>
              <w:rPr>
                <w:rStyle w:val="1041"/>
                <w:rFonts w:ascii="Times New Roman" w:hAnsi="Times New Roman" w:eastAsia="宋体" w:cs="Times New Roman"/>
                <w:color w:val="000000"/>
                <w:sz w:val="21"/>
                <w:szCs w:val="21"/>
                <w:highlight w:val="none"/>
                <w:lang w:bidi="ar"/>
              </w:rPr>
              <w:t xml:space="preserve">备品、备件管理</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02"/>
              <w:jc w:val="center"/>
              <w:rPr>
                <w:rFonts w:ascii="Times New Roman" w:hAnsi="Times New Roman"/>
                <w:color w:val="000000"/>
                <w:szCs w:val="21"/>
                <w:highlight w:val="none"/>
              </w:rPr>
            </w:pPr>
            <w:r>
              <w:rPr>
                <w:rFonts w:ascii="Times New Roman" w:hAnsi="Times New Roman"/>
                <w:color w:val="000000"/>
                <w:szCs w:val="21"/>
                <w:highlight w:val="none"/>
                <w:lang w:bidi="ar"/>
              </w:rPr>
              <w:t xml:space="preserve">10</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pStyle w:val="802"/>
              <w:rPr>
                <w:rFonts w:ascii="Times New Roman" w:hAnsi="Times New Roman"/>
                <w:color w:val="000000"/>
                <w:szCs w:val="21"/>
                <w:highlight w:val="none"/>
              </w:rPr>
            </w:pPr>
            <w:r>
              <w:rPr>
                <w:rStyle w:val="1041"/>
                <w:rFonts w:ascii="Times New Roman" w:hAnsi="Times New Roman" w:eastAsia="宋体" w:cs="Times New Roman"/>
                <w:color w:val="000000"/>
                <w:sz w:val="21"/>
                <w:szCs w:val="21"/>
                <w:highlight w:val="none"/>
                <w:lang w:bidi="ar"/>
              </w:rPr>
              <w:t xml:space="preserve">经抽查发现备品、备件</w:t>
            </w:r>
            <w:r>
              <w:rPr>
                <w:color w:val="000000"/>
                <w:highlight w:val="none"/>
              </w:rPr>
              <w:t xml:space="preserve">因储存不善造成损坏</w:t>
            </w:r>
            <w:r>
              <w:rPr>
                <w:rStyle w:val="1041"/>
                <w:rFonts w:ascii="Times New Roman" w:hAnsi="Times New Roman" w:eastAsia="宋体" w:cs="Times New Roman"/>
                <w:color w:val="000000"/>
                <w:sz w:val="21"/>
                <w:szCs w:val="21"/>
                <w:highlight w:val="none"/>
                <w:lang w:bidi="ar"/>
              </w:rPr>
              <w:t xml:space="preserve">每次扣</w:t>
            </w:r>
            <w:r>
              <w:rPr>
                <w:rStyle w:val="1042"/>
                <w:color w:val="000000"/>
                <w:sz w:val="21"/>
                <w:szCs w:val="21"/>
                <w:highlight w:val="none"/>
                <w:lang w:bidi="ar"/>
              </w:rPr>
              <w:t xml:space="preserve">2</w:t>
            </w:r>
            <w:r>
              <w:rPr>
                <w:rStyle w:val="1041"/>
                <w:rFonts w:ascii="Times New Roman" w:hAnsi="Times New Roman" w:eastAsia="宋体" w:cs="Times New Roman"/>
                <w:color w:val="000000"/>
                <w:sz w:val="21"/>
                <w:szCs w:val="21"/>
                <w:highlight w:val="none"/>
                <w:lang w:bidi="ar"/>
              </w:rPr>
              <w:t xml:space="preserve">分；</w:t>
            </w:r>
            <w:r>
              <w:rPr>
                <w:color w:val="000000"/>
                <w:highlight w:val="none"/>
              </w:rPr>
              <w:t xml:space="preserve">入库、使用管理与账物不符</w:t>
            </w:r>
            <w:r>
              <w:rPr>
                <w:rStyle w:val="1041"/>
                <w:rFonts w:ascii="Times New Roman" w:hAnsi="Times New Roman" w:eastAsia="宋体" w:cs="Times New Roman"/>
                <w:color w:val="000000"/>
                <w:sz w:val="21"/>
                <w:szCs w:val="21"/>
                <w:highlight w:val="none"/>
                <w:lang w:bidi="ar"/>
              </w:rPr>
              <w:t xml:space="preserve">，每次扣</w:t>
            </w:r>
            <w:r>
              <w:rPr>
                <w:rStyle w:val="1042"/>
                <w:color w:val="000000"/>
                <w:sz w:val="21"/>
                <w:szCs w:val="21"/>
                <w:highlight w:val="none"/>
                <w:lang w:bidi="ar"/>
              </w:rPr>
              <w:t xml:space="preserve">10</w:t>
            </w:r>
            <w:r>
              <w:rPr>
                <w:rStyle w:val="1041"/>
                <w:rFonts w:ascii="Times New Roman" w:hAnsi="Times New Roman" w:eastAsia="宋体" w:cs="Times New Roman"/>
                <w:color w:val="000000"/>
                <w:sz w:val="21"/>
                <w:szCs w:val="21"/>
                <w:highlight w:val="none"/>
                <w:lang w:bidi="ar"/>
              </w:rPr>
              <w:t xml:space="preserve">分</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02"/>
              <w:rPr>
                <w:rFonts w:ascii="Times New Roman" w:hAnsi="Times New Roman"/>
                <w:color w:val="000000"/>
                <w:szCs w:val="21"/>
                <w:highlight w:val="none"/>
              </w:rPr>
            </w:pPr>
            <w:r>
              <w:rPr>
                <w:rFonts w:ascii="Times New Roman" w:hAnsi="Times New Roman"/>
                <w:color w:val="000000"/>
                <w:szCs w:val="21"/>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02"/>
              <w:jc w:val="center"/>
              <w:rPr>
                <w:rFonts w:ascii="Times New Roman" w:hAnsi="Times New Roman"/>
                <w:color w:val="000000"/>
                <w:szCs w:val="21"/>
                <w:highlight w:val="none"/>
              </w:rPr>
            </w:pPr>
            <w:r>
              <w:rPr>
                <w:rFonts w:ascii="Times New Roman" w:hAnsi="Times New Roman"/>
                <w:color w:val="000000"/>
                <w:szCs w:val="21"/>
                <w:highlight w:val="none"/>
                <w:lang w:bidi="ar"/>
              </w:rPr>
              <w:t xml:space="preserve">5</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02"/>
              <w:rPr>
                <w:rStyle w:val="1041"/>
                <w:rFonts w:ascii="Times New Roman" w:hAnsi="Times New Roman" w:eastAsia="宋体" w:cs="Times New Roman"/>
                <w:color w:val="000000"/>
                <w:sz w:val="21"/>
                <w:szCs w:val="21"/>
                <w:highlight w:val="none"/>
                <w:lang w:bidi="ar"/>
              </w:rPr>
            </w:pPr>
            <w:r>
              <w:rPr>
                <w:rStyle w:val="1041"/>
                <w:rFonts w:ascii="Times New Roman" w:hAnsi="Times New Roman" w:eastAsia="宋体" w:cs="Times New Roman"/>
                <w:color w:val="000000"/>
                <w:sz w:val="21"/>
                <w:szCs w:val="21"/>
                <w:highlight w:val="none"/>
                <w:lang w:bidi="ar"/>
              </w:rPr>
              <w:t xml:space="preserve">是否落实安全生产责任</w:t>
            </w:r>
            <w:r>
              <w:rPr>
                <w:rStyle w:val="1041"/>
                <w:rFonts w:ascii="Times New Roman" w:hAnsi="Times New Roman" w:eastAsia="宋体" w:cs="Times New Roman"/>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02"/>
              <w:jc w:val="center"/>
              <w:rPr>
                <w:rFonts w:ascii="Times New Roman" w:hAnsi="Times New Roman"/>
                <w:color w:val="000000"/>
                <w:szCs w:val="21"/>
                <w:highlight w:val="none"/>
                <w:lang w:bidi="ar"/>
              </w:rPr>
            </w:pPr>
            <w:r>
              <w:rPr>
                <w:rFonts w:ascii="Times New Roman" w:hAnsi="Times New Roman"/>
                <w:color w:val="000000"/>
                <w:szCs w:val="21"/>
                <w:highlight w:val="none"/>
                <w:lang w:bidi="ar"/>
              </w:rPr>
              <w:t xml:space="preserve">20</w:t>
            </w:r>
            <w:r>
              <w:rPr>
                <w:rFonts w:ascii="Times New Roman" w:hAnsi="Times New Roman"/>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pStyle w:val="802"/>
              <w:rPr>
                <w:rStyle w:val="1041"/>
                <w:rFonts w:ascii="Times New Roman" w:hAnsi="Times New Roman" w:eastAsia="宋体" w:cs="Times New Roman"/>
                <w:color w:val="000000"/>
                <w:sz w:val="21"/>
                <w:szCs w:val="21"/>
                <w:highlight w:val="none"/>
                <w:lang w:bidi="ar"/>
              </w:rPr>
            </w:pPr>
            <w:r>
              <w:rPr>
                <w:rStyle w:val="1041"/>
                <w:rFonts w:ascii="Times New Roman" w:hAnsi="Times New Roman" w:eastAsia="宋体" w:cs="Times New Roman"/>
                <w:color w:val="000000"/>
                <w:sz w:val="21"/>
                <w:szCs w:val="21"/>
                <w:highlight w:val="none"/>
                <w:lang w:bidi="ar"/>
              </w:rPr>
              <w:t xml:space="preserve">经抽查发现未按规范操作、工作中存在安全生产隐患的，每次扣2分；发生安全生产事故的，扣20分</w:t>
            </w:r>
            <w:r>
              <w:rPr>
                <w:rStyle w:val="1041"/>
                <w:rFonts w:ascii="Times New Roman" w:hAnsi="Times New Roman" w:eastAsia="宋体" w:cs="Times New Roman"/>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02"/>
              <w:rPr>
                <w:rFonts w:ascii="Times New Roman" w:hAnsi="Times New Roman"/>
                <w:color w:val="000000"/>
                <w:szCs w:val="21"/>
                <w:highlight w:val="none"/>
              </w:rPr>
            </w:pPr>
            <w:r>
              <w:rPr>
                <w:rFonts w:ascii="Times New Roman" w:hAnsi="Times New Roman"/>
                <w:color w:val="000000"/>
                <w:szCs w:val="21"/>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02"/>
              <w:jc w:val="center"/>
              <w:rPr>
                <w:rFonts w:ascii="Times New Roman" w:hAnsi="Times New Roman"/>
                <w:color w:val="000000"/>
                <w:szCs w:val="21"/>
                <w:highlight w:val="none"/>
              </w:rPr>
            </w:pPr>
            <w:r>
              <w:rPr>
                <w:rFonts w:ascii="Times New Roman" w:hAnsi="Times New Roman"/>
                <w:color w:val="000000"/>
                <w:szCs w:val="21"/>
                <w:highlight w:val="none"/>
                <w:lang w:bidi="ar"/>
              </w:rPr>
              <w:t xml:space="preserve">6</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02"/>
              <w:rPr>
                <w:rStyle w:val="1041"/>
                <w:rFonts w:ascii="Times New Roman" w:hAnsi="Times New Roman" w:eastAsia="宋体" w:cs="Times New Roman"/>
                <w:color w:val="000000"/>
                <w:sz w:val="21"/>
                <w:szCs w:val="21"/>
                <w:highlight w:val="none"/>
                <w:lang w:bidi="ar"/>
              </w:rPr>
            </w:pPr>
            <w:r>
              <w:rPr>
                <w:rStyle w:val="1041"/>
                <w:rFonts w:ascii="Times New Roman" w:hAnsi="Times New Roman" w:eastAsia="宋体" w:cs="Times New Roman"/>
                <w:color w:val="000000"/>
                <w:sz w:val="21"/>
                <w:szCs w:val="21"/>
                <w:highlight w:val="none"/>
                <w:lang w:bidi="ar"/>
              </w:rPr>
              <w:t xml:space="preserve">是否按合同约定落实制度建设</w:t>
            </w:r>
            <w:r>
              <w:rPr>
                <w:rStyle w:val="1041"/>
                <w:rFonts w:ascii="Times New Roman" w:hAnsi="Times New Roman" w:eastAsia="宋体" w:cs="Times New Roman"/>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02"/>
              <w:jc w:val="center"/>
              <w:rPr>
                <w:rFonts w:ascii="Times New Roman" w:hAnsi="Times New Roman"/>
                <w:color w:val="000000"/>
                <w:szCs w:val="21"/>
                <w:highlight w:val="none"/>
                <w:lang w:bidi="ar"/>
              </w:rPr>
            </w:pPr>
            <w:r>
              <w:rPr>
                <w:rFonts w:ascii="Times New Roman" w:hAnsi="Times New Roman"/>
                <w:color w:val="000000"/>
                <w:szCs w:val="21"/>
                <w:highlight w:val="none"/>
                <w:lang w:bidi="ar"/>
              </w:rPr>
              <w:t xml:space="preserve">10</w:t>
            </w:r>
            <w:r>
              <w:rPr>
                <w:rFonts w:ascii="Times New Roman" w:hAnsi="Times New Roman"/>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pStyle w:val="802"/>
              <w:rPr>
                <w:rStyle w:val="1041"/>
                <w:rFonts w:ascii="Times New Roman" w:hAnsi="Times New Roman" w:eastAsia="宋体" w:cs="Times New Roman"/>
                <w:color w:val="000000"/>
                <w:sz w:val="21"/>
                <w:szCs w:val="21"/>
                <w:highlight w:val="none"/>
                <w:lang w:bidi="ar"/>
              </w:rPr>
            </w:pPr>
            <w:r>
              <w:rPr>
                <w:rStyle w:val="1041"/>
                <w:rFonts w:ascii="Times New Roman" w:hAnsi="Times New Roman" w:eastAsia="宋体" w:cs="Times New Roman"/>
                <w:color w:val="000000"/>
                <w:sz w:val="21"/>
                <w:szCs w:val="21"/>
                <w:highlight w:val="none"/>
                <w:lang w:bidi="ar"/>
              </w:rPr>
              <w:t xml:space="preserve">经抽查发现管理制度、维保制度、培训制度、应急预案制度不全或落实不到位的，每次扣2分</w:t>
            </w:r>
            <w:r>
              <w:rPr>
                <w:rStyle w:val="1041"/>
                <w:rFonts w:ascii="Times New Roman" w:hAnsi="Times New Roman" w:eastAsia="宋体" w:cs="Times New Roman"/>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02"/>
              <w:rPr>
                <w:rFonts w:ascii="Times New Roman" w:hAnsi="Times New Roman"/>
                <w:color w:val="000000"/>
                <w:szCs w:val="21"/>
                <w:highlight w:val="none"/>
              </w:rPr>
            </w:pPr>
            <w:r>
              <w:rPr>
                <w:rFonts w:ascii="Times New Roman" w:hAnsi="Times New Roman"/>
                <w:color w:val="000000"/>
                <w:szCs w:val="21"/>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02"/>
              <w:jc w:val="center"/>
              <w:rPr>
                <w:rFonts w:ascii="Times New Roman" w:hAnsi="Times New Roman"/>
                <w:color w:val="000000"/>
                <w:szCs w:val="21"/>
                <w:highlight w:val="none"/>
              </w:rPr>
            </w:pPr>
            <w:r>
              <w:rPr>
                <w:rFonts w:ascii="Times New Roman" w:hAnsi="Times New Roman"/>
                <w:color w:val="000000"/>
                <w:szCs w:val="21"/>
                <w:highlight w:val="none"/>
                <w:lang w:bidi="ar"/>
              </w:rPr>
              <w:t xml:space="preserve">7</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02"/>
              <w:rPr>
                <w:rStyle w:val="1041"/>
                <w:rFonts w:ascii="Times New Roman" w:hAnsi="Times New Roman" w:eastAsia="宋体" w:cs="Times New Roman"/>
                <w:color w:val="000000"/>
                <w:sz w:val="21"/>
                <w:szCs w:val="21"/>
                <w:highlight w:val="none"/>
                <w:lang w:bidi="ar"/>
              </w:rPr>
            </w:pPr>
            <w:r>
              <w:rPr>
                <w:rStyle w:val="1041"/>
                <w:rFonts w:ascii="Times New Roman" w:hAnsi="Times New Roman" w:eastAsia="宋体" w:cs="Times New Roman"/>
                <w:color w:val="000000"/>
                <w:sz w:val="21"/>
                <w:szCs w:val="21"/>
                <w:highlight w:val="none"/>
                <w:lang w:bidi="ar"/>
              </w:rPr>
              <w:t xml:space="preserve">配电工作人员是否穿戴工作服、佩戴胸卡</w:t>
            </w:r>
            <w:r>
              <w:rPr>
                <w:rStyle w:val="1041"/>
                <w:rFonts w:ascii="Times New Roman" w:hAnsi="Times New Roman" w:eastAsia="宋体" w:cs="Times New Roman"/>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02"/>
              <w:jc w:val="center"/>
              <w:rPr>
                <w:rFonts w:ascii="Times New Roman" w:hAnsi="Times New Roman"/>
                <w:color w:val="000000"/>
                <w:szCs w:val="21"/>
                <w:highlight w:val="none"/>
                <w:lang w:bidi="ar"/>
              </w:rPr>
            </w:pPr>
            <w:r>
              <w:rPr>
                <w:rFonts w:ascii="Times New Roman" w:hAnsi="Times New Roman"/>
                <w:color w:val="000000"/>
                <w:szCs w:val="21"/>
                <w:highlight w:val="none"/>
                <w:lang w:bidi="ar"/>
              </w:rPr>
              <w:t xml:space="preserve">10</w:t>
            </w:r>
            <w:r>
              <w:rPr>
                <w:rFonts w:ascii="Times New Roman" w:hAnsi="Times New Roman"/>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pStyle w:val="802"/>
              <w:rPr>
                <w:rStyle w:val="1041"/>
                <w:rFonts w:ascii="Times New Roman" w:hAnsi="Times New Roman" w:eastAsia="宋体" w:cs="Times New Roman"/>
                <w:color w:val="000000"/>
                <w:sz w:val="21"/>
                <w:szCs w:val="21"/>
                <w:highlight w:val="none"/>
                <w:lang w:bidi="ar"/>
              </w:rPr>
            </w:pPr>
            <w:r>
              <w:rPr>
                <w:rStyle w:val="1041"/>
                <w:rFonts w:ascii="Times New Roman" w:hAnsi="Times New Roman" w:eastAsia="宋体" w:cs="Times New Roman"/>
                <w:color w:val="000000"/>
                <w:sz w:val="21"/>
                <w:szCs w:val="21"/>
                <w:highlight w:val="none"/>
                <w:lang w:bidi="ar"/>
              </w:rPr>
              <w:t xml:space="preserve">经抽查发现工作人员未按规范着装的，每一人扣2分</w:t>
            </w:r>
            <w:r>
              <w:rPr>
                <w:rStyle w:val="1041"/>
                <w:rFonts w:ascii="Times New Roman" w:hAnsi="Times New Roman" w:eastAsia="宋体" w:cs="Times New Roman"/>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02"/>
              <w:rPr>
                <w:rFonts w:ascii="Times New Roman" w:hAnsi="Times New Roman"/>
                <w:color w:val="000000"/>
                <w:szCs w:val="21"/>
                <w:highlight w:val="none"/>
              </w:rPr>
            </w:pPr>
            <w:r>
              <w:rPr>
                <w:rFonts w:ascii="Times New Roman" w:hAnsi="Times New Roman"/>
                <w:color w:val="000000"/>
                <w:szCs w:val="21"/>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02"/>
              <w:jc w:val="center"/>
              <w:rPr>
                <w:rFonts w:ascii="Times New Roman" w:hAnsi="Times New Roman"/>
                <w:color w:val="000000"/>
                <w:szCs w:val="21"/>
                <w:highlight w:val="none"/>
              </w:rPr>
            </w:pPr>
            <w:r>
              <w:rPr>
                <w:rFonts w:ascii="Times New Roman" w:hAnsi="Times New Roman"/>
                <w:color w:val="000000"/>
                <w:szCs w:val="21"/>
                <w:highlight w:val="none"/>
                <w:lang w:bidi="ar"/>
              </w:rPr>
              <w:t xml:space="preserve">8</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02"/>
              <w:rPr>
                <w:rStyle w:val="1041"/>
                <w:rFonts w:ascii="Times New Roman" w:hAnsi="Times New Roman" w:eastAsia="宋体" w:cs="Times New Roman"/>
                <w:color w:val="000000"/>
                <w:sz w:val="21"/>
                <w:szCs w:val="21"/>
                <w:highlight w:val="none"/>
                <w:lang w:bidi="ar"/>
              </w:rPr>
            </w:pPr>
            <w:r>
              <w:rPr>
                <w:rStyle w:val="1041"/>
                <w:rFonts w:ascii="Times New Roman" w:hAnsi="Times New Roman" w:eastAsia="宋体" w:cs="Times New Roman"/>
                <w:color w:val="000000"/>
                <w:sz w:val="21"/>
                <w:szCs w:val="21"/>
                <w:highlight w:val="none"/>
                <w:lang w:bidi="ar"/>
              </w:rPr>
              <w:t xml:space="preserve">是否按要求做好培训及应急演练</w:t>
            </w:r>
            <w:r>
              <w:rPr>
                <w:rStyle w:val="1041"/>
                <w:rFonts w:ascii="Times New Roman" w:hAnsi="Times New Roman" w:eastAsia="宋体" w:cs="Times New Roman"/>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02"/>
              <w:jc w:val="center"/>
              <w:rPr>
                <w:rFonts w:ascii="Times New Roman" w:hAnsi="Times New Roman"/>
                <w:color w:val="000000"/>
                <w:szCs w:val="21"/>
                <w:highlight w:val="none"/>
                <w:lang w:bidi="ar"/>
              </w:rPr>
            </w:pPr>
            <w:r>
              <w:rPr>
                <w:rFonts w:ascii="Times New Roman" w:hAnsi="Times New Roman"/>
                <w:color w:val="000000"/>
                <w:szCs w:val="21"/>
                <w:highlight w:val="none"/>
                <w:lang w:bidi="ar"/>
              </w:rPr>
              <w:t xml:space="preserve">10</w:t>
            </w:r>
            <w:r>
              <w:rPr>
                <w:rFonts w:ascii="Times New Roman" w:hAnsi="Times New Roman"/>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pStyle w:val="802"/>
              <w:rPr>
                <w:rStyle w:val="1041"/>
                <w:rFonts w:ascii="Times New Roman" w:hAnsi="Times New Roman" w:eastAsia="宋体" w:cs="Times New Roman"/>
                <w:color w:val="000000"/>
                <w:sz w:val="21"/>
                <w:szCs w:val="21"/>
                <w:highlight w:val="none"/>
                <w:lang w:bidi="ar"/>
              </w:rPr>
            </w:pPr>
            <w:r>
              <w:rPr>
                <w:rStyle w:val="1041"/>
                <w:rFonts w:ascii="Times New Roman" w:hAnsi="Times New Roman" w:eastAsia="宋体" w:cs="Times New Roman"/>
                <w:color w:val="000000"/>
                <w:sz w:val="21"/>
                <w:szCs w:val="21"/>
                <w:highlight w:val="none"/>
                <w:lang w:bidi="ar"/>
              </w:rPr>
              <w:t xml:space="preserve">未按要求落实的，扣10分</w:t>
            </w:r>
            <w:r>
              <w:rPr>
                <w:rStyle w:val="1041"/>
                <w:rFonts w:ascii="Times New Roman" w:hAnsi="Times New Roman" w:eastAsia="宋体" w:cs="Times New Roman"/>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02"/>
              <w:rPr>
                <w:rFonts w:ascii="Times New Roman" w:hAnsi="Times New Roman"/>
                <w:color w:val="000000"/>
                <w:szCs w:val="21"/>
                <w:highlight w:val="none"/>
              </w:rPr>
            </w:pPr>
            <w:r>
              <w:rPr>
                <w:rFonts w:ascii="Times New Roman" w:hAnsi="Times New Roman"/>
                <w:color w:val="000000"/>
                <w:szCs w:val="21"/>
                <w:highlight w:val="none"/>
              </w:rPr>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02"/>
              <w:jc w:val="center"/>
              <w:rPr>
                <w:rFonts w:ascii="Times New Roman" w:hAnsi="Times New Roman"/>
                <w:b/>
                <w:bCs/>
                <w:color w:val="000000"/>
                <w:szCs w:val="21"/>
                <w:highlight w:val="none"/>
              </w:rPr>
            </w:pPr>
            <w:r>
              <w:rPr>
                <w:rStyle w:val="1043"/>
                <w:rFonts w:ascii="Times New Roman" w:hAnsi="Times New Roman" w:eastAsia="宋体" w:cs="Times New Roman"/>
                <w:color w:val="000000"/>
                <w:sz w:val="21"/>
                <w:szCs w:val="21"/>
                <w:highlight w:val="none"/>
                <w:lang w:bidi="ar"/>
              </w:rPr>
              <w:t xml:space="preserve">序号</w:t>
            </w:r>
            <w:r>
              <w:rPr>
                <w:rFonts w:ascii="Times New Roman" w:hAnsi="Times New Roman"/>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02"/>
              <w:jc w:val="center"/>
              <w:rPr>
                <w:rFonts w:ascii="Times New Roman" w:hAnsi="Times New Roman"/>
                <w:b/>
                <w:bCs/>
                <w:color w:val="000000"/>
                <w:szCs w:val="21"/>
                <w:highlight w:val="none"/>
              </w:rPr>
            </w:pPr>
            <w:r>
              <w:rPr>
                <w:rStyle w:val="1043"/>
                <w:rFonts w:ascii="Times New Roman" w:hAnsi="Times New Roman" w:eastAsia="宋体" w:cs="Times New Roman"/>
                <w:color w:val="000000"/>
                <w:sz w:val="21"/>
                <w:szCs w:val="21"/>
                <w:highlight w:val="none"/>
                <w:lang w:bidi="ar"/>
              </w:rPr>
              <w:t xml:space="preserve">加分项</w:t>
            </w:r>
            <w:r>
              <w:rPr>
                <w:rFonts w:ascii="Times New Roman" w:hAnsi="Times New Roman"/>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02"/>
              <w:jc w:val="center"/>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pStyle w:val="802"/>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02"/>
              <w:rPr>
                <w:rFonts w:ascii="Times New Roman" w:hAnsi="Times New Roman"/>
                <w:color w:val="000000"/>
                <w:szCs w:val="21"/>
                <w:highlight w:val="none"/>
              </w:rPr>
            </w:pPr>
            <w:r>
              <w:rPr>
                <w:rFonts w:ascii="Times New Roman" w:hAnsi="Times New Roman"/>
                <w:color w:val="000000"/>
                <w:szCs w:val="21"/>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02"/>
              <w:jc w:val="center"/>
              <w:rPr>
                <w:rFonts w:ascii="Times New Roman" w:hAnsi="Times New Roman"/>
                <w:color w:val="000000"/>
                <w:szCs w:val="21"/>
                <w:highlight w:val="none"/>
              </w:rPr>
            </w:pPr>
            <w:r>
              <w:rPr>
                <w:rFonts w:ascii="Times New Roman" w:hAnsi="Times New Roman"/>
                <w:color w:val="000000"/>
                <w:szCs w:val="21"/>
                <w:highlight w:val="none"/>
                <w:lang w:bidi="ar"/>
              </w:rPr>
              <w:t xml:space="preserve">1</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02"/>
              <w:rPr>
                <w:rFonts w:ascii="Times New Roman" w:hAnsi="Times New Roman"/>
                <w:color w:val="000000"/>
                <w:szCs w:val="21"/>
                <w:highlight w:val="none"/>
              </w:rPr>
            </w:pPr>
            <w:r>
              <w:rPr>
                <w:rStyle w:val="1041"/>
                <w:rFonts w:ascii="Times New Roman" w:hAnsi="Times New Roman" w:eastAsia="宋体" w:cs="Times New Roman"/>
                <w:color w:val="000000"/>
                <w:sz w:val="21"/>
                <w:szCs w:val="21"/>
                <w:highlight w:val="none"/>
                <w:lang w:bidi="ar"/>
              </w:rPr>
              <w:t xml:space="preserve">医院收到有关零星维修人员的表扬信、锦旗，或</w:t>
            </w:r>
            <w:r>
              <w:rPr>
                <w:rStyle w:val="1041"/>
                <w:rFonts w:hint="eastAsia" w:ascii="Times New Roman" w:hAnsi="Times New Roman" w:eastAsia="宋体" w:cs="Times New Roman"/>
                <w:color w:val="000000"/>
                <w:sz w:val="21"/>
                <w:szCs w:val="21"/>
                <w:highlight w:val="none"/>
                <w:lang w:eastAsia="zh-CN" w:bidi="ar"/>
              </w:rPr>
              <w:t xml:space="preserve">有</w:t>
            </w:r>
            <w:r>
              <w:rPr>
                <w:rStyle w:val="1041"/>
                <w:rFonts w:ascii="Times New Roman" w:hAnsi="Times New Roman" w:eastAsia="宋体" w:cs="Times New Roman"/>
                <w:color w:val="000000"/>
                <w:sz w:val="21"/>
                <w:szCs w:val="21"/>
                <w:highlight w:val="none"/>
                <w:lang w:bidi="ar"/>
              </w:rPr>
              <w:t xml:space="preserve">拾金不昧、见义勇为、助人为乐等行为</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02"/>
              <w:jc w:val="center"/>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pStyle w:val="802"/>
              <w:rPr>
                <w:rFonts w:ascii="Times New Roman" w:hAnsi="Times New Roman"/>
                <w:color w:val="000000"/>
                <w:szCs w:val="21"/>
                <w:highlight w:val="none"/>
              </w:rPr>
            </w:pPr>
            <w:r>
              <w:rPr>
                <w:rStyle w:val="1044"/>
                <w:rFonts w:ascii="Times New Roman" w:hAnsi="Times New Roman" w:eastAsia="宋体" w:cs="Times New Roman"/>
                <w:color w:val="000000"/>
                <w:sz w:val="21"/>
                <w:szCs w:val="21"/>
                <w:highlight w:val="none"/>
                <w:lang w:bidi="ar"/>
              </w:rPr>
              <w:t xml:space="preserve">经核实属实的，当月每收到一次加</w:t>
            </w:r>
            <w:r>
              <w:rPr>
                <w:rStyle w:val="1045"/>
                <w:color w:val="000000"/>
                <w:sz w:val="21"/>
                <w:szCs w:val="21"/>
                <w:highlight w:val="none"/>
                <w:lang w:bidi="ar"/>
              </w:rPr>
              <w:t xml:space="preserve">2</w:t>
            </w:r>
            <w:r>
              <w:rPr>
                <w:rStyle w:val="1044"/>
                <w:rFonts w:ascii="Times New Roman" w:hAnsi="Times New Roman" w:eastAsia="宋体" w:cs="Times New Roman"/>
                <w:color w:val="000000"/>
                <w:sz w:val="21"/>
                <w:szCs w:val="21"/>
                <w:highlight w:val="none"/>
                <w:lang w:bidi="ar"/>
              </w:rPr>
              <w:t xml:space="preserve">分，月底合计得分</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02"/>
              <w:rPr>
                <w:rFonts w:ascii="Times New Roman" w:hAnsi="Times New Roman"/>
                <w:color w:val="000000"/>
                <w:szCs w:val="21"/>
                <w:highlight w:val="none"/>
              </w:rPr>
            </w:pPr>
            <w:r>
              <w:rPr>
                <w:rFonts w:ascii="Times New Roman" w:hAnsi="Times New Roman"/>
                <w:color w:val="000000"/>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02"/>
              <w:jc w:val="center"/>
              <w:rPr>
                <w:rFonts w:ascii="Times New Roman" w:hAnsi="Times New Roman"/>
                <w:color w:val="000000"/>
                <w:szCs w:val="21"/>
                <w:highlight w:val="none"/>
              </w:rPr>
            </w:pPr>
            <w:r>
              <w:rPr>
                <w:rFonts w:ascii="Times New Roman" w:hAnsi="Times New Roman"/>
                <w:color w:val="000000"/>
                <w:szCs w:val="21"/>
                <w:highlight w:val="none"/>
                <w:lang w:bidi="ar"/>
              </w:rPr>
              <w:t xml:space="preserve">2</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02"/>
              <w:rPr>
                <w:rFonts w:ascii="Times New Roman" w:hAnsi="Times New Roman"/>
                <w:color w:val="000000"/>
                <w:szCs w:val="21"/>
                <w:highlight w:val="none"/>
              </w:rPr>
            </w:pPr>
            <w:r>
              <w:rPr>
                <w:rStyle w:val="1044"/>
                <w:rFonts w:ascii="Times New Roman" w:hAnsi="Times New Roman" w:eastAsia="宋体" w:cs="Times New Roman"/>
                <w:color w:val="000000"/>
                <w:sz w:val="21"/>
                <w:szCs w:val="21"/>
                <w:highlight w:val="none"/>
                <w:lang w:bidi="ar"/>
              </w:rPr>
              <w:t xml:space="preserve">推出创新举措</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02"/>
              <w:jc w:val="center"/>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pStyle w:val="802"/>
              <w:rPr>
                <w:rFonts w:ascii="Times New Roman" w:hAnsi="Times New Roman"/>
                <w:color w:val="000000"/>
                <w:szCs w:val="21"/>
                <w:highlight w:val="none"/>
              </w:rPr>
            </w:pPr>
            <w:r>
              <w:rPr>
                <w:rStyle w:val="1044"/>
                <w:rFonts w:ascii="Times New Roman" w:hAnsi="Times New Roman" w:eastAsia="宋体" w:cs="Times New Roman"/>
                <w:color w:val="000000"/>
                <w:sz w:val="21"/>
                <w:szCs w:val="21"/>
                <w:highlight w:val="none"/>
                <w:lang w:bidi="ar"/>
              </w:rPr>
              <w:t xml:space="preserve">受到广泛好评并连续推行</w:t>
            </w:r>
            <w:r>
              <w:rPr>
                <w:rStyle w:val="1042"/>
                <w:color w:val="000000"/>
                <w:sz w:val="21"/>
                <w:szCs w:val="21"/>
                <w:highlight w:val="none"/>
                <w:lang w:bidi="ar"/>
              </w:rPr>
              <w:t xml:space="preserve">3</w:t>
            </w:r>
            <w:r>
              <w:rPr>
                <w:rStyle w:val="1044"/>
                <w:rFonts w:ascii="Times New Roman" w:hAnsi="Times New Roman" w:eastAsia="宋体" w:cs="Times New Roman"/>
                <w:color w:val="000000"/>
                <w:sz w:val="21"/>
                <w:szCs w:val="21"/>
                <w:highlight w:val="none"/>
                <w:lang w:bidi="ar"/>
              </w:rPr>
              <w:t xml:space="preserve">个月以上的，每一项加</w:t>
            </w:r>
            <w:r>
              <w:rPr>
                <w:rStyle w:val="1042"/>
                <w:color w:val="000000"/>
                <w:sz w:val="21"/>
                <w:szCs w:val="21"/>
                <w:highlight w:val="none"/>
                <w:lang w:bidi="ar"/>
              </w:rPr>
              <w:t xml:space="preserve">5</w:t>
            </w:r>
            <w:r>
              <w:rPr>
                <w:rStyle w:val="1044"/>
                <w:rFonts w:ascii="Times New Roman" w:hAnsi="Times New Roman" w:eastAsia="宋体" w:cs="Times New Roman"/>
                <w:color w:val="000000"/>
                <w:sz w:val="21"/>
                <w:szCs w:val="21"/>
                <w:highlight w:val="none"/>
                <w:lang w:bidi="ar"/>
              </w:rPr>
              <w:t xml:space="preserve">分</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02"/>
              <w:rPr>
                <w:rFonts w:ascii="Times New Roman" w:hAnsi="Times New Roman"/>
                <w:color w:val="000000"/>
                <w:szCs w:val="21"/>
                <w:highlight w:val="none"/>
              </w:rPr>
            </w:pPr>
            <w:r>
              <w:rPr>
                <w:rFonts w:ascii="Times New Roman" w:hAnsi="Times New Roman"/>
                <w:color w:val="000000"/>
                <w:szCs w:val="21"/>
                <w:highlight w:val="none"/>
              </w:rPr>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02"/>
              <w:jc w:val="center"/>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02"/>
              <w:jc w:val="center"/>
              <w:rPr>
                <w:rFonts w:ascii="Times New Roman" w:hAnsi="Times New Roman"/>
                <w:b/>
                <w:bCs/>
                <w:color w:val="000000"/>
                <w:szCs w:val="21"/>
                <w:highlight w:val="none"/>
              </w:rPr>
            </w:pPr>
            <w:r>
              <w:rPr>
                <w:rStyle w:val="1043"/>
                <w:rFonts w:ascii="Times New Roman" w:hAnsi="Times New Roman" w:eastAsia="宋体" w:cs="Times New Roman"/>
                <w:color w:val="000000"/>
                <w:sz w:val="21"/>
                <w:szCs w:val="21"/>
                <w:highlight w:val="none"/>
                <w:lang w:bidi="ar"/>
              </w:rPr>
              <w:t xml:space="preserve">当月合计得分</w:t>
            </w:r>
            <w:r>
              <w:rPr>
                <w:rFonts w:ascii="Times New Roman" w:hAnsi="Times New Roman"/>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02"/>
              <w:jc w:val="center"/>
              <w:rPr>
                <w:rFonts w:ascii="Times New Roman" w:hAnsi="Times New Roman"/>
                <w:b/>
                <w:bCs/>
                <w:color w:val="000000"/>
                <w:szCs w:val="21"/>
                <w:highlight w:val="none"/>
              </w:rPr>
            </w:pPr>
            <w:r>
              <w:rPr>
                <w:rFonts w:ascii="Times New Roman" w:hAnsi="Times New Roman"/>
                <w:b/>
                <w:bCs/>
                <w:color w:val="000000"/>
                <w:szCs w:val="21"/>
                <w:highlight w:val="none"/>
                <w:lang w:bidi="ar"/>
              </w:rPr>
              <w:t xml:space="preserve">100</w:t>
            </w:r>
            <w:r>
              <w:rPr>
                <w:rFonts w:ascii="Times New Roman" w:hAnsi="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85" w:type="dxa"/>
            <w:vAlign w:val="center"/>
            <w:textDirection w:val="lrTb"/>
            <w:noWrap w:val="false"/>
          </w:tcPr>
          <w:p>
            <w:pPr>
              <w:pStyle w:val="802"/>
              <w:rPr>
                <w:rFonts w:ascii="Times New Roman" w:hAnsi="Times New Roman"/>
                <w:b/>
                <w:bCs/>
                <w:color w:val="000000"/>
                <w:szCs w:val="21"/>
                <w:highlight w:val="none"/>
              </w:rPr>
            </w:pPr>
            <w:r>
              <w:rPr>
                <w:rFonts w:ascii="Times New Roman" w:hAnsi="Times New Roman"/>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02"/>
              <w:rPr>
                <w:rFonts w:ascii="Times New Roman" w:hAnsi="Times New Roman"/>
                <w:color w:val="000000"/>
                <w:szCs w:val="21"/>
                <w:highlight w:val="none"/>
              </w:rPr>
            </w:pPr>
            <w:r>
              <w:rPr>
                <w:rFonts w:ascii="Times New Roman" w:hAnsi="Times New Roman"/>
                <w:color w:val="000000"/>
                <w:szCs w:val="21"/>
                <w:highlight w:val="none"/>
              </w:rPr>
            </w:r>
            <w:r/>
          </w:p>
        </w:tc>
      </w:tr>
      <w:tr>
        <w:trPr>
          <w:trHeight w:val="300"/>
        </w:trPr>
        <w:tc>
          <w:tcPr>
            <w:gridSpan w:val="5"/>
            <w:tcBorders>
              <w:top w:val="none" w:color="000000" w:sz="4" w:space="0"/>
              <w:left w:val="none" w:color="000000" w:sz="4" w:space="0"/>
              <w:bottom w:val="none" w:color="000000" w:sz="4" w:space="0"/>
              <w:right w:val="none" w:color="000000" w:sz="4" w:space="0"/>
            </w:tcBorders>
            <w:tcW w:w="8745" w:type="dxa"/>
            <w:vAlign w:val="center"/>
            <w:textDirection w:val="lrTb"/>
            <w:noWrap/>
          </w:tcPr>
          <w:p>
            <w:pPr>
              <w:pStyle w:val="802"/>
              <w:rPr>
                <w:rFonts w:ascii="Times New Roman" w:hAnsi="Times New Roman"/>
                <w:b/>
                <w:bCs/>
                <w:color w:val="000000"/>
                <w:szCs w:val="21"/>
                <w:highlight w:val="none"/>
                <w:lang w:bidi="ar"/>
              </w:rPr>
            </w:pPr>
            <w:r>
              <w:rPr>
                <w:rFonts w:ascii="Times New Roman" w:hAnsi="Times New Roman"/>
                <w:b/>
                <w:bCs/>
                <w:color w:val="000000"/>
                <w:szCs w:val="21"/>
                <w:highlight w:val="none"/>
                <w:lang w:bidi="ar"/>
              </w:rPr>
              <w:t xml:space="preserve">  </w:t>
            </w:r>
            <w:r>
              <w:rPr>
                <w:rFonts w:ascii="Times New Roman" w:hAnsi="Times New Roman"/>
                <w:b/>
                <w:bCs/>
                <w:color w:val="000000"/>
                <w:szCs w:val="21"/>
                <w:highlight w:val="none"/>
                <w:lang w:bidi="ar"/>
              </w:rPr>
            </w:r>
            <w:r/>
          </w:p>
          <w:p>
            <w:pPr>
              <w:pStyle w:val="802"/>
              <w:rPr>
                <w:rFonts w:ascii="Times New Roman" w:hAnsi="Times New Roman"/>
                <w:b/>
                <w:bCs/>
                <w:color w:val="000000"/>
                <w:szCs w:val="21"/>
                <w:highlight w:val="none"/>
              </w:rPr>
            </w:pPr>
            <w:r>
              <w:rPr>
                <w:rStyle w:val="1046"/>
                <w:rFonts w:ascii="Times New Roman" w:hAnsi="Times New Roman" w:eastAsia="宋体" w:cs="Times New Roman"/>
                <w:color w:val="000000"/>
                <w:sz w:val="21"/>
                <w:szCs w:val="21"/>
                <w:highlight w:val="none"/>
                <w:lang w:bidi="ar"/>
              </w:rPr>
              <w:t xml:space="preserve">医院考核部门：后勤保障部</w:t>
            </w:r>
            <w:r>
              <w:rPr>
                <w:rStyle w:val="1047"/>
                <w:color w:val="000000"/>
                <w:sz w:val="21"/>
                <w:szCs w:val="21"/>
                <w:highlight w:val="none"/>
                <w:lang w:bidi="ar"/>
              </w:rPr>
              <w:t xml:space="preserve">                         </w:t>
            </w:r>
            <w:r>
              <w:rPr>
                <w:rStyle w:val="1046"/>
                <w:rFonts w:ascii="Times New Roman" w:hAnsi="Times New Roman" w:eastAsia="宋体" w:cs="Times New Roman"/>
                <w:color w:val="000000"/>
                <w:sz w:val="21"/>
                <w:szCs w:val="21"/>
                <w:highlight w:val="none"/>
                <w:lang w:bidi="ar"/>
              </w:rPr>
              <w:t xml:space="preserve">被考核单位：    </w:t>
            </w:r>
            <w:r>
              <w:rPr>
                <w:rStyle w:val="1047"/>
                <w:color w:val="000000"/>
                <w:sz w:val="21"/>
                <w:szCs w:val="21"/>
                <w:highlight w:val="none"/>
                <w:lang w:bidi="ar"/>
              </w:rPr>
              <w:t xml:space="preserve">                                        </w:t>
            </w:r>
            <w:r>
              <w:rPr>
                <w:rFonts w:ascii="Times New Roman" w:hAnsi="Times New Roman"/>
                <w:b/>
                <w:bCs/>
                <w:color w:val="000000"/>
                <w:szCs w:val="21"/>
                <w:highlight w:val="none"/>
              </w:rPr>
            </w:r>
            <w:r/>
          </w:p>
        </w:tc>
      </w:tr>
    </w:tbl>
    <w:p>
      <w:pPr>
        <w:pStyle w:val="802"/>
        <w:rPr>
          <w:rFonts w:ascii="宋体" w:hAnsi="宋体" w:cs="宋体"/>
          <w:color w:val="000000"/>
          <w:szCs w:val="21"/>
          <w:highlight w:val="none"/>
        </w:rPr>
      </w:pPr>
      <w:r>
        <w:rPr>
          <w:rFonts w:ascii="宋体" w:hAnsi="宋体" w:cs="宋体"/>
          <w:color w:val="000000"/>
          <w:szCs w:val="21"/>
          <w:highlight w:val="none"/>
        </w:rPr>
      </w:r>
      <w:r/>
    </w:p>
    <w:p>
      <w:pPr>
        <w:pStyle w:val="802"/>
        <w:ind w:firstLine="210"/>
        <w:jc w:val="left"/>
        <w:spacing w:line="400" w:lineRule="exact"/>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注：</w:t>
      </w:r>
      <w:r>
        <w:rPr>
          <w:rFonts w:hint="eastAsia" w:ascii="宋体" w:hAnsi="宋体"/>
          <w:color w:val="000000"/>
          <w:szCs w:val="21"/>
          <w:highlight w:val="none"/>
          <w:lang w:val="zh-CN"/>
        </w:rPr>
        <w:br w:type="textWrapping" w:clear="all"/>
      </w:r>
      <w:r>
        <w:rPr>
          <w:rFonts w:hint="eastAsia" w:ascii="宋体" w:hAnsi="宋体"/>
          <w:color w:val="000000"/>
          <w:szCs w:val="21"/>
          <w:highlight w:val="none"/>
          <w:lang w:val="zh-CN"/>
        </w:rPr>
        <w:t xml:space="preserve">  1.扣分项、加分项由后勤保障部进行相应记录。</w:t>
      </w:r>
      <w:r>
        <w:rPr>
          <w:rFonts w:hint="eastAsia" w:ascii="宋体" w:hAnsi="宋体"/>
          <w:color w:val="000000"/>
          <w:szCs w:val="21"/>
          <w:highlight w:val="none"/>
          <w:lang w:val="zh-CN"/>
        </w:rPr>
        <w:br w:type="textWrapping" w:clear="all"/>
      </w:r>
      <w:r>
        <w:rPr>
          <w:rFonts w:hint="eastAsia" w:ascii="宋体" w:hAnsi="宋体"/>
          <w:color w:val="000000"/>
          <w:szCs w:val="21"/>
          <w:highlight w:val="none"/>
          <w:lang w:val="zh-CN"/>
        </w:rPr>
        <w:t xml:space="preserve">  2.本表一式两份，</w:t>
      </w:r>
      <w:bookmarkStart w:id="32" w:name="OLE_LINK26"/>
      <w:r>
        <w:rPr>
          <w:rFonts w:hint="eastAsia" w:ascii="宋体" w:hAnsi="宋体"/>
          <w:color w:val="000000"/>
          <w:szCs w:val="21"/>
          <w:highlight w:val="none"/>
          <w:lang w:val="zh-CN"/>
        </w:rPr>
        <w:t xml:space="preserve">每个项目</w:t>
      </w:r>
      <w:bookmarkEnd w:id="32"/>
      <w:r>
        <w:rPr>
          <w:rFonts w:hint="eastAsia" w:ascii="宋体" w:hAnsi="宋体"/>
          <w:color w:val="000000"/>
          <w:szCs w:val="21"/>
          <w:highlight w:val="none"/>
          <w:lang w:val="zh-CN"/>
        </w:rPr>
        <w:t xml:space="preserve">竣工审计，统计分值后由考核部门、被考核单位双方签字确认后留存。</w:t>
      </w:r>
      <w:r>
        <w:rPr>
          <w:rFonts w:hint="eastAsia" w:ascii="宋体" w:hAnsi="宋体"/>
          <w:color w:val="000000"/>
          <w:szCs w:val="21"/>
          <w:highlight w:val="none"/>
          <w:lang w:val="zh-CN"/>
        </w:rPr>
        <w:br w:type="textWrapping" w:clear="all"/>
      </w:r>
      <w:r>
        <w:rPr>
          <w:rFonts w:hint="eastAsia" w:ascii="宋体" w:hAnsi="宋体"/>
          <w:color w:val="000000"/>
          <w:szCs w:val="21"/>
          <w:highlight w:val="none"/>
          <w:lang w:val="zh-CN"/>
        </w:rPr>
        <w:t xml:space="preserve">  3.被考核单位与医院结算相关费用时，以该考核分为依据。该考核分≥90分，则结算费用的100%；85≤考核分&lt;90分，每低1分，则结算费用扣除1%。80≤考核分&lt;85分，每低1分，则结算费用扣除2%。该考核分&lt;80分，视为不合格。</w:t>
      </w:r>
      <w:r>
        <w:rPr>
          <w:rFonts w:hint="eastAsia" w:ascii="宋体" w:hAnsi="宋体"/>
          <w:color w:val="000000"/>
          <w:szCs w:val="21"/>
          <w:highlight w:val="none"/>
          <w:lang w:val="zh-CN"/>
        </w:rPr>
      </w:r>
      <w:r/>
    </w:p>
    <w:p>
      <w:pPr>
        <w:pStyle w:val="802"/>
        <w:ind w:firstLine="420"/>
        <w:jc w:val="left"/>
        <w:spacing w:line="400" w:lineRule="exact"/>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4.</w:t>
      </w:r>
      <w:r>
        <w:rPr>
          <w:rFonts w:hint="eastAsia" w:ascii="Times New Roman" w:hAnsi="Times New Roman"/>
          <w:color w:val="000000"/>
          <w:szCs w:val="21"/>
          <w:highlight w:val="none"/>
          <w:u w:val="single"/>
          <w:lang w:eastAsia="zh-CN"/>
        </w:rPr>
        <w:t xml:space="preserve">累计</w:t>
      </w:r>
      <w:r>
        <w:rPr>
          <w:rFonts w:hint="eastAsia" w:ascii="Times New Roman" w:hAnsi="Times New Roman"/>
          <w:color w:val="000000"/>
          <w:szCs w:val="21"/>
          <w:highlight w:val="none"/>
          <w:u w:val="single"/>
        </w:rPr>
        <w:t xml:space="preserve">三</w:t>
      </w:r>
      <w:r>
        <w:rPr>
          <w:rFonts w:hint="eastAsia" w:ascii="Times New Roman" w:hAnsi="Times New Roman"/>
          <w:color w:val="000000"/>
          <w:szCs w:val="21"/>
          <w:highlight w:val="none"/>
          <w:u w:val="single"/>
          <w:lang w:eastAsia="zh-CN"/>
        </w:rPr>
        <w:t xml:space="preserve">次</w:t>
      </w:r>
      <w:r>
        <w:rPr>
          <w:rFonts w:hint="eastAsia" w:ascii="Times New Roman" w:hAnsi="Times New Roman"/>
          <w:color w:val="000000"/>
          <w:szCs w:val="21"/>
          <w:highlight w:val="none"/>
          <w:u w:val="single"/>
        </w:rPr>
        <w:t xml:space="preserve">考核不合格，甲方有权单方面解除合同。</w:t>
      </w:r>
      <w:r>
        <w:rPr>
          <w:rFonts w:hint="eastAsia" w:ascii="宋体" w:hAnsi="宋体"/>
          <w:color w:val="000000"/>
          <w:szCs w:val="21"/>
          <w:highlight w:val="none"/>
          <w:lang w:val="zh-CN"/>
        </w:rPr>
      </w:r>
      <w:r/>
    </w:p>
    <w:p>
      <w:pPr>
        <w:pStyle w:val="802"/>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p>
      <w:pPr>
        <w:pStyle w:val="802"/>
        <w:ind w:firstLine="643"/>
        <w:jc w:val="center"/>
        <w:spacing w:line="400" w:lineRule="exact"/>
        <w:rPr>
          <w:rFonts w:eastAsia="黑体"/>
          <w:b/>
          <w:color w:val="000000"/>
          <w:sz w:val="32"/>
          <w:szCs w:val="32"/>
          <w:highlight w:val="none"/>
        </w:rPr>
      </w:pPr>
      <w:r>
        <w:rPr>
          <w:rFonts w:hint="eastAsia" w:eastAsia="黑体"/>
          <w:b/>
          <w:color w:val="000000"/>
          <w:sz w:val="32"/>
          <w:szCs w:val="32"/>
          <w:highlight w:val="none"/>
        </w:rPr>
        <w:t xml:space="preserve">六、附件格式</w:t>
      </w:r>
      <w:r>
        <w:rPr>
          <w:rFonts w:eastAsia="黑体"/>
          <w:b/>
          <w:color w:val="000000"/>
          <w:sz w:val="32"/>
          <w:szCs w:val="32"/>
          <w:highlight w:val="none"/>
        </w:rPr>
      </w:r>
      <w:r/>
    </w:p>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格式1：投标函</w:t>
      </w:r>
      <w:r>
        <w:rPr>
          <w:rFonts w:hint="eastAsia" w:ascii="宋体" w:hAnsi="宋体" w:cs="宋体"/>
          <w:b/>
          <w:bCs/>
          <w:color w:val="000000"/>
          <w:szCs w:val="21"/>
          <w:highlight w:val="none"/>
        </w:rPr>
      </w:r>
      <w:r/>
    </w:p>
    <w:p>
      <w:pPr>
        <w:pStyle w:val="850"/>
        <w:ind w:firstLine="567"/>
        <w:jc w:val="center"/>
        <w:spacing w:line="500" w:lineRule="atLeast"/>
        <w:rPr>
          <w:rFonts w:hint="eastAsia" w:ascii="黑体" w:hAnsi="黑体" w:eastAsia="黑体"/>
          <w:b/>
          <w:bCs/>
          <w:color w:val="000000"/>
          <w:sz w:val="40"/>
          <w:szCs w:val="40"/>
          <w:highlight w:val="none"/>
        </w:rPr>
      </w:pPr>
      <w:r>
        <w:rPr>
          <w:rFonts w:hint="eastAsia" w:ascii="黑体" w:hAnsi="黑体" w:eastAsia="黑体"/>
          <w:b/>
          <w:bCs/>
          <w:color w:val="000000"/>
          <w:sz w:val="40"/>
          <w:szCs w:val="40"/>
          <w:highlight w:val="none"/>
        </w:rPr>
        <w:t xml:space="preserve">投 标 函</w:t>
      </w:r>
      <w:r>
        <w:rPr>
          <w:rFonts w:hint="eastAsia" w:ascii="黑体" w:hAnsi="黑体" w:eastAsia="黑体"/>
          <w:b/>
          <w:bCs/>
          <w:color w:val="000000"/>
          <w:sz w:val="40"/>
          <w:szCs w:val="40"/>
          <w:highlight w:val="none"/>
        </w:rPr>
      </w:r>
      <w:r/>
    </w:p>
    <w:p>
      <w:pPr>
        <w:pStyle w:val="802"/>
        <w:spacing w:line="420" w:lineRule="exact"/>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我们收到贵公司</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采购项目编号）号采购文件，经仔细阅读和研究，我们决定参加投标。并向贵公司承诺：</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我们愿意按照磋商文件的一切要求，提供完成该项目的全部内容，我们的投标报价包括提供以上所有服务，价格及明细见《磋商采购响应报价表》等所发生的全部费用以及企业利润、税金和政策性文件规定及合同包含的所有风险、责任等各项应有费用。</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2、如果我们的投标被接受，我们将严格履行磋商文件中规定的每一项要求，严格履行合同的责任和义务，保证按期、按质履行合同，完成合同内容所规定的全部工作。</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3、我公司本项目投标文件的有效期限自提交投标文件截止之日起30天。如果我们在开标后规定的投标有效期内撤回投标，我们愿意承担一切责任。</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5、我们已审阅全部磋商文件，包括磋商文件的澄清和更正文件（如有）及有关附件，我们已完全理解磋商文件并对磋商文件不存在任何异议。</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6、我们愿意遵守招标公告及磋商文件中所列的收费标准。</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7、我们承诺该项投标在开标后的全过程中保持有效，不作任何更改和变动。</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所有有关标书的函电，请按下列地址联系：</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    位：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 系 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开户银行及银行账号：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传　　真：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投标人（供应商）：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法定代表人或授权代理人：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（签字）</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　　期：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格式2：法人授权委托书</w:t>
      </w:r>
      <w:r>
        <w:rPr>
          <w:rFonts w:hint="eastAsia" w:ascii="宋体" w:hAnsi="宋体" w:cs="宋体"/>
          <w:b/>
          <w:bCs/>
          <w:color w:val="000000"/>
          <w:szCs w:val="21"/>
          <w:highlight w:val="none"/>
        </w:rPr>
      </w:r>
      <w:r/>
    </w:p>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50"/>
        <w:ind w:firstLine="567"/>
        <w:jc w:val="center"/>
        <w:spacing w:line="500" w:lineRule="atLeast"/>
        <w:rPr>
          <w:b/>
          <w:bCs/>
          <w:color w:val="000000"/>
          <w:sz w:val="21"/>
          <w:szCs w:val="21"/>
          <w:highlight w:val="none"/>
        </w:rPr>
      </w:pPr>
      <w:r>
        <w:rPr>
          <w:rFonts w:hint="eastAsia"/>
          <w:b/>
          <w:bCs/>
          <w:color w:val="000000"/>
          <w:sz w:val="21"/>
          <w:szCs w:val="21"/>
          <w:highlight w:val="none"/>
        </w:rPr>
        <w:t xml:space="preserve">法定代表人授权委托书</w:t>
      </w:r>
      <w:r>
        <w:rPr>
          <w:b/>
          <w:bCs/>
          <w:color w:val="000000"/>
          <w:sz w:val="21"/>
          <w:szCs w:val="21"/>
          <w:highlight w:val="none"/>
        </w:rPr>
      </w:r>
      <w:r/>
    </w:p>
    <w:p>
      <w:pPr>
        <w:pStyle w:val="802"/>
        <w:ind w:firstLine="420"/>
        <w:spacing w:line="360" w:lineRule="auto"/>
        <w:rPr>
          <w:color w:val="000000"/>
          <w:szCs w:val="21"/>
          <w:highlight w:val="none"/>
        </w:rPr>
      </w:pPr>
      <w:r>
        <w:rPr>
          <w:rFonts w:hint="eastAsia" w:ascii="宋体" w:hAnsi="宋体" w:cs="宋体"/>
          <w:color w:val="000000"/>
          <w:szCs w:val="21"/>
          <w:highlight w:val="none"/>
        </w:rPr>
        <w:t xml:space="preserve">本授权委托书声明：我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（姓名）系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（投标人名称）的法定代表人，现授权委托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（姓名+手机号码）为我公司代理人，以本公司的名义参加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（采购人名称）组织实施的编号为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号的招标（采购）活动。代理人在投标、开标、评标、合同订立和履行过程中所签署的一切文件和处理与这</w:t>
      </w:r>
      <w:r>
        <w:rPr>
          <w:rFonts w:hint="eastAsia"/>
          <w:color w:val="000000"/>
          <w:szCs w:val="21"/>
          <w:highlight w:val="none"/>
        </w:rPr>
        <w:t xml:space="preserve">有关的一切事务，我均予以承认。</w:t>
      </w:r>
      <w:r>
        <w:rPr>
          <w:color w:val="000000"/>
          <w:szCs w:val="21"/>
          <w:highlight w:val="none"/>
        </w:rPr>
      </w:r>
      <w:r/>
    </w:p>
    <w:p>
      <w:pPr>
        <w:pStyle w:val="802"/>
        <w:ind w:firstLine="420"/>
        <w:spacing w:line="360" w:lineRule="auto"/>
        <w:rPr>
          <w:color w:val="000000"/>
          <w:szCs w:val="21"/>
          <w:highlight w:val="none"/>
        </w:rPr>
      </w:pPr>
      <w:r>
        <w:rPr>
          <w:rFonts w:hint="eastAsia"/>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rPr>
          <w:color w:val="000000"/>
          <w:szCs w:val="21"/>
          <w:highlight w:val="none"/>
        </w:rPr>
      </w:r>
      <w:r/>
    </w:p>
    <w:p>
      <w:pPr>
        <w:pStyle w:val="802"/>
        <w:ind w:firstLine="420"/>
        <w:spacing w:line="360" w:lineRule="auto"/>
        <w:rPr>
          <w:color w:val="000000"/>
          <w:szCs w:val="21"/>
          <w:highlight w:val="none"/>
        </w:rPr>
      </w:pPr>
      <w:r>
        <w:rPr>
          <w:rFonts w:hint="eastAsia"/>
          <w:color w:val="000000"/>
          <w:szCs w:val="21"/>
          <w:highlight w:val="none"/>
        </w:rPr>
        <w:t xml:space="preserve">代理人无转委托权。特此委托。</w:t>
      </w:r>
      <w:r>
        <w:rPr>
          <w:color w:val="000000"/>
          <w:szCs w:val="21"/>
          <w:highlight w:val="none"/>
        </w:rPr>
      </w:r>
      <w:r/>
    </w:p>
    <w:p>
      <w:pPr>
        <w:pStyle w:val="850"/>
        <w:ind w:firstLine="482"/>
        <w:spacing w:line="400" w:lineRule="exact"/>
        <w:rPr>
          <w:color w:val="000000"/>
          <w:sz w:val="21"/>
          <w:szCs w:val="21"/>
          <w:highlight w:val="none"/>
          <w:u w:val="single"/>
        </w:rPr>
      </w:pPr>
      <w:r>
        <w:rPr>
          <w:rFonts w:hint="eastAsia"/>
          <w:color w:val="000000"/>
          <w:sz w:val="21"/>
          <w:szCs w:val="21"/>
          <w:highlight w:val="none"/>
        </w:rPr>
        <w:t xml:space="preserve">投 标 人：</w:t>
      </w:r>
      <w:r>
        <w:rPr>
          <w:rFonts w:hint="eastAsia"/>
          <w:color w:val="000000"/>
          <w:sz w:val="21"/>
          <w:szCs w:val="21"/>
          <w:highlight w:val="none"/>
          <w:u w:val="single"/>
        </w:rPr>
        <w:t xml:space="preserve">               </w:t>
      </w:r>
      <w:r>
        <w:rPr>
          <w:color w:val="000000"/>
          <w:sz w:val="21"/>
          <w:szCs w:val="21"/>
          <w:highlight w:val="none"/>
          <w:u w:val="single"/>
        </w:rPr>
      </w:r>
      <w:r/>
    </w:p>
    <w:p>
      <w:pPr>
        <w:pStyle w:val="850"/>
        <w:ind w:firstLine="482"/>
        <w:spacing w:line="400" w:lineRule="exact"/>
        <w:rPr>
          <w:color w:val="000000"/>
          <w:sz w:val="21"/>
          <w:szCs w:val="21"/>
          <w:highlight w:val="none"/>
          <w:u w:val="single"/>
        </w:rPr>
      </w:pPr>
      <w:r>
        <w:rPr>
          <w:rFonts w:hint="eastAsia"/>
          <w:color w:val="000000"/>
          <w:sz w:val="21"/>
          <w:szCs w:val="21"/>
          <w:highlight w:val="none"/>
        </w:rPr>
        <w:t xml:space="preserve">法定代表人：</w:t>
      </w:r>
      <w:r>
        <w:rPr>
          <w:rFonts w:hint="eastAsia"/>
          <w:color w:val="000000"/>
          <w:sz w:val="21"/>
          <w:szCs w:val="21"/>
          <w:highlight w:val="none"/>
          <w:u w:val="single"/>
        </w:rPr>
        <w:t xml:space="preserve">             </w:t>
      </w:r>
      <w:r>
        <w:rPr>
          <w:color w:val="000000"/>
          <w:sz w:val="21"/>
          <w:szCs w:val="21"/>
          <w:highlight w:val="none"/>
          <w:u w:val="single"/>
        </w:rPr>
      </w:r>
      <w:r/>
    </w:p>
    <w:p>
      <w:pPr>
        <w:pStyle w:val="850"/>
        <w:ind w:firstLine="482"/>
        <w:spacing w:line="400" w:lineRule="exact"/>
        <w:rPr>
          <w:color w:val="000000"/>
          <w:sz w:val="21"/>
          <w:szCs w:val="21"/>
          <w:highlight w:val="none"/>
          <w:u w:val="single"/>
        </w:rPr>
      </w:pPr>
      <w:r>
        <w:rPr>
          <w:rFonts w:hint="eastAsia"/>
          <w:color w:val="000000"/>
          <w:sz w:val="21"/>
          <w:szCs w:val="21"/>
          <w:highlight w:val="none"/>
        </w:rPr>
        <w:t xml:space="preserve">代理人：</w:t>
      </w:r>
      <w:r>
        <w:rPr>
          <w:rFonts w:hint="eastAsia"/>
          <w:color w:val="000000"/>
          <w:sz w:val="21"/>
          <w:szCs w:val="21"/>
          <w:highlight w:val="none"/>
          <w:u w:val="single"/>
        </w:rPr>
        <w:t xml:space="preserve">                 </w:t>
      </w:r>
      <w:r>
        <w:rPr>
          <w:color w:val="000000"/>
          <w:sz w:val="21"/>
          <w:szCs w:val="21"/>
          <w:highlight w:val="none"/>
          <w:u w:val="single"/>
        </w:rPr>
      </w:r>
      <w:r/>
    </w:p>
    <w:p>
      <w:pPr>
        <w:pStyle w:val="850"/>
        <w:ind w:firstLine="482"/>
        <w:spacing w:line="400" w:lineRule="exact"/>
        <w:rPr>
          <w:color w:val="000000"/>
          <w:sz w:val="21"/>
          <w:szCs w:val="21"/>
          <w:highlight w:val="none"/>
          <w:u w:val="single"/>
        </w:rPr>
      </w:pPr>
      <w:r>
        <w:rPr>
          <w:rFonts w:hint="eastAsia"/>
          <w:color w:val="000000"/>
          <w:sz w:val="21"/>
          <w:szCs w:val="21"/>
          <w:highlight w:val="none"/>
        </w:rPr>
        <w:t xml:space="preserve">日 期： </w:t>
      </w:r>
      <w:r>
        <w:rPr>
          <w:rFonts w:hint="eastAsia"/>
          <w:color w:val="000000"/>
          <w:sz w:val="21"/>
          <w:szCs w:val="21"/>
          <w:highlight w:val="none"/>
          <w:u w:val="single"/>
        </w:rPr>
        <w:t xml:space="preserve">                  </w:t>
      </w:r>
      <w:r>
        <w:rPr>
          <w:color w:val="000000"/>
          <w:sz w:val="21"/>
          <w:szCs w:val="21"/>
          <w:highlight w:val="none"/>
          <w:u w:val="single"/>
        </w:rPr>
      </w:r>
      <w:r/>
    </w:p>
    <w:p>
      <w:pPr>
        <w:pStyle w:val="850"/>
        <w:ind w:firstLine="480"/>
        <w:spacing w:line="480" w:lineRule="auto"/>
        <w:rPr>
          <w:color w:val="000000"/>
          <w:sz w:val="21"/>
          <w:szCs w:val="21"/>
          <w:highlight w:val="none"/>
        </w:rPr>
      </w:pPr>
      <w:r>
        <w:rPr>
          <w:color w:val="000000"/>
          <w:sz w:val="21"/>
          <w:szCs w:val="21"/>
          <w:highlight w:val="none"/>
        </w:rPr>
      </w:r>
      <w:r/>
    </w:p>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02"/>
        <w:rPr>
          <w:rFonts w:hint="eastAsia" w:ascii="宋体" w:hAnsi="宋体" w:cs="宋体"/>
          <w:b/>
          <w:bCs/>
          <w:color w:val="000000"/>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highlight w:val="none"/>
        </w:rPr>
      </w:r>
      <w:r/>
    </w:p>
    <w:p>
      <w:pPr>
        <w:pStyle w:val="1026"/>
        <w:ind w:firstLine="422"/>
        <w:rPr>
          <w:rFonts w:hint="eastAsia" w:ascii="宋体" w:hAnsi="宋体" w:cs="宋体"/>
          <w:b/>
          <w:bCs/>
          <w:color w:val="000000"/>
          <w:highlight w:val="none"/>
        </w:rPr>
      </w:pPr>
      <w:r>
        <w:rPr>
          <w:rFonts w:hint="eastAsia" w:ascii="宋体" w:hAnsi="宋体" w:cs="宋体"/>
          <w:b/>
          <w:bCs/>
          <w:color w:val="000000"/>
          <w:szCs w:val="21"/>
          <w:highlight w:val="none"/>
        </w:rPr>
        <w:t xml:space="preserve">格式3：开标一览表</w:t>
      </w:r>
      <w:r>
        <w:rPr>
          <w:rFonts w:hint="eastAsia" w:ascii="宋体" w:hAnsi="宋体" w:cs="宋体"/>
          <w:b/>
          <w:bCs/>
          <w:color w:val="000000"/>
          <w:highlight w:val="none"/>
        </w:rPr>
      </w:r>
      <w:r/>
    </w:p>
    <w:p>
      <w:pPr>
        <w:pStyle w:val="802"/>
        <w:jc w:val="center"/>
        <w:spacing w:before="100" w:beforeAutospacing="1" w:after="100" w:afterAutospacing="1" w:line="500" w:lineRule="atLeast"/>
        <w:rPr>
          <w:rFonts w:hint="eastAsia" w:ascii="宋体" w:hAnsi="宋体" w:cs="宋体"/>
          <w:color w:val="000000"/>
          <w:sz w:val="32"/>
          <w:szCs w:val="32"/>
          <w:highlight w:val="none"/>
        </w:rPr>
      </w:pPr>
      <w:r>
        <w:rPr>
          <w:rFonts w:hint="eastAsia" w:ascii="宋体" w:hAnsi="宋体" w:cs="宋体"/>
          <w:b/>
          <w:bCs/>
          <w:color w:val="000000"/>
          <w:sz w:val="32"/>
          <w:szCs w:val="32"/>
          <w:highlight w:val="none"/>
        </w:rPr>
        <w:t xml:space="preserve">开标一览表</w:t>
      </w:r>
      <w:r>
        <w:rPr>
          <w:rFonts w:hint="eastAsia" w:ascii="宋体" w:hAnsi="宋体" w:cs="宋体"/>
          <w:color w:val="000000"/>
          <w:sz w:val="32"/>
          <w:szCs w:val="32"/>
          <w:highlight w:val="none"/>
        </w:rPr>
      </w:r>
      <w:r/>
    </w:p>
    <w:p>
      <w:pPr>
        <w:pStyle w:val="802"/>
        <w:spacing w:before="100" w:beforeAutospacing="1" w:after="100" w:afterAutospacing="1"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02"/>
        <w:spacing w:before="100" w:beforeAutospacing="1" w:after="100" w:afterAutospacing="1"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trHeight w:val="841"/>
        </w:trPr>
        <w:tc>
          <w:tcPr>
            <w:tcW w:w="1182"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序号</w:t>
            </w:r>
            <w:r>
              <w:rPr>
                <w:rFonts w:hint="eastAsia" w:ascii="宋体" w:hAnsi="宋体" w:cs="宋体"/>
                <w:color w:val="000000"/>
                <w:spacing w:val="20"/>
                <w:highlight w:val="none"/>
              </w:rPr>
            </w:r>
            <w:r/>
          </w:p>
        </w:tc>
        <w:tc>
          <w:tcPr>
            <w:tcW w:w="1542"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项目名称</w:t>
            </w:r>
            <w:r>
              <w:rPr>
                <w:rFonts w:hint="eastAsia" w:ascii="宋体" w:hAnsi="宋体" w:cs="宋体"/>
                <w:color w:val="000000"/>
                <w:spacing w:val="20"/>
                <w:highlight w:val="none"/>
              </w:rPr>
            </w:r>
            <w:r/>
          </w:p>
        </w:tc>
        <w:tc>
          <w:tcPr>
            <w:tcW w:w="995"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总价（元）</w:t>
            </w:r>
            <w:r>
              <w:rPr>
                <w:rFonts w:hint="eastAsia" w:ascii="宋体" w:hAnsi="宋体" w:cs="宋体"/>
                <w:color w:val="000000"/>
                <w:spacing w:val="20"/>
                <w:highlight w:val="none"/>
              </w:rPr>
            </w:r>
            <w:r/>
          </w:p>
        </w:tc>
        <w:tc>
          <w:tcPr>
            <w:tcW w:w="1279"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备注</w:t>
            </w:r>
            <w:r>
              <w:rPr>
                <w:rFonts w:hint="eastAsia" w:ascii="宋体" w:hAnsi="宋体" w:cs="宋体"/>
                <w:color w:val="000000"/>
                <w:spacing w:val="20"/>
                <w:highlight w:val="none"/>
              </w:rPr>
            </w:r>
            <w:r/>
          </w:p>
        </w:tc>
      </w:tr>
      <w:tr>
        <w:trPr>
          <w:trHeight w:val="874"/>
        </w:trPr>
        <w:tc>
          <w:tcPr>
            <w:tcW w:w="118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54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95" w:type="dxa"/>
            <w:vAlign w:val="top"/>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r>
            <w:r/>
          </w:p>
        </w:tc>
        <w:tc>
          <w:tcPr>
            <w:tcW w:w="1279"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r>
            <w:r/>
          </w:p>
        </w:tc>
      </w:tr>
      <w:tr>
        <w:trPr>
          <w:trHeight w:val="651"/>
        </w:trPr>
        <w:tc>
          <w:tcPr>
            <w:gridSpan w:val="4"/>
            <w:tcW w:w="8525" w:type="dxa"/>
            <w:vAlign w:val="center"/>
            <w:textDirection w:val="lrTb"/>
            <w:noWrap w:val="false"/>
          </w:tcPr>
          <w:p>
            <w:pPr>
              <w:pStyle w:val="802"/>
              <w:jc w:val="left"/>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合计（人民币大写）：     小写：</w:t>
            </w:r>
            <w:r>
              <w:rPr>
                <w:rFonts w:hint="eastAsia" w:ascii="宋体" w:hAnsi="宋体" w:cs="宋体"/>
                <w:color w:val="000000"/>
                <w:spacing w:val="20"/>
                <w:highlight w:val="none"/>
              </w:rPr>
            </w:r>
            <w:r/>
          </w:p>
        </w:tc>
      </w:tr>
    </w:tbl>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6"/>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bidi="en-US"/>
        </w:rPr>
        <w:t xml:space="preserve">响应单位（盖章）</w:t>
      </w:r>
      <w:r>
        <w:rPr>
          <w:rFonts w:hint="eastAsia" w:ascii="宋体" w:hAnsi="宋体" w:cs="宋体"/>
          <w:b/>
          <w:bCs/>
          <w:color w:val="000000"/>
          <w:szCs w:val="21"/>
          <w:highlight w:val="none"/>
        </w:rPr>
      </w:r>
      <w:r/>
    </w:p>
    <w:p>
      <w:pPr>
        <w:pStyle w:val="1026"/>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val="zh-CN" w:bidi="en-US"/>
        </w:rPr>
        <w:t xml:space="preserve">法定代表人或授权代理人：（签字或签章）</w:t>
      </w:r>
      <w:r>
        <w:rPr>
          <w:rFonts w:hint="eastAsia" w:ascii="宋体" w:hAnsi="宋体" w:cs="宋体"/>
          <w:b/>
          <w:bCs/>
          <w:color w:val="000000"/>
          <w:szCs w:val="21"/>
          <w:highlight w:val="none"/>
        </w:rPr>
      </w:r>
      <w:r/>
    </w:p>
    <w:p>
      <w:pPr>
        <w:pStyle w:val="1026"/>
        <w:spacing w:line="360" w:lineRule="auto"/>
        <w:rPr>
          <w:rFonts w:hint="eastAsia" w:ascii="宋体" w:hAnsi="宋体" w:cs="宋体"/>
          <w:b/>
          <w:bCs/>
          <w:color w:val="000000"/>
          <w:szCs w:val="21"/>
          <w:highlight w:val="none"/>
        </w:rPr>
      </w:pPr>
      <w:r>
        <w:rPr>
          <w:rFonts w:hint="eastAsia" w:ascii="宋体" w:hAnsi="宋体" w:cs="宋体"/>
          <w:bCs/>
          <w:color w:val="000000"/>
          <w:szCs w:val="21"/>
          <w:highlight w:val="none"/>
          <w:lang w:bidi="en-US"/>
        </w:rPr>
        <w:t xml:space="preserve">日期：</w:t>
      </w:r>
      <w:r>
        <w:rPr>
          <w:rFonts w:hint="eastAsia" w:ascii="宋体" w:hAnsi="宋体" w:cs="宋体"/>
          <w:b/>
          <w:bCs/>
          <w:color w:val="000000"/>
          <w:szCs w:val="21"/>
          <w:highlight w:val="none"/>
        </w:rPr>
      </w:r>
      <w:r/>
    </w:p>
    <w:p>
      <w:pPr>
        <w:pStyle w:val="10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02"/>
        <w:rPr>
          <w:rFonts w:hint="eastAsia" w:ascii="宋体" w:hAnsi="宋体" w:cs="宋体"/>
          <w:b/>
          <w:color w:val="000000"/>
          <w:sz w:val="24"/>
          <w:highlight w:val="none"/>
        </w:rPr>
        <w:outlineLvl w:val="0"/>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格式4：</w:t>
      </w:r>
      <w:r>
        <w:rPr>
          <w:rFonts w:hint="eastAsia" w:ascii="宋体" w:hAnsi="宋体" w:cs="宋体"/>
          <w:b/>
          <w:color w:val="000000"/>
          <w:sz w:val="24"/>
          <w:highlight w:val="none"/>
        </w:rPr>
        <w:t xml:space="preserve">响应报价明细表</w:t>
      </w:r>
      <w:r>
        <w:rPr>
          <w:rFonts w:hint="eastAsia" w:ascii="宋体" w:hAnsi="宋体" w:cs="宋体"/>
          <w:b/>
          <w:color w:val="000000"/>
          <w:sz w:val="24"/>
          <w:highlight w:val="none"/>
        </w:rPr>
      </w:r>
      <w:r/>
    </w:p>
    <w:p>
      <w:pPr>
        <w:pStyle w:val="80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02"/>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响应报价明细表</w:t>
      </w:r>
      <w:r>
        <w:rPr>
          <w:rFonts w:hint="eastAsia" w:ascii="宋体" w:hAnsi="宋体" w:cs="宋体"/>
          <w:b/>
          <w:color w:val="000000"/>
          <w:sz w:val="24"/>
          <w:highlight w:val="none"/>
        </w:rPr>
      </w:r>
      <w:r/>
    </w:p>
    <w:p>
      <w:pPr>
        <w:pStyle w:val="802"/>
        <w:jc w:val="center"/>
        <w:rPr>
          <w:rFonts w:hint="eastAsia" w:ascii="宋体" w:hAnsi="宋体" w:cs="宋体"/>
          <w:b/>
          <w:color w:val="000000"/>
          <w:sz w:val="24"/>
          <w:highlight w:val="none"/>
        </w:rPr>
      </w:pPr>
      <w:r>
        <w:rPr>
          <w:rFonts w:hint="eastAsia" w:ascii="宋体" w:hAnsi="宋体" w:cs="宋体"/>
          <w:b/>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2115"/>
        <w:gridCol w:w="1809"/>
        <w:gridCol w:w="1404"/>
        <w:gridCol w:w="1440"/>
        <w:gridCol w:w="1440"/>
      </w:tblGrid>
      <w:tr>
        <w:trPr>
          <w:trHeight w:val="454"/>
        </w:trPr>
        <w:tc>
          <w:tcPr>
            <w:tcW w:w="687" w:type="dxa"/>
            <w:vAlign w:val="center"/>
            <w:textDirection w:val="lrTb"/>
            <w:noWrap w:val="false"/>
          </w:tcPr>
          <w:p>
            <w:pPr>
              <w:pStyle w:val="802"/>
              <w:jc w:val="center"/>
              <w:spacing w:line="400" w:lineRule="exact"/>
              <w:widowControl/>
              <w:rPr>
                <w:rFonts w:ascii="Times New Roman" w:hAnsi="Times New Roman"/>
                <w:b/>
                <w:color w:val="000000"/>
                <w:szCs w:val="21"/>
                <w:highlight w:val="none"/>
              </w:rPr>
            </w:pPr>
            <w:r>
              <w:rPr>
                <w:rFonts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2115" w:type="dxa"/>
            <w:vAlign w:val="center"/>
            <w:textDirection w:val="lrTb"/>
            <w:noWrap w:val="false"/>
          </w:tcPr>
          <w:p>
            <w:pPr>
              <w:pStyle w:val="802"/>
              <w:jc w:val="center"/>
              <w:spacing w:line="400" w:lineRule="exact"/>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费用名称</w:t>
            </w:r>
            <w:r>
              <w:rPr>
                <w:rFonts w:ascii="Times New Roman" w:hAnsi="Times New Roman"/>
                <w:b/>
                <w:color w:val="000000"/>
                <w:szCs w:val="21"/>
                <w:highlight w:val="none"/>
              </w:rPr>
            </w:r>
            <w:r/>
          </w:p>
        </w:tc>
        <w:tc>
          <w:tcPr>
            <w:tcW w:w="1809" w:type="dxa"/>
            <w:vAlign w:val="center"/>
            <w:textDirection w:val="lrTb"/>
            <w:noWrap w:val="false"/>
          </w:tcPr>
          <w:p>
            <w:pPr>
              <w:pStyle w:val="802"/>
              <w:jc w:val="center"/>
              <w:spacing w:line="400" w:lineRule="exact"/>
              <w:widowControl/>
              <w:rPr>
                <w:rFonts w:ascii="Times New Roman" w:hAnsi="Times New Roman"/>
                <w:b/>
                <w:color w:val="000000"/>
                <w:szCs w:val="21"/>
                <w:highlight w:val="none"/>
              </w:rPr>
            </w:pPr>
            <w:r>
              <w:rPr>
                <w:rFonts w:ascii="Times New Roman" w:hAnsi="Times New Roman"/>
                <w:b/>
                <w:color w:val="000000"/>
                <w:szCs w:val="21"/>
                <w:highlight w:val="none"/>
              </w:rPr>
              <w:t xml:space="preserve">服务期限</w:t>
            </w:r>
            <w:r>
              <w:rPr>
                <w:rFonts w:ascii="Times New Roman" w:hAnsi="Times New Roman"/>
                <w:b/>
                <w:color w:val="000000"/>
                <w:szCs w:val="21"/>
                <w:highlight w:val="none"/>
              </w:rPr>
            </w:r>
            <w:r/>
          </w:p>
        </w:tc>
        <w:tc>
          <w:tcPr>
            <w:tcW w:w="1404" w:type="dxa"/>
            <w:vAlign w:val="center"/>
            <w:textDirection w:val="lrTb"/>
            <w:noWrap w:val="false"/>
          </w:tcPr>
          <w:p>
            <w:pPr>
              <w:pStyle w:val="802"/>
              <w:jc w:val="center"/>
              <w:spacing w:line="400" w:lineRule="exact"/>
              <w:widowControl/>
              <w:rPr>
                <w:rFonts w:ascii="Times New Roman" w:hAnsi="Times New Roman"/>
                <w:b/>
                <w:color w:val="000000"/>
                <w:szCs w:val="21"/>
                <w:highlight w:val="none"/>
              </w:rPr>
            </w:pPr>
            <w:r>
              <w:rPr>
                <w:rFonts w:ascii="Times New Roman" w:hAnsi="Times New Roman"/>
                <w:b/>
                <w:color w:val="000000"/>
                <w:szCs w:val="21"/>
                <w:highlight w:val="none"/>
              </w:rPr>
              <w:t xml:space="preserve">服务人数</w:t>
            </w:r>
            <w:r>
              <w:rPr>
                <w:rFonts w:ascii="Times New Roman" w:hAnsi="Times New Roman"/>
                <w:b/>
                <w:color w:val="000000"/>
                <w:szCs w:val="21"/>
                <w:highlight w:val="none"/>
              </w:rPr>
            </w:r>
            <w:r/>
          </w:p>
        </w:tc>
        <w:tc>
          <w:tcPr>
            <w:tcW w:w="1440" w:type="dxa"/>
            <w:vAlign w:val="center"/>
            <w:textDirection w:val="lrTb"/>
            <w:noWrap w:val="false"/>
          </w:tcPr>
          <w:p>
            <w:pPr>
              <w:pStyle w:val="802"/>
              <w:jc w:val="center"/>
              <w:spacing w:line="400" w:lineRule="exact"/>
              <w:widowControl/>
              <w:rPr>
                <w:rFonts w:ascii="Times New Roman" w:hAnsi="Times New Roman"/>
                <w:b/>
                <w:color w:val="000000"/>
                <w:szCs w:val="21"/>
                <w:highlight w:val="none"/>
              </w:rPr>
            </w:pPr>
            <w:r>
              <w:rPr>
                <w:rFonts w:ascii="Times New Roman" w:hAnsi="Times New Roman"/>
                <w:b/>
                <w:color w:val="000000"/>
                <w:szCs w:val="21"/>
                <w:highlight w:val="none"/>
              </w:rPr>
              <w:t xml:space="preserve">报价（万元）</w:t>
            </w:r>
            <w:r>
              <w:rPr>
                <w:rFonts w:ascii="Times New Roman" w:hAnsi="Times New Roman"/>
                <w:b/>
                <w:color w:val="000000"/>
                <w:szCs w:val="21"/>
                <w:highlight w:val="none"/>
              </w:rPr>
            </w:r>
            <w:r/>
          </w:p>
        </w:tc>
        <w:tc>
          <w:tcPr>
            <w:tcW w:w="1440" w:type="dxa"/>
            <w:vAlign w:val="center"/>
            <w:textDirection w:val="lrTb"/>
            <w:noWrap w:val="false"/>
          </w:tcPr>
          <w:p>
            <w:pPr>
              <w:pStyle w:val="802"/>
              <w:jc w:val="center"/>
              <w:spacing w:line="400" w:lineRule="exact"/>
              <w:widowControl/>
              <w:rPr>
                <w:rFonts w:ascii="Times New Roman" w:hAnsi="Times New Roman"/>
                <w:b/>
                <w:color w:val="000000"/>
                <w:szCs w:val="21"/>
                <w:highlight w:val="none"/>
              </w:rPr>
            </w:pPr>
            <w:r>
              <w:rPr>
                <w:rFonts w:ascii="Times New Roman" w:hAnsi="Times New Roman"/>
                <w:b/>
                <w:color w:val="000000"/>
                <w:szCs w:val="21"/>
                <w:highlight w:val="none"/>
              </w:rPr>
              <w:t xml:space="preserve">备注</w:t>
            </w:r>
            <w:r>
              <w:rPr>
                <w:rFonts w:ascii="Times New Roman" w:hAnsi="Times New Roman"/>
                <w:b/>
                <w:color w:val="000000"/>
                <w:szCs w:val="21"/>
                <w:highlight w:val="none"/>
              </w:rPr>
            </w:r>
            <w:r/>
          </w:p>
        </w:tc>
      </w:tr>
      <w:tr>
        <w:trPr>
          <w:trHeight w:val="454"/>
        </w:trPr>
        <w:tc>
          <w:tcPr>
            <w:tcW w:w="687"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t xml:space="preserve">1</w:t>
            </w:r>
            <w:r>
              <w:rPr>
                <w:rFonts w:ascii="Times New Roman" w:hAnsi="Times New Roman"/>
                <w:color w:val="000000"/>
                <w:szCs w:val="21"/>
                <w:highlight w:val="none"/>
              </w:rPr>
            </w:r>
            <w:r/>
          </w:p>
        </w:tc>
        <w:tc>
          <w:tcPr>
            <w:tcW w:w="2115"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809" w:type="dxa"/>
            <w:vAlign w:val="center"/>
            <w:textDirection w:val="lrTb"/>
            <w:noWrap w:val="false"/>
          </w:tcPr>
          <w:p>
            <w:pPr>
              <w:pStyle w:val="802"/>
              <w:jc w:val="center"/>
              <w:spacing w:line="400" w:lineRule="exact"/>
              <w:widowControl/>
              <w:rPr>
                <w:rFonts w:ascii="Times New Roman" w:hAnsi="Times New Roman"/>
                <w:b/>
                <w:color w:val="000000"/>
                <w:szCs w:val="21"/>
                <w:highlight w:val="none"/>
              </w:rPr>
            </w:pPr>
            <w:r>
              <w:rPr>
                <w:rFonts w:ascii="Times New Roman" w:hAnsi="Times New Roman"/>
                <w:b/>
                <w:color w:val="000000"/>
                <w:szCs w:val="21"/>
                <w:highlight w:val="none"/>
              </w:rPr>
            </w:r>
            <w:r/>
          </w:p>
        </w:tc>
        <w:tc>
          <w:tcPr>
            <w:tcW w:w="1404" w:type="dxa"/>
            <w:vAlign w:val="center"/>
            <w:textDirection w:val="lrTb"/>
            <w:noWrap w:val="false"/>
          </w:tcPr>
          <w:p>
            <w:pPr>
              <w:pStyle w:val="802"/>
              <w:jc w:val="center"/>
              <w:spacing w:line="400" w:lineRule="exact"/>
              <w:widowControl/>
              <w:rPr>
                <w:rFonts w:ascii="Times New Roman" w:hAnsi="Times New Roman"/>
                <w:b/>
                <w:color w:val="000000"/>
                <w:szCs w:val="21"/>
                <w:highlight w:val="none"/>
              </w:rPr>
            </w:pPr>
            <w:r>
              <w:rPr>
                <w:rFonts w:ascii="Times New Roman" w:hAnsi="Times New Roman"/>
                <w:b/>
                <w:color w:val="000000"/>
                <w:szCs w:val="21"/>
                <w:highlight w:val="none"/>
              </w:rPr>
            </w:r>
            <w:r/>
          </w:p>
        </w:tc>
        <w:tc>
          <w:tcPr>
            <w:tcW w:w="1440" w:type="dxa"/>
            <w:vAlign w:val="top"/>
            <w:textDirection w:val="lrTb"/>
            <w:noWrap w:val="false"/>
          </w:tcPr>
          <w:p>
            <w:pPr>
              <w:pStyle w:val="802"/>
              <w:jc w:val="center"/>
              <w:spacing w:line="400" w:lineRule="exact"/>
              <w:widowControl/>
              <w:rPr>
                <w:rFonts w:ascii="Times New Roman" w:hAnsi="Times New Roman"/>
                <w:b/>
                <w:color w:val="000000"/>
                <w:szCs w:val="21"/>
                <w:highlight w:val="none"/>
              </w:rPr>
            </w:pPr>
            <w:r>
              <w:rPr>
                <w:rFonts w:ascii="Times New Roman" w:hAnsi="Times New Roman"/>
                <w:b/>
                <w:color w:val="000000"/>
                <w:szCs w:val="21"/>
                <w:highlight w:val="none"/>
              </w:rPr>
            </w:r>
            <w:r/>
          </w:p>
        </w:tc>
        <w:tc>
          <w:tcPr>
            <w:tcW w:w="1440" w:type="dxa"/>
            <w:vAlign w:val="center"/>
            <w:textDirection w:val="lrTb"/>
            <w:noWrap w:val="false"/>
          </w:tcPr>
          <w:p>
            <w:pPr>
              <w:pStyle w:val="802"/>
              <w:jc w:val="center"/>
              <w:spacing w:line="400" w:lineRule="exact"/>
              <w:widowControl/>
              <w:rPr>
                <w:rFonts w:ascii="Times New Roman" w:hAnsi="Times New Roman"/>
                <w:b/>
                <w:color w:val="000000"/>
                <w:szCs w:val="21"/>
                <w:highlight w:val="none"/>
              </w:rPr>
            </w:pPr>
            <w:r>
              <w:rPr>
                <w:rFonts w:ascii="Times New Roman" w:hAnsi="Times New Roman"/>
                <w:b/>
                <w:color w:val="000000"/>
                <w:szCs w:val="21"/>
                <w:highlight w:val="none"/>
              </w:rPr>
            </w:r>
            <w:r/>
          </w:p>
        </w:tc>
      </w:tr>
      <w:tr>
        <w:trPr>
          <w:trHeight w:val="454"/>
        </w:trPr>
        <w:tc>
          <w:tcPr>
            <w:tcW w:w="687"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t xml:space="preserve">2</w:t>
            </w:r>
            <w:r>
              <w:rPr>
                <w:rFonts w:ascii="Times New Roman" w:hAnsi="Times New Roman"/>
                <w:color w:val="000000"/>
                <w:szCs w:val="21"/>
                <w:highlight w:val="none"/>
              </w:rPr>
            </w:r>
            <w:r/>
          </w:p>
        </w:tc>
        <w:tc>
          <w:tcPr>
            <w:tcW w:w="2115"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809"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04"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top"/>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454"/>
        </w:trPr>
        <w:tc>
          <w:tcPr>
            <w:tcW w:w="687"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t xml:space="preserve">3</w:t>
            </w:r>
            <w:r>
              <w:rPr>
                <w:rFonts w:ascii="Times New Roman" w:hAnsi="Times New Roman"/>
                <w:color w:val="000000"/>
                <w:szCs w:val="21"/>
                <w:highlight w:val="none"/>
              </w:rPr>
            </w:r>
            <w:r/>
          </w:p>
        </w:tc>
        <w:tc>
          <w:tcPr>
            <w:tcW w:w="2115"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809"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04"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top"/>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454"/>
        </w:trPr>
        <w:tc>
          <w:tcPr>
            <w:tcW w:w="687"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c>
          <w:tcPr>
            <w:tcW w:w="2115" w:type="dxa"/>
            <w:vAlign w:val="center"/>
            <w:textDirection w:val="lrTb"/>
            <w:noWrap w:val="false"/>
          </w:tcPr>
          <w:p>
            <w:pPr>
              <w:pStyle w:val="802"/>
              <w:ind w:left="5250"/>
              <w:jc w:val="center"/>
              <w:spacing w:line="400" w:lineRule="exact"/>
              <w:rPr>
                <w:rFonts w:ascii="Times New Roman" w:hAnsi="Times New Roman"/>
                <w:b/>
                <w:bCs/>
                <w:color w:val="000000"/>
                <w:spacing w:val="20"/>
                <w:szCs w:val="21"/>
                <w:highlight w:val="none"/>
              </w:rPr>
            </w:pPr>
            <w:r>
              <w:rPr>
                <w:rFonts w:ascii="Times New Roman" w:hAnsi="Times New Roman"/>
                <w:b/>
                <w:bCs/>
                <w:color w:val="000000"/>
                <w:spacing w:val="20"/>
                <w:szCs w:val="21"/>
                <w:highlight w:val="none"/>
              </w:rPr>
            </w:r>
            <w:r/>
          </w:p>
        </w:tc>
        <w:tc>
          <w:tcPr>
            <w:tcW w:w="1809"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04"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top"/>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454"/>
        </w:trPr>
        <w:tc>
          <w:tcPr>
            <w:tcW w:w="687"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t xml:space="preserve">5</w:t>
            </w:r>
            <w:r>
              <w:rPr>
                <w:rFonts w:ascii="Times New Roman" w:hAnsi="Times New Roman"/>
                <w:color w:val="000000"/>
                <w:szCs w:val="21"/>
                <w:highlight w:val="none"/>
              </w:rPr>
            </w:r>
            <w:r/>
          </w:p>
        </w:tc>
        <w:tc>
          <w:tcPr>
            <w:tcW w:w="2115" w:type="dxa"/>
            <w:vAlign w:val="center"/>
            <w:textDirection w:val="lrTb"/>
            <w:noWrap w:val="false"/>
          </w:tcPr>
          <w:p>
            <w:pPr>
              <w:pStyle w:val="802"/>
              <w:jc w:val="center"/>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809"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04"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top"/>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454"/>
        </w:trPr>
        <w:tc>
          <w:tcPr>
            <w:tcW w:w="687"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2115"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t xml:space="preserve">……</w:t>
            </w:r>
            <w:r>
              <w:rPr>
                <w:rFonts w:ascii="Times New Roman" w:hAnsi="Times New Roman"/>
                <w:color w:val="000000"/>
                <w:szCs w:val="21"/>
                <w:highlight w:val="none"/>
              </w:rPr>
            </w:r>
            <w:r/>
          </w:p>
        </w:tc>
        <w:tc>
          <w:tcPr>
            <w:tcW w:w="1809"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04"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top"/>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454"/>
        </w:trPr>
        <w:tc>
          <w:tcPr>
            <w:tcW w:w="687"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2115"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t xml:space="preserve">……</w:t>
            </w:r>
            <w:r>
              <w:rPr>
                <w:rFonts w:ascii="Times New Roman" w:hAnsi="Times New Roman"/>
                <w:color w:val="000000"/>
                <w:szCs w:val="21"/>
                <w:highlight w:val="none"/>
              </w:rPr>
            </w:r>
            <w:r/>
          </w:p>
        </w:tc>
        <w:tc>
          <w:tcPr>
            <w:tcW w:w="1809"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04"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top"/>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454"/>
        </w:trPr>
        <w:tc>
          <w:tcPr>
            <w:tcW w:w="687"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2115"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t xml:space="preserve">……</w:t>
            </w:r>
            <w:r>
              <w:rPr>
                <w:rFonts w:ascii="Times New Roman" w:hAnsi="Times New Roman"/>
                <w:color w:val="000000"/>
                <w:szCs w:val="21"/>
                <w:highlight w:val="none"/>
              </w:rPr>
            </w:r>
            <w:r/>
          </w:p>
        </w:tc>
        <w:tc>
          <w:tcPr>
            <w:tcW w:w="1809"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04"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top"/>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454"/>
        </w:trPr>
        <w:tc>
          <w:tcPr>
            <w:tcW w:w="687" w:type="dxa"/>
            <w:vAlign w:val="center"/>
            <w:textDirection w:val="lrTb"/>
            <w:noWrap w:val="false"/>
          </w:tcPr>
          <w:p>
            <w:pPr>
              <w:pStyle w:val="802"/>
              <w:jc w:val="center"/>
              <w:spacing w:line="32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2115" w:type="dxa"/>
            <w:vAlign w:val="center"/>
            <w:textDirection w:val="lrTb"/>
            <w:noWrap w:val="false"/>
          </w:tcPr>
          <w:p>
            <w:pPr>
              <w:pStyle w:val="802"/>
              <w:jc w:val="center"/>
              <w:spacing w:line="320" w:lineRule="exact"/>
              <w:rPr>
                <w:rFonts w:ascii="Times New Roman" w:hAnsi="Times New Roman"/>
                <w:bCs/>
                <w:color w:val="000000"/>
                <w:szCs w:val="21"/>
                <w:highlight w:val="none"/>
              </w:rPr>
            </w:pPr>
            <w:r>
              <w:rPr>
                <w:rFonts w:ascii="Times New Roman" w:hAnsi="Times New Roman"/>
                <w:bCs/>
                <w:color w:val="000000"/>
                <w:szCs w:val="21"/>
                <w:highlight w:val="none"/>
              </w:rPr>
              <w:t xml:space="preserve">税费</w:t>
            </w:r>
            <w:r>
              <w:rPr>
                <w:rFonts w:ascii="Times New Roman" w:hAnsi="Times New Roman"/>
                <w:bCs/>
                <w:color w:val="000000"/>
                <w:szCs w:val="21"/>
                <w:highlight w:val="none"/>
              </w:rPr>
            </w:r>
            <w:r/>
          </w:p>
        </w:tc>
        <w:tc>
          <w:tcPr>
            <w:tcW w:w="1809" w:type="dxa"/>
            <w:vAlign w:val="center"/>
            <w:textDirection w:val="lrTb"/>
            <w:noWrap w:val="false"/>
          </w:tcPr>
          <w:p>
            <w:pPr>
              <w:pStyle w:val="802"/>
              <w:jc w:val="center"/>
              <w:spacing w:line="32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04" w:type="dxa"/>
            <w:vAlign w:val="center"/>
            <w:textDirection w:val="lrTb"/>
            <w:noWrap w:val="false"/>
          </w:tcPr>
          <w:p>
            <w:pPr>
              <w:pStyle w:val="802"/>
              <w:jc w:val="center"/>
              <w:spacing w:line="32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center"/>
            <w:textDirection w:val="lrTb"/>
            <w:noWrap w:val="false"/>
          </w:tcPr>
          <w:p>
            <w:pPr>
              <w:pStyle w:val="802"/>
              <w:jc w:val="center"/>
              <w:spacing w:line="32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center"/>
            <w:textDirection w:val="lrTb"/>
            <w:noWrap w:val="false"/>
          </w:tcPr>
          <w:p>
            <w:pPr>
              <w:pStyle w:val="802"/>
              <w:jc w:val="center"/>
              <w:spacing w:line="32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454"/>
        </w:trPr>
        <w:tc>
          <w:tcPr>
            <w:tcW w:w="687" w:type="dxa"/>
            <w:vAlign w:val="center"/>
            <w:textDirection w:val="lrTb"/>
            <w:noWrap w:val="false"/>
          </w:tcPr>
          <w:p>
            <w:pPr>
              <w:pStyle w:val="802"/>
              <w:jc w:val="center"/>
              <w:spacing w:line="32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2115" w:type="dxa"/>
            <w:vAlign w:val="center"/>
            <w:textDirection w:val="lrTb"/>
            <w:noWrap w:val="false"/>
          </w:tcPr>
          <w:p>
            <w:pPr>
              <w:pStyle w:val="802"/>
              <w:jc w:val="center"/>
              <w:spacing w:line="320" w:lineRule="exact"/>
              <w:rPr>
                <w:rFonts w:ascii="Times New Roman" w:hAnsi="Times New Roman"/>
                <w:bCs/>
                <w:color w:val="000000"/>
                <w:szCs w:val="21"/>
                <w:highlight w:val="none"/>
              </w:rPr>
            </w:pPr>
            <w:r>
              <w:rPr>
                <w:rFonts w:ascii="Times New Roman" w:hAnsi="Times New Roman"/>
                <w:bCs/>
                <w:color w:val="000000"/>
                <w:szCs w:val="21"/>
                <w:highlight w:val="none"/>
              </w:rPr>
              <w:t xml:space="preserve">其他费用</w:t>
            </w:r>
            <w:r>
              <w:rPr>
                <w:rFonts w:ascii="Times New Roman" w:hAnsi="Times New Roman"/>
                <w:bCs/>
                <w:color w:val="000000"/>
                <w:szCs w:val="21"/>
                <w:highlight w:val="none"/>
              </w:rPr>
            </w:r>
            <w:r/>
          </w:p>
        </w:tc>
        <w:tc>
          <w:tcPr>
            <w:tcW w:w="1809" w:type="dxa"/>
            <w:vAlign w:val="center"/>
            <w:textDirection w:val="lrTb"/>
            <w:noWrap w:val="false"/>
          </w:tcPr>
          <w:p>
            <w:pPr>
              <w:pStyle w:val="802"/>
              <w:ind w:left="5250"/>
              <w:jc w:val="center"/>
              <w:spacing w:line="320" w:lineRule="exact"/>
              <w:rPr>
                <w:rFonts w:ascii="Times New Roman" w:hAnsi="Times New Roman"/>
                <w:b/>
                <w:bCs/>
                <w:color w:val="000000"/>
                <w:spacing w:val="20"/>
                <w:szCs w:val="21"/>
                <w:highlight w:val="none"/>
              </w:rPr>
            </w:pPr>
            <w:r>
              <w:rPr>
                <w:rFonts w:ascii="Times New Roman" w:hAnsi="Times New Roman"/>
                <w:b/>
                <w:bCs/>
                <w:color w:val="000000"/>
                <w:spacing w:val="20"/>
                <w:szCs w:val="21"/>
                <w:highlight w:val="none"/>
              </w:rPr>
            </w:r>
            <w:r/>
          </w:p>
        </w:tc>
        <w:tc>
          <w:tcPr>
            <w:tcW w:w="1404" w:type="dxa"/>
            <w:vAlign w:val="center"/>
            <w:textDirection w:val="lrTb"/>
            <w:noWrap w:val="false"/>
          </w:tcPr>
          <w:p>
            <w:pPr>
              <w:pStyle w:val="802"/>
              <w:ind w:left="5250"/>
              <w:jc w:val="center"/>
              <w:spacing w:line="320" w:lineRule="exact"/>
              <w:rPr>
                <w:rFonts w:ascii="Times New Roman" w:hAnsi="Times New Roman"/>
                <w:b/>
                <w:bCs/>
                <w:color w:val="000000"/>
                <w:spacing w:val="20"/>
                <w:szCs w:val="21"/>
                <w:highlight w:val="none"/>
              </w:rPr>
            </w:pPr>
            <w:r>
              <w:rPr>
                <w:rFonts w:ascii="Times New Roman" w:hAnsi="Times New Roman"/>
                <w:b/>
                <w:bCs/>
                <w:color w:val="000000"/>
                <w:spacing w:val="20"/>
                <w:szCs w:val="21"/>
                <w:highlight w:val="none"/>
              </w:rPr>
            </w:r>
            <w:r/>
          </w:p>
        </w:tc>
        <w:tc>
          <w:tcPr>
            <w:tcW w:w="1440" w:type="dxa"/>
            <w:vAlign w:val="center"/>
            <w:textDirection w:val="lrTb"/>
            <w:noWrap w:val="false"/>
          </w:tcPr>
          <w:p>
            <w:pPr>
              <w:pStyle w:val="802"/>
              <w:ind w:left="5250"/>
              <w:jc w:val="center"/>
              <w:spacing w:line="320" w:lineRule="exact"/>
              <w:rPr>
                <w:rFonts w:ascii="Times New Roman" w:hAnsi="Times New Roman"/>
                <w:b/>
                <w:bCs/>
                <w:color w:val="000000"/>
                <w:spacing w:val="20"/>
                <w:szCs w:val="21"/>
                <w:highlight w:val="none"/>
              </w:rPr>
            </w:pPr>
            <w:r>
              <w:rPr>
                <w:rFonts w:ascii="Times New Roman" w:hAnsi="Times New Roman"/>
                <w:b/>
                <w:bCs/>
                <w:color w:val="000000"/>
                <w:spacing w:val="20"/>
                <w:szCs w:val="21"/>
                <w:highlight w:val="none"/>
              </w:rPr>
            </w:r>
            <w:r/>
          </w:p>
        </w:tc>
        <w:tc>
          <w:tcPr>
            <w:tcW w:w="1440" w:type="dxa"/>
            <w:vAlign w:val="center"/>
            <w:textDirection w:val="lrTb"/>
            <w:noWrap w:val="false"/>
          </w:tcPr>
          <w:p>
            <w:pPr>
              <w:pStyle w:val="802"/>
              <w:jc w:val="center"/>
              <w:spacing w:line="32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454"/>
        </w:trPr>
        <w:tc>
          <w:tcPr>
            <w:tcW w:w="687"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2115"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809"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04"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top"/>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454"/>
        </w:trPr>
        <w:tc>
          <w:tcPr>
            <w:tcW w:w="687"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2115"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809"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04"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top"/>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454"/>
        </w:trPr>
        <w:tc>
          <w:tcPr>
            <w:tcW w:w="687"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2115"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809"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04"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top"/>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440"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454"/>
        </w:trPr>
        <w:tc>
          <w:tcPr>
            <w:gridSpan w:val="3"/>
            <w:tcW w:w="4611" w:type="dxa"/>
            <w:vAlign w:val="center"/>
            <w:textDirection w:val="lrTb"/>
            <w:noWrap w:val="false"/>
          </w:tcPr>
          <w:p>
            <w:pPr>
              <w:pStyle w:val="802"/>
              <w:jc w:val="center"/>
              <w:spacing w:line="400" w:lineRule="exact"/>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投标总价（人民币大写）</w:t>
            </w:r>
            <w:r>
              <w:rPr>
                <w:rFonts w:ascii="Times New Roman" w:hAnsi="Times New Roman"/>
                <w:color w:val="000000"/>
                <w:szCs w:val="21"/>
                <w:highlight w:val="none"/>
              </w:rPr>
            </w:r>
            <w:r/>
          </w:p>
        </w:tc>
        <w:tc>
          <w:tcPr>
            <w:gridSpan w:val="3"/>
            <w:tcW w:w="4284" w:type="dxa"/>
            <w:vAlign w:val="center"/>
            <w:textDirection w:val="lrTb"/>
            <w:noWrap w:val="false"/>
          </w:tcPr>
          <w:p>
            <w:pPr>
              <w:pStyle w:val="802"/>
              <w:jc w:val="left"/>
              <w:widowControl/>
              <w:rPr>
                <w:rFonts w:hint="eastAsia" w:ascii="Times New Roman" w:hAnsi="Times New Roman"/>
                <w:color w:val="000000"/>
                <w:szCs w:val="21"/>
                <w:highlight w:val="none"/>
                <w:lang w:val="zh-CN"/>
              </w:rPr>
            </w:pPr>
            <w:r>
              <w:rPr>
                <w:rFonts w:ascii="Times New Roman" w:hAnsi="Times New Roman"/>
                <w:color w:val="000000"/>
                <w:szCs w:val="21"/>
                <w:highlight w:val="none"/>
                <w:lang w:val="zh-CN"/>
              </w:rPr>
              <w:t xml:space="preserve">（小写）：</w:t>
            </w:r>
            <w:r>
              <w:rPr>
                <w:rFonts w:hint="eastAsia" w:ascii="Times New Roman" w:hAnsi="Times New Roman"/>
                <w:color w:val="000000"/>
                <w:szCs w:val="21"/>
                <w:highlight w:val="none"/>
                <w:lang w:val="zh-CN"/>
              </w:rPr>
            </w:r>
            <w:r/>
          </w:p>
          <w:p>
            <w:pPr>
              <w:pStyle w:val="802"/>
              <w:jc w:val="left"/>
              <w:widowControl/>
              <w:rPr>
                <w:rFonts w:ascii="Times New Roman" w:hAnsi="Times New Roman"/>
                <w:color w:val="000000"/>
                <w:szCs w:val="21"/>
                <w:highlight w:val="none"/>
                <w:lang w:val="zh-CN"/>
              </w:rPr>
            </w:pPr>
            <w:r>
              <w:rPr>
                <w:rFonts w:ascii="Times New Roman" w:hAnsi="Times New Roman"/>
                <w:color w:val="000000"/>
                <w:szCs w:val="21"/>
                <w:highlight w:val="none"/>
                <w:lang w:val="zh-CN"/>
              </w:rPr>
              <w:t xml:space="preserve">（大写）：</w:t>
            </w:r>
            <w:r>
              <w:rPr>
                <w:rFonts w:ascii="Times New Roman" w:hAnsi="Times New Roman"/>
                <w:color w:val="000000"/>
                <w:szCs w:val="21"/>
                <w:highlight w:val="none"/>
                <w:lang w:val="zh-CN"/>
              </w:rPr>
            </w:r>
            <w:r/>
          </w:p>
        </w:tc>
      </w:tr>
    </w:tbl>
    <w:p>
      <w:pPr>
        <w:pStyle w:val="802"/>
        <w:jc w:val="center"/>
        <w:rPr>
          <w:rFonts w:hint="eastAsia" w:ascii="宋体" w:hAnsi="宋体" w:cs="宋体"/>
          <w:b/>
          <w:color w:val="000000"/>
          <w:sz w:val="24"/>
          <w:highlight w:val="none"/>
        </w:rPr>
      </w:pPr>
      <w:r>
        <w:rPr>
          <w:rFonts w:hint="eastAsia" w:ascii="宋体" w:hAnsi="宋体" w:cs="宋体"/>
          <w:b/>
          <w:color w:val="000000"/>
          <w:sz w:val="24"/>
          <w:highlight w:val="none"/>
        </w:rPr>
      </w:r>
      <w:r/>
    </w:p>
    <w:p>
      <w:pPr>
        <w:pStyle w:val="802"/>
        <w:jc w:val="center"/>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26"/>
        <w:spacing w:line="360" w:lineRule="auto"/>
        <w:rPr>
          <w:rFonts w:ascii="宋体" w:hAnsi="宋体" w:cs="宋体"/>
          <w:color w:val="000000"/>
          <w:szCs w:val="21"/>
          <w:highlight w:val="none"/>
          <w:lang w:val="zh-CN" w:bidi="en-US"/>
        </w:rPr>
      </w:pPr>
      <w:r>
        <w:rPr>
          <w:rFonts w:ascii="宋体" w:hAnsi="宋体" w:cs="宋体"/>
          <w:color w:val="000000"/>
          <w:szCs w:val="21"/>
          <w:highlight w:val="none"/>
          <w:lang w:val="zh-CN" w:bidi="en-US"/>
        </w:rPr>
      </w:r>
      <w:r/>
    </w:p>
    <w:p>
      <w:pPr>
        <w:pStyle w:val="1026"/>
        <w:spacing w:line="360" w:lineRule="auto"/>
        <w:rPr>
          <w:rFonts w:hint="eastAsia" w:ascii="宋体" w:hAnsi="宋体" w:cs="宋体"/>
          <w:color w:val="000000"/>
          <w:szCs w:val="21"/>
          <w:highlight w:val="none"/>
          <w:lang w:val="zh-CN" w:bidi="en-US"/>
        </w:rPr>
      </w:pPr>
      <w:r>
        <w:rPr>
          <w:rFonts w:hint="eastAsia" w:ascii="宋体" w:hAnsi="宋体" w:cs="宋体"/>
          <w:color w:val="000000"/>
          <w:szCs w:val="21"/>
          <w:highlight w:val="none"/>
          <w:lang w:val="zh-CN" w:bidi="en-US"/>
        </w:rPr>
        <w:t xml:space="preserve">响应单位（盖章）：</w:t>
      </w:r>
      <w:r>
        <w:rPr>
          <w:rFonts w:hint="eastAsia" w:ascii="宋体" w:hAnsi="宋体" w:cs="宋体"/>
          <w:color w:val="000000"/>
          <w:szCs w:val="21"/>
          <w:highlight w:val="none"/>
          <w:lang w:val="zh-CN" w:bidi="en-US"/>
        </w:rPr>
      </w:r>
      <w:r/>
    </w:p>
    <w:p>
      <w:pPr>
        <w:pStyle w:val="1026"/>
        <w:spacing w:line="360" w:lineRule="auto"/>
        <w:rPr>
          <w:rFonts w:hint="eastAsia" w:ascii="宋体" w:hAnsi="宋体" w:cs="宋体"/>
          <w:color w:val="000000"/>
          <w:szCs w:val="21"/>
          <w:highlight w:val="none"/>
          <w:lang w:val="zh-CN" w:bidi="en-US"/>
        </w:rPr>
      </w:pPr>
      <w:r>
        <w:rPr>
          <w:rFonts w:hint="eastAsia" w:ascii="宋体" w:hAnsi="宋体" w:cs="宋体"/>
          <w:color w:val="000000"/>
          <w:szCs w:val="21"/>
          <w:highlight w:val="none"/>
          <w:lang w:val="zh-CN" w:bidi="en-US"/>
        </w:rPr>
        <w:t xml:space="preserve">法定代表人或代理人（签字或盖章）：</w:t>
      </w:r>
      <w:r>
        <w:rPr>
          <w:rFonts w:hint="eastAsia" w:ascii="宋体" w:hAnsi="宋体" w:cs="宋体"/>
          <w:color w:val="000000"/>
          <w:szCs w:val="21"/>
          <w:highlight w:val="none"/>
          <w:lang w:val="zh-CN" w:bidi="en-US"/>
        </w:rPr>
      </w:r>
      <w:r/>
    </w:p>
    <w:p>
      <w:pPr>
        <w:pStyle w:val="1026"/>
        <w:spacing w:line="360" w:lineRule="auto"/>
        <w:rPr>
          <w:rFonts w:hint="eastAsia" w:ascii="宋体" w:hAnsi="宋体" w:cs="宋体"/>
          <w:color w:val="000000"/>
          <w:szCs w:val="21"/>
          <w:highlight w:val="none"/>
          <w:lang w:val="zh-CN" w:bidi="en-US"/>
        </w:rPr>
      </w:pPr>
      <w:r>
        <w:rPr>
          <w:rFonts w:hint="eastAsia" w:ascii="宋体" w:hAnsi="宋体" w:cs="宋体"/>
          <w:color w:val="000000"/>
          <w:szCs w:val="21"/>
          <w:highlight w:val="none"/>
          <w:lang w:val="zh-CN" w:bidi="en-US"/>
        </w:rPr>
        <w:t xml:space="preserve">日    期：     年     月    日</w:t>
      </w:r>
      <w:r>
        <w:rPr>
          <w:rFonts w:hint="eastAsia" w:ascii="宋体" w:hAnsi="宋体" w:cs="宋体"/>
          <w:color w:val="000000"/>
          <w:szCs w:val="21"/>
          <w:highlight w:val="none"/>
          <w:lang w:val="zh-CN" w:bidi="en-US"/>
        </w:rPr>
      </w:r>
      <w:r/>
    </w:p>
    <w:p>
      <w:pPr>
        <w:pStyle w:val="1026"/>
        <w:spacing w:line="360" w:lineRule="auto"/>
        <w:rPr>
          <w:rFonts w:ascii="宋体" w:hAnsi="宋体" w:cs="宋体"/>
          <w:color w:val="000000"/>
          <w:szCs w:val="21"/>
          <w:highlight w:val="none"/>
          <w:lang w:val="zh-CN" w:bidi="en-US"/>
        </w:rPr>
      </w:pPr>
      <w:r>
        <w:rPr>
          <w:rFonts w:ascii="宋体" w:hAnsi="宋体" w:cs="宋体"/>
          <w:color w:val="000000"/>
          <w:szCs w:val="21"/>
          <w:highlight w:val="none"/>
          <w:lang w:val="zh-CN" w:bidi="en-US"/>
        </w:rPr>
      </w:r>
      <w:r/>
    </w:p>
    <w:p>
      <w:pPr>
        <w:pStyle w:val="1026"/>
        <w:ind w:firstLine="0"/>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r>
      <w:r/>
    </w:p>
    <w:p>
      <w:pPr>
        <w:pStyle w:val="1026"/>
        <w:ind w:firstLine="0"/>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格式5：拟投入人员配备情况表</w:t>
      </w:r>
      <w:r>
        <w:rPr>
          <w:rFonts w:hint="eastAsia" w:ascii="宋体" w:hAnsi="宋体" w:cs="宋体"/>
          <w:b/>
          <w:bCs/>
          <w:color w:val="000000"/>
          <w:szCs w:val="21"/>
          <w:highlight w:val="none"/>
        </w:rPr>
      </w:r>
      <w:r/>
    </w:p>
    <w:p>
      <w:pPr>
        <w:pStyle w:val="802"/>
        <w:jc w:val="cente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pStyle w:val="802"/>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拟投入本项目的服务人员情况一览表</w:t>
      </w:r>
      <w:r>
        <w:rPr>
          <w:rFonts w:hint="eastAsia" w:ascii="宋体" w:hAnsi="宋体" w:cs="宋体"/>
          <w:b/>
          <w:color w:val="000000"/>
          <w:sz w:val="32"/>
          <w:szCs w:val="32"/>
          <w:highlight w:val="none"/>
        </w:rPr>
      </w:r>
      <w:r/>
    </w:p>
    <w:p>
      <w:pPr>
        <w:pStyle w:val="802"/>
        <w:spacing w:line="360" w:lineRule="auto"/>
        <w:tabs>
          <w:tab w:val="left" w:pos="4680"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02"/>
        <w:spacing w:line="360" w:lineRule="auto"/>
        <w:tabs>
          <w:tab w:val="left" w:pos="468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采购编号：                    采购内容：   </w:t>
      </w:r>
      <w:r>
        <w:rPr>
          <w:rFonts w:ascii="宋体" w:hAnsi="宋体" w:cs="宋体"/>
          <w:bCs/>
          <w:color w:val="000000"/>
          <w:szCs w:val="21"/>
          <w:highlight w:val="none"/>
        </w:rPr>
      </w:r>
      <w:r/>
    </w:p>
    <w:tbl>
      <w:tblPr>
        <w:tblW w:w="90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9"/>
        <w:gridCol w:w="1722"/>
        <w:gridCol w:w="838"/>
        <w:gridCol w:w="847"/>
        <w:gridCol w:w="847"/>
        <w:gridCol w:w="1702"/>
        <w:gridCol w:w="2156"/>
      </w:tblGrid>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学历</w:t>
            </w: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职称</w:t>
            </w: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专业工作年限</w:t>
            </w: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拟在本合同段中担任工作内容</w:t>
            </w: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02"/>
        <w:spacing w:line="360" w:lineRule="auto"/>
        <w:tabs>
          <w:tab w:val="left" w:pos="4680" w:leader="none"/>
        </w:tabs>
        <w:rPr>
          <w:rFonts w:ascii="宋体" w:hAnsi="宋体" w:cs="宋体"/>
          <w:bCs/>
          <w:color w:val="000000"/>
          <w:szCs w:val="21"/>
          <w:highlight w:val="none"/>
        </w:rPr>
      </w:pPr>
      <w:r>
        <w:rPr>
          <w:rFonts w:ascii="宋体" w:hAnsi="宋体" w:cs="宋体"/>
          <w:bCs/>
          <w:color w:val="000000"/>
          <w:szCs w:val="21"/>
          <w:highlight w:val="none"/>
        </w:rPr>
      </w:r>
      <w:r/>
    </w:p>
    <w:p>
      <w:pPr>
        <w:pStyle w:val="802"/>
        <w:spacing w:line="360" w:lineRule="auto"/>
        <w:tabs>
          <w:tab w:val="left" w:pos="4680" w:leader="none"/>
        </w:tabs>
        <w:rPr>
          <w:rFonts w:ascii="宋体" w:hAnsi="宋体" w:cs="宋体"/>
          <w:bCs/>
          <w:color w:val="000000"/>
          <w:szCs w:val="21"/>
          <w:highlight w:val="none"/>
        </w:rPr>
      </w:pPr>
      <w:r>
        <w:rPr>
          <w:rFonts w:ascii="宋体" w:hAnsi="宋体" w:cs="宋体"/>
          <w:bCs/>
          <w:color w:val="000000"/>
          <w:szCs w:val="21"/>
          <w:highlight w:val="none"/>
        </w:rPr>
      </w:r>
      <w:r/>
    </w:p>
    <w:p>
      <w:pPr>
        <w:pStyle w:val="1016"/>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16"/>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响应单位：（单位盖章）</w:t>
      </w:r>
      <w:r>
        <w:rPr>
          <w:rFonts w:ascii="Times New Roman" w:hAnsi="Times New Roman" w:eastAsia="宋体"/>
          <w:color w:val="000000"/>
          <w:sz w:val="21"/>
          <w:szCs w:val="21"/>
          <w:highlight w:val="none"/>
        </w:rPr>
      </w:r>
      <w:r/>
    </w:p>
    <w:p>
      <w:pPr>
        <w:pStyle w:val="1016"/>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16"/>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法定代表人或代理人：（签字或盖章）</w:t>
      </w:r>
      <w:r>
        <w:rPr>
          <w:rFonts w:ascii="Times New Roman" w:hAnsi="Times New Roman" w:eastAsia="宋体"/>
          <w:color w:val="000000"/>
          <w:sz w:val="21"/>
          <w:szCs w:val="21"/>
          <w:highlight w:val="none"/>
        </w:rPr>
      </w:r>
      <w:r/>
    </w:p>
    <w:p>
      <w:pPr>
        <w:pStyle w:val="802"/>
        <w:spacing w:line="360" w:lineRule="auto"/>
        <w:rPr>
          <w:color w:val="000000"/>
          <w:szCs w:val="21"/>
          <w:highlight w:val="none"/>
        </w:rPr>
      </w:pPr>
      <w:r>
        <w:rPr>
          <w:color w:val="000000"/>
          <w:szCs w:val="21"/>
          <w:highlight w:val="none"/>
        </w:rPr>
      </w:r>
      <w:r/>
    </w:p>
    <w:p>
      <w:pPr>
        <w:pStyle w:val="802"/>
        <w:spacing w:line="360" w:lineRule="auto"/>
        <w:rPr>
          <w:color w:val="000000"/>
          <w:szCs w:val="21"/>
          <w:highlight w:val="none"/>
        </w:rPr>
      </w:pPr>
      <w:r>
        <w:rPr>
          <w:color w:val="000000"/>
          <w:szCs w:val="21"/>
          <w:highlight w:val="none"/>
        </w:rPr>
        <w:t xml:space="preserve">日期：   年   月   日</w:t>
      </w:r>
      <w:r>
        <w:rPr>
          <w:color w:val="000000"/>
          <w:szCs w:val="21"/>
          <w:highlight w:val="none"/>
        </w:rPr>
      </w:r>
      <w:r/>
    </w:p>
    <w:p>
      <w:pPr>
        <w:pStyle w:val="1026"/>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6"/>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6"/>
        <w:ind w:firstLine="422"/>
        <w:rPr>
          <w:rFonts w:hint="eastAsia" w:ascii="宋体" w:hAnsi="宋体" w:cs="宋体"/>
          <w:b/>
          <w:bCs/>
          <w:color w:val="000000"/>
          <w:szCs w:val="21"/>
          <w:highlight w:val="none"/>
        </w:rPr>
        <w:sectPr>
          <w:footerReference w:type="default" r:id="rId10"/>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b/>
          <w:bCs/>
          <w:color w:val="000000"/>
          <w:szCs w:val="21"/>
          <w:highlight w:val="none"/>
        </w:rPr>
      </w:r>
      <w:r/>
    </w:p>
    <w:p>
      <w:pPr>
        <w:pStyle w:val="80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格式6：偏离</w:t>
      </w:r>
      <w:r>
        <w:rPr>
          <w:rFonts w:hint="eastAsia" w:ascii="宋体" w:hAnsi="宋体" w:cs="宋体"/>
          <w:b/>
          <w:bCs/>
          <w:color w:val="000000"/>
          <w:szCs w:val="21"/>
          <w:highlight w:val="none"/>
        </w:rPr>
        <w:t xml:space="preserve">表</w:t>
      </w:r>
      <w:r>
        <w:rPr>
          <w:rFonts w:hint="eastAsia" w:ascii="宋体" w:hAnsi="宋体" w:cs="宋体"/>
          <w:b/>
          <w:color w:val="000000"/>
          <w:szCs w:val="21"/>
          <w:highlight w:val="none"/>
        </w:rPr>
      </w:r>
      <w:r/>
    </w:p>
    <w:p>
      <w:pPr>
        <w:pStyle w:val="802"/>
        <w:jc w:val="center"/>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服务响应对照表</w:t>
      </w:r>
      <w:r>
        <w:rPr>
          <w:rFonts w:hint="eastAsia" w:ascii="宋体" w:hAnsi="宋体" w:cs="宋体"/>
          <w:color w:val="000000"/>
          <w:sz w:val="24"/>
          <w:highlight w:val="none"/>
        </w:rPr>
      </w:r>
      <w:r/>
    </w:p>
    <w:p>
      <w:pPr>
        <w:pStyle w:val="802"/>
        <w:jc w:val="left"/>
        <w:spacing w:line="360" w:lineRule="auto"/>
        <w:rPr>
          <w:rFonts w:hint="eastAsia" w:ascii="宋体" w:hAnsi="宋体" w:cs="宋体"/>
          <w:color w:val="000000"/>
          <w:szCs w:val="21"/>
          <w:highlight w:val="none"/>
          <w:lang w:val="zh-CN"/>
        </w:rPr>
      </w:pPr>
      <w:r>
        <w:rPr>
          <w:rFonts w:hint="eastAsia" w:ascii="宋体" w:hAnsi="宋体" w:cs="宋体"/>
          <w:b/>
          <w:color w:val="000000"/>
          <w:szCs w:val="21"/>
          <w:highlight w:val="none"/>
        </w:rPr>
        <w:t xml:space="preserve">采购编号：                                   采购内容：</w:t>
      </w:r>
      <w:r>
        <w:rPr>
          <w:rFonts w:hint="eastAsia" w:ascii="宋体" w:hAnsi="宋体" w:cs="宋体"/>
          <w:color w:val="000000"/>
          <w:szCs w:val="21"/>
          <w:highlight w:val="none"/>
          <w:lang w:val="zh-CN"/>
        </w:rPr>
      </w:r>
      <w:r/>
    </w:p>
    <w:tbl>
      <w:tblPr>
        <w:tblW w:w="827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2728"/>
        <w:gridCol w:w="2381"/>
        <w:gridCol w:w="2396"/>
      </w:tblGrid>
      <w:tr>
        <w:trPr/>
        <w:tc>
          <w:tcPr>
            <w:tcW w:w="772" w:type="dxa"/>
            <w:vAlign w:val="center"/>
            <w:textDirection w:val="lrTb"/>
            <w:noWrap w:val="false"/>
          </w:tcPr>
          <w:p>
            <w:pPr>
              <w:pStyle w:val="80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728" w:type="dxa"/>
            <w:vAlign w:val="center"/>
            <w:textDirection w:val="lrTb"/>
            <w:noWrap w:val="false"/>
          </w:tcPr>
          <w:p>
            <w:pPr>
              <w:pStyle w:val="80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采购要求的服务内容</w:t>
            </w:r>
            <w:r>
              <w:rPr>
                <w:rFonts w:hint="eastAsia" w:ascii="宋体" w:hAnsi="宋体" w:cs="宋体"/>
                <w:color w:val="000000"/>
                <w:szCs w:val="21"/>
                <w:highlight w:val="none"/>
              </w:rPr>
            </w:r>
            <w:r/>
          </w:p>
        </w:tc>
        <w:tc>
          <w:tcPr>
            <w:tcW w:w="2381" w:type="dxa"/>
            <w:vAlign w:val="center"/>
            <w:textDirection w:val="lrTb"/>
            <w:noWrap w:val="false"/>
          </w:tcPr>
          <w:p>
            <w:pPr>
              <w:pStyle w:val="80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投标响应的具体内容</w:t>
            </w:r>
            <w:r>
              <w:rPr>
                <w:rFonts w:hint="eastAsia" w:ascii="宋体" w:hAnsi="宋体" w:cs="宋体"/>
                <w:color w:val="000000"/>
                <w:szCs w:val="21"/>
                <w:highlight w:val="none"/>
              </w:rPr>
            </w:r>
            <w:r/>
          </w:p>
        </w:tc>
        <w:tc>
          <w:tcPr>
            <w:tcW w:w="2396" w:type="dxa"/>
            <w:vAlign w:val="center"/>
            <w:textDirection w:val="lrTb"/>
            <w:noWrap w:val="false"/>
          </w:tcPr>
          <w:p>
            <w:pPr>
              <w:pStyle w:val="80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选择项（选符合、正偏离或负偏离）</w:t>
            </w:r>
            <w:r>
              <w:rPr>
                <w:rFonts w:hint="eastAsia" w:ascii="宋体" w:hAnsi="宋体" w:cs="宋体"/>
                <w:color w:val="000000"/>
                <w:szCs w:val="21"/>
                <w:highlight w:val="none"/>
              </w:rPr>
            </w:r>
            <w:r/>
          </w:p>
        </w:tc>
      </w:tr>
      <w:tr>
        <w:trPr/>
        <w:tc>
          <w:tcPr>
            <w:tcW w:w="772" w:type="dxa"/>
            <w:vAlign w:val="top"/>
            <w:textDirection w:val="lrTb"/>
            <w:noWrap w:val="false"/>
          </w:tcPr>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8" w:type="dxa"/>
            <w:vAlign w:val="top"/>
            <w:textDirection w:val="lrTb"/>
            <w:noWrap w:val="false"/>
          </w:tcPr>
          <w:p>
            <w:pPr>
              <w:pStyle w:val="802"/>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 </w:t>
            </w:r>
            <w:r>
              <w:rPr>
                <w:rFonts w:hint="eastAsia" w:ascii="宋体" w:hAnsi="宋体" w:cs="宋体"/>
                <w:color w:val="000000"/>
                <w:szCs w:val="21"/>
                <w:highlight w:val="none"/>
              </w:rPr>
            </w:r>
            <w:r/>
          </w:p>
        </w:tc>
        <w:tc>
          <w:tcPr>
            <w:tcW w:w="2381" w:type="dxa"/>
            <w:vAlign w:val="top"/>
            <w:textDirection w:val="lrTb"/>
            <w:noWrap w:val="false"/>
          </w:tcPr>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6" w:type="dxa"/>
            <w:vAlign w:val="top"/>
            <w:textDirection w:val="lrTb"/>
            <w:noWrap w:val="false"/>
          </w:tcPr>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72" w:type="dxa"/>
            <w:vAlign w:val="top"/>
            <w:textDirection w:val="lrTb"/>
            <w:noWrap w:val="false"/>
          </w:tcPr>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8" w:type="dxa"/>
            <w:vAlign w:val="top"/>
            <w:textDirection w:val="lrTb"/>
            <w:noWrap w:val="false"/>
          </w:tcPr>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1" w:type="dxa"/>
            <w:vAlign w:val="top"/>
            <w:textDirection w:val="lrTb"/>
            <w:noWrap w:val="false"/>
          </w:tcPr>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6" w:type="dxa"/>
            <w:vAlign w:val="top"/>
            <w:textDirection w:val="lrTb"/>
            <w:noWrap w:val="false"/>
          </w:tcPr>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72" w:type="dxa"/>
            <w:vAlign w:val="top"/>
            <w:textDirection w:val="lrTb"/>
            <w:noWrap w:val="false"/>
          </w:tcPr>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8" w:type="dxa"/>
            <w:vAlign w:val="top"/>
            <w:textDirection w:val="lrTb"/>
            <w:noWrap w:val="false"/>
          </w:tcPr>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1" w:type="dxa"/>
            <w:vAlign w:val="top"/>
            <w:textDirection w:val="lrTb"/>
            <w:noWrap w:val="false"/>
          </w:tcPr>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6" w:type="dxa"/>
            <w:vAlign w:val="top"/>
            <w:textDirection w:val="lrTb"/>
            <w:noWrap w:val="false"/>
          </w:tcPr>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72" w:type="dxa"/>
            <w:vAlign w:val="top"/>
            <w:textDirection w:val="lrTb"/>
            <w:noWrap w:val="false"/>
          </w:tcPr>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8" w:type="dxa"/>
            <w:vAlign w:val="top"/>
            <w:textDirection w:val="lrTb"/>
            <w:noWrap w:val="false"/>
          </w:tcPr>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1" w:type="dxa"/>
            <w:vAlign w:val="top"/>
            <w:textDirection w:val="lrTb"/>
            <w:noWrap w:val="false"/>
          </w:tcPr>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6" w:type="dxa"/>
            <w:vAlign w:val="top"/>
            <w:textDirection w:val="lrTb"/>
            <w:noWrap w:val="false"/>
          </w:tcPr>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72" w:type="dxa"/>
            <w:vAlign w:val="top"/>
            <w:textDirection w:val="lrTb"/>
            <w:noWrap w:val="false"/>
          </w:tcPr>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8" w:type="dxa"/>
            <w:vAlign w:val="top"/>
            <w:textDirection w:val="lrTb"/>
            <w:noWrap w:val="false"/>
          </w:tcPr>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1" w:type="dxa"/>
            <w:vAlign w:val="top"/>
            <w:textDirection w:val="lrTb"/>
            <w:noWrap w:val="false"/>
          </w:tcPr>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6" w:type="dxa"/>
            <w:vAlign w:val="top"/>
            <w:textDirection w:val="lrTb"/>
            <w:noWrap w:val="false"/>
          </w:tcPr>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80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响应单位应对照采购文件技术要求等内容与采购文件的规定有偏离的，应在此表中申明与技术要求条文的偏差和例外情况。</w:t>
      </w:r>
      <w:r>
        <w:rPr>
          <w:rFonts w:hint="eastAsia" w:ascii="宋体" w:hAnsi="宋体" w:cs="宋体"/>
          <w:color w:val="000000"/>
          <w:szCs w:val="21"/>
          <w:highlight w:val="none"/>
        </w:rPr>
      </w:r>
      <w:r/>
    </w:p>
    <w:p>
      <w:pPr>
        <w:pStyle w:val="802"/>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响应单位（公章）：</w:t>
      </w:r>
      <w:r>
        <w:rPr>
          <w:rFonts w:hint="eastAsia" w:ascii="宋体" w:hAnsi="宋体" w:cs="宋体"/>
          <w:color w:val="000000"/>
          <w:szCs w:val="21"/>
          <w:highlight w:val="none"/>
        </w:rPr>
      </w:r>
      <w:r/>
    </w:p>
    <w:p>
      <w:pPr>
        <w:pStyle w:val="802"/>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hint="eastAsia" w:ascii="宋体" w:hAnsi="宋体" w:cs="宋体"/>
          <w:color w:val="000000"/>
          <w:szCs w:val="21"/>
          <w:highlight w:val="none"/>
        </w:rPr>
      </w:r>
      <w:r/>
    </w:p>
    <w:p>
      <w:pPr>
        <w:pStyle w:val="802"/>
        <w:ind w:firstLine="21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cs="宋体"/>
          <w:b/>
          <w:bCs/>
          <w:color w:val="000000"/>
          <w:szCs w:val="21"/>
          <w:highlight w:val="none"/>
        </w:rPr>
      </w:r>
      <w:r/>
    </w:p>
    <w:p>
      <w:pPr>
        <w:pStyle w:val="80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0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商务条款偏离表</w:t>
      </w:r>
      <w:r>
        <w:rPr>
          <w:rFonts w:hint="eastAsia" w:ascii="宋体" w:hAnsi="宋体" w:cs="宋体"/>
          <w:b/>
          <w:color w:val="000000"/>
          <w:sz w:val="24"/>
          <w:highlight w:val="none"/>
        </w:rPr>
      </w:r>
      <w:r/>
    </w:p>
    <w:p>
      <w:pPr>
        <w:pStyle w:val="80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采购编号：          </w:t>
      </w:r>
      <w:r>
        <w:rPr>
          <w:rFonts w:hint="eastAsia" w:ascii="宋体" w:hAnsi="宋体" w:cs="宋体"/>
          <w:color w:val="000000"/>
          <w:szCs w:val="21"/>
          <w:highlight w:val="none"/>
        </w:rPr>
      </w:r>
      <w:r/>
    </w:p>
    <w:tbl>
      <w:tblPr>
        <w:tblW w:w="843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名称</w:t>
            </w:r>
            <w:r>
              <w:rPr>
                <w:rFonts w:hint="eastAsia" w:ascii="宋体" w:hAnsi="宋体" w:cs="宋体"/>
                <w:color w:val="000000"/>
                <w:szCs w:val="21"/>
                <w:highlight w:val="none"/>
              </w:rPr>
            </w:r>
            <w:r/>
          </w:p>
        </w:tc>
        <w:tc>
          <w:tcPr>
            <w:tcW w:w="174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采购要求</w:t>
            </w:r>
            <w:r>
              <w:rPr>
                <w:rFonts w:hint="eastAsia" w:ascii="宋体" w:hAnsi="宋体" w:cs="宋体"/>
                <w:color w:val="000000"/>
                <w:szCs w:val="21"/>
                <w:highlight w:val="none"/>
              </w:rPr>
            </w:r>
            <w:r/>
          </w:p>
        </w:tc>
        <w:tc>
          <w:tcPr>
            <w:tcW w:w="1981"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响应内容</w:t>
            </w:r>
            <w:r>
              <w:rPr>
                <w:rFonts w:hint="eastAsia" w:ascii="宋体" w:hAnsi="宋体" w:cs="宋体"/>
                <w:color w:val="000000"/>
                <w:szCs w:val="21"/>
                <w:highlight w:val="none"/>
              </w:rPr>
            </w:r>
            <w:r/>
          </w:p>
        </w:tc>
        <w:tc>
          <w:tcPr>
            <w:tcW w:w="1973" w:type="dxa"/>
            <w:vAlign w:val="center"/>
            <w:textDirection w:val="lrTb"/>
            <w:noWrap w:val="false"/>
          </w:tcPr>
          <w:p>
            <w:pPr>
              <w:pStyle w:val="802"/>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选择项（选符合、正偏离或负偏离）</w:t>
            </w:r>
            <w:r>
              <w:rPr>
                <w:rFonts w:hint="eastAsia" w:ascii="宋体" w:hAnsi="宋体" w:cs="宋体"/>
                <w:color w:val="000000"/>
                <w:szCs w:val="21"/>
                <w:highlight w:val="none"/>
                <w:lang w:val="zh-CN"/>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合同期限</w:t>
            </w: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付款方式</w:t>
            </w: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完成时间</w:t>
            </w: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响应单位（公章）：</w:t>
      </w:r>
      <w:r>
        <w:rPr>
          <w:rFonts w:hint="eastAsia" w:ascii="宋体" w:hAnsi="宋体" w:cs="宋体"/>
          <w:color w:val="000000"/>
          <w:szCs w:val="21"/>
          <w:highlight w:val="none"/>
        </w:rPr>
      </w:r>
      <w:r/>
    </w:p>
    <w:p>
      <w:pPr>
        <w:pStyle w:val="802"/>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hint="eastAsia" w:ascii="宋体" w:hAnsi="宋体" w:cs="宋体"/>
          <w:color w:val="000000"/>
          <w:szCs w:val="21"/>
          <w:highlight w:val="none"/>
        </w:rPr>
      </w:r>
      <w:r/>
    </w:p>
    <w:p>
      <w:pPr>
        <w:pStyle w:val="802"/>
        <w:ind w:firstLine="210"/>
        <w:spacing w:line="360" w:lineRule="auto"/>
        <w:rPr>
          <w:rFonts w:hint="eastAsia" w:ascii="宋体" w:hAnsi="宋体"/>
          <w:b/>
          <w:bCs/>
          <w:color w:val="000000"/>
          <w:szCs w:val="21"/>
          <w:highlight w:val="none"/>
          <w:lang w:val="zh-CN"/>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b/>
          <w:bCs/>
          <w:color w:val="000000"/>
          <w:szCs w:val="21"/>
          <w:highlight w:val="none"/>
          <w:lang w:val="zh-CN"/>
        </w:rPr>
      </w:r>
      <w:r/>
    </w:p>
    <w:p>
      <w:pPr>
        <w:pStyle w:val="802"/>
        <w:rPr>
          <w:b/>
          <w:bCs/>
          <w:color w:val="000000"/>
          <w:highlight w:val="none"/>
        </w:rPr>
      </w:pPr>
      <w:r>
        <w:rPr>
          <w:rFonts w:hAnsi="宋体"/>
          <w:b/>
          <w:color w:val="000000"/>
          <w:szCs w:val="21"/>
          <w:highlight w:val="none"/>
        </w:rPr>
        <w:br w:type="page" w:clear="all"/>
      </w:r>
      <w:r>
        <w:rPr>
          <w:b/>
          <w:bCs/>
          <w:color w:val="000000"/>
          <w:highlight w:val="none"/>
        </w:rPr>
      </w:r>
      <w:r/>
    </w:p>
    <w:p>
      <w:pPr>
        <w:pStyle w:val="802"/>
        <w:spacing w:line="400" w:lineRule="exact"/>
        <w:rPr>
          <w:rFonts w:hint="eastAsia" w:hAnsi="宋体"/>
          <w:b/>
          <w:bCs/>
          <w:color w:val="000000"/>
          <w:highlight w:val="none"/>
        </w:rPr>
      </w:pPr>
      <w:r>
        <w:rPr>
          <w:rFonts w:hAnsi="宋体"/>
          <w:b/>
          <w:color w:val="000000"/>
          <w:szCs w:val="21"/>
          <w:highlight w:val="none"/>
        </w:rPr>
        <w:t xml:space="preserve">格式</w:t>
      </w:r>
      <w:r>
        <w:rPr>
          <w:rFonts w:hint="eastAsia"/>
          <w:b/>
          <w:color w:val="000000"/>
          <w:szCs w:val="21"/>
          <w:highlight w:val="none"/>
        </w:rPr>
        <w:t xml:space="preserve">7：</w:t>
      </w:r>
      <w:r>
        <w:rPr>
          <w:rFonts w:hAnsi="宋体"/>
          <w:b/>
          <w:color w:val="000000"/>
          <w:szCs w:val="21"/>
          <w:highlight w:val="none"/>
        </w:rPr>
        <w:t xml:space="preserve">资格证明文件</w:t>
      </w:r>
      <w:r>
        <w:rPr>
          <w:rFonts w:hint="eastAsia" w:hAnsi="宋体"/>
          <w:b/>
          <w:bCs/>
          <w:color w:val="000000"/>
          <w:highlight w:val="none"/>
        </w:rPr>
      </w:r>
      <w:r/>
    </w:p>
    <w:p>
      <w:pPr>
        <w:pStyle w:val="818"/>
        <w:ind w:firstLine="422"/>
        <w:rPr>
          <w:b/>
          <w:color w:val="000000"/>
          <w:szCs w:val="21"/>
          <w:highlight w:val="none"/>
        </w:rPr>
      </w:pPr>
      <w:r>
        <w:rPr>
          <w:b/>
          <w:color w:val="000000"/>
          <w:szCs w:val="21"/>
          <w:highlight w:val="none"/>
        </w:rPr>
      </w:r>
      <w:r/>
    </w:p>
    <w:p>
      <w:pPr>
        <w:pStyle w:val="818"/>
        <w:ind w:firstLine="422"/>
        <w:rPr>
          <w:b/>
          <w:color w:val="000000"/>
          <w:szCs w:val="21"/>
          <w:highlight w:val="none"/>
        </w:rPr>
      </w:pPr>
      <w:r>
        <w:rPr>
          <w:rFonts w:hAnsi="宋体"/>
          <w:b/>
          <w:bCs/>
          <w:color w:val="000000"/>
          <w:szCs w:val="21"/>
          <w:highlight w:val="none"/>
        </w:rPr>
        <w:t xml:space="preserve">（</w:t>
      </w:r>
      <w:r>
        <w:rPr>
          <w:b/>
          <w:bCs/>
          <w:color w:val="000000"/>
          <w:szCs w:val="21"/>
          <w:highlight w:val="none"/>
        </w:rPr>
        <w:t xml:space="preserve">1</w:t>
      </w:r>
      <w:r>
        <w:rPr>
          <w:rFonts w:hAnsi="宋体"/>
          <w:b/>
          <w:bCs/>
          <w:color w:val="000000"/>
          <w:szCs w:val="21"/>
          <w:highlight w:val="none"/>
        </w:rPr>
        <w:t xml:space="preserve">）</w:t>
      </w:r>
      <w:r>
        <w:rPr>
          <w:rFonts w:hAnsi="宋体"/>
          <w:b/>
          <w:color w:val="000000"/>
          <w:szCs w:val="21"/>
          <w:highlight w:val="none"/>
        </w:rPr>
        <w:t xml:space="preserve">关于资格文件的声明函</w:t>
      </w:r>
      <w:r>
        <w:rPr>
          <w:b/>
          <w:color w:val="000000"/>
          <w:szCs w:val="21"/>
          <w:highlight w:val="none"/>
        </w:rPr>
      </w:r>
      <w:r/>
    </w:p>
    <w:p>
      <w:pPr>
        <w:pStyle w:val="818"/>
        <w:ind w:firstLine="422"/>
        <w:rPr>
          <w:b/>
          <w:color w:val="000000"/>
          <w:szCs w:val="21"/>
          <w:highlight w:val="none"/>
        </w:rPr>
      </w:pPr>
      <w:r>
        <w:rPr>
          <w:b/>
          <w:color w:val="000000"/>
          <w:szCs w:val="21"/>
          <w:highlight w:val="none"/>
        </w:rPr>
      </w:r>
      <w:r/>
    </w:p>
    <w:p>
      <w:pPr>
        <w:pStyle w:val="818"/>
        <w:ind w:firstLine="422"/>
        <w:rPr>
          <w:b/>
          <w:color w:val="000000"/>
          <w:highlight w:val="none"/>
        </w:rPr>
      </w:pPr>
      <w:r>
        <w:rPr>
          <w:b/>
          <w:color w:val="000000"/>
          <w:highlight w:val="none"/>
        </w:rPr>
      </w:r>
      <w:r/>
    </w:p>
    <w:p>
      <w:pPr>
        <w:pStyle w:val="818"/>
        <w:rPr>
          <w:color w:val="000000"/>
          <w:highlight w:val="none"/>
        </w:rPr>
      </w:pPr>
      <w:r>
        <w:rPr>
          <w:color w:val="000000"/>
          <w:highlight w:val="none"/>
        </w:rPr>
      </w:r>
      <w:r/>
    </w:p>
    <w:p>
      <w:pPr>
        <w:pStyle w:val="818"/>
        <w:ind w:firstLine="723"/>
        <w:jc w:val="center"/>
        <w:rPr>
          <w:rFonts w:ascii="黑体" w:eastAsia="黑体"/>
          <w:b/>
          <w:bCs/>
          <w:color w:val="000000"/>
          <w:sz w:val="36"/>
          <w:szCs w:val="36"/>
          <w:highlight w:val="none"/>
        </w:rPr>
      </w:pPr>
      <w:r>
        <w:rPr>
          <w:rFonts w:hint="eastAsia" w:ascii="黑体" w:eastAsia="黑体"/>
          <w:b/>
          <w:bCs/>
          <w:color w:val="000000"/>
          <w:sz w:val="36"/>
          <w:szCs w:val="36"/>
          <w:highlight w:val="none"/>
        </w:rPr>
        <w:t xml:space="preserve">关于资格文件的声明函</w:t>
      </w:r>
      <w:r>
        <w:rPr>
          <w:rFonts w:ascii="黑体" w:eastAsia="黑体"/>
          <w:b/>
          <w:bCs/>
          <w:color w:val="000000"/>
          <w:sz w:val="36"/>
          <w:szCs w:val="36"/>
          <w:highlight w:val="none"/>
        </w:rPr>
      </w:r>
      <w:r/>
    </w:p>
    <w:p>
      <w:pPr>
        <w:pStyle w:val="818"/>
        <w:jc w:val="center"/>
        <w:rPr>
          <w:color w:val="000000"/>
          <w:highlight w:val="none"/>
        </w:rPr>
      </w:pPr>
      <w:r>
        <w:rPr>
          <w:color w:val="000000"/>
          <w:highlight w:val="none"/>
        </w:rPr>
      </w:r>
      <w:r/>
    </w:p>
    <w:p>
      <w:pPr>
        <w:pStyle w:val="818"/>
        <w:jc w:val="center"/>
        <w:rPr>
          <w:color w:val="000000"/>
          <w:highlight w:val="none"/>
        </w:rPr>
      </w:pPr>
      <w:r>
        <w:rPr>
          <w:color w:val="000000"/>
          <w:highlight w:val="none"/>
        </w:rPr>
      </w:r>
      <w:r/>
    </w:p>
    <w:p>
      <w:pPr>
        <w:pStyle w:val="1027"/>
        <w:spacing w:line="400" w:lineRule="exact"/>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u w:val="single"/>
        </w:rPr>
        <w:t xml:space="preserve">苏州市卫康招投标咨询服务有限公司</w:t>
      </w:r>
      <w:r>
        <w:rPr>
          <w:rFonts w:ascii="Times New Roman" w:hAnsi="Times New Roman" w:eastAsia="宋体"/>
          <w:b/>
          <w:bCs/>
          <w:color w:val="000000"/>
          <w:sz w:val="21"/>
          <w:szCs w:val="21"/>
          <w:highlight w:val="none"/>
        </w:rPr>
        <w:t xml:space="preserve">：</w:t>
      </w:r>
      <w:r>
        <w:rPr>
          <w:rFonts w:ascii="Times New Roman" w:hAnsi="Times New Roman" w:eastAsia="宋体"/>
          <w:b/>
          <w:bCs/>
          <w:color w:val="000000"/>
          <w:sz w:val="21"/>
          <w:szCs w:val="21"/>
          <w:highlight w:val="none"/>
        </w:rPr>
      </w:r>
      <w:r/>
    </w:p>
    <w:p>
      <w:pPr>
        <w:pStyle w:val="818"/>
        <w:spacing w:line="400" w:lineRule="exact"/>
        <w:rPr>
          <w:color w:val="000000"/>
          <w:szCs w:val="21"/>
          <w:highlight w:val="none"/>
        </w:rPr>
      </w:pPr>
      <w:r>
        <w:rPr>
          <w:color w:val="000000"/>
          <w:szCs w:val="21"/>
          <w:highlight w:val="none"/>
        </w:rPr>
      </w:r>
      <w:r/>
    </w:p>
    <w:p>
      <w:pPr>
        <w:pStyle w:val="802"/>
        <w:ind w:firstLine="420"/>
        <w:spacing w:line="480" w:lineRule="auto"/>
        <w:rPr>
          <w:color w:val="000000"/>
          <w:szCs w:val="21"/>
          <w:highlight w:val="none"/>
        </w:rPr>
      </w:pPr>
      <w:r>
        <w:rPr>
          <w:color w:val="000000"/>
          <w:szCs w:val="21"/>
          <w:highlight w:val="none"/>
          <w:lang w:val="zh-CN"/>
        </w:rPr>
        <w:t xml:space="preserve">本公司愿就由贵公司组织实施的编号为</w:t>
      </w:r>
      <w:r>
        <w:rPr>
          <w:color w:val="000000"/>
          <w:szCs w:val="21"/>
          <w:highlight w:val="none"/>
          <w:u w:val="single"/>
          <w:lang w:val="zh-CN"/>
        </w:rPr>
        <w:t xml:space="preserve">                              </w:t>
      </w:r>
      <w:r>
        <w:rPr>
          <w:color w:val="000000"/>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color w:val="000000"/>
          <w:szCs w:val="21"/>
          <w:highlight w:val="none"/>
        </w:rPr>
      </w:r>
      <w:r/>
    </w:p>
    <w:p>
      <w:pPr>
        <w:pStyle w:val="802"/>
        <w:ind w:firstLine="425"/>
        <w:spacing w:line="480" w:lineRule="auto"/>
        <w:rPr>
          <w:color w:val="000000"/>
          <w:szCs w:val="21"/>
          <w:highlight w:val="none"/>
        </w:rPr>
      </w:pPr>
      <w:r>
        <w:rPr>
          <w:color w:val="000000"/>
          <w:szCs w:val="21"/>
          <w:highlight w:val="none"/>
        </w:rPr>
      </w:r>
      <w:r/>
    </w:p>
    <w:p>
      <w:pPr>
        <w:pStyle w:val="802"/>
        <w:ind w:firstLine="425"/>
        <w:spacing w:line="480" w:lineRule="auto"/>
        <w:rPr>
          <w:color w:val="000000"/>
          <w:szCs w:val="21"/>
          <w:highlight w:val="none"/>
        </w:rPr>
      </w:pPr>
      <w:r>
        <w:rPr>
          <w:color w:val="000000"/>
          <w:szCs w:val="21"/>
          <w:highlight w:val="none"/>
        </w:rPr>
      </w:r>
      <w:r/>
    </w:p>
    <w:p>
      <w:pPr>
        <w:pStyle w:val="802"/>
        <w:ind w:firstLine="425"/>
        <w:spacing w:line="480" w:lineRule="auto"/>
        <w:rPr>
          <w:color w:val="000000"/>
          <w:szCs w:val="21"/>
          <w:highlight w:val="none"/>
        </w:rPr>
      </w:pP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响应单位（公章）：</w:t>
      </w: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法定代表人或代理人：（签字或盖章）</w:t>
      </w: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日期：</w:t>
      </w:r>
      <w:r>
        <w:rPr>
          <w:color w:val="000000"/>
          <w:szCs w:val="21"/>
          <w:highlight w:val="none"/>
        </w:rPr>
        <w:t xml:space="preserve">      </w:t>
      </w:r>
      <w:r>
        <w:rPr>
          <w:rFonts w:hint="eastAsia" w:ascii="宋体" w:cs="宋体"/>
          <w:color w:val="000000"/>
          <w:szCs w:val="21"/>
          <w:highlight w:val="none"/>
          <w:lang w:val="zh-CN"/>
        </w:rPr>
        <w:t xml:space="preserve">年</w:t>
      </w:r>
      <w:r>
        <w:rPr>
          <w:color w:val="000000"/>
          <w:szCs w:val="21"/>
          <w:highlight w:val="none"/>
        </w:rPr>
        <w:t xml:space="preserve">     </w:t>
      </w:r>
      <w:r>
        <w:rPr>
          <w:rFonts w:hint="eastAsia" w:ascii="宋体" w:cs="宋体"/>
          <w:color w:val="000000"/>
          <w:szCs w:val="21"/>
          <w:highlight w:val="none"/>
          <w:lang w:val="zh-CN"/>
        </w:rPr>
        <w:t xml:space="preserve">月</w:t>
      </w:r>
      <w:r>
        <w:rPr>
          <w:color w:val="000000"/>
          <w:szCs w:val="21"/>
          <w:highlight w:val="none"/>
        </w:rPr>
        <w:t xml:space="preserve">     </w:t>
      </w:r>
      <w:r>
        <w:rPr>
          <w:rFonts w:hint="eastAsia" w:ascii="宋体" w:cs="宋体"/>
          <w:color w:val="000000"/>
          <w:szCs w:val="21"/>
          <w:highlight w:val="none"/>
          <w:lang w:val="zh-CN"/>
        </w:rPr>
        <w:t xml:space="preserve">日</w:t>
      </w:r>
      <w:r>
        <w:rPr>
          <w:color w:val="000000"/>
          <w:szCs w:val="21"/>
          <w:highlight w:val="none"/>
        </w:rPr>
      </w:r>
      <w:r/>
    </w:p>
    <w:p>
      <w:pPr>
        <w:pStyle w:val="818"/>
        <w:spacing w:line="400" w:lineRule="exact"/>
        <w:rPr>
          <w:color w:val="000000"/>
          <w:szCs w:val="21"/>
          <w:highlight w:val="none"/>
        </w:rPr>
      </w:pPr>
      <w:r>
        <w:rPr>
          <w:color w:val="000000"/>
          <w:szCs w:val="21"/>
          <w:highlight w:val="none"/>
        </w:rPr>
      </w:r>
      <w:r/>
    </w:p>
    <w:p>
      <w:pPr>
        <w:pStyle w:val="818"/>
        <w:rPr>
          <w:color w:val="000000"/>
          <w:highlight w:val="none"/>
        </w:rPr>
      </w:pPr>
      <w:r>
        <w:rPr>
          <w:color w:val="000000"/>
          <w:highlight w:val="none"/>
        </w:rPr>
      </w:r>
      <w:r/>
    </w:p>
    <w:p>
      <w:pPr>
        <w:pStyle w:val="818"/>
        <w:ind w:firstLine="422"/>
        <w:rPr>
          <w:b/>
          <w:color w:val="000000"/>
          <w:szCs w:val="21"/>
          <w:highlight w:val="none"/>
        </w:rPr>
      </w:pPr>
      <w:r>
        <w:rPr>
          <w:b/>
          <w:bCs/>
          <w:color w:val="000000"/>
          <w:szCs w:val="21"/>
          <w:highlight w:val="none"/>
        </w:rPr>
        <w:br w:type="page" w:clear="all"/>
      </w:r>
      <w:r>
        <w:rPr>
          <w:rFonts w:hint="eastAsia"/>
          <w:b/>
          <w:bCs/>
          <w:color w:val="000000"/>
          <w:szCs w:val="21"/>
          <w:highlight w:val="none"/>
        </w:rPr>
        <w:t xml:space="preserve">（2）</w:t>
      </w:r>
      <w:r>
        <w:rPr>
          <w:b/>
          <w:color w:val="000000"/>
          <w:szCs w:val="21"/>
          <w:highlight w:val="none"/>
        </w:rPr>
        <w:t xml:space="preserve">投标单位情况表</w:t>
      </w:r>
      <w:r>
        <w:rPr>
          <w:b/>
          <w:color w:val="000000"/>
          <w:szCs w:val="21"/>
          <w:highlight w:val="none"/>
        </w:rPr>
      </w:r>
      <w:r/>
    </w:p>
    <w:p>
      <w:pPr>
        <w:pStyle w:val="818"/>
        <w:rPr>
          <w:rFonts w:hint="eastAsia" w:ascii="宋体" w:hAnsi="宋体"/>
          <w:color w:val="000000"/>
          <w:highlight w:val="none"/>
        </w:rPr>
      </w:pPr>
      <w:r>
        <w:rPr>
          <w:rFonts w:hint="eastAsia" w:ascii="宋体" w:hAnsi="宋体"/>
          <w:color w:val="000000"/>
          <w:highlight w:val="none"/>
        </w:rPr>
      </w:r>
      <w:r/>
    </w:p>
    <w:p>
      <w:pPr>
        <w:pStyle w:val="818"/>
        <w:ind w:firstLine="723"/>
        <w:jc w:val="center"/>
        <w:rPr>
          <w:rFonts w:ascii="黑体" w:eastAsia="黑体"/>
          <w:b/>
          <w:bCs/>
          <w:color w:val="000000"/>
          <w:sz w:val="36"/>
          <w:szCs w:val="36"/>
          <w:highlight w:val="none"/>
        </w:rPr>
      </w:pPr>
      <w:r>
        <w:rPr>
          <w:rFonts w:hint="eastAsia" w:ascii="黑体" w:eastAsia="黑体"/>
          <w:b/>
          <w:bCs/>
          <w:color w:val="000000"/>
          <w:sz w:val="36"/>
          <w:szCs w:val="36"/>
          <w:highlight w:val="none"/>
        </w:rPr>
        <w:t xml:space="preserve">投标单位情况表</w:t>
      </w:r>
      <w:r>
        <w:rPr>
          <w:rFonts w:ascii="黑体" w:eastAsia="黑体"/>
          <w:b/>
          <w:bCs/>
          <w:color w:val="000000"/>
          <w:sz w:val="36"/>
          <w:szCs w:val="36"/>
          <w:highlight w:val="none"/>
        </w:rPr>
      </w:r>
      <w:r/>
    </w:p>
    <w:p>
      <w:pPr>
        <w:pStyle w:val="802"/>
        <w:spacing w:line="400" w:lineRule="exact"/>
        <w:rPr>
          <w:color w:val="000000"/>
          <w:szCs w:val="21"/>
          <w:highlight w:val="none"/>
        </w:rPr>
      </w:pPr>
      <w:r>
        <w:rPr>
          <w:rFonts w:hint="eastAsia"/>
          <w:color w:val="000000"/>
          <w:szCs w:val="21"/>
          <w:highlight w:val="none"/>
        </w:rPr>
        <w:t xml:space="preserve">响应单位</w:t>
      </w:r>
      <w:r>
        <w:rPr>
          <w:color w:val="000000"/>
          <w:szCs w:val="21"/>
          <w:highlight w:val="none"/>
        </w:rPr>
        <w:t xml:space="preserve">名称（</w:t>
      </w:r>
      <w:r>
        <w:rPr>
          <w:rFonts w:hint="eastAsia"/>
          <w:color w:val="000000"/>
          <w:szCs w:val="21"/>
          <w:highlight w:val="none"/>
        </w:rPr>
        <w:t xml:space="preserve">公</w:t>
      </w:r>
      <w:r>
        <w:rPr>
          <w:color w:val="000000"/>
          <w:szCs w:val="21"/>
          <w:highlight w:val="none"/>
        </w:rPr>
        <w:t xml:space="preserve">章）：</w:t>
      </w:r>
      <w:r>
        <w:rPr>
          <w:color w:val="000000"/>
          <w:szCs w:val="21"/>
          <w:highlight w:val="none"/>
          <w:u w:val="single"/>
        </w:rPr>
        <w:t xml:space="preserve">                       </w:t>
      </w:r>
      <w:r>
        <w:rPr>
          <w:color w:val="000000"/>
          <w:szCs w:val="21"/>
          <w:highlight w:val="none"/>
        </w:rPr>
      </w:r>
      <w:r/>
    </w:p>
    <w:tbl>
      <w:tblPr>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法定代表人</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成立日期</w:t>
            </w: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企业地址</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注册资本</w:t>
            </w:r>
            <w:r>
              <w:rPr>
                <w:color w:val="000000"/>
                <w:szCs w:val="21"/>
                <w:highlight w:val="none"/>
              </w:rPr>
            </w:r>
            <w:r/>
          </w:p>
        </w:tc>
        <w:tc>
          <w:tcPr>
            <w:gridSpan w:val="2"/>
            <w:tcW w:w="3024" w:type="dxa"/>
            <w:vAlign w:val="center"/>
            <w:textDirection w:val="lrTb"/>
            <w:noWrap w:val="false"/>
          </w:tcPr>
          <w:p>
            <w:pPr>
              <w:pStyle w:val="802"/>
              <w:ind w:firstLine="2160"/>
              <w:spacing w:line="360" w:lineRule="auto"/>
              <w:rPr>
                <w:color w:val="000000"/>
                <w:szCs w:val="21"/>
                <w:highlight w:val="none"/>
              </w:rPr>
            </w:pPr>
            <w:r>
              <w:rPr>
                <w:rFonts w:hAnsi="宋体"/>
                <w:color w:val="000000"/>
                <w:szCs w:val="21"/>
                <w:highlight w:val="none"/>
                <w:lang w:val="zh-CN"/>
              </w:rPr>
              <w:t xml:space="preserve">万元</w:t>
            </w: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经营范围</w:t>
            </w:r>
            <w:r>
              <w:rPr>
                <w:color w:val="000000"/>
                <w:szCs w:val="21"/>
                <w:highlight w:val="none"/>
              </w:rPr>
            </w:r>
            <w:r/>
          </w:p>
        </w:tc>
        <w:tc>
          <w:tcPr>
            <w:gridSpan w:val="4"/>
            <w:tcW w:w="6340"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职工人数</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rPr>
            </w:r>
            <w:r/>
          </w:p>
        </w:tc>
        <w:tc>
          <w:tcPr>
            <w:gridSpan w:val="2"/>
            <w:tcW w:w="3517"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其中：有中高级以上职称的人数</w:t>
            </w:r>
            <w:r>
              <w:rPr>
                <w:color w:val="000000"/>
                <w:szCs w:val="21"/>
                <w:highlight w:val="none"/>
              </w:rPr>
            </w:r>
            <w:r/>
          </w:p>
        </w:tc>
        <w:tc>
          <w:tcPr>
            <w:tcW w:w="968"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资产总计</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lang w:val="zh-CN"/>
              </w:rPr>
              <w:t xml:space="preserve">      </w:t>
            </w:r>
            <w:r>
              <w:rPr>
                <w:rFonts w:hAnsi="宋体"/>
                <w:color w:val="000000"/>
                <w:szCs w:val="21"/>
                <w:highlight w:val="none"/>
                <w:lang w:val="zh-CN"/>
              </w:rPr>
              <w:t xml:space="preserve">万元</w:t>
            </w: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净资产</w:t>
            </w: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万元</w:t>
            </w: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股东权益</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lang w:val="zh-CN"/>
              </w:rPr>
              <w:t xml:space="preserve">     </w:t>
            </w:r>
            <w:r>
              <w:rPr>
                <w:rFonts w:hAnsi="宋体"/>
                <w:color w:val="000000"/>
                <w:szCs w:val="21"/>
                <w:highlight w:val="none"/>
                <w:lang w:val="zh-CN"/>
              </w:rPr>
              <w:t xml:space="preserve">万元</w:t>
            </w: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销售收入</w:t>
            </w: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rFonts w:hint="eastAsia"/>
                <w:color w:val="000000"/>
                <w:szCs w:val="21"/>
                <w:highlight w:val="none"/>
              </w:rPr>
              <w:t xml:space="preserve">2024年</w:t>
            </w:r>
            <w:r>
              <w:rPr>
                <w:color w:val="000000"/>
                <w:szCs w:val="21"/>
                <w:highlight w:val="none"/>
                <w:lang w:val="zh-CN"/>
              </w:rPr>
              <w:t xml:space="preserve">          </w:t>
            </w:r>
            <w:r>
              <w:rPr>
                <w:rFonts w:hAnsi="宋体"/>
                <w:color w:val="000000"/>
                <w:szCs w:val="21"/>
                <w:highlight w:val="none"/>
                <w:lang w:val="zh-CN"/>
              </w:rPr>
              <w:t xml:space="preserve">万元</w:t>
            </w: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实现利润</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rFonts w:hint="eastAsia"/>
                <w:color w:val="000000"/>
                <w:szCs w:val="21"/>
                <w:highlight w:val="none"/>
              </w:rPr>
              <w:t xml:space="preserve">2024年</w:t>
            </w:r>
            <w:r>
              <w:rPr>
                <w:color w:val="000000"/>
                <w:szCs w:val="21"/>
                <w:highlight w:val="none"/>
                <w:lang w:val="zh-CN"/>
              </w:rPr>
              <w:t xml:space="preserve"> </w:t>
            </w:r>
            <w:r>
              <w:rPr>
                <w:rFonts w:hint="eastAsia"/>
                <w:color w:val="000000"/>
                <w:szCs w:val="21"/>
                <w:highlight w:val="none"/>
              </w:rPr>
              <w:t xml:space="preserve">   </w:t>
            </w:r>
            <w:r>
              <w:rPr>
                <w:rFonts w:hAnsi="宋体"/>
                <w:color w:val="000000"/>
                <w:szCs w:val="21"/>
                <w:highlight w:val="none"/>
                <w:lang w:val="zh-CN"/>
              </w:rPr>
              <w:t xml:space="preserve">万元</w:t>
            </w: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营业面积（含厂房面积）</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lang w:val="zh-CN"/>
              </w:rPr>
              <w:t xml:space="preserve">        </w:t>
            </w:r>
            <w:r>
              <w:rPr>
                <w:rFonts w:hAnsi="宋体"/>
                <w:color w:val="000000"/>
                <w:szCs w:val="21"/>
                <w:highlight w:val="none"/>
                <w:lang w:val="zh-CN"/>
              </w:rPr>
              <w:t xml:space="preserve">平方米</w:t>
            </w: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其中：</w:t>
            </w: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自有面积</w:t>
            </w:r>
            <w:r>
              <w:rPr>
                <w:color w:val="000000"/>
                <w:szCs w:val="21"/>
                <w:highlight w:val="none"/>
                <w:lang w:val="zh-CN"/>
              </w:rPr>
              <w:t xml:space="preserve">         </w:t>
            </w:r>
            <w:r>
              <w:rPr>
                <w:rFonts w:hAnsi="宋体"/>
                <w:color w:val="000000"/>
                <w:szCs w:val="21"/>
                <w:highlight w:val="none"/>
                <w:lang w:val="zh-CN"/>
              </w:rPr>
              <w:t xml:space="preserve">平方米</w:t>
            </w:r>
            <w:r>
              <w:rPr>
                <w:color w:val="000000"/>
                <w:szCs w:val="21"/>
                <w:highlight w:val="none"/>
              </w:rPr>
            </w:r>
            <w:r/>
          </w:p>
          <w:p>
            <w:pPr>
              <w:pStyle w:val="802"/>
              <w:spacing w:line="360" w:lineRule="auto"/>
              <w:rPr>
                <w:color w:val="000000"/>
                <w:szCs w:val="21"/>
                <w:highlight w:val="none"/>
              </w:rPr>
            </w:pPr>
            <w:r>
              <w:rPr>
                <w:rFonts w:hAnsi="宋体"/>
                <w:color w:val="000000"/>
                <w:szCs w:val="21"/>
                <w:highlight w:val="none"/>
                <w:lang w:val="zh-CN"/>
              </w:rPr>
              <w:t xml:space="preserve">承租面积</w:t>
            </w:r>
            <w:r>
              <w:rPr>
                <w:color w:val="000000"/>
                <w:szCs w:val="21"/>
                <w:highlight w:val="none"/>
                <w:lang w:val="zh-CN"/>
              </w:rPr>
              <w:t xml:space="preserve">         </w:t>
            </w:r>
            <w:r>
              <w:rPr>
                <w:rFonts w:hAnsi="宋体"/>
                <w:color w:val="000000"/>
                <w:szCs w:val="21"/>
                <w:highlight w:val="none"/>
                <w:lang w:val="zh-CN"/>
              </w:rPr>
              <w:t xml:space="preserve">平方米</w:t>
            </w: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单位简历及内设机构情况</w:t>
            </w:r>
            <w:r>
              <w:rPr>
                <w:color w:val="000000"/>
                <w:szCs w:val="21"/>
                <w:highlight w:val="none"/>
              </w:rPr>
            </w:r>
            <w:r/>
          </w:p>
        </w:tc>
        <w:tc>
          <w:tcPr>
            <w:gridSpan w:val="4"/>
            <w:tcW w:w="6340"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单位优势及特长</w:t>
            </w:r>
            <w:r>
              <w:rPr>
                <w:color w:val="000000"/>
                <w:szCs w:val="21"/>
                <w:highlight w:val="none"/>
              </w:rPr>
            </w:r>
            <w:r/>
          </w:p>
        </w:tc>
        <w:tc>
          <w:tcPr>
            <w:gridSpan w:val="4"/>
            <w:tcW w:w="6340"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其他需要说明的情况</w:t>
            </w:r>
            <w:r>
              <w:rPr>
                <w:color w:val="000000"/>
                <w:szCs w:val="21"/>
                <w:highlight w:val="none"/>
              </w:rPr>
            </w:r>
            <w:r/>
          </w:p>
        </w:tc>
        <w:tc>
          <w:tcPr>
            <w:gridSpan w:val="4"/>
            <w:tcW w:w="6340"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bl>
    <w:p>
      <w:pPr>
        <w:pStyle w:val="818"/>
        <w:ind w:firstLine="422"/>
        <w:spacing w:line="400" w:lineRule="exact"/>
        <w:rPr>
          <w:b/>
          <w:color w:val="000000"/>
          <w:szCs w:val="21"/>
          <w:highlight w:val="none"/>
        </w:rPr>
      </w:pPr>
      <w:r>
        <w:rPr>
          <w:b/>
          <w:color w:val="000000"/>
          <w:szCs w:val="21"/>
          <w:highlight w:val="none"/>
        </w:rPr>
      </w:r>
      <w:r/>
    </w:p>
    <w:p>
      <w:pPr>
        <w:pStyle w:val="802"/>
        <w:rPr>
          <w:b/>
          <w:color w:val="000000"/>
          <w:szCs w:val="21"/>
          <w:highlight w:val="none"/>
        </w:rPr>
      </w:pPr>
      <w:r>
        <w:rPr>
          <w:color w:val="000000"/>
          <w:highlight w:val="none"/>
        </w:rPr>
        <w:br w:type="page" w:clear="all"/>
      </w:r>
      <w:r>
        <w:rPr>
          <w:rFonts w:hint="eastAsia"/>
          <w:b/>
          <w:color w:val="000000"/>
          <w:szCs w:val="21"/>
          <w:highlight w:val="none"/>
        </w:rPr>
        <w:t xml:space="preserve">格:8：相关业绩一览表</w:t>
      </w:r>
      <w:r>
        <w:rPr>
          <w:b/>
          <w:color w:val="000000"/>
          <w:szCs w:val="21"/>
          <w:highlight w:val="none"/>
        </w:rPr>
      </w:r>
      <w:r/>
    </w:p>
    <w:p>
      <w:pPr>
        <w:pStyle w:val="802"/>
        <w:ind w:left="-42" w:right="357"/>
        <w:spacing w:line="400" w:lineRule="exact"/>
        <w:rPr>
          <w:b/>
          <w:color w:val="000000"/>
          <w:highlight w:val="none"/>
        </w:rPr>
      </w:pPr>
      <w:r>
        <w:rPr>
          <w:b/>
          <w:color w:val="000000"/>
          <w:highlight w:val="none"/>
        </w:rPr>
      </w:r>
      <w:r/>
    </w:p>
    <w:p>
      <w:pPr>
        <w:pStyle w:val="802"/>
        <w:jc w:val="center"/>
        <w:rPr>
          <w:rFonts w:ascii="黑体" w:eastAsia="黑体"/>
          <w:b/>
          <w:color w:val="000000"/>
          <w:sz w:val="36"/>
          <w:szCs w:val="36"/>
          <w:highlight w:val="none"/>
        </w:rPr>
      </w:pPr>
      <w:r>
        <w:rPr>
          <w:rFonts w:hint="eastAsia" w:ascii="黑体" w:eastAsia="黑体"/>
          <w:b/>
          <w:color w:val="000000"/>
          <w:sz w:val="36"/>
          <w:szCs w:val="36"/>
          <w:highlight w:val="none"/>
        </w:rPr>
        <w:t xml:space="preserve">相关业绩一览表</w:t>
      </w:r>
      <w:r>
        <w:rPr>
          <w:rFonts w:ascii="黑体" w:eastAsia="黑体"/>
          <w:b/>
          <w:color w:val="000000"/>
          <w:sz w:val="36"/>
          <w:szCs w:val="36"/>
          <w:highlight w:val="none"/>
        </w:rPr>
      </w:r>
      <w:r/>
    </w:p>
    <w:p>
      <w:pPr>
        <w:pStyle w:val="802"/>
        <w:spacing w:before="100" w:beforeAutospacing="1" w:after="100" w:afterAutospacing="1"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4998" w:type="pct"/>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593"/>
        <w:gridCol w:w="1947"/>
        <w:gridCol w:w="1870"/>
        <w:gridCol w:w="1570"/>
        <w:gridCol w:w="1165"/>
        <w:gridCol w:w="1220"/>
      </w:tblGrid>
      <w:tr>
        <w:trPr>
          <w:cantSplit/>
          <w:trHeight w:val="1318" w:hRule="exact"/>
        </w:trPr>
        <w:tc>
          <w:tcPr>
            <w:tcW w:w="354"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163"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业主单位名称</w:t>
            </w:r>
            <w:r>
              <w:rPr>
                <w:rFonts w:hint="eastAsia" w:ascii="宋体" w:hAnsi="宋体" w:cs="宋体"/>
                <w:color w:val="000000"/>
                <w:szCs w:val="21"/>
                <w:highlight w:val="none"/>
              </w:rPr>
            </w:r>
            <w:r/>
          </w:p>
        </w:tc>
        <w:tc>
          <w:tcPr>
            <w:tcW w:w="111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合同名称</w:t>
            </w:r>
            <w:r>
              <w:rPr>
                <w:rFonts w:hint="eastAsia" w:ascii="宋体" w:hAnsi="宋体" w:cs="宋体"/>
                <w:color w:val="000000"/>
                <w:szCs w:val="21"/>
                <w:highlight w:val="none"/>
              </w:rPr>
            </w:r>
            <w:r/>
          </w:p>
        </w:tc>
        <w:tc>
          <w:tcPr>
            <w:tcW w:w="9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合同金额</w:t>
            </w:r>
            <w:r>
              <w:rPr>
                <w:rFonts w:hint="eastAsia" w:ascii="宋体" w:hAnsi="宋体" w:cs="宋体"/>
                <w:color w:val="000000"/>
                <w:szCs w:val="21"/>
                <w:highlight w:val="none"/>
              </w:rPr>
            </w:r>
            <w:r/>
          </w:p>
        </w:tc>
        <w:tc>
          <w:tcPr>
            <w:tcW w:w="69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项目时间</w:t>
            </w:r>
            <w:r>
              <w:rPr>
                <w:rFonts w:hint="eastAsia" w:ascii="宋体" w:hAnsi="宋体" w:cs="宋体"/>
                <w:color w:val="000000"/>
                <w:szCs w:val="21"/>
                <w:highlight w:val="none"/>
              </w:rPr>
            </w:r>
            <w:r/>
          </w:p>
        </w:tc>
        <w:tc>
          <w:tcPr>
            <w:tcW w:w="72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与项目所需服务内容的相关性说明</w:t>
            </w:r>
            <w:r>
              <w:rPr>
                <w:rFonts w:hint="eastAsia" w:ascii="宋体" w:hAnsi="宋体" w:cs="宋体"/>
                <w:color w:val="000000"/>
                <w:szCs w:val="21"/>
                <w:highlight w:val="none"/>
              </w:rPr>
            </w:r>
            <w:r/>
          </w:p>
        </w:tc>
      </w:tr>
      <w:tr>
        <w:trPr>
          <w:cantSplit/>
          <w:trHeight w:val="520" w:hRule="exact"/>
        </w:trPr>
        <w:tc>
          <w:tcPr>
            <w:tcW w:w="354"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3" w:type="dxa"/>
            <w:vAlign w:val="top"/>
            <w:textDirection w:val="lrTb"/>
            <w:noWrap w:val="false"/>
          </w:tcPr>
          <w:p>
            <w:pPr>
              <w:pStyle w:val="80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38"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6"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9"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20" w:hRule="exact"/>
        </w:trPr>
        <w:tc>
          <w:tcPr>
            <w:tcW w:w="354"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3"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38"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6"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9"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20" w:hRule="exact"/>
        </w:trPr>
        <w:tc>
          <w:tcPr>
            <w:tcW w:w="354"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3"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38"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6"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9"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20" w:hRule="exact"/>
        </w:trPr>
        <w:tc>
          <w:tcPr>
            <w:tcW w:w="354"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3"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38"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6"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9"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02"/>
        <w:ind w:firstLine="210"/>
        <w:spacing w:line="360" w:lineRule="auto"/>
        <w:rPr>
          <w:color w:val="000000"/>
          <w:szCs w:val="21"/>
          <w:highlight w:val="none"/>
          <w:lang w:val="zh-CN"/>
        </w:rPr>
      </w:pPr>
      <w:r>
        <w:rPr>
          <w:color w:val="000000"/>
          <w:szCs w:val="21"/>
          <w:highlight w:val="none"/>
          <w:lang w:val="zh-CN"/>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响应单位（公章）：</w:t>
      </w: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法定代表人或代理人：（签字或盖章）</w:t>
      </w: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日期：</w:t>
      </w:r>
      <w:r>
        <w:rPr>
          <w:color w:val="000000"/>
          <w:szCs w:val="21"/>
          <w:highlight w:val="none"/>
        </w:rPr>
        <w:t xml:space="preserve">      </w:t>
      </w:r>
      <w:r>
        <w:rPr>
          <w:rFonts w:hint="eastAsia" w:ascii="宋体" w:cs="宋体"/>
          <w:color w:val="000000"/>
          <w:szCs w:val="21"/>
          <w:highlight w:val="none"/>
          <w:lang w:val="zh-CN"/>
        </w:rPr>
        <w:t xml:space="preserve">年</w:t>
      </w:r>
      <w:r>
        <w:rPr>
          <w:color w:val="000000"/>
          <w:szCs w:val="21"/>
          <w:highlight w:val="none"/>
        </w:rPr>
        <w:t xml:space="preserve">     </w:t>
      </w:r>
      <w:r>
        <w:rPr>
          <w:rFonts w:hint="eastAsia" w:ascii="宋体" w:cs="宋体"/>
          <w:color w:val="000000"/>
          <w:szCs w:val="21"/>
          <w:highlight w:val="none"/>
          <w:lang w:val="zh-CN"/>
        </w:rPr>
        <w:t xml:space="preserve">月</w:t>
      </w:r>
      <w:r>
        <w:rPr>
          <w:color w:val="000000"/>
          <w:szCs w:val="21"/>
          <w:highlight w:val="none"/>
        </w:rPr>
        <w:t xml:space="preserve">     </w:t>
      </w:r>
      <w:r>
        <w:rPr>
          <w:rFonts w:hint="eastAsia" w:ascii="宋体" w:cs="宋体"/>
          <w:color w:val="000000"/>
          <w:szCs w:val="21"/>
          <w:highlight w:val="none"/>
          <w:lang w:val="zh-CN"/>
        </w:rPr>
        <w:t xml:space="preserve">日</w:t>
      </w:r>
      <w:r>
        <w:rPr>
          <w:color w:val="000000"/>
          <w:szCs w:val="21"/>
          <w:highlight w:val="none"/>
        </w:rPr>
      </w:r>
      <w:r/>
    </w:p>
    <w:p>
      <w:pPr>
        <w:pStyle w:val="802"/>
        <w:rPr>
          <w:color w:val="000000"/>
          <w:highlight w:val="none"/>
        </w:rPr>
      </w:pPr>
      <w:r>
        <w:rPr>
          <w:color w:val="000000"/>
          <w:highlight w:val="none"/>
        </w:rPr>
      </w:r>
      <w:r/>
    </w:p>
    <w:p>
      <w:pPr>
        <w:pStyle w:val="802"/>
        <w:rPr>
          <w:rFonts w:hint="eastAsia" w:ascii="宋体" w:hAnsi="宋体" w:cs="宋体"/>
          <w:color w:val="000000"/>
          <w:highlight w:val="none"/>
        </w:rPr>
      </w:pPr>
      <w:r>
        <w:rPr>
          <w:rFonts w:hint="eastAsia" w:ascii="宋体" w:hAnsi="宋体" w:cs="宋体"/>
          <w:color w:val="000000"/>
          <w:highlight w:val="none"/>
        </w:rPr>
      </w:r>
      <w:r/>
    </w:p>
    <w:p>
      <w:pPr>
        <w:pStyle w:val="802"/>
        <w:rPr>
          <w:rFonts w:hint="eastAsia" w:ascii="宋体" w:hAnsi="宋体" w:cs="宋体"/>
          <w:color w:val="000000"/>
          <w:highlight w:val="none"/>
        </w:rPr>
      </w:pPr>
      <w:r>
        <w:rPr>
          <w:rFonts w:hint="eastAsia" w:ascii="宋体" w:hAnsi="宋体" w:cs="宋体"/>
          <w:color w:val="000000"/>
          <w:highlight w:val="none"/>
        </w:rPr>
      </w:r>
      <w:r/>
    </w:p>
    <w:p>
      <w:pPr>
        <w:pStyle w:val="802"/>
        <w:jc w:val="left"/>
        <w:rPr>
          <w:rFonts w:hint="eastAsia" w:ascii="宋体" w:hAnsi="宋体" w:cs="宋体"/>
          <w:color w:val="000000"/>
          <w:highlight w:val="none"/>
        </w:rPr>
      </w:pPr>
      <w:r>
        <w:rPr>
          <w:rFonts w:hint="eastAsia" w:ascii="宋体" w:hAnsi="宋体" w:cs="宋体"/>
          <w:color w:val="000000"/>
          <w:highlight w:val="none"/>
        </w:rPr>
      </w:r>
      <w:r/>
    </w:p>
    <w:p>
      <w:pPr>
        <w:pStyle w:val="802"/>
        <w:rPr>
          <w:rFonts w:hint="eastAsia" w:ascii="宋体" w:hAnsi="宋体" w:cs="宋体"/>
          <w:color w:val="000000"/>
          <w:highlight w:val="none"/>
        </w:rPr>
      </w:pPr>
      <w:r>
        <w:rPr>
          <w:rFonts w:hint="eastAsia" w:ascii="宋体" w:hAnsi="宋体" w:cs="宋体"/>
          <w:color w:val="000000"/>
          <w:highlight w:val="none"/>
        </w:rPr>
      </w:r>
      <w:r/>
    </w:p>
    <w:p>
      <w:pPr>
        <w:pStyle w:val="802"/>
        <w:rPr>
          <w:rFonts w:hint="eastAsia" w:ascii="宋体" w:hAnsi="宋体" w:cs="宋体"/>
          <w:color w:val="000000"/>
          <w:highlight w:val="none"/>
        </w:rPr>
      </w:pPr>
      <w:r>
        <w:rPr>
          <w:rFonts w:hint="eastAsia" w:ascii="宋体" w:hAnsi="宋体" w:cs="宋体"/>
          <w:color w:val="000000"/>
          <w:highlight w:val="none"/>
        </w:rPr>
      </w:r>
      <w:r/>
    </w:p>
    <w:p>
      <w:pPr>
        <w:pStyle w:val="802"/>
        <w:pageBreakBefore/>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格式9：</w:t>
      </w:r>
      <w:r>
        <w:rPr>
          <w:rFonts w:hint="eastAsia" w:ascii="宋体" w:hAnsi="宋体" w:cs="宋体"/>
          <w:b/>
          <w:bCs/>
          <w:color w:val="000000"/>
          <w:szCs w:val="21"/>
          <w:highlight w:val="none"/>
        </w:rPr>
      </w:r>
      <w:r/>
    </w:p>
    <w:p>
      <w:pPr>
        <w:pStyle w:val="802"/>
        <w:jc w:val="center"/>
        <w:spacing w:line="400" w:lineRule="exact"/>
        <w:rPr>
          <w:b/>
          <w:color w:val="000000"/>
          <w:sz w:val="32"/>
          <w:szCs w:val="32"/>
          <w:highlight w:val="none"/>
          <w:lang w:val="zh-CN"/>
        </w:rPr>
      </w:pPr>
      <w:r>
        <w:rPr>
          <w:b/>
          <w:color w:val="000000"/>
          <w:sz w:val="32"/>
          <w:szCs w:val="32"/>
          <w:highlight w:val="none"/>
          <w:lang w:val="zh-CN"/>
        </w:rPr>
      </w:r>
      <w:r/>
    </w:p>
    <w:p>
      <w:pPr>
        <w:pStyle w:val="802"/>
        <w:jc w:val="center"/>
        <w:spacing w:line="400" w:lineRule="exact"/>
        <w:rPr>
          <w:b/>
          <w:color w:val="000000"/>
          <w:sz w:val="32"/>
          <w:szCs w:val="32"/>
          <w:highlight w:val="none"/>
          <w:lang w:val="zh-CN"/>
        </w:rPr>
      </w:pPr>
      <w:r>
        <w:rPr>
          <w:b/>
          <w:color w:val="000000"/>
          <w:sz w:val="32"/>
          <w:szCs w:val="32"/>
          <w:highlight w:val="none"/>
          <w:lang w:val="zh-CN"/>
        </w:rPr>
        <w:t xml:space="preserve">中小企业声明函</w:t>
      </w:r>
      <w:r>
        <w:rPr>
          <w:rFonts w:hint="eastAsia"/>
          <w:b/>
          <w:color w:val="000000"/>
          <w:sz w:val="32"/>
          <w:szCs w:val="32"/>
          <w:highlight w:val="none"/>
          <w:lang w:val="zh-CN"/>
        </w:rPr>
        <w:t xml:space="preserve">（服务类）</w:t>
      </w:r>
      <w:r>
        <w:rPr>
          <w:b/>
          <w:color w:val="000000"/>
          <w:sz w:val="32"/>
          <w:szCs w:val="32"/>
          <w:highlight w:val="none"/>
          <w:lang w:val="zh-CN"/>
        </w:rPr>
      </w:r>
      <w:r/>
    </w:p>
    <w:p>
      <w:pPr>
        <w:pStyle w:val="802"/>
        <w:jc w:val="left"/>
        <w:spacing w:line="400" w:lineRule="exact"/>
        <w:widowControl/>
        <w:rPr>
          <w:rFonts w:hint="eastAsia" w:ascii="宋体" w:hAnsi="宋体"/>
          <w:b/>
          <w:color w:val="000000"/>
          <w:szCs w:val="21"/>
          <w:highlight w:val="none"/>
        </w:rPr>
      </w:pPr>
      <w:r>
        <w:rPr>
          <w:rFonts w:hint="eastAsia" w:ascii="宋体" w:hAnsi="宋体"/>
          <w:b/>
          <w:color w:val="000000"/>
          <w:szCs w:val="21"/>
          <w:highlight w:val="none"/>
        </w:rPr>
      </w:r>
      <w:r/>
    </w:p>
    <w:p>
      <w:pPr>
        <w:pStyle w:val="802"/>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苏州市卫康招投标咨询服务有限公司 ：</w:t>
      </w:r>
      <w:r>
        <w:rPr>
          <w:rFonts w:hint="eastAsia" w:ascii="宋体" w:hAnsi="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cs="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（标的名称）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，属于</w:t>
      </w:r>
      <w:r>
        <w:rPr>
          <w:rFonts w:hint="eastAsia" w:ascii="宋体" w:hAnsi="宋体" w:cs="宋体"/>
          <w:b/>
          <w:bCs/>
          <w:color w:val="000000"/>
          <w:szCs w:val="21"/>
          <w:highlight w:val="none"/>
          <w:u w:val="single"/>
        </w:rPr>
        <w:t xml:space="preserve">其他未列明行业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hint="eastAsia" w:ascii="宋体" w:hAnsi="宋体" w:cs="宋体"/>
          <w:color w:val="000000"/>
          <w:szCs w:val="21"/>
          <w:highlight w:val="none"/>
        </w:rPr>
      </w:r>
      <w:r/>
    </w:p>
    <w:p>
      <w:pPr>
        <w:pStyle w:val="802"/>
        <w:ind w:right="480" w:firstLine="420"/>
        <w:jc w:val="righ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802"/>
        <w:ind w:right="960" w:firstLine="420"/>
        <w:jc w:val="center"/>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 日期：</w:t>
      </w:r>
      <w:r>
        <w:rPr>
          <w:rFonts w:hint="eastAsia" w:ascii="宋体" w:hAnsi="宋体" w:cs="宋体"/>
          <w:color w:val="000000"/>
          <w:szCs w:val="21"/>
          <w:highlight w:val="none"/>
        </w:rPr>
      </w:r>
      <w:r/>
    </w:p>
    <w:p>
      <w:pPr>
        <w:pStyle w:val="802"/>
        <w:ind w:firstLine="210"/>
        <w:jc w:val="left"/>
        <w:spacing w:line="400" w:lineRule="exact"/>
        <w:widowControl/>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802"/>
        <w:ind w:firstLine="210"/>
        <w:jc w:val="left"/>
        <w:spacing w:line="400" w:lineRule="exact"/>
        <w:widowControl/>
        <w:rPr>
          <w:rFonts w:hint="eastAsia"/>
          <w:color w:val="000000"/>
          <w:highlight w:val="none"/>
        </w:rPr>
      </w:pPr>
      <w:r>
        <w:rPr>
          <w:rFonts w:hint="eastAsia"/>
          <w:color w:val="000000"/>
          <w:highlight w:val="none"/>
        </w:rPr>
        <w:t xml:space="preserve">1、 从业人员、营业收入、资产总额填报上一年度数据，无上一年度数据的新成立企业可不填报； </w:t>
      </w:r>
      <w:r>
        <w:rPr>
          <w:rFonts w:hint="eastAsia"/>
          <w:color w:val="000000"/>
          <w:highlight w:val="none"/>
        </w:rPr>
      </w:r>
      <w:r/>
    </w:p>
    <w:p>
      <w:pPr>
        <w:pStyle w:val="802"/>
        <w:ind w:firstLine="210"/>
        <w:jc w:val="left"/>
        <w:spacing w:line="400" w:lineRule="exact"/>
        <w:widowControl/>
        <w:rPr>
          <w:rFonts w:hint="eastAsia"/>
          <w:color w:val="000000"/>
          <w:highlight w:val="none"/>
        </w:rPr>
      </w:pPr>
      <w:r>
        <w:rPr>
          <w:rFonts w:hint="eastAsia"/>
          <w:color w:val="000000"/>
          <w:highlight w:val="none"/>
        </w:rPr>
        <w:t xml:space="preserve">2、 若供应商提供的“中小企业声明函”内容不实的，属于提供虚假材料谋取中标、成交，依照《中华人民共和国政府采购法》等国家有关规定追究相应责任； </w:t>
      </w:r>
      <w:r>
        <w:rPr>
          <w:rFonts w:hint="eastAsia"/>
          <w:color w:val="000000"/>
          <w:highlight w:val="none"/>
        </w:rPr>
      </w:r>
      <w:r/>
    </w:p>
    <w:p>
      <w:pPr>
        <w:pStyle w:val="802"/>
        <w:ind w:firstLine="210"/>
        <w:jc w:val="left"/>
        <w:spacing w:line="400" w:lineRule="exact"/>
        <w:widowControl/>
        <w:rPr>
          <w:rFonts w:hint="eastAsia"/>
          <w:color w:val="000000"/>
          <w:highlight w:val="none"/>
        </w:rPr>
      </w:pPr>
      <w:r>
        <w:rPr>
          <w:rFonts w:hint="eastAsia"/>
          <w:color w:val="000000"/>
          <w:highlight w:val="none"/>
        </w:rPr>
        <w:t xml:space="preserve">3、 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w:t>
      </w:r>
      <w:r>
        <w:rPr>
          <w:rFonts w:hint="eastAsia"/>
          <w:color w:val="000000"/>
          <w:highlight w:val="none"/>
        </w:rPr>
      </w:r>
      <w:r/>
    </w:p>
    <w:p>
      <w:pPr>
        <w:pStyle w:val="802"/>
        <w:ind w:firstLine="210"/>
        <w:jc w:val="left"/>
        <w:spacing w:line="400" w:lineRule="exact"/>
        <w:widowControl/>
        <w:rPr>
          <w:b/>
          <w:bCs/>
          <w:color w:val="000000"/>
          <w:highlight w:val="none"/>
        </w:rPr>
      </w:pPr>
      <w:r>
        <w:rPr>
          <w:rFonts w:hint="eastAsia"/>
          <w:b/>
          <w:bCs/>
          <w:color w:val="000000"/>
          <w:highlight w:val="none"/>
        </w:rPr>
        <w:t xml:space="preserve">4、需上传加盖公章的原件彩色(扫描)件或电子盖章至电子投标（响应）文件中，否则视为无效投标。  </w:t>
      </w:r>
      <w:r>
        <w:rPr>
          <w:b/>
          <w:bCs/>
          <w:color w:val="000000"/>
          <w:highlight w:val="none"/>
        </w:rPr>
      </w:r>
      <w:r/>
    </w:p>
    <w:p>
      <w:pPr>
        <w:pStyle w:val="802"/>
        <w:ind w:firstLine="21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附：中小企业划型标准规定</w:t>
      </w:r>
      <w:r>
        <w:rPr>
          <w:rFonts w:hint="eastAsia" w:ascii="宋体" w:hAnsi="宋体"/>
          <w:color w:val="000000"/>
          <w:szCs w:val="21"/>
          <w:highlight w:val="none"/>
        </w:rPr>
      </w:r>
      <w:r/>
    </w:p>
    <w:p>
      <w:pPr>
        <w:pStyle w:val="802"/>
        <w:ind w:firstLine="21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十五）其他未列明行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olor w:val="000000"/>
          <w:szCs w:val="21"/>
          <w:highlight w:val="none"/>
        </w:rPr>
      </w:r>
      <w:r/>
    </w:p>
    <w:p>
      <w:pPr>
        <w:pStyle w:val="802"/>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格式10：残疾人福利性单位声明函</w:t>
      </w:r>
      <w:r>
        <w:rPr>
          <w:rFonts w:hint="eastAsia" w:ascii="宋体" w:hAnsi="宋体" w:cs="宋体"/>
          <w:b/>
          <w:bCs/>
          <w:color w:val="000000"/>
          <w:szCs w:val="21"/>
          <w:highlight w:val="none"/>
        </w:rPr>
      </w:r>
      <w:r/>
    </w:p>
    <w:p>
      <w:pPr>
        <w:pStyle w:val="802"/>
        <w:spacing w:line="48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spacing w:line="48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spacing w:line="480" w:lineRule="atLeas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残疾人福利性单位声明函</w:t>
      </w:r>
      <w:r>
        <w:rPr>
          <w:rFonts w:hint="eastAsia" w:ascii="宋体" w:hAnsi="宋体" w:cs="宋体"/>
          <w:b/>
          <w:bCs/>
          <w:color w:val="000000"/>
          <w:sz w:val="32"/>
          <w:szCs w:val="32"/>
          <w:highlight w:val="none"/>
        </w:rPr>
      </w:r>
      <w:r/>
    </w:p>
    <w:p>
      <w:pPr>
        <w:pStyle w:val="802"/>
        <w:spacing w:line="48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ind w:firstLine="63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Cs w:val="21"/>
          <w:highlight w:val="none"/>
          <w:lang w:val="zh-CN"/>
        </w:rPr>
      </w:r>
      <w:r/>
    </w:p>
    <w:p>
      <w:pPr>
        <w:pStyle w:val="802"/>
        <w:ind w:firstLine="63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本单位对上述声明的真实性负责。如有虚假，将依法承担相应责任。</w:t>
      </w:r>
      <w:r>
        <w:rPr>
          <w:rFonts w:hint="eastAsia" w:ascii="宋体" w:hAnsi="宋体"/>
          <w:color w:val="000000"/>
          <w:szCs w:val="21"/>
          <w:highlight w:val="none"/>
          <w:lang w:val="zh-CN"/>
        </w:rPr>
      </w:r>
      <w:r/>
    </w:p>
    <w:p>
      <w:pPr>
        <w:pStyle w:val="802"/>
        <w:spacing w:line="360" w:lineRule="auto"/>
        <w:rPr>
          <w:color w:val="000000"/>
          <w:szCs w:val="21"/>
          <w:highlight w:val="none"/>
          <w:lang w:val="zh-CN"/>
        </w:rPr>
      </w:pPr>
      <w:r>
        <w:rPr>
          <w:color w:val="000000"/>
          <w:szCs w:val="21"/>
          <w:highlight w:val="none"/>
          <w:lang w:val="zh-CN"/>
        </w:rPr>
      </w:r>
      <w:r/>
    </w:p>
    <w:p>
      <w:pPr>
        <w:pStyle w:val="802"/>
        <w:spacing w:line="360" w:lineRule="auto"/>
        <w:rPr>
          <w:color w:val="000000"/>
          <w:szCs w:val="21"/>
          <w:highlight w:val="none"/>
          <w:lang w:val="zh-CN"/>
        </w:rPr>
      </w:pPr>
      <w:r>
        <w:rPr>
          <w:color w:val="000000"/>
          <w:szCs w:val="21"/>
          <w:highlight w:val="none"/>
          <w:lang w:val="zh-CN"/>
        </w:rPr>
      </w:r>
      <w:r/>
    </w:p>
    <w:p>
      <w:pPr>
        <w:pStyle w:val="855"/>
        <w:ind w:firstLine="420"/>
        <w:rPr>
          <w:color w:val="000000"/>
          <w:sz w:val="21"/>
          <w:szCs w:val="21"/>
          <w:highlight w:val="none"/>
          <w:lang w:val="zh-CN"/>
        </w:rPr>
      </w:pPr>
      <w:r>
        <w:rPr>
          <w:color w:val="000000"/>
          <w:sz w:val="21"/>
          <w:szCs w:val="21"/>
          <w:highlight w:val="none"/>
          <w:lang w:val="zh-CN"/>
        </w:rPr>
      </w:r>
      <w:r/>
    </w:p>
    <w:p>
      <w:pPr>
        <w:pStyle w:val="855"/>
        <w:ind w:firstLine="420"/>
        <w:rPr>
          <w:color w:val="000000"/>
          <w:sz w:val="21"/>
          <w:szCs w:val="21"/>
          <w:highlight w:val="none"/>
          <w:lang w:val="zh-CN"/>
        </w:rPr>
      </w:pPr>
      <w:r>
        <w:rPr>
          <w:color w:val="000000"/>
          <w:sz w:val="21"/>
          <w:szCs w:val="21"/>
          <w:highlight w:val="none"/>
          <w:lang w:val="zh-CN"/>
        </w:rPr>
      </w:r>
      <w:r/>
    </w:p>
    <w:p>
      <w:pPr>
        <w:pStyle w:val="855"/>
        <w:ind w:firstLine="420"/>
        <w:rPr>
          <w:color w:val="000000"/>
          <w:sz w:val="21"/>
          <w:szCs w:val="21"/>
          <w:highlight w:val="none"/>
          <w:lang w:val="zh-CN"/>
        </w:rPr>
      </w:pPr>
      <w:r>
        <w:rPr>
          <w:color w:val="000000"/>
          <w:sz w:val="21"/>
          <w:szCs w:val="21"/>
          <w:highlight w:val="none"/>
          <w:lang w:val="zh-CN"/>
        </w:rPr>
      </w:r>
      <w:r/>
    </w:p>
    <w:p>
      <w:pPr>
        <w:pStyle w:val="802"/>
        <w:spacing w:line="360" w:lineRule="auto"/>
        <w:rPr>
          <w:color w:val="000000"/>
          <w:szCs w:val="21"/>
          <w:highlight w:val="none"/>
          <w:lang w:val="zh-CN"/>
        </w:rPr>
      </w:pPr>
      <w:r>
        <w:rPr>
          <w:rFonts w:hint="eastAsia"/>
          <w:color w:val="000000"/>
          <w:szCs w:val="21"/>
          <w:highlight w:val="none"/>
          <w:lang w:val="zh-CN"/>
        </w:rPr>
        <w:t xml:space="preserve">单位名称（盖章）：</w:t>
      </w:r>
      <w:r>
        <w:rPr>
          <w:color w:val="000000"/>
          <w:szCs w:val="21"/>
          <w:highlight w:val="none"/>
          <w:lang w:val="zh-CN"/>
        </w:rPr>
      </w:r>
      <w:r/>
    </w:p>
    <w:p>
      <w:pPr>
        <w:pStyle w:val="802"/>
        <w:spacing w:line="360" w:lineRule="auto"/>
        <w:rPr>
          <w:color w:val="000000"/>
          <w:szCs w:val="21"/>
          <w:highlight w:val="none"/>
          <w:lang w:val="zh-CN"/>
        </w:rPr>
      </w:pPr>
      <w:r>
        <w:rPr>
          <w:rFonts w:hint="eastAsia"/>
          <w:color w:val="000000"/>
          <w:szCs w:val="21"/>
          <w:highlight w:val="none"/>
          <w:lang w:val="zh-CN"/>
        </w:rPr>
        <w:t xml:space="preserve"> 日  期：</w:t>
      </w:r>
      <w:r>
        <w:rPr>
          <w:color w:val="000000"/>
          <w:szCs w:val="21"/>
          <w:highlight w:val="none"/>
          <w:lang w:val="zh-CN"/>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等线">
    <w:panose1 w:val="02010600030101010101"/>
  </w:font>
  <w:font w:name="仿宋">
    <w:panose1 w:val="02010609060101010101"/>
  </w:font>
  <w:font w:name="方正仿宋_GBK">
    <w:panose1 w:val="020B0503020202020204"/>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63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2579370</wp:posOffset>
              </wp:positionH>
              <wp:positionV relativeFrom="paragraph">
                <wp:posOffset>-1269</wp:posOffset>
              </wp:positionV>
              <wp:extent cx="285115" cy="2114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85115" cy="211455"/>
                      </a:xfrm>
                      <a:prstGeom prst="rect">
                        <a:avLst/>
                      </a:prstGeom>
                      <a:noFill/>
                      <a:ln>
                        <a:noFill/>
                      </a:ln>
                    </wps:spPr>
                    <wps:txbx>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80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03.1pt;mso-position-horizontal:absolute;mso-position-vertical-relative:text;margin-top:-0.1pt;mso-position-vertical:absolute;width:22.4pt;height:16.6pt;mso-wrap-distance-left:9.0pt;mso-wrap-distance-top:0.0pt;mso-wrap-distance-right:9.0pt;mso-wrap-distance-bottom:0.0pt;visibility:visible;" filled="f" stroked="f">
              <v:textbox inset="0,0,0,0">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80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36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8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80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right" w:pos="8306" w:leader="none"/>
      </w:tabs>
      <w:rPr>
        <w:rStyle w:val="858"/>
      </w:rPr>
      <w:framePr w:wrap="around" w:vAnchor="text" w:hAnchor="margin" w:xAlign="center" w:y="1"/>
    </w:pPr>
    <w:r>
      <w:rPr>
        <w:rStyle w:val="858"/>
      </w:rPr>
      <w:fldChar w:fldCharType="begin"/>
    </w:r>
    <w:r>
      <w:rPr>
        <w:rStyle w:val="858"/>
      </w:rPr>
      <w:instrText xml:space="preserve">PAGE  </w:instrText>
    </w:r>
    <w:r>
      <w:rPr>
        <w:rStyle w:val="858"/>
      </w:rPr>
      <w:fldChar w:fldCharType="end"/>
    </w:r>
    <w:r>
      <w:rPr>
        <w:rStyle w:val="858"/>
      </w:rPr>
    </w:r>
    <w:r/>
  </w:p>
  <w:p>
    <w:pPr>
      <w:pStyle w:val="838"/>
      <w:tabs>
        <w:tab w:val="center" w:pos="4153" w:leader="none"/>
        <w:tab w:val="right" w:pos="8306" w:leader="none"/>
      </w:tabs>
    </w:pPr>
    <w:r/>
    <w:r/>
  </w:p>
  <w:p>
    <w:pPr>
      <w:pStyle w:val="8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left"/>
      <w:tabs>
        <w:tab w:val="center" w:pos="4153" w:leader="none"/>
        <w:tab w:val="right" w:pos="8306" w:leader="none"/>
      </w:tabs>
    </w:pPr>
    <w:r>
      <w:tab/>
    </w:r>
    <w:r>
      <w:rPr>
        <w:rFonts w:hint="eastAsia"/>
      </w:rPr>
      <w:t xml:space="preserve">                      </w:t>
    </w:r>
    <w:r/>
  </w:p>
  <w:p>
    <w:pPr>
      <w:pStyle w:val="80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802"/>
        <w:ind w:left="720" w:hanging="720"/>
        <w:tabs>
          <w:tab w:val="num" w:pos="720" w:leader="none"/>
        </w:tabs>
      </w:pPr>
      <w:rPr>
        <w:rFonts w:cs="Times New Roman"/>
      </w:rPr>
    </w:lvl>
    <w:lvl w:ilvl="1">
      <w:start w:val="1"/>
      <w:numFmt w:val="lowerLetter"/>
      <w:isLgl w:val="false"/>
      <w:suff w:val="tab"/>
      <w:lvlText w:val="%2)"/>
      <w:lvlJc w:val="left"/>
      <w:pPr>
        <w:pStyle w:val="802"/>
        <w:ind w:left="840" w:hanging="420"/>
        <w:tabs>
          <w:tab w:val="num" w:pos="840" w:leader="none"/>
        </w:tabs>
      </w:pPr>
      <w:rPr>
        <w:rFonts w:cs="Times New Roman"/>
      </w:rPr>
    </w:lvl>
    <w:lvl w:ilvl="2">
      <w:start w:val="1"/>
      <w:numFmt w:val="lowerRoman"/>
      <w:isLgl w:val="false"/>
      <w:suff w:val="tab"/>
      <w:lvlText w:val="%3."/>
      <w:lvlJc w:val="right"/>
      <w:pPr>
        <w:pStyle w:val="802"/>
        <w:ind w:left="1260" w:hanging="420"/>
        <w:tabs>
          <w:tab w:val="num" w:pos="1260" w:leader="none"/>
        </w:tabs>
      </w:pPr>
      <w:rPr>
        <w:rFonts w:cs="Times New Roman"/>
      </w:rPr>
    </w:lvl>
    <w:lvl w:ilvl="3">
      <w:start w:val="1"/>
      <w:numFmt w:val="decimal"/>
      <w:isLgl w:val="false"/>
      <w:suff w:val="tab"/>
      <w:lvlText w:val="%4."/>
      <w:lvlJc w:val="left"/>
      <w:pPr>
        <w:pStyle w:val="802"/>
        <w:ind w:left="1680" w:hanging="420"/>
        <w:tabs>
          <w:tab w:val="num" w:pos="1680" w:leader="none"/>
        </w:tabs>
      </w:pPr>
      <w:rPr>
        <w:rFonts w:cs="Times New Roman"/>
      </w:rPr>
    </w:lvl>
    <w:lvl w:ilvl="4">
      <w:start w:val="1"/>
      <w:numFmt w:val="lowerLetter"/>
      <w:isLgl w:val="false"/>
      <w:suff w:val="tab"/>
      <w:lvlText w:val="%5)"/>
      <w:lvlJc w:val="left"/>
      <w:pPr>
        <w:pStyle w:val="802"/>
        <w:ind w:left="2100" w:hanging="420"/>
        <w:tabs>
          <w:tab w:val="num" w:pos="2100" w:leader="none"/>
        </w:tabs>
      </w:pPr>
      <w:rPr>
        <w:rFonts w:cs="Times New Roman"/>
      </w:rPr>
    </w:lvl>
    <w:lvl w:ilvl="5">
      <w:start w:val="1"/>
      <w:numFmt w:val="lowerRoman"/>
      <w:isLgl w:val="false"/>
      <w:suff w:val="tab"/>
      <w:lvlText w:val="%6."/>
      <w:lvlJc w:val="right"/>
      <w:pPr>
        <w:pStyle w:val="802"/>
        <w:ind w:left="2520" w:hanging="420"/>
        <w:tabs>
          <w:tab w:val="num" w:pos="2520" w:leader="none"/>
        </w:tabs>
      </w:pPr>
      <w:rPr>
        <w:rFonts w:cs="Times New Roman"/>
      </w:rPr>
    </w:lvl>
    <w:lvl w:ilvl="6">
      <w:start w:val="1"/>
      <w:numFmt w:val="decimal"/>
      <w:isLgl w:val="false"/>
      <w:suff w:val="tab"/>
      <w:lvlText w:val="%7."/>
      <w:lvlJc w:val="left"/>
      <w:pPr>
        <w:pStyle w:val="802"/>
        <w:ind w:left="2940" w:hanging="420"/>
        <w:tabs>
          <w:tab w:val="num" w:pos="2940" w:leader="none"/>
        </w:tabs>
      </w:pPr>
      <w:rPr>
        <w:rFonts w:cs="Times New Roman"/>
      </w:rPr>
    </w:lvl>
    <w:lvl w:ilvl="7">
      <w:start w:val="1"/>
      <w:numFmt w:val="lowerLetter"/>
      <w:isLgl w:val="false"/>
      <w:suff w:val="tab"/>
      <w:lvlText w:val="%8)"/>
      <w:lvlJc w:val="left"/>
      <w:pPr>
        <w:pStyle w:val="802"/>
        <w:ind w:left="3360" w:hanging="420"/>
        <w:tabs>
          <w:tab w:val="num" w:pos="3360" w:leader="none"/>
        </w:tabs>
      </w:pPr>
      <w:rPr>
        <w:rFonts w:cs="Times New Roman"/>
      </w:rPr>
    </w:lvl>
    <w:lvl w:ilvl="8">
      <w:start w:val="1"/>
      <w:numFmt w:val="lowerRoman"/>
      <w:isLgl w:val="false"/>
      <w:suff w:val="tab"/>
      <w:lvlText w:val="%9."/>
      <w:lvlJc w:val="right"/>
      <w:pPr>
        <w:pStyle w:val="802"/>
        <w:ind w:left="3780" w:hanging="420"/>
        <w:tabs>
          <w:tab w:val="num" w:pos="3780" w:leader="none"/>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802"/>
    <w:next w:val="802"/>
    <w:link w:val="862"/>
    <w:uiPriority w:val="9"/>
    <w:qFormat/>
    <w:pPr>
      <w:keepLines/>
      <w:keepNext/>
      <w:spacing w:before="480" w:after="200"/>
      <w:outlineLvl w:val="0"/>
    </w:pPr>
    <w:rPr>
      <w:rFonts w:ascii="Arial" w:hAnsi="Arial" w:eastAsia="Arial" w:cs="Arial"/>
      <w:sz w:val="40"/>
      <w:szCs w:val="40"/>
    </w:rPr>
  </w:style>
  <w:style w:type="paragraph" w:styleId="749">
    <w:name w:val="Heading 2"/>
    <w:basedOn w:val="802"/>
    <w:next w:val="802"/>
    <w:link w:val="863"/>
    <w:uiPriority w:val="9"/>
    <w:unhideWhenUsed/>
    <w:qFormat/>
    <w:pPr>
      <w:keepLines/>
      <w:keepNext/>
      <w:spacing w:before="360" w:after="200"/>
      <w:outlineLvl w:val="1"/>
    </w:pPr>
    <w:rPr>
      <w:rFonts w:ascii="Arial" w:hAnsi="Arial" w:eastAsia="Arial" w:cs="Arial"/>
      <w:sz w:val="34"/>
    </w:rPr>
  </w:style>
  <w:style w:type="paragraph" w:styleId="750">
    <w:name w:val="Heading 3"/>
    <w:basedOn w:val="802"/>
    <w:next w:val="802"/>
    <w:link w:val="864"/>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802"/>
    <w:next w:val="802"/>
    <w:link w:val="896"/>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802"/>
    <w:next w:val="802"/>
    <w:link w:val="865"/>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802"/>
    <w:next w:val="802"/>
    <w:link w:val="866"/>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802"/>
    <w:next w:val="802"/>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802"/>
    <w:next w:val="802"/>
    <w:link w:val="868"/>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802"/>
    <w:next w:val="802"/>
    <w:link w:val="869"/>
    <w:uiPriority w:val="9"/>
    <w:unhideWhenUsed/>
    <w:qFormat/>
    <w:pPr>
      <w:keepLines/>
      <w:keepNext/>
      <w:spacing w:before="320" w:after="200"/>
      <w:outlineLvl w:val="8"/>
    </w:pPr>
    <w:rPr>
      <w:rFonts w:ascii="Arial" w:hAnsi="Arial" w:eastAsia="Arial" w:cs="Arial"/>
      <w:i/>
      <w:iCs/>
      <w:sz w:val="21"/>
      <w:szCs w:val="21"/>
    </w:rPr>
  </w:style>
  <w:style w:type="paragraph" w:styleId="757">
    <w:name w:val="List Paragraph"/>
    <w:basedOn w:val="802"/>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802"/>
    <w:next w:val="802"/>
    <w:link w:val="870"/>
    <w:uiPriority w:val="10"/>
    <w:qFormat/>
    <w:pPr>
      <w:contextualSpacing/>
      <w:spacing w:before="300" w:after="200"/>
    </w:pPr>
    <w:rPr>
      <w:sz w:val="48"/>
      <w:szCs w:val="48"/>
    </w:rPr>
  </w:style>
  <w:style w:type="paragraph" w:styleId="760">
    <w:name w:val="Subtitle"/>
    <w:basedOn w:val="802"/>
    <w:next w:val="802"/>
    <w:link w:val="871"/>
    <w:uiPriority w:val="11"/>
    <w:qFormat/>
    <w:pPr>
      <w:spacing w:before="200" w:after="200"/>
    </w:pPr>
    <w:rPr>
      <w:sz w:val="24"/>
      <w:szCs w:val="24"/>
    </w:rPr>
  </w:style>
  <w:style w:type="paragraph" w:styleId="761">
    <w:name w:val="Quote"/>
    <w:basedOn w:val="802"/>
    <w:next w:val="802"/>
    <w:link w:val="872"/>
    <w:uiPriority w:val="29"/>
    <w:qFormat/>
    <w:pPr>
      <w:ind w:left="720" w:right="720"/>
    </w:pPr>
    <w:rPr>
      <w:i/>
    </w:rPr>
  </w:style>
  <w:style w:type="paragraph" w:styleId="762">
    <w:name w:val="Intense Quote"/>
    <w:basedOn w:val="802"/>
    <w:next w:val="802"/>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3">
    <w:name w:val="Header"/>
    <w:basedOn w:val="802"/>
    <w:link w:val="902"/>
    <w:uiPriority w:val="99"/>
    <w:unhideWhenUsed/>
    <w:pPr>
      <w:spacing w:after="0" w:line="240" w:lineRule="auto"/>
      <w:tabs>
        <w:tab w:val="center" w:pos="7143" w:leader="none"/>
        <w:tab w:val="right" w:pos="14287" w:leader="none"/>
      </w:tabs>
    </w:pPr>
  </w:style>
  <w:style w:type="paragraph" w:styleId="764">
    <w:name w:val="Footer"/>
    <w:basedOn w:val="802"/>
    <w:link w:val="904"/>
    <w:uiPriority w:val="99"/>
    <w:unhideWhenUsed/>
    <w:pPr>
      <w:spacing w:after="0" w:line="240" w:lineRule="auto"/>
      <w:tabs>
        <w:tab w:val="center" w:pos="7143" w:leader="none"/>
        <w:tab w:val="right" w:pos="14287" w:leader="none"/>
      </w:tabs>
    </w:pPr>
  </w:style>
  <w:style w:type="paragraph" w:styleId="765">
    <w:name w:val="Caption"/>
    <w:basedOn w:val="802"/>
    <w:next w:val="802"/>
    <w:uiPriority w:val="35"/>
    <w:semiHidden/>
    <w:unhideWhenUsed/>
    <w:qFormat/>
    <w:pPr>
      <w:spacing w:line="276" w:lineRule="auto"/>
    </w:pPr>
    <w:rPr>
      <w:b/>
      <w:bCs/>
      <w:color w:val="4f81bd" w:themeColor="accent1"/>
      <w:sz w:val="18"/>
      <w:szCs w:val="18"/>
    </w:rPr>
  </w:style>
  <w:style w:type="table" w:styleId="7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6">
    <w:name w:val="Hyperlink"/>
    <w:uiPriority w:val="99"/>
    <w:unhideWhenUsed/>
    <w:rPr>
      <w:color w:val="0000ff" w:themeColor="hyperlink"/>
      <w:u w:val="single"/>
    </w:rPr>
  </w:style>
  <w:style w:type="paragraph" w:styleId="787">
    <w:name w:val="footnote text"/>
    <w:basedOn w:val="802"/>
    <w:link w:val="893"/>
    <w:uiPriority w:val="99"/>
    <w:semiHidden/>
    <w:unhideWhenUsed/>
    <w:pPr>
      <w:spacing w:after="40" w:line="240" w:lineRule="auto"/>
    </w:pPr>
    <w:rPr>
      <w:sz w:val="18"/>
    </w:rPr>
  </w:style>
  <w:style w:type="character" w:styleId="788">
    <w:name w:val="footnote reference"/>
    <w:uiPriority w:val="99"/>
    <w:unhideWhenUsed/>
    <w:rPr>
      <w:vertAlign w:val="superscript"/>
    </w:rPr>
  </w:style>
  <w:style w:type="paragraph" w:styleId="789">
    <w:name w:val="endnote text"/>
    <w:basedOn w:val="802"/>
    <w:link w:val="894"/>
    <w:uiPriority w:val="99"/>
    <w:semiHidden/>
    <w:unhideWhenUsed/>
    <w:pPr>
      <w:spacing w:after="0" w:line="240" w:lineRule="auto"/>
    </w:pPr>
    <w:rPr>
      <w:sz w:val="20"/>
    </w:rPr>
  </w:style>
  <w:style w:type="character" w:styleId="790">
    <w:name w:val="endnote reference"/>
    <w:uiPriority w:val="99"/>
    <w:semiHidden/>
    <w:unhideWhenUsed/>
    <w:rPr>
      <w:vertAlign w:val="superscript"/>
    </w:rPr>
  </w:style>
  <w:style w:type="paragraph" w:styleId="791">
    <w:name w:val="toc 1"/>
    <w:basedOn w:val="802"/>
    <w:next w:val="802"/>
    <w:uiPriority w:val="39"/>
    <w:unhideWhenUsed/>
    <w:pPr>
      <w:ind w:left="0" w:right="0" w:firstLine="0"/>
      <w:spacing w:after="57"/>
    </w:pPr>
  </w:style>
  <w:style w:type="paragraph" w:styleId="792">
    <w:name w:val="toc 2"/>
    <w:basedOn w:val="802"/>
    <w:next w:val="802"/>
    <w:uiPriority w:val="39"/>
    <w:unhideWhenUsed/>
    <w:pPr>
      <w:ind w:left="283" w:right="0" w:firstLine="0"/>
      <w:spacing w:after="57"/>
    </w:pPr>
  </w:style>
  <w:style w:type="paragraph" w:styleId="793">
    <w:name w:val="toc 3"/>
    <w:basedOn w:val="802"/>
    <w:next w:val="802"/>
    <w:uiPriority w:val="39"/>
    <w:unhideWhenUsed/>
    <w:pPr>
      <w:ind w:left="567" w:right="0" w:firstLine="0"/>
      <w:spacing w:after="57"/>
    </w:pPr>
  </w:style>
  <w:style w:type="paragraph" w:styleId="794">
    <w:name w:val="toc 4"/>
    <w:basedOn w:val="802"/>
    <w:next w:val="802"/>
    <w:uiPriority w:val="39"/>
    <w:unhideWhenUsed/>
    <w:pPr>
      <w:ind w:left="850" w:right="0" w:firstLine="0"/>
      <w:spacing w:after="57"/>
    </w:pPr>
  </w:style>
  <w:style w:type="paragraph" w:styleId="795">
    <w:name w:val="toc 5"/>
    <w:basedOn w:val="802"/>
    <w:next w:val="802"/>
    <w:uiPriority w:val="39"/>
    <w:unhideWhenUsed/>
    <w:pPr>
      <w:ind w:left="1134" w:right="0" w:firstLine="0"/>
      <w:spacing w:after="57"/>
    </w:pPr>
  </w:style>
  <w:style w:type="paragraph" w:styleId="796">
    <w:name w:val="toc 6"/>
    <w:basedOn w:val="802"/>
    <w:next w:val="802"/>
    <w:uiPriority w:val="39"/>
    <w:unhideWhenUsed/>
    <w:pPr>
      <w:ind w:left="1417" w:right="0" w:firstLine="0"/>
      <w:spacing w:after="57"/>
    </w:pPr>
  </w:style>
  <w:style w:type="paragraph" w:styleId="797">
    <w:name w:val="toc 7"/>
    <w:basedOn w:val="802"/>
    <w:next w:val="802"/>
    <w:uiPriority w:val="39"/>
    <w:unhideWhenUsed/>
    <w:pPr>
      <w:ind w:left="1701" w:right="0" w:firstLine="0"/>
      <w:spacing w:after="57"/>
    </w:pPr>
  </w:style>
  <w:style w:type="paragraph" w:styleId="798">
    <w:name w:val="toc 8"/>
    <w:basedOn w:val="802"/>
    <w:next w:val="802"/>
    <w:uiPriority w:val="39"/>
    <w:unhideWhenUsed/>
    <w:pPr>
      <w:ind w:left="1984" w:right="0" w:firstLine="0"/>
      <w:spacing w:after="57"/>
    </w:pPr>
  </w:style>
  <w:style w:type="paragraph" w:styleId="799">
    <w:name w:val="toc 9"/>
    <w:basedOn w:val="802"/>
    <w:next w:val="802"/>
    <w:uiPriority w:val="39"/>
    <w:unhideWhenUsed/>
    <w:pPr>
      <w:ind w:left="2268" w:right="0" w:firstLine="0"/>
      <w:spacing w:after="57"/>
    </w:pPr>
  </w:style>
  <w:style w:type="paragraph" w:styleId="800">
    <w:name w:val="TOC Heading"/>
    <w:uiPriority w:val="39"/>
    <w:unhideWhenUsed/>
  </w:style>
  <w:style w:type="paragraph" w:styleId="801">
    <w:name w:val="table of figures"/>
    <w:basedOn w:val="802"/>
    <w:next w:val="802"/>
    <w:uiPriority w:val="99"/>
    <w:unhideWhenUsed/>
    <w:pPr>
      <w:spacing w:after="0" w:afterAutospacing="0"/>
    </w:pPr>
  </w:style>
  <w:style w:type="paragraph" w:styleId="802" w:default="1">
    <w:name w:val="Normal"/>
    <w:next w:val="814"/>
    <w:link w:val="802"/>
    <w:qFormat/>
    <w:pPr>
      <w:jc w:val="both"/>
      <w:widowControl w:val="off"/>
    </w:pPr>
    <w:rPr>
      <w:rFonts w:ascii="Calibri" w:hAnsi="Calibri"/>
      <w:sz w:val="21"/>
      <w:szCs w:val="24"/>
      <w:lang w:val="en-US" w:eastAsia="zh-CN" w:bidi="ar-SA"/>
    </w:rPr>
  </w:style>
  <w:style w:type="paragraph" w:styleId="803">
    <w:name w:val="标题 1"/>
    <w:basedOn w:val="802"/>
    <w:next w:val="802"/>
    <w:link w:val="815"/>
    <w:uiPriority w:val="9"/>
    <w:qFormat/>
    <w:pPr>
      <w:keepLines/>
      <w:keepNext/>
      <w:spacing w:before="480" w:after="200"/>
      <w:outlineLvl w:val="0"/>
    </w:pPr>
    <w:rPr>
      <w:rFonts w:ascii="Arial" w:hAnsi="Arial" w:eastAsia="Arial" w:cs="Arial"/>
      <w:sz w:val="40"/>
      <w:szCs w:val="40"/>
    </w:rPr>
  </w:style>
  <w:style w:type="paragraph" w:styleId="804">
    <w:name w:val="标题 2"/>
    <w:basedOn w:val="802"/>
    <w:next w:val="802"/>
    <w:link w:val="816"/>
    <w:uiPriority w:val="9"/>
    <w:qFormat/>
    <w:pPr>
      <w:keepLines/>
      <w:keepNext/>
      <w:spacing w:before="360" w:after="200"/>
      <w:outlineLvl w:val="1"/>
    </w:pPr>
    <w:rPr>
      <w:rFonts w:ascii="Arial" w:hAnsi="Arial" w:eastAsia="Arial" w:cs="Arial"/>
      <w:sz w:val="34"/>
    </w:rPr>
  </w:style>
  <w:style w:type="paragraph" w:styleId="805">
    <w:name w:val="标题 3"/>
    <w:basedOn w:val="802"/>
    <w:next w:val="802"/>
    <w:link w:val="817"/>
    <w:uiPriority w:val="9"/>
    <w:qFormat/>
    <w:pPr>
      <w:keepLines/>
      <w:keepNext/>
      <w:spacing w:before="320" w:after="200"/>
      <w:outlineLvl w:val="2"/>
    </w:pPr>
    <w:rPr>
      <w:rFonts w:ascii="Arial" w:hAnsi="Arial" w:eastAsia="Arial" w:cs="Arial"/>
      <w:sz w:val="30"/>
      <w:szCs w:val="30"/>
    </w:rPr>
  </w:style>
  <w:style w:type="paragraph" w:styleId="806">
    <w:name w:val="标题 4"/>
    <w:basedOn w:val="802"/>
    <w:next w:val="818"/>
    <w:link w:val="802"/>
    <w:qFormat/>
    <w:pPr>
      <w:keepNext/>
      <w:spacing w:before="240" w:after="60"/>
      <w:outlineLvl w:val="3"/>
    </w:pPr>
    <w:rPr>
      <w:b/>
      <w:bCs/>
      <w:sz w:val="28"/>
      <w:szCs w:val="28"/>
    </w:rPr>
  </w:style>
  <w:style w:type="paragraph" w:styleId="807">
    <w:name w:val="标题 5"/>
    <w:basedOn w:val="802"/>
    <w:next w:val="802"/>
    <w:link w:val="819"/>
    <w:uiPriority w:val="9"/>
    <w:qFormat/>
    <w:pPr>
      <w:keepLines/>
      <w:keepNext/>
      <w:spacing w:before="320" w:after="200"/>
      <w:outlineLvl w:val="4"/>
    </w:pPr>
    <w:rPr>
      <w:rFonts w:ascii="Arial" w:hAnsi="Arial" w:eastAsia="Arial" w:cs="Arial"/>
      <w:b/>
      <w:bCs/>
      <w:sz w:val="24"/>
    </w:rPr>
  </w:style>
  <w:style w:type="paragraph" w:styleId="808">
    <w:name w:val="标题 6"/>
    <w:basedOn w:val="802"/>
    <w:next w:val="802"/>
    <w:link w:val="820"/>
    <w:uiPriority w:val="9"/>
    <w:qFormat/>
    <w:pPr>
      <w:keepLines/>
      <w:keepNext/>
      <w:spacing w:before="320" w:after="200"/>
      <w:outlineLvl w:val="5"/>
    </w:pPr>
    <w:rPr>
      <w:rFonts w:ascii="Arial" w:hAnsi="Arial" w:eastAsia="Arial" w:cs="Arial"/>
      <w:b/>
      <w:bCs/>
      <w:sz w:val="22"/>
      <w:szCs w:val="22"/>
    </w:rPr>
  </w:style>
  <w:style w:type="paragraph" w:styleId="809">
    <w:name w:val="标题 7"/>
    <w:basedOn w:val="802"/>
    <w:next w:val="802"/>
    <w:link w:val="821"/>
    <w:uiPriority w:val="9"/>
    <w:qFormat/>
    <w:pPr>
      <w:keepLines/>
      <w:keepNext/>
      <w:spacing w:before="320" w:after="200"/>
      <w:outlineLvl w:val="6"/>
    </w:pPr>
    <w:rPr>
      <w:rFonts w:ascii="Arial" w:hAnsi="Arial" w:eastAsia="Arial" w:cs="Arial"/>
      <w:b/>
      <w:bCs/>
      <w:i/>
      <w:iCs/>
      <w:sz w:val="22"/>
      <w:szCs w:val="22"/>
    </w:rPr>
  </w:style>
  <w:style w:type="paragraph" w:styleId="810">
    <w:name w:val="标题 8"/>
    <w:basedOn w:val="802"/>
    <w:next w:val="802"/>
    <w:link w:val="822"/>
    <w:uiPriority w:val="9"/>
    <w:qFormat/>
    <w:pPr>
      <w:keepLines/>
      <w:keepNext/>
      <w:spacing w:before="320" w:after="200"/>
      <w:outlineLvl w:val="7"/>
    </w:pPr>
    <w:rPr>
      <w:rFonts w:ascii="Arial" w:hAnsi="Arial" w:eastAsia="Arial" w:cs="Arial"/>
      <w:i/>
      <w:iCs/>
      <w:sz w:val="22"/>
      <w:szCs w:val="22"/>
    </w:rPr>
  </w:style>
  <w:style w:type="paragraph" w:styleId="811">
    <w:name w:val="标题 9"/>
    <w:basedOn w:val="802"/>
    <w:next w:val="802"/>
    <w:link w:val="823"/>
    <w:uiPriority w:val="9"/>
    <w:qFormat/>
    <w:pPr>
      <w:keepLines/>
      <w:keepNext/>
      <w:spacing w:before="320" w:after="200"/>
      <w:outlineLvl w:val="8"/>
    </w:pPr>
    <w:rPr>
      <w:rFonts w:ascii="Arial" w:hAnsi="Arial" w:eastAsia="Arial" w:cs="Arial"/>
      <w:i/>
      <w:iCs/>
      <w:szCs w:val="21"/>
    </w:rPr>
  </w:style>
  <w:style w:type="character" w:styleId="812">
    <w:name w:val="默认段落字体"/>
    <w:next w:val="812"/>
    <w:link w:val="802"/>
    <w:uiPriority w:val="1"/>
    <w:unhideWhenUsed/>
  </w:style>
  <w:style w:type="table" w:styleId="813">
    <w:name w:val="普通表格"/>
    <w:next w:val="813"/>
    <w:link w:val="802"/>
    <w:uiPriority w:val="99"/>
    <w:unhideWhenUsed/>
    <w:qFormat/>
    <w:tblPr/>
  </w:style>
  <w:style w:type="paragraph" w:styleId="814">
    <w:name w:val="正文文本缩进"/>
    <w:basedOn w:val="802"/>
    <w:next w:val="802"/>
    <w:link w:val="802"/>
    <w:qFormat/>
    <w:pPr>
      <w:ind w:left="570"/>
      <w:spacing w:line="520" w:lineRule="exact"/>
    </w:pPr>
    <w:rPr>
      <w:rFonts w:ascii="方正仿宋简体" w:hAnsi="创艺简仿宋" w:eastAsia="方正仿宋简体"/>
      <w:sz w:val="24"/>
    </w:rPr>
  </w:style>
  <w:style w:type="character" w:styleId="815">
    <w:name w:val="标题 1 Char"/>
    <w:next w:val="815"/>
    <w:link w:val="803"/>
    <w:uiPriority w:val="9"/>
    <w:qFormat/>
    <w:rPr>
      <w:rFonts w:ascii="Arial" w:hAnsi="Arial" w:eastAsia="Arial" w:cs="Arial"/>
      <w:sz w:val="40"/>
      <w:szCs w:val="40"/>
    </w:rPr>
  </w:style>
  <w:style w:type="character" w:styleId="816">
    <w:name w:val="标题 2 Char"/>
    <w:next w:val="816"/>
    <w:link w:val="804"/>
    <w:uiPriority w:val="9"/>
    <w:qFormat/>
    <w:rPr>
      <w:rFonts w:ascii="Arial" w:hAnsi="Arial" w:eastAsia="Arial" w:cs="Arial"/>
      <w:sz w:val="34"/>
    </w:rPr>
  </w:style>
  <w:style w:type="character" w:styleId="817">
    <w:name w:val="标题 3 Char"/>
    <w:next w:val="817"/>
    <w:link w:val="805"/>
    <w:uiPriority w:val="9"/>
    <w:qFormat/>
    <w:rPr>
      <w:rFonts w:ascii="Arial" w:hAnsi="Arial" w:eastAsia="Arial" w:cs="Arial"/>
      <w:sz w:val="30"/>
      <w:szCs w:val="30"/>
    </w:rPr>
  </w:style>
  <w:style w:type="paragraph" w:styleId="818">
    <w:name w:val="正文缩进"/>
    <w:basedOn w:val="802"/>
    <w:next w:val="802"/>
    <w:link w:val="802"/>
    <w:uiPriority w:val="99"/>
    <w:unhideWhenUsed/>
    <w:qFormat/>
    <w:pPr>
      <w:ind w:firstLine="420"/>
      <w:jc w:val="left"/>
    </w:pPr>
    <w:rPr>
      <w:sz w:val="24"/>
    </w:rPr>
  </w:style>
  <w:style w:type="character" w:styleId="819">
    <w:name w:val="标题 5 Char"/>
    <w:next w:val="819"/>
    <w:link w:val="807"/>
    <w:uiPriority w:val="9"/>
    <w:qFormat/>
    <w:rPr>
      <w:rFonts w:ascii="Arial" w:hAnsi="Arial" w:eastAsia="Arial" w:cs="Arial"/>
      <w:b/>
      <w:bCs/>
      <w:sz w:val="24"/>
      <w:szCs w:val="24"/>
    </w:rPr>
  </w:style>
  <w:style w:type="character" w:styleId="820">
    <w:name w:val="标题 6 Char"/>
    <w:next w:val="820"/>
    <w:link w:val="808"/>
    <w:uiPriority w:val="9"/>
    <w:qFormat/>
    <w:rPr>
      <w:rFonts w:ascii="Arial" w:hAnsi="Arial" w:eastAsia="Arial" w:cs="Arial"/>
      <w:b/>
      <w:bCs/>
      <w:sz w:val="22"/>
      <w:szCs w:val="22"/>
    </w:rPr>
  </w:style>
  <w:style w:type="character" w:styleId="821">
    <w:name w:val="标题 7 Char"/>
    <w:next w:val="821"/>
    <w:link w:val="809"/>
    <w:uiPriority w:val="9"/>
    <w:qFormat/>
    <w:rPr>
      <w:rFonts w:ascii="Arial" w:hAnsi="Arial" w:eastAsia="Arial" w:cs="Arial"/>
      <w:b/>
      <w:bCs/>
      <w:i/>
      <w:iCs/>
      <w:sz w:val="22"/>
      <w:szCs w:val="22"/>
    </w:rPr>
  </w:style>
  <w:style w:type="character" w:styleId="822">
    <w:name w:val="标题 8 Char"/>
    <w:next w:val="822"/>
    <w:link w:val="810"/>
    <w:uiPriority w:val="9"/>
    <w:qFormat/>
    <w:rPr>
      <w:rFonts w:ascii="Arial" w:hAnsi="Arial" w:eastAsia="Arial" w:cs="Arial"/>
      <w:i/>
      <w:iCs/>
      <w:sz w:val="22"/>
      <w:szCs w:val="22"/>
    </w:rPr>
  </w:style>
  <w:style w:type="character" w:styleId="823">
    <w:name w:val="标题 9 Char"/>
    <w:next w:val="823"/>
    <w:link w:val="811"/>
    <w:uiPriority w:val="9"/>
    <w:qFormat/>
    <w:rPr>
      <w:rFonts w:ascii="Arial" w:hAnsi="Arial" w:eastAsia="Arial" w:cs="Arial"/>
      <w:i/>
      <w:iCs/>
      <w:sz w:val="21"/>
      <w:szCs w:val="21"/>
    </w:rPr>
  </w:style>
  <w:style w:type="paragraph" w:styleId="824">
    <w:name w:val="目录 7"/>
    <w:basedOn w:val="802"/>
    <w:next w:val="802"/>
    <w:link w:val="802"/>
    <w:uiPriority w:val="39"/>
    <w:unhideWhenUsed/>
    <w:qFormat/>
    <w:pPr>
      <w:ind w:left="1701"/>
      <w:spacing w:after="57"/>
    </w:pPr>
  </w:style>
  <w:style w:type="paragraph" w:styleId="825">
    <w:name w:val="题注"/>
    <w:basedOn w:val="802"/>
    <w:next w:val="802"/>
    <w:link w:val="802"/>
    <w:uiPriority w:val="35"/>
    <w:qFormat/>
    <w:pPr>
      <w:spacing w:line="276" w:lineRule="auto"/>
    </w:pPr>
    <w:rPr>
      <w:b/>
      <w:bCs/>
      <w:color w:val="5b9bd5"/>
      <w:sz w:val="18"/>
      <w:szCs w:val="18"/>
    </w:rPr>
  </w:style>
  <w:style w:type="paragraph" w:styleId="826">
    <w:name w:val="批注文字"/>
    <w:basedOn w:val="802"/>
    <w:next w:val="826"/>
    <w:link w:val="827"/>
    <w:qFormat/>
    <w:pPr>
      <w:jc w:val="left"/>
    </w:pPr>
  </w:style>
  <w:style w:type="character" w:styleId="827">
    <w:name w:val="批注文字 Char"/>
    <w:next w:val="827"/>
    <w:link w:val="826"/>
    <w:qFormat/>
    <w:rPr>
      <w:rFonts w:ascii="Calibri" w:hAnsi="Calibri"/>
      <w:sz w:val="21"/>
      <w:szCs w:val="24"/>
    </w:rPr>
  </w:style>
  <w:style w:type="paragraph" w:styleId="828">
    <w:name w:val="正文文本"/>
    <w:basedOn w:val="802"/>
    <w:next w:val="828"/>
    <w:link w:val="802"/>
    <w:qFormat/>
  </w:style>
  <w:style w:type="paragraph" w:styleId="829">
    <w:name w:val="文本块"/>
    <w:basedOn w:val="802"/>
    <w:next w:val="829"/>
    <w:link w:val="802"/>
    <w:uiPriority w:val="99"/>
    <w:qFormat/>
    <w:pPr>
      <w:ind w:left="630" w:right="-609" w:firstLine="420"/>
      <w:spacing w:line="360" w:lineRule="auto"/>
    </w:pPr>
    <w:rPr>
      <w:rFonts w:ascii="仿宋_GB2312" w:eastAsia="仿宋_GB2312"/>
      <w:szCs w:val="20"/>
    </w:rPr>
  </w:style>
  <w:style w:type="paragraph" w:styleId="830">
    <w:name w:val="目录 5"/>
    <w:basedOn w:val="802"/>
    <w:next w:val="802"/>
    <w:link w:val="802"/>
    <w:uiPriority w:val="39"/>
    <w:unhideWhenUsed/>
    <w:qFormat/>
    <w:pPr>
      <w:ind w:left="1134"/>
      <w:spacing w:after="57"/>
    </w:pPr>
  </w:style>
  <w:style w:type="paragraph" w:styleId="831">
    <w:name w:val="目录 3"/>
    <w:basedOn w:val="802"/>
    <w:next w:val="802"/>
    <w:link w:val="802"/>
    <w:uiPriority w:val="39"/>
    <w:unhideWhenUsed/>
    <w:qFormat/>
    <w:pPr>
      <w:ind w:left="567"/>
      <w:spacing w:after="57"/>
    </w:pPr>
  </w:style>
  <w:style w:type="paragraph" w:styleId="832">
    <w:name w:val="纯文本"/>
    <w:basedOn w:val="802"/>
    <w:next w:val="832"/>
    <w:link w:val="802"/>
    <w:uiPriority w:val="99"/>
    <w:qFormat/>
    <w:pPr>
      <w:jc w:val="left"/>
      <w:widowControl/>
    </w:pPr>
    <w:rPr>
      <w:rFonts w:ascii="宋体" w:hAnsi="Courier New" w:eastAsia="楷体_GB2312"/>
      <w:sz w:val="26"/>
    </w:rPr>
  </w:style>
  <w:style w:type="paragraph" w:styleId="833">
    <w:name w:val="目录 8"/>
    <w:basedOn w:val="802"/>
    <w:next w:val="802"/>
    <w:link w:val="802"/>
    <w:uiPriority w:val="39"/>
    <w:unhideWhenUsed/>
    <w:qFormat/>
    <w:pPr>
      <w:ind w:left="1984"/>
      <w:spacing w:after="57"/>
    </w:pPr>
  </w:style>
  <w:style w:type="paragraph" w:styleId="834">
    <w:name w:val="尾注文本"/>
    <w:basedOn w:val="802"/>
    <w:next w:val="834"/>
    <w:link w:val="835"/>
    <w:uiPriority w:val="99"/>
    <w:unhideWhenUsed/>
    <w:qFormat/>
    <w:rPr>
      <w:sz w:val="20"/>
    </w:rPr>
  </w:style>
  <w:style w:type="character" w:styleId="835">
    <w:name w:val="尾注文本 Char"/>
    <w:next w:val="835"/>
    <w:link w:val="834"/>
    <w:uiPriority w:val="99"/>
    <w:qFormat/>
    <w:rPr>
      <w:sz w:val="20"/>
    </w:rPr>
  </w:style>
  <w:style w:type="paragraph" w:styleId="836">
    <w:name w:val="批注框文本"/>
    <w:basedOn w:val="802"/>
    <w:next w:val="836"/>
    <w:link w:val="837"/>
    <w:uiPriority w:val="99"/>
    <w:unhideWhenUsed/>
    <w:qFormat/>
    <w:rPr>
      <w:sz w:val="18"/>
      <w:szCs w:val="18"/>
    </w:rPr>
  </w:style>
  <w:style w:type="character" w:styleId="837">
    <w:name w:val="批注框文本 Char"/>
    <w:next w:val="837"/>
    <w:link w:val="836"/>
    <w:uiPriority w:val="99"/>
    <w:semiHidden/>
    <w:rPr>
      <w:rFonts w:ascii="Calibri" w:hAnsi="Calibri"/>
      <w:sz w:val="18"/>
      <w:szCs w:val="18"/>
    </w:rPr>
  </w:style>
  <w:style w:type="paragraph" w:styleId="838">
    <w:name w:val="页脚"/>
    <w:basedOn w:val="802"/>
    <w:next w:val="838"/>
    <w:link w:val="802"/>
    <w:uiPriority w:val="99"/>
    <w:qFormat/>
    <w:pPr>
      <w:jc w:val="left"/>
      <w:tabs>
        <w:tab w:val="center" w:pos="4153" w:leader="none"/>
        <w:tab w:val="right" w:pos="8306" w:leader="none"/>
      </w:tabs>
    </w:pPr>
    <w:rPr>
      <w:sz w:val="18"/>
      <w:szCs w:val="18"/>
    </w:rPr>
  </w:style>
  <w:style w:type="paragraph" w:styleId="839">
    <w:name w:val="页眉"/>
    <w:basedOn w:val="802"/>
    <w:next w:val="839"/>
    <w:link w:val="802"/>
    <w:uiPriority w:val="99"/>
    <w:qFormat/>
    <w:pPr>
      <w:jc w:val="center"/>
      <w:tabs>
        <w:tab w:val="center" w:pos="4153" w:leader="none"/>
        <w:tab w:val="right" w:pos="8306" w:leader="none"/>
      </w:tabs>
      <w:pBdr>
        <w:bottom w:val="single" w:color="000000" w:sz="6" w:space="1"/>
      </w:pBdr>
    </w:pPr>
    <w:rPr>
      <w:sz w:val="18"/>
      <w:szCs w:val="18"/>
    </w:rPr>
  </w:style>
  <w:style w:type="paragraph" w:styleId="840">
    <w:name w:val="目录 1"/>
    <w:basedOn w:val="802"/>
    <w:next w:val="802"/>
    <w:link w:val="802"/>
    <w:uiPriority w:val="99"/>
    <w:qFormat/>
    <w:pPr>
      <w:jc w:val="left"/>
    </w:pPr>
    <w:rPr>
      <w:rFonts w:eastAsia="楷体_GB2312"/>
      <w:sz w:val="24"/>
      <w:szCs w:val="20"/>
    </w:rPr>
  </w:style>
  <w:style w:type="paragraph" w:styleId="841">
    <w:name w:val="目录 4"/>
    <w:basedOn w:val="802"/>
    <w:next w:val="802"/>
    <w:link w:val="802"/>
    <w:uiPriority w:val="39"/>
    <w:unhideWhenUsed/>
    <w:qFormat/>
    <w:pPr>
      <w:ind w:left="850"/>
      <w:spacing w:after="57"/>
    </w:pPr>
  </w:style>
  <w:style w:type="paragraph" w:styleId="842">
    <w:name w:val="副标题"/>
    <w:basedOn w:val="802"/>
    <w:next w:val="802"/>
    <w:link w:val="843"/>
    <w:uiPriority w:val="11"/>
    <w:qFormat/>
    <w:pPr>
      <w:spacing w:before="200" w:after="200"/>
    </w:pPr>
    <w:rPr>
      <w:sz w:val="24"/>
    </w:rPr>
  </w:style>
  <w:style w:type="character" w:styleId="843">
    <w:name w:val="副标题 Char"/>
    <w:next w:val="843"/>
    <w:link w:val="842"/>
    <w:uiPriority w:val="11"/>
    <w:qFormat/>
    <w:rPr>
      <w:sz w:val="24"/>
      <w:szCs w:val="24"/>
    </w:rPr>
  </w:style>
  <w:style w:type="paragraph" w:styleId="844">
    <w:name w:val="脚注文本"/>
    <w:basedOn w:val="802"/>
    <w:next w:val="844"/>
    <w:link w:val="845"/>
    <w:uiPriority w:val="99"/>
    <w:unhideWhenUsed/>
    <w:qFormat/>
    <w:pPr>
      <w:spacing w:after="40"/>
    </w:pPr>
    <w:rPr>
      <w:sz w:val="18"/>
    </w:rPr>
  </w:style>
  <w:style w:type="character" w:styleId="845">
    <w:name w:val="脚注文本 Char"/>
    <w:next w:val="845"/>
    <w:link w:val="844"/>
    <w:uiPriority w:val="99"/>
    <w:qFormat/>
    <w:rPr>
      <w:sz w:val="18"/>
    </w:rPr>
  </w:style>
  <w:style w:type="paragraph" w:styleId="846">
    <w:name w:val="目录 6"/>
    <w:basedOn w:val="802"/>
    <w:next w:val="802"/>
    <w:link w:val="802"/>
    <w:uiPriority w:val="39"/>
    <w:unhideWhenUsed/>
    <w:qFormat/>
    <w:pPr>
      <w:ind w:left="1417"/>
      <w:spacing w:after="57"/>
    </w:pPr>
  </w:style>
  <w:style w:type="paragraph" w:styleId="847">
    <w:name w:val="图表目录"/>
    <w:basedOn w:val="802"/>
    <w:next w:val="802"/>
    <w:link w:val="802"/>
    <w:uiPriority w:val="99"/>
    <w:unhideWhenUsed/>
    <w:qFormat/>
  </w:style>
  <w:style w:type="paragraph" w:styleId="848">
    <w:name w:val="目录 2"/>
    <w:basedOn w:val="802"/>
    <w:next w:val="802"/>
    <w:link w:val="802"/>
    <w:uiPriority w:val="39"/>
    <w:unhideWhenUsed/>
    <w:qFormat/>
    <w:pPr>
      <w:ind w:left="283"/>
      <w:spacing w:after="57"/>
    </w:pPr>
  </w:style>
  <w:style w:type="paragraph" w:styleId="849">
    <w:name w:val="目录 9"/>
    <w:basedOn w:val="802"/>
    <w:next w:val="802"/>
    <w:link w:val="802"/>
    <w:uiPriority w:val="39"/>
    <w:unhideWhenUsed/>
    <w:qFormat/>
    <w:pPr>
      <w:ind w:left="2268"/>
      <w:spacing w:after="57"/>
    </w:pPr>
  </w:style>
  <w:style w:type="paragraph" w:styleId="850">
    <w:name w:val="普通(网站)"/>
    <w:basedOn w:val="802"/>
    <w:next w:val="850"/>
    <w:link w:val="802"/>
    <w:uiPriority w:val="99"/>
    <w:unhideWhenUsed/>
    <w:qFormat/>
    <w:pPr>
      <w:jc w:val="left"/>
      <w:spacing w:beforeAutospacing="1" w:afterAutospacing="1"/>
    </w:pPr>
    <w:rPr>
      <w:sz w:val="24"/>
    </w:rPr>
  </w:style>
  <w:style w:type="paragraph" w:styleId="851">
    <w:name w:val="标题"/>
    <w:basedOn w:val="802"/>
    <w:next w:val="802"/>
    <w:link w:val="852"/>
    <w:uiPriority w:val="10"/>
    <w:qFormat/>
    <w:pPr>
      <w:contextualSpacing/>
      <w:spacing w:before="300" w:after="200"/>
    </w:pPr>
    <w:rPr>
      <w:sz w:val="48"/>
      <w:szCs w:val="48"/>
    </w:rPr>
  </w:style>
  <w:style w:type="character" w:styleId="852">
    <w:name w:val="标题 Char"/>
    <w:next w:val="852"/>
    <w:link w:val="851"/>
    <w:uiPriority w:val="10"/>
    <w:qFormat/>
    <w:rPr>
      <w:sz w:val="48"/>
      <w:szCs w:val="48"/>
    </w:rPr>
  </w:style>
  <w:style w:type="paragraph" w:styleId="853">
    <w:name w:val="批注主题"/>
    <w:basedOn w:val="826"/>
    <w:next w:val="826"/>
    <w:link w:val="854"/>
    <w:unhideWhenUsed/>
    <w:qFormat/>
    <w:rPr>
      <w:b/>
      <w:bCs/>
    </w:rPr>
  </w:style>
  <w:style w:type="character" w:styleId="854">
    <w:name w:val="批注主题 Char"/>
    <w:next w:val="854"/>
    <w:link w:val="853"/>
    <w:semiHidden/>
    <w:qFormat/>
    <w:rPr>
      <w:rFonts w:ascii="Calibri" w:hAnsi="Calibri"/>
      <w:b/>
      <w:bCs/>
      <w:sz w:val="21"/>
      <w:szCs w:val="24"/>
    </w:rPr>
  </w:style>
  <w:style w:type="paragraph" w:styleId="855">
    <w:name w:val="正文首行缩进 2"/>
    <w:basedOn w:val="814"/>
    <w:next w:val="855"/>
    <w:link w:val="802"/>
    <w:uiPriority w:val="99"/>
    <w:qFormat/>
    <w:pPr>
      <w:ind w:left="420" w:firstLine="210"/>
      <w:spacing w:after="120" w:line="240" w:lineRule="auto"/>
    </w:pPr>
    <w:rPr>
      <w:rFonts w:ascii="Times New Roman" w:hAnsi="Times New Roman" w:eastAsia="仿宋_GB2312"/>
      <w:sz w:val="30"/>
    </w:rPr>
  </w:style>
  <w:style w:type="table" w:styleId="856">
    <w:name w:val="网格型"/>
    <w:basedOn w:val="813"/>
    <w:next w:val="856"/>
    <w:link w:val="802"/>
    <w:qFormat/>
    <w:tblPr/>
  </w:style>
  <w:style w:type="character" w:styleId="857">
    <w:name w:val="尾注引用"/>
    <w:next w:val="857"/>
    <w:link w:val="802"/>
    <w:uiPriority w:val="99"/>
    <w:unhideWhenUsed/>
    <w:qFormat/>
    <w:rPr>
      <w:vertAlign w:val="superscript"/>
    </w:rPr>
  </w:style>
  <w:style w:type="character" w:styleId="858">
    <w:name w:val="页码"/>
    <w:next w:val="858"/>
    <w:link w:val="802"/>
    <w:uiPriority w:val="99"/>
    <w:qFormat/>
    <w:rPr>
      <w:rFonts w:cs="Times New Roman"/>
    </w:rPr>
  </w:style>
  <w:style w:type="character" w:styleId="859">
    <w:name w:val="超链接"/>
    <w:next w:val="859"/>
    <w:link w:val="802"/>
    <w:uiPriority w:val="99"/>
    <w:unhideWhenUsed/>
    <w:qFormat/>
    <w:rPr>
      <w:color w:val="0563c1"/>
      <w:u w:val="single"/>
    </w:rPr>
  </w:style>
  <w:style w:type="character" w:styleId="860">
    <w:name w:val="批注引用"/>
    <w:next w:val="860"/>
    <w:link w:val="802"/>
    <w:unhideWhenUsed/>
    <w:qFormat/>
    <w:rPr>
      <w:sz w:val="21"/>
      <w:szCs w:val="21"/>
    </w:rPr>
  </w:style>
  <w:style w:type="character" w:styleId="861">
    <w:name w:val="脚注引用"/>
    <w:next w:val="861"/>
    <w:link w:val="802"/>
    <w:uiPriority w:val="99"/>
    <w:unhideWhenUsed/>
    <w:qFormat/>
    <w:rPr>
      <w:vertAlign w:val="superscript"/>
    </w:rPr>
  </w:style>
  <w:style w:type="character" w:styleId="862">
    <w:name w:val="Heading 1 Char"/>
    <w:next w:val="862"/>
    <w:link w:val="802"/>
    <w:uiPriority w:val="9"/>
    <w:rPr>
      <w:rFonts w:ascii="Arial" w:hAnsi="Arial" w:eastAsia="Arial" w:cs="Arial"/>
      <w:sz w:val="40"/>
      <w:szCs w:val="40"/>
    </w:rPr>
  </w:style>
  <w:style w:type="character" w:styleId="863">
    <w:name w:val="Heading 2 Char"/>
    <w:next w:val="863"/>
    <w:link w:val="802"/>
    <w:uiPriority w:val="9"/>
    <w:qFormat/>
    <w:rPr>
      <w:rFonts w:ascii="Arial" w:hAnsi="Arial" w:eastAsia="Arial" w:cs="Arial"/>
      <w:sz w:val="34"/>
    </w:rPr>
  </w:style>
  <w:style w:type="character" w:styleId="864">
    <w:name w:val="Heading 3 Char"/>
    <w:next w:val="864"/>
    <w:link w:val="802"/>
    <w:uiPriority w:val="9"/>
    <w:rPr>
      <w:rFonts w:ascii="Arial" w:hAnsi="Arial" w:eastAsia="Arial" w:cs="Arial"/>
      <w:sz w:val="30"/>
      <w:szCs w:val="30"/>
    </w:rPr>
  </w:style>
  <w:style w:type="character" w:styleId="865">
    <w:name w:val="Heading 5 Char"/>
    <w:next w:val="865"/>
    <w:link w:val="802"/>
    <w:uiPriority w:val="9"/>
    <w:rPr>
      <w:rFonts w:ascii="Arial" w:hAnsi="Arial" w:eastAsia="Arial" w:cs="Arial"/>
      <w:b/>
      <w:bCs/>
      <w:sz w:val="24"/>
      <w:szCs w:val="24"/>
    </w:rPr>
  </w:style>
  <w:style w:type="character" w:styleId="866">
    <w:name w:val="Heading 6 Char"/>
    <w:next w:val="866"/>
    <w:link w:val="802"/>
    <w:uiPriority w:val="9"/>
    <w:rPr>
      <w:rFonts w:ascii="Arial" w:hAnsi="Arial" w:eastAsia="Arial" w:cs="Arial"/>
      <w:b/>
      <w:bCs/>
      <w:sz w:val="22"/>
      <w:szCs w:val="22"/>
    </w:rPr>
  </w:style>
  <w:style w:type="character" w:styleId="867">
    <w:name w:val="Heading 7 Char"/>
    <w:next w:val="867"/>
    <w:link w:val="802"/>
    <w:uiPriority w:val="9"/>
    <w:qFormat/>
    <w:rPr>
      <w:rFonts w:ascii="Arial" w:hAnsi="Arial" w:eastAsia="Arial" w:cs="Arial"/>
      <w:b/>
      <w:bCs/>
      <w:i/>
      <w:iCs/>
      <w:sz w:val="22"/>
      <w:szCs w:val="22"/>
    </w:rPr>
  </w:style>
  <w:style w:type="character" w:styleId="868">
    <w:name w:val="Heading 8 Char"/>
    <w:next w:val="868"/>
    <w:link w:val="802"/>
    <w:uiPriority w:val="9"/>
    <w:rPr>
      <w:rFonts w:ascii="Arial" w:hAnsi="Arial" w:eastAsia="Arial" w:cs="Arial"/>
      <w:i/>
      <w:iCs/>
      <w:sz w:val="22"/>
      <w:szCs w:val="22"/>
    </w:rPr>
  </w:style>
  <w:style w:type="character" w:styleId="869">
    <w:name w:val="Heading 9 Char"/>
    <w:next w:val="869"/>
    <w:link w:val="802"/>
    <w:uiPriority w:val="9"/>
    <w:rPr>
      <w:rFonts w:ascii="Arial" w:hAnsi="Arial" w:eastAsia="Arial" w:cs="Arial"/>
      <w:i/>
      <w:iCs/>
      <w:sz w:val="21"/>
      <w:szCs w:val="21"/>
    </w:rPr>
  </w:style>
  <w:style w:type="character" w:styleId="870">
    <w:name w:val="Title Char"/>
    <w:next w:val="870"/>
    <w:link w:val="802"/>
    <w:uiPriority w:val="10"/>
    <w:rPr>
      <w:sz w:val="48"/>
      <w:szCs w:val="48"/>
    </w:rPr>
  </w:style>
  <w:style w:type="character" w:styleId="871">
    <w:name w:val="Subtitle Char"/>
    <w:next w:val="871"/>
    <w:link w:val="802"/>
    <w:uiPriority w:val="11"/>
    <w:qFormat/>
    <w:rPr>
      <w:sz w:val="24"/>
      <w:szCs w:val="24"/>
    </w:rPr>
  </w:style>
  <w:style w:type="character" w:styleId="872">
    <w:name w:val="Quote Char"/>
    <w:next w:val="872"/>
    <w:link w:val="802"/>
    <w:uiPriority w:val="29"/>
    <w:rPr>
      <w:i/>
    </w:rPr>
  </w:style>
  <w:style w:type="character" w:styleId="873">
    <w:name w:val="Intense Quote Char"/>
    <w:next w:val="873"/>
    <w:link w:val="802"/>
    <w:uiPriority w:val="30"/>
    <w:rPr>
      <w:i/>
    </w:rPr>
  </w:style>
  <w:style w:type="table" w:styleId="874">
    <w:name w:val="无格式表格 11"/>
    <w:basedOn w:val="813"/>
    <w:next w:val="874"/>
    <w:link w:val="802"/>
    <w:uiPriority w:val="59"/>
    <w:qFormat/>
    <w:tblPr/>
  </w:style>
  <w:style w:type="table" w:styleId="875">
    <w:name w:val="无格式表格 21"/>
    <w:basedOn w:val="813"/>
    <w:next w:val="875"/>
    <w:link w:val="802"/>
    <w:uiPriority w:val="59"/>
    <w:qFormat/>
    <w:tblPr/>
  </w:style>
  <w:style w:type="table" w:styleId="876">
    <w:name w:val="无格式表格 31"/>
    <w:basedOn w:val="813"/>
    <w:next w:val="876"/>
    <w:link w:val="802"/>
    <w:uiPriority w:val="99"/>
    <w:qFormat/>
    <w:tblPr/>
  </w:style>
  <w:style w:type="table" w:styleId="877">
    <w:name w:val="无格式表格 41"/>
    <w:basedOn w:val="813"/>
    <w:next w:val="877"/>
    <w:link w:val="802"/>
    <w:uiPriority w:val="99"/>
    <w:qFormat/>
    <w:tblPr/>
  </w:style>
  <w:style w:type="table" w:styleId="878">
    <w:name w:val="无格式表格 51"/>
    <w:basedOn w:val="813"/>
    <w:next w:val="878"/>
    <w:link w:val="802"/>
    <w:uiPriority w:val="99"/>
    <w:qFormat/>
    <w:tblPr/>
  </w:style>
  <w:style w:type="table" w:styleId="879">
    <w:name w:val="网格表 1 浅色1"/>
    <w:basedOn w:val="813"/>
    <w:next w:val="879"/>
    <w:link w:val="802"/>
    <w:uiPriority w:val="99"/>
    <w:qFormat/>
    <w:tblPr/>
  </w:style>
  <w:style w:type="table" w:styleId="880">
    <w:name w:val="网格表 21"/>
    <w:basedOn w:val="813"/>
    <w:next w:val="880"/>
    <w:link w:val="802"/>
    <w:uiPriority w:val="99"/>
    <w:qFormat/>
    <w:tblPr/>
  </w:style>
  <w:style w:type="table" w:styleId="881">
    <w:name w:val="网格表 31"/>
    <w:basedOn w:val="813"/>
    <w:next w:val="881"/>
    <w:link w:val="802"/>
    <w:uiPriority w:val="99"/>
    <w:qFormat/>
    <w:tblPr/>
  </w:style>
  <w:style w:type="table" w:styleId="882">
    <w:name w:val="网格表 41"/>
    <w:basedOn w:val="813"/>
    <w:next w:val="882"/>
    <w:link w:val="802"/>
    <w:uiPriority w:val="59"/>
    <w:qFormat/>
    <w:tblPr/>
  </w:style>
  <w:style w:type="table" w:styleId="883">
    <w:name w:val="网格表 5 深色1"/>
    <w:basedOn w:val="813"/>
    <w:next w:val="883"/>
    <w:link w:val="802"/>
    <w:uiPriority w:val="99"/>
    <w:qFormat/>
    <w:tblPr/>
  </w:style>
  <w:style w:type="table" w:styleId="884">
    <w:name w:val="网格表 6 彩色1"/>
    <w:basedOn w:val="813"/>
    <w:next w:val="884"/>
    <w:link w:val="802"/>
    <w:uiPriority w:val="99"/>
    <w:qFormat/>
    <w:tblPr/>
  </w:style>
  <w:style w:type="table" w:styleId="885">
    <w:name w:val="网格表 7 彩色1"/>
    <w:basedOn w:val="813"/>
    <w:next w:val="885"/>
    <w:link w:val="802"/>
    <w:uiPriority w:val="99"/>
    <w:qFormat/>
    <w:tblPr/>
  </w:style>
  <w:style w:type="table" w:styleId="886">
    <w:name w:val="清单表 1 浅色1"/>
    <w:basedOn w:val="813"/>
    <w:next w:val="886"/>
    <w:link w:val="802"/>
    <w:uiPriority w:val="99"/>
    <w:qFormat/>
    <w:tblPr/>
  </w:style>
  <w:style w:type="table" w:styleId="887">
    <w:name w:val="清单表 21"/>
    <w:basedOn w:val="813"/>
    <w:next w:val="887"/>
    <w:link w:val="802"/>
    <w:uiPriority w:val="99"/>
    <w:qFormat/>
    <w:tblPr/>
  </w:style>
  <w:style w:type="table" w:styleId="888">
    <w:name w:val="清单表 31"/>
    <w:basedOn w:val="813"/>
    <w:next w:val="888"/>
    <w:link w:val="802"/>
    <w:uiPriority w:val="99"/>
    <w:qFormat/>
    <w:tblPr/>
  </w:style>
  <w:style w:type="table" w:styleId="889">
    <w:name w:val="清单表 41"/>
    <w:basedOn w:val="813"/>
    <w:next w:val="889"/>
    <w:link w:val="802"/>
    <w:uiPriority w:val="99"/>
    <w:qFormat/>
    <w:tblPr/>
  </w:style>
  <w:style w:type="table" w:styleId="890">
    <w:name w:val="清单表 5 深色1"/>
    <w:basedOn w:val="813"/>
    <w:next w:val="890"/>
    <w:link w:val="802"/>
    <w:uiPriority w:val="99"/>
    <w:qFormat/>
    <w:tblPr/>
  </w:style>
  <w:style w:type="table" w:styleId="891">
    <w:name w:val="清单表 6 彩色1"/>
    <w:basedOn w:val="813"/>
    <w:next w:val="891"/>
    <w:link w:val="802"/>
    <w:uiPriority w:val="99"/>
    <w:qFormat/>
    <w:tblPr/>
  </w:style>
  <w:style w:type="table" w:styleId="892">
    <w:name w:val="清单表 7 彩色1"/>
    <w:basedOn w:val="813"/>
    <w:next w:val="892"/>
    <w:link w:val="802"/>
    <w:uiPriority w:val="99"/>
    <w:qFormat/>
    <w:tblPr/>
  </w:style>
  <w:style w:type="character" w:styleId="893">
    <w:name w:val="Footnote Text Char"/>
    <w:next w:val="893"/>
    <w:link w:val="802"/>
    <w:uiPriority w:val="99"/>
    <w:qFormat/>
    <w:rPr>
      <w:sz w:val="18"/>
    </w:rPr>
  </w:style>
  <w:style w:type="character" w:styleId="894">
    <w:name w:val="Endnote Text Char"/>
    <w:next w:val="894"/>
    <w:link w:val="802"/>
    <w:uiPriority w:val="99"/>
    <w:qFormat/>
    <w:rPr>
      <w:sz w:val="20"/>
    </w:rPr>
  </w:style>
  <w:style w:type="paragraph" w:styleId="895">
    <w:name w:val="TOC 标题1"/>
    <w:next w:val="895"/>
    <w:link w:val="802"/>
    <w:uiPriority w:val="39"/>
    <w:unhideWhenUsed/>
    <w:qFormat/>
    <w:rPr>
      <w:lang w:val="en-US" w:eastAsia="zh-CN" w:bidi="ar-SA"/>
    </w:rPr>
  </w:style>
  <w:style w:type="character" w:styleId="896">
    <w:name w:val="Heading 4 Char"/>
    <w:next w:val="896"/>
    <w:link w:val="802"/>
    <w:uiPriority w:val="9"/>
    <w:qFormat/>
    <w:rPr>
      <w:rFonts w:ascii="Arial" w:hAnsi="Arial" w:eastAsia="Arial" w:cs="Arial"/>
      <w:b/>
      <w:bCs/>
      <w:sz w:val="26"/>
      <w:szCs w:val="26"/>
    </w:rPr>
  </w:style>
  <w:style w:type="paragraph" w:styleId="897">
    <w:name w:val="无间隔"/>
    <w:next w:val="897"/>
    <w:link w:val="802"/>
    <w:uiPriority w:val="1"/>
    <w:qFormat/>
    <w:rPr>
      <w:lang w:val="en-US" w:eastAsia="zh-CN" w:bidi="ar-SA"/>
    </w:rPr>
  </w:style>
  <w:style w:type="paragraph" w:styleId="898">
    <w:name w:val="引用"/>
    <w:basedOn w:val="802"/>
    <w:next w:val="802"/>
    <w:link w:val="899"/>
    <w:uiPriority w:val="29"/>
    <w:qFormat/>
    <w:pPr>
      <w:ind w:left="720" w:right="720"/>
    </w:pPr>
    <w:rPr>
      <w:i/>
    </w:rPr>
  </w:style>
  <w:style w:type="character" w:styleId="899">
    <w:name w:val="引用 Char"/>
    <w:next w:val="899"/>
    <w:link w:val="898"/>
    <w:uiPriority w:val="29"/>
    <w:qFormat/>
    <w:rPr>
      <w:i/>
    </w:rPr>
  </w:style>
  <w:style w:type="paragraph" w:styleId="900">
    <w:name w:val="明显引用"/>
    <w:basedOn w:val="802"/>
    <w:next w:val="802"/>
    <w:link w:val="9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name w:val="明显引用 Char"/>
    <w:next w:val="901"/>
    <w:link w:val="900"/>
    <w:uiPriority w:val="30"/>
    <w:qFormat/>
    <w:rPr>
      <w:i/>
    </w:rPr>
  </w:style>
  <w:style w:type="character" w:styleId="902">
    <w:name w:val="Header Char"/>
    <w:next w:val="902"/>
    <w:link w:val="802"/>
    <w:uiPriority w:val="99"/>
    <w:qFormat/>
  </w:style>
  <w:style w:type="character" w:styleId="903">
    <w:name w:val="Footer Char"/>
    <w:next w:val="903"/>
    <w:link w:val="802"/>
    <w:uiPriority w:val="99"/>
    <w:qFormat/>
  </w:style>
  <w:style w:type="character" w:styleId="904">
    <w:name w:val="Caption Char"/>
    <w:next w:val="904"/>
    <w:link w:val="802"/>
    <w:uiPriority w:val="99"/>
    <w:qFormat/>
  </w:style>
  <w:style w:type="table" w:styleId="905">
    <w:name w:val="Table Grid Light"/>
    <w:basedOn w:val="813"/>
    <w:next w:val="905"/>
    <w:link w:val="802"/>
    <w:uiPriority w:val="59"/>
    <w:qFormat/>
    <w:tblPr/>
  </w:style>
  <w:style w:type="table" w:styleId="906">
    <w:name w:val="Grid Table 1 Light - Accent 1"/>
    <w:basedOn w:val="813"/>
    <w:next w:val="906"/>
    <w:link w:val="802"/>
    <w:uiPriority w:val="99"/>
    <w:qFormat/>
    <w:tblPr/>
  </w:style>
  <w:style w:type="table" w:styleId="907">
    <w:name w:val="Grid Table 1 Light - Accent 2"/>
    <w:basedOn w:val="813"/>
    <w:next w:val="907"/>
    <w:link w:val="802"/>
    <w:uiPriority w:val="99"/>
    <w:qFormat/>
    <w:tblPr/>
  </w:style>
  <w:style w:type="table" w:styleId="908">
    <w:name w:val="Grid Table 1 Light - Accent 3"/>
    <w:basedOn w:val="813"/>
    <w:next w:val="908"/>
    <w:link w:val="802"/>
    <w:uiPriority w:val="99"/>
    <w:qFormat/>
    <w:tblPr/>
  </w:style>
  <w:style w:type="table" w:styleId="909">
    <w:name w:val="Grid Table 1 Light - Accent 4"/>
    <w:basedOn w:val="813"/>
    <w:next w:val="909"/>
    <w:link w:val="802"/>
    <w:uiPriority w:val="99"/>
    <w:qFormat/>
    <w:tblPr/>
  </w:style>
  <w:style w:type="table" w:styleId="910">
    <w:name w:val="Grid Table 1 Light - Accent 5"/>
    <w:basedOn w:val="813"/>
    <w:next w:val="910"/>
    <w:link w:val="802"/>
    <w:uiPriority w:val="99"/>
    <w:qFormat/>
    <w:tblPr/>
  </w:style>
  <w:style w:type="table" w:styleId="911">
    <w:name w:val="Grid Table 1 Light - Accent 6"/>
    <w:basedOn w:val="813"/>
    <w:next w:val="911"/>
    <w:link w:val="802"/>
    <w:uiPriority w:val="99"/>
    <w:qFormat/>
    <w:tblPr/>
  </w:style>
  <w:style w:type="table" w:styleId="912">
    <w:name w:val="Grid Table 2 - Accent 1"/>
    <w:basedOn w:val="813"/>
    <w:next w:val="912"/>
    <w:link w:val="802"/>
    <w:uiPriority w:val="99"/>
    <w:qFormat/>
    <w:tblPr/>
  </w:style>
  <w:style w:type="table" w:styleId="913">
    <w:name w:val="Grid Table 2 - Accent 2"/>
    <w:basedOn w:val="813"/>
    <w:next w:val="913"/>
    <w:link w:val="802"/>
    <w:uiPriority w:val="99"/>
    <w:qFormat/>
    <w:tblPr/>
  </w:style>
  <w:style w:type="table" w:styleId="914">
    <w:name w:val="Grid Table 2 - Accent 3"/>
    <w:basedOn w:val="813"/>
    <w:next w:val="914"/>
    <w:link w:val="802"/>
    <w:uiPriority w:val="99"/>
    <w:qFormat/>
    <w:tblPr/>
  </w:style>
  <w:style w:type="table" w:styleId="915">
    <w:name w:val="Grid Table 2 - Accent 4"/>
    <w:basedOn w:val="813"/>
    <w:next w:val="915"/>
    <w:link w:val="802"/>
    <w:uiPriority w:val="99"/>
    <w:qFormat/>
    <w:tblPr/>
  </w:style>
  <w:style w:type="table" w:styleId="916">
    <w:name w:val="Grid Table 2 - Accent 5"/>
    <w:basedOn w:val="813"/>
    <w:next w:val="916"/>
    <w:link w:val="802"/>
    <w:uiPriority w:val="99"/>
    <w:qFormat/>
    <w:tblPr/>
  </w:style>
  <w:style w:type="table" w:styleId="917">
    <w:name w:val="Grid Table 2 - Accent 6"/>
    <w:basedOn w:val="813"/>
    <w:next w:val="917"/>
    <w:link w:val="802"/>
    <w:uiPriority w:val="99"/>
    <w:qFormat/>
    <w:tblPr/>
  </w:style>
  <w:style w:type="table" w:styleId="918">
    <w:name w:val="Grid Table 3 - Accent 1"/>
    <w:basedOn w:val="813"/>
    <w:next w:val="918"/>
    <w:link w:val="802"/>
    <w:uiPriority w:val="99"/>
    <w:qFormat/>
    <w:tblPr/>
  </w:style>
  <w:style w:type="table" w:styleId="919">
    <w:name w:val="Grid Table 3 - Accent 2"/>
    <w:basedOn w:val="813"/>
    <w:next w:val="919"/>
    <w:link w:val="802"/>
    <w:uiPriority w:val="99"/>
    <w:qFormat/>
    <w:tblPr/>
  </w:style>
  <w:style w:type="table" w:styleId="920">
    <w:name w:val="Grid Table 3 - Accent 3"/>
    <w:basedOn w:val="813"/>
    <w:next w:val="920"/>
    <w:link w:val="802"/>
    <w:uiPriority w:val="99"/>
    <w:qFormat/>
    <w:tblPr/>
  </w:style>
  <w:style w:type="table" w:styleId="921">
    <w:name w:val="Grid Table 3 - Accent 4"/>
    <w:basedOn w:val="813"/>
    <w:next w:val="921"/>
    <w:link w:val="802"/>
    <w:uiPriority w:val="99"/>
    <w:qFormat/>
    <w:tblPr/>
  </w:style>
  <w:style w:type="table" w:styleId="922">
    <w:name w:val="Grid Table 3 - Accent 5"/>
    <w:basedOn w:val="813"/>
    <w:next w:val="922"/>
    <w:link w:val="802"/>
    <w:uiPriority w:val="99"/>
    <w:qFormat/>
    <w:tblPr/>
  </w:style>
  <w:style w:type="table" w:styleId="923">
    <w:name w:val="Grid Table 3 - Accent 6"/>
    <w:basedOn w:val="813"/>
    <w:next w:val="923"/>
    <w:link w:val="802"/>
    <w:uiPriority w:val="99"/>
    <w:qFormat/>
    <w:tblPr/>
  </w:style>
  <w:style w:type="table" w:styleId="924">
    <w:name w:val="Grid Table 4 - Accent 1"/>
    <w:basedOn w:val="813"/>
    <w:next w:val="924"/>
    <w:link w:val="802"/>
    <w:uiPriority w:val="59"/>
    <w:qFormat/>
    <w:tblPr/>
  </w:style>
  <w:style w:type="table" w:styleId="925">
    <w:name w:val="Grid Table 4 - Accent 2"/>
    <w:basedOn w:val="813"/>
    <w:next w:val="925"/>
    <w:link w:val="802"/>
    <w:uiPriority w:val="59"/>
    <w:qFormat/>
    <w:tblPr/>
  </w:style>
  <w:style w:type="table" w:styleId="926">
    <w:name w:val="Grid Table 4 - Accent 3"/>
    <w:basedOn w:val="813"/>
    <w:next w:val="926"/>
    <w:link w:val="802"/>
    <w:uiPriority w:val="59"/>
    <w:qFormat/>
    <w:tblPr/>
  </w:style>
  <w:style w:type="table" w:styleId="927">
    <w:name w:val="Grid Table 4 - Accent 4"/>
    <w:basedOn w:val="813"/>
    <w:next w:val="927"/>
    <w:link w:val="802"/>
    <w:uiPriority w:val="59"/>
    <w:qFormat/>
    <w:tblPr/>
  </w:style>
  <w:style w:type="table" w:styleId="928">
    <w:name w:val="Grid Table 4 - Accent 5"/>
    <w:basedOn w:val="813"/>
    <w:next w:val="928"/>
    <w:link w:val="802"/>
    <w:uiPriority w:val="59"/>
    <w:qFormat/>
    <w:tblPr/>
  </w:style>
  <w:style w:type="table" w:styleId="929">
    <w:name w:val="Grid Table 4 - Accent 6"/>
    <w:basedOn w:val="813"/>
    <w:next w:val="929"/>
    <w:link w:val="802"/>
    <w:uiPriority w:val="59"/>
    <w:qFormat/>
    <w:tblPr/>
  </w:style>
  <w:style w:type="table" w:styleId="930">
    <w:name w:val="Grid Table 5 Dark- Accent 1"/>
    <w:basedOn w:val="813"/>
    <w:next w:val="930"/>
    <w:link w:val="802"/>
    <w:uiPriority w:val="99"/>
    <w:qFormat/>
    <w:tblPr/>
  </w:style>
  <w:style w:type="table" w:styleId="931">
    <w:name w:val="Grid Table 5 Dark - Accent 2"/>
    <w:basedOn w:val="813"/>
    <w:next w:val="931"/>
    <w:link w:val="802"/>
    <w:uiPriority w:val="99"/>
    <w:qFormat/>
    <w:tblPr/>
  </w:style>
  <w:style w:type="table" w:styleId="932">
    <w:name w:val="Grid Table 5 Dark - Accent 3"/>
    <w:basedOn w:val="813"/>
    <w:next w:val="932"/>
    <w:link w:val="802"/>
    <w:uiPriority w:val="99"/>
    <w:qFormat/>
    <w:tblPr/>
  </w:style>
  <w:style w:type="table" w:styleId="933">
    <w:name w:val="Grid Table 5 Dark- Accent 4"/>
    <w:basedOn w:val="813"/>
    <w:next w:val="933"/>
    <w:link w:val="802"/>
    <w:uiPriority w:val="99"/>
    <w:qFormat/>
    <w:tblPr/>
  </w:style>
  <w:style w:type="table" w:styleId="934">
    <w:name w:val="Grid Table 5 Dark - Accent 5"/>
    <w:basedOn w:val="813"/>
    <w:next w:val="934"/>
    <w:link w:val="802"/>
    <w:uiPriority w:val="99"/>
    <w:qFormat/>
    <w:tblPr/>
  </w:style>
  <w:style w:type="table" w:styleId="935">
    <w:name w:val="Grid Table 5 Dark - Accent 6"/>
    <w:basedOn w:val="813"/>
    <w:next w:val="935"/>
    <w:link w:val="802"/>
    <w:uiPriority w:val="99"/>
    <w:qFormat/>
    <w:tblPr/>
  </w:style>
  <w:style w:type="table" w:styleId="936">
    <w:name w:val="Grid Table 6 Colorful - Accent 1"/>
    <w:basedOn w:val="813"/>
    <w:next w:val="936"/>
    <w:link w:val="802"/>
    <w:uiPriority w:val="99"/>
    <w:qFormat/>
    <w:tblPr/>
  </w:style>
  <w:style w:type="table" w:styleId="937">
    <w:name w:val="Grid Table 6 Colorful - Accent 2"/>
    <w:basedOn w:val="813"/>
    <w:next w:val="937"/>
    <w:link w:val="802"/>
    <w:uiPriority w:val="99"/>
    <w:qFormat/>
    <w:tblPr/>
  </w:style>
  <w:style w:type="table" w:styleId="938">
    <w:name w:val="Grid Table 6 Colorful - Accent 3"/>
    <w:basedOn w:val="813"/>
    <w:next w:val="938"/>
    <w:link w:val="802"/>
    <w:uiPriority w:val="99"/>
    <w:qFormat/>
    <w:tblPr/>
  </w:style>
  <w:style w:type="table" w:styleId="939">
    <w:name w:val="Grid Table 6 Colorful - Accent 4"/>
    <w:basedOn w:val="813"/>
    <w:next w:val="939"/>
    <w:link w:val="802"/>
    <w:uiPriority w:val="99"/>
    <w:qFormat/>
    <w:tblPr/>
  </w:style>
  <w:style w:type="table" w:styleId="940">
    <w:name w:val="Grid Table 6 Colorful - Accent 5"/>
    <w:basedOn w:val="813"/>
    <w:next w:val="940"/>
    <w:link w:val="802"/>
    <w:uiPriority w:val="99"/>
    <w:qFormat/>
    <w:tblPr/>
  </w:style>
  <w:style w:type="table" w:styleId="941">
    <w:name w:val="Grid Table 6 Colorful - Accent 6"/>
    <w:basedOn w:val="813"/>
    <w:next w:val="941"/>
    <w:link w:val="802"/>
    <w:uiPriority w:val="99"/>
    <w:qFormat/>
    <w:tblPr/>
  </w:style>
  <w:style w:type="table" w:styleId="942">
    <w:name w:val="Grid Table 7 Colorful - Accent 1"/>
    <w:basedOn w:val="813"/>
    <w:next w:val="942"/>
    <w:link w:val="802"/>
    <w:uiPriority w:val="99"/>
    <w:qFormat/>
    <w:tblPr/>
  </w:style>
  <w:style w:type="table" w:styleId="943">
    <w:name w:val="Grid Table 7 Colorful - Accent 2"/>
    <w:basedOn w:val="813"/>
    <w:next w:val="943"/>
    <w:link w:val="802"/>
    <w:uiPriority w:val="99"/>
    <w:qFormat/>
    <w:tblPr/>
  </w:style>
  <w:style w:type="table" w:styleId="944">
    <w:name w:val="Grid Table 7 Colorful - Accent 3"/>
    <w:basedOn w:val="813"/>
    <w:next w:val="944"/>
    <w:link w:val="802"/>
    <w:uiPriority w:val="99"/>
    <w:qFormat/>
    <w:tblPr/>
  </w:style>
  <w:style w:type="table" w:styleId="945">
    <w:name w:val="Grid Table 7 Colorful - Accent 4"/>
    <w:basedOn w:val="813"/>
    <w:next w:val="945"/>
    <w:link w:val="802"/>
    <w:uiPriority w:val="99"/>
    <w:qFormat/>
    <w:tblPr/>
  </w:style>
  <w:style w:type="table" w:styleId="946">
    <w:name w:val="Grid Table 7 Colorful - Accent 5"/>
    <w:basedOn w:val="813"/>
    <w:next w:val="946"/>
    <w:link w:val="802"/>
    <w:uiPriority w:val="99"/>
    <w:qFormat/>
    <w:tblPr/>
  </w:style>
  <w:style w:type="table" w:styleId="947">
    <w:name w:val="Grid Table 7 Colorful - Accent 6"/>
    <w:basedOn w:val="813"/>
    <w:next w:val="947"/>
    <w:link w:val="802"/>
    <w:uiPriority w:val="99"/>
    <w:qFormat/>
    <w:tblPr/>
  </w:style>
  <w:style w:type="table" w:styleId="948">
    <w:name w:val="List Table 1 Light - Accent 1"/>
    <w:basedOn w:val="813"/>
    <w:next w:val="948"/>
    <w:link w:val="802"/>
    <w:uiPriority w:val="99"/>
    <w:qFormat/>
    <w:tblPr/>
  </w:style>
  <w:style w:type="table" w:styleId="949">
    <w:name w:val="List Table 1 Light - Accent 2"/>
    <w:basedOn w:val="813"/>
    <w:next w:val="949"/>
    <w:link w:val="802"/>
    <w:uiPriority w:val="99"/>
    <w:qFormat/>
    <w:tblPr/>
  </w:style>
  <w:style w:type="table" w:styleId="950">
    <w:name w:val="List Table 1 Light - Accent 3"/>
    <w:basedOn w:val="813"/>
    <w:next w:val="950"/>
    <w:link w:val="802"/>
    <w:uiPriority w:val="99"/>
    <w:qFormat/>
    <w:tblPr/>
  </w:style>
  <w:style w:type="table" w:styleId="951">
    <w:name w:val="List Table 1 Light - Accent 4"/>
    <w:basedOn w:val="813"/>
    <w:next w:val="951"/>
    <w:link w:val="802"/>
    <w:uiPriority w:val="99"/>
    <w:qFormat/>
    <w:tblPr/>
  </w:style>
  <w:style w:type="table" w:styleId="952">
    <w:name w:val="List Table 1 Light - Accent 5"/>
    <w:basedOn w:val="813"/>
    <w:next w:val="952"/>
    <w:link w:val="802"/>
    <w:uiPriority w:val="99"/>
    <w:qFormat/>
    <w:tblPr/>
  </w:style>
  <w:style w:type="table" w:styleId="953">
    <w:name w:val="List Table 1 Light - Accent 6"/>
    <w:basedOn w:val="813"/>
    <w:next w:val="953"/>
    <w:link w:val="802"/>
    <w:uiPriority w:val="99"/>
    <w:qFormat/>
    <w:tblPr/>
  </w:style>
  <w:style w:type="table" w:styleId="954">
    <w:name w:val="List Table 2 - Accent 1"/>
    <w:basedOn w:val="813"/>
    <w:next w:val="954"/>
    <w:link w:val="802"/>
    <w:uiPriority w:val="99"/>
    <w:qFormat/>
    <w:tblPr/>
  </w:style>
  <w:style w:type="table" w:styleId="955">
    <w:name w:val="List Table 2 - Accent 2"/>
    <w:basedOn w:val="813"/>
    <w:next w:val="955"/>
    <w:link w:val="802"/>
    <w:uiPriority w:val="99"/>
    <w:qFormat/>
    <w:tblPr/>
  </w:style>
  <w:style w:type="table" w:styleId="956">
    <w:name w:val="List Table 2 - Accent 3"/>
    <w:basedOn w:val="813"/>
    <w:next w:val="956"/>
    <w:link w:val="802"/>
    <w:uiPriority w:val="99"/>
    <w:qFormat/>
    <w:tblPr/>
  </w:style>
  <w:style w:type="table" w:styleId="957">
    <w:name w:val="List Table 2 - Accent 4"/>
    <w:basedOn w:val="813"/>
    <w:next w:val="957"/>
    <w:link w:val="802"/>
    <w:uiPriority w:val="99"/>
    <w:qFormat/>
    <w:tblPr/>
  </w:style>
  <w:style w:type="table" w:styleId="958">
    <w:name w:val="List Table 2 - Accent 5"/>
    <w:basedOn w:val="813"/>
    <w:next w:val="958"/>
    <w:link w:val="802"/>
    <w:uiPriority w:val="99"/>
    <w:qFormat/>
    <w:tblPr/>
  </w:style>
  <w:style w:type="table" w:styleId="959">
    <w:name w:val="List Table 2 - Accent 6"/>
    <w:basedOn w:val="813"/>
    <w:next w:val="959"/>
    <w:link w:val="802"/>
    <w:uiPriority w:val="99"/>
    <w:qFormat/>
    <w:tblPr/>
  </w:style>
  <w:style w:type="table" w:styleId="960">
    <w:name w:val="List Table 3 - Accent 1"/>
    <w:basedOn w:val="813"/>
    <w:next w:val="960"/>
    <w:link w:val="802"/>
    <w:uiPriority w:val="99"/>
    <w:qFormat/>
    <w:tblPr/>
  </w:style>
  <w:style w:type="table" w:styleId="961">
    <w:name w:val="List Table 3 - Accent 2"/>
    <w:basedOn w:val="813"/>
    <w:next w:val="961"/>
    <w:link w:val="802"/>
    <w:uiPriority w:val="99"/>
    <w:qFormat/>
    <w:tblPr/>
  </w:style>
  <w:style w:type="table" w:styleId="962">
    <w:name w:val="List Table 3 - Accent 3"/>
    <w:basedOn w:val="813"/>
    <w:next w:val="962"/>
    <w:link w:val="802"/>
    <w:uiPriority w:val="99"/>
    <w:qFormat/>
    <w:tblPr/>
  </w:style>
  <w:style w:type="table" w:styleId="963">
    <w:name w:val="List Table 3 - Accent 4"/>
    <w:basedOn w:val="813"/>
    <w:next w:val="963"/>
    <w:link w:val="802"/>
    <w:uiPriority w:val="99"/>
    <w:qFormat/>
    <w:tblPr/>
  </w:style>
  <w:style w:type="table" w:styleId="964">
    <w:name w:val="List Table 3 - Accent 5"/>
    <w:basedOn w:val="813"/>
    <w:next w:val="964"/>
    <w:link w:val="802"/>
    <w:uiPriority w:val="99"/>
    <w:qFormat/>
    <w:tblPr/>
  </w:style>
  <w:style w:type="table" w:styleId="965">
    <w:name w:val="List Table 3 - Accent 6"/>
    <w:basedOn w:val="813"/>
    <w:next w:val="965"/>
    <w:link w:val="802"/>
    <w:uiPriority w:val="99"/>
    <w:qFormat/>
    <w:tblPr/>
  </w:style>
  <w:style w:type="table" w:styleId="966">
    <w:name w:val="List Table 4 - Accent 1"/>
    <w:basedOn w:val="813"/>
    <w:next w:val="966"/>
    <w:link w:val="802"/>
    <w:uiPriority w:val="99"/>
    <w:qFormat/>
    <w:tblPr/>
  </w:style>
  <w:style w:type="table" w:styleId="967">
    <w:name w:val="List Table 4 - Accent 2"/>
    <w:basedOn w:val="813"/>
    <w:next w:val="967"/>
    <w:link w:val="802"/>
    <w:uiPriority w:val="99"/>
    <w:qFormat/>
    <w:tblPr/>
  </w:style>
  <w:style w:type="table" w:styleId="968">
    <w:name w:val="List Table 4 - Accent 3"/>
    <w:basedOn w:val="813"/>
    <w:next w:val="968"/>
    <w:link w:val="802"/>
    <w:uiPriority w:val="99"/>
    <w:qFormat/>
    <w:tblPr/>
  </w:style>
  <w:style w:type="table" w:styleId="969">
    <w:name w:val="List Table 4 - Accent 4"/>
    <w:basedOn w:val="813"/>
    <w:next w:val="969"/>
    <w:link w:val="802"/>
    <w:uiPriority w:val="99"/>
    <w:qFormat/>
    <w:tblPr/>
  </w:style>
  <w:style w:type="table" w:styleId="970">
    <w:name w:val="List Table 4 - Accent 5"/>
    <w:basedOn w:val="813"/>
    <w:next w:val="970"/>
    <w:link w:val="802"/>
    <w:uiPriority w:val="99"/>
    <w:qFormat/>
    <w:tblPr/>
  </w:style>
  <w:style w:type="table" w:styleId="971">
    <w:name w:val="List Table 4 - Accent 6"/>
    <w:basedOn w:val="813"/>
    <w:next w:val="971"/>
    <w:link w:val="802"/>
    <w:uiPriority w:val="99"/>
    <w:qFormat/>
    <w:tblPr/>
  </w:style>
  <w:style w:type="table" w:styleId="972">
    <w:name w:val="List Table 5 Dark - Accent 1"/>
    <w:basedOn w:val="813"/>
    <w:next w:val="972"/>
    <w:link w:val="802"/>
    <w:uiPriority w:val="99"/>
    <w:qFormat/>
    <w:tblPr/>
  </w:style>
  <w:style w:type="table" w:styleId="973">
    <w:name w:val="List Table 5 Dark - Accent 2"/>
    <w:basedOn w:val="813"/>
    <w:next w:val="973"/>
    <w:link w:val="802"/>
    <w:uiPriority w:val="99"/>
    <w:qFormat/>
    <w:tblPr/>
  </w:style>
  <w:style w:type="table" w:styleId="974">
    <w:name w:val="List Table 5 Dark - Accent 3"/>
    <w:basedOn w:val="813"/>
    <w:next w:val="974"/>
    <w:link w:val="802"/>
    <w:uiPriority w:val="99"/>
    <w:qFormat/>
    <w:tblPr/>
  </w:style>
  <w:style w:type="table" w:styleId="975">
    <w:name w:val="List Table 5 Dark - Accent 4"/>
    <w:basedOn w:val="813"/>
    <w:next w:val="975"/>
    <w:link w:val="802"/>
    <w:uiPriority w:val="99"/>
    <w:qFormat/>
    <w:tblPr/>
  </w:style>
  <w:style w:type="table" w:styleId="976">
    <w:name w:val="List Table 5 Dark - Accent 5"/>
    <w:basedOn w:val="813"/>
    <w:next w:val="976"/>
    <w:link w:val="802"/>
    <w:uiPriority w:val="99"/>
    <w:qFormat/>
    <w:tblPr/>
  </w:style>
  <w:style w:type="table" w:styleId="977">
    <w:name w:val="List Table 5 Dark - Accent 6"/>
    <w:basedOn w:val="813"/>
    <w:next w:val="977"/>
    <w:link w:val="802"/>
    <w:uiPriority w:val="99"/>
    <w:qFormat/>
    <w:tblPr/>
  </w:style>
  <w:style w:type="table" w:styleId="978">
    <w:name w:val="List Table 6 Colorful - Accent 1"/>
    <w:basedOn w:val="813"/>
    <w:next w:val="978"/>
    <w:link w:val="802"/>
    <w:uiPriority w:val="99"/>
    <w:qFormat/>
    <w:tblPr/>
  </w:style>
  <w:style w:type="table" w:styleId="979">
    <w:name w:val="List Table 6 Colorful - Accent 2"/>
    <w:basedOn w:val="813"/>
    <w:next w:val="979"/>
    <w:link w:val="802"/>
    <w:uiPriority w:val="99"/>
    <w:qFormat/>
    <w:tblPr/>
  </w:style>
  <w:style w:type="table" w:styleId="980">
    <w:name w:val="List Table 6 Colorful - Accent 3"/>
    <w:basedOn w:val="813"/>
    <w:next w:val="980"/>
    <w:link w:val="802"/>
    <w:uiPriority w:val="99"/>
    <w:qFormat/>
    <w:tblPr/>
  </w:style>
  <w:style w:type="table" w:styleId="981">
    <w:name w:val="List Table 6 Colorful - Accent 4"/>
    <w:basedOn w:val="813"/>
    <w:next w:val="981"/>
    <w:link w:val="802"/>
    <w:uiPriority w:val="99"/>
    <w:qFormat/>
    <w:tblPr/>
  </w:style>
  <w:style w:type="table" w:styleId="982">
    <w:name w:val="List Table 6 Colorful - Accent 5"/>
    <w:basedOn w:val="813"/>
    <w:next w:val="982"/>
    <w:link w:val="802"/>
    <w:uiPriority w:val="99"/>
    <w:qFormat/>
    <w:tblPr/>
  </w:style>
  <w:style w:type="table" w:styleId="983">
    <w:name w:val="List Table 6 Colorful - Accent 6"/>
    <w:basedOn w:val="813"/>
    <w:next w:val="983"/>
    <w:link w:val="802"/>
    <w:uiPriority w:val="99"/>
    <w:qFormat/>
    <w:tblPr/>
  </w:style>
  <w:style w:type="table" w:styleId="984">
    <w:name w:val="List Table 7 Colorful - Accent 1"/>
    <w:basedOn w:val="813"/>
    <w:next w:val="984"/>
    <w:link w:val="802"/>
    <w:uiPriority w:val="99"/>
    <w:qFormat/>
    <w:tblPr/>
  </w:style>
  <w:style w:type="table" w:styleId="985">
    <w:name w:val="List Table 7 Colorful - Accent 2"/>
    <w:basedOn w:val="813"/>
    <w:next w:val="985"/>
    <w:link w:val="802"/>
    <w:uiPriority w:val="99"/>
    <w:qFormat/>
    <w:tblPr/>
  </w:style>
  <w:style w:type="table" w:styleId="986">
    <w:name w:val="List Table 7 Colorful - Accent 3"/>
    <w:basedOn w:val="813"/>
    <w:next w:val="986"/>
    <w:link w:val="802"/>
    <w:uiPriority w:val="99"/>
    <w:qFormat/>
    <w:tblPr/>
  </w:style>
  <w:style w:type="table" w:styleId="987">
    <w:name w:val="List Table 7 Colorful - Accent 4"/>
    <w:basedOn w:val="813"/>
    <w:next w:val="987"/>
    <w:link w:val="802"/>
    <w:uiPriority w:val="99"/>
    <w:qFormat/>
    <w:tblPr/>
  </w:style>
  <w:style w:type="table" w:styleId="988">
    <w:name w:val="List Table 7 Colorful - Accent 5"/>
    <w:basedOn w:val="813"/>
    <w:next w:val="988"/>
    <w:link w:val="802"/>
    <w:uiPriority w:val="99"/>
    <w:qFormat/>
    <w:tblPr/>
  </w:style>
  <w:style w:type="table" w:styleId="989">
    <w:name w:val="List Table 7 Colorful - Accent 6"/>
    <w:basedOn w:val="813"/>
    <w:next w:val="989"/>
    <w:link w:val="802"/>
    <w:uiPriority w:val="99"/>
    <w:qFormat/>
    <w:tblPr/>
  </w:style>
  <w:style w:type="table" w:styleId="990">
    <w:name w:val="Lined - Accent"/>
    <w:basedOn w:val="813"/>
    <w:next w:val="990"/>
    <w:link w:val="802"/>
    <w:uiPriority w:val="99"/>
    <w:qFormat/>
    <w:rPr>
      <w:color w:val="404040"/>
    </w:rPr>
    <w:tblPr/>
  </w:style>
  <w:style w:type="table" w:styleId="991">
    <w:name w:val="Lined - Accent 1"/>
    <w:basedOn w:val="813"/>
    <w:next w:val="991"/>
    <w:link w:val="802"/>
    <w:uiPriority w:val="99"/>
    <w:qFormat/>
    <w:rPr>
      <w:color w:val="404040"/>
    </w:rPr>
    <w:tblPr/>
  </w:style>
  <w:style w:type="table" w:styleId="992">
    <w:name w:val="Lined - Accent 2"/>
    <w:basedOn w:val="813"/>
    <w:next w:val="992"/>
    <w:link w:val="802"/>
    <w:uiPriority w:val="99"/>
    <w:qFormat/>
    <w:rPr>
      <w:color w:val="404040"/>
    </w:rPr>
    <w:tblPr/>
  </w:style>
  <w:style w:type="table" w:styleId="993">
    <w:name w:val="Lined - Accent 3"/>
    <w:basedOn w:val="813"/>
    <w:next w:val="993"/>
    <w:link w:val="802"/>
    <w:uiPriority w:val="99"/>
    <w:qFormat/>
    <w:rPr>
      <w:color w:val="404040"/>
    </w:rPr>
    <w:tblPr/>
  </w:style>
  <w:style w:type="table" w:styleId="994">
    <w:name w:val="Lined - Accent 4"/>
    <w:basedOn w:val="813"/>
    <w:next w:val="994"/>
    <w:link w:val="802"/>
    <w:uiPriority w:val="99"/>
    <w:qFormat/>
    <w:rPr>
      <w:color w:val="404040"/>
    </w:rPr>
    <w:tblPr/>
  </w:style>
  <w:style w:type="table" w:styleId="995">
    <w:name w:val="Lined - Accent 5"/>
    <w:basedOn w:val="813"/>
    <w:next w:val="995"/>
    <w:link w:val="802"/>
    <w:uiPriority w:val="99"/>
    <w:qFormat/>
    <w:rPr>
      <w:color w:val="404040"/>
    </w:rPr>
    <w:tblPr/>
  </w:style>
  <w:style w:type="table" w:styleId="996">
    <w:name w:val="Lined - Accent 6"/>
    <w:basedOn w:val="813"/>
    <w:next w:val="996"/>
    <w:link w:val="802"/>
    <w:uiPriority w:val="99"/>
    <w:qFormat/>
    <w:rPr>
      <w:color w:val="404040"/>
    </w:rPr>
    <w:tblPr/>
  </w:style>
  <w:style w:type="table" w:styleId="997">
    <w:name w:val="Bordered &amp; Lined - Accent"/>
    <w:basedOn w:val="813"/>
    <w:next w:val="997"/>
    <w:link w:val="802"/>
    <w:uiPriority w:val="99"/>
    <w:qFormat/>
    <w:rPr>
      <w:color w:val="404040"/>
    </w:rPr>
    <w:tblPr/>
  </w:style>
  <w:style w:type="table" w:styleId="998">
    <w:name w:val="Bordered &amp; Lined - Accent 1"/>
    <w:basedOn w:val="813"/>
    <w:next w:val="998"/>
    <w:link w:val="802"/>
    <w:uiPriority w:val="99"/>
    <w:qFormat/>
    <w:rPr>
      <w:color w:val="404040"/>
    </w:rPr>
    <w:tblPr/>
  </w:style>
  <w:style w:type="table" w:styleId="999">
    <w:name w:val="Bordered &amp; Lined - Accent 2"/>
    <w:basedOn w:val="813"/>
    <w:next w:val="999"/>
    <w:link w:val="802"/>
    <w:uiPriority w:val="99"/>
    <w:qFormat/>
    <w:rPr>
      <w:color w:val="404040"/>
    </w:rPr>
    <w:tblPr/>
  </w:style>
  <w:style w:type="table" w:styleId="1000">
    <w:name w:val="Bordered &amp; Lined - Accent 3"/>
    <w:basedOn w:val="813"/>
    <w:next w:val="1000"/>
    <w:link w:val="802"/>
    <w:uiPriority w:val="99"/>
    <w:qFormat/>
    <w:rPr>
      <w:color w:val="404040"/>
    </w:rPr>
    <w:tblPr/>
  </w:style>
  <w:style w:type="table" w:styleId="1001">
    <w:name w:val="Bordered &amp; Lined - Accent 4"/>
    <w:basedOn w:val="813"/>
    <w:next w:val="1001"/>
    <w:link w:val="802"/>
    <w:uiPriority w:val="99"/>
    <w:qFormat/>
    <w:rPr>
      <w:color w:val="404040"/>
    </w:rPr>
    <w:tblPr/>
  </w:style>
  <w:style w:type="table" w:styleId="1002">
    <w:name w:val="Bordered &amp; Lined - Accent 5"/>
    <w:basedOn w:val="813"/>
    <w:next w:val="1002"/>
    <w:link w:val="802"/>
    <w:uiPriority w:val="99"/>
    <w:qFormat/>
    <w:rPr>
      <w:color w:val="404040"/>
    </w:rPr>
    <w:tblPr/>
  </w:style>
  <w:style w:type="table" w:styleId="1003">
    <w:name w:val="Bordered &amp; Lined - Accent 6"/>
    <w:basedOn w:val="813"/>
    <w:next w:val="1003"/>
    <w:link w:val="802"/>
    <w:uiPriority w:val="99"/>
    <w:qFormat/>
    <w:rPr>
      <w:color w:val="404040"/>
    </w:rPr>
    <w:tblPr/>
  </w:style>
  <w:style w:type="table" w:styleId="1004">
    <w:name w:val="Bordered"/>
    <w:basedOn w:val="813"/>
    <w:next w:val="1004"/>
    <w:link w:val="802"/>
    <w:uiPriority w:val="99"/>
    <w:qFormat/>
    <w:tblPr/>
  </w:style>
  <w:style w:type="table" w:styleId="1005">
    <w:name w:val="Bordered - Accent 1"/>
    <w:basedOn w:val="813"/>
    <w:next w:val="1005"/>
    <w:link w:val="802"/>
    <w:uiPriority w:val="99"/>
    <w:qFormat/>
    <w:tblPr/>
  </w:style>
  <w:style w:type="table" w:styleId="1006">
    <w:name w:val="Bordered - Accent 2"/>
    <w:basedOn w:val="813"/>
    <w:next w:val="1006"/>
    <w:link w:val="802"/>
    <w:uiPriority w:val="99"/>
    <w:qFormat/>
    <w:tblPr/>
  </w:style>
  <w:style w:type="table" w:styleId="1007">
    <w:name w:val="Bordered - Accent 3"/>
    <w:basedOn w:val="813"/>
    <w:next w:val="1007"/>
    <w:link w:val="802"/>
    <w:uiPriority w:val="99"/>
    <w:qFormat/>
    <w:tblPr/>
  </w:style>
  <w:style w:type="table" w:styleId="1008">
    <w:name w:val="Bordered - Accent 4"/>
    <w:basedOn w:val="813"/>
    <w:next w:val="1008"/>
    <w:link w:val="802"/>
    <w:uiPriority w:val="99"/>
    <w:qFormat/>
    <w:tblPr/>
  </w:style>
  <w:style w:type="table" w:styleId="1009">
    <w:name w:val="Bordered - Accent 5"/>
    <w:basedOn w:val="813"/>
    <w:next w:val="1009"/>
    <w:link w:val="802"/>
    <w:uiPriority w:val="99"/>
    <w:qFormat/>
    <w:tblPr/>
  </w:style>
  <w:style w:type="table" w:styleId="1010">
    <w:name w:val="Bordered - Accent 6"/>
    <w:basedOn w:val="813"/>
    <w:next w:val="1010"/>
    <w:link w:val="802"/>
    <w:uiPriority w:val="99"/>
    <w:qFormat/>
    <w:tblPr/>
  </w:style>
  <w:style w:type="paragraph" w:styleId="1011">
    <w:name w:val="TOC 标题11"/>
    <w:next w:val="1011"/>
    <w:link w:val="802"/>
    <w:uiPriority w:val="39"/>
    <w:unhideWhenUsed/>
    <w:qFormat/>
    <w:rPr>
      <w:lang w:val="en-US" w:eastAsia="zh-CN" w:bidi="ar-SA"/>
    </w:rPr>
  </w:style>
  <w:style w:type="paragraph" w:styleId="1012">
    <w:name w:val="段"/>
    <w:next w:val="802"/>
    <w:link w:val="802"/>
    <w:qFormat/>
    <w:pPr>
      <w:ind w:firstLine="200"/>
      <w:jc w:val="both"/>
    </w:pPr>
    <w:rPr>
      <w:rFonts w:ascii="宋体" w:hAnsi="Calibri"/>
      <w:sz w:val="21"/>
      <w:lang w:val="en-US" w:eastAsia="zh-CN" w:bidi="ar-SA"/>
    </w:rPr>
  </w:style>
  <w:style w:type="paragraph" w:styleId="1013">
    <w:name w:val="正文1"/>
    <w:basedOn w:val="802"/>
    <w:next w:val="802"/>
    <w:link w:val="802"/>
    <w:qFormat/>
    <w:pPr>
      <w:ind w:left="420" w:firstLine="527"/>
      <w:spacing w:before="120" w:line="360" w:lineRule="auto"/>
    </w:pPr>
    <w:rPr>
      <w:rFonts w:ascii="宋体" w:hAnsi="宋体"/>
    </w:rPr>
  </w:style>
  <w:style w:type="paragraph" w:styleId="1014">
    <w:name w:val="首行缩进"/>
    <w:basedOn w:val="802"/>
    <w:next w:val="1014"/>
    <w:link w:val="802"/>
    <w:qFormat/>
    <w:pPr>
      <w:ind w:firstLine="480"/>
    </w:pPr>
    <w:rPr>
      <w:lang w:val="zh-CN"/>
    </w:rPr>
  </w:style>
  <w:style w:type="paragraph" w:styleId="1015">
    <w:name w:val="列出段落2"/>
    <w:basedOn w:val="802"/>
    <w:next w:val="1015"/>
    <w:link w:val="802"/>
    <w:uiPriority w:val="99"/>
    <w:qFormat/>
    <w:pPr>
      <w:ind w:firstLine="420"/>
    </w:pPr>
  </w:style>
  <w:style w:type="paragraph" w:styleId="1016">
    <w:name w:val="纯文本1"/>
    <w:basedOn w:val="802"/>
    <w:next w:val="1016"/>
    <w:link w:val="802"/>
    <w:uiPriority w:val="99"/>
    <w:qFormat/>
    <w:rPr>
      <w:rFonts w:ascii="宋体" w:hAnsi="Courier New" w:eastAsia="楷体_GB2312"/>
      <w:sz w:val="26"/>
    </w:rPr>
  </w:style>
  <w:style w:type="paragraph" w:styleId="1017">
    <w:name w:val="纯文本21"/>
    <w:basedOn w:val="802"/>
    <w:next w:val="1017"/>
    <w:link w:val="802"/>
    <w:qFormat/>
    <w:pPr>
      <w:jc w:val="left"/>
      <w:widowControl/>
    </w:pPr>
    <w:rPr>
      <w:rFonts w:ascii="宋体" w:hAnsi="Courier New"/>
      <w:sz w:val="26"/>
    </w:rPr>
  </w:style>
  <w:style w:type="paragraph" w:styleId="1018">
    <w:name w:val="纯文本6"/>
    <w:basedOn w:val="802"/>
    <w:next w:val="1018"/>
    <w:link w:val="802"/>
    <w:qFormat/>
    <w:rPr>
      <w:rFonts w:ascii="宋体" w:hAnsi="Courier New" w:eastAsia="楷体_GB2312"/>
      <w:sz w:val="26"/>
      <w:szCs w:val="20"/>
    </w:rPr>
  </w:style>
  <w:style w:type="paragraph" w:styleId="1019">
    <w:name w:val="Default"/>
    <w:next w:val="1019"/>
    <w:link w:val="802"/>
    <w:qFormat/>
    <w:pPr>
      <w:widowControl w:val="off"/>
    </w:pPr>
    <w:rPr>
      <w:rFonts w:ascii="方正仿宋_GBK" w:hAnsi="方正仿宋_GBK" w:eastAsia="方正仿宋_GBK"/>
      <w:color w:val="000000"/>
      <w:sz w:val="24"/>
      <w:szCs w:val="22"/>
      <w:lang w:val="en-US" w:eastAsia="zh-CN" w:bidi="ar-SA"/>
    </w:rPr>
  </w:style>
  <w:style w:type="paragraph" w:styleId="1020">
    <w:name w:val="Body text|1"/>
    <w:basedOn w:val="802"/>
    <w:next w:val="1020"/>
    <w:link w:val="802"/>
    <w:qFormat/>
    <w:pPr>
      <w:ind w:firstLine="400"/>
      <w:spacing w:after="180" w:line="331" w:lineRule="auto"/>
    </w:pPr>
    <w:rPr>
      <w:rFonts w:ascii="宋体" w:hAnsi="宋体" w:cs="宋体"/>
      <w:sz w:val="20"/>
      <w:szCs w:val="20"/>
      <w:lang w:val="zh-TW" w:eastAsia="zh-TW" w:bidi="zh-TW"/>
    </w:rPr>
  </w:style>
  <w:style w:type="paragraph" w:styleId="1021">
    <w:name w:val="纯文本3"/>
    <w:basedOn w:val="802"/>
    <w:next w:val="1021"/>
    <w:link w:val="802"/>
    <w:qFormat/>
    <w:pPr>
      <w:jc w:val="left"/>
      <w:widowControl/>
    </w:pPr>
    <w:rPr>
      <w:rFonts w:ascii="宋体" w:hAnsi="Courier New" w:eastAsia="楷体_GB2312" w:cs="Times New Roman"/>
      <w:sz w:val="26"/>
      <w:szCs w:val="20"/>
    </w:rPr>
  </w:style>
  <w:style w:type="paragraph" w:styleId="1022">
    <w:name w:val="纯文本2"/>
    <w:basedOn w:val="802"/>
    <w:next w:val="1022"/>
    <w:link w:val="802"/>
    <w:qFormat/>
    <w:rPr>
      <w:rFonts w:ascii="宋体" w:hAnsi="Courier New" w:eastAsia="楷体_GB2312"/>
      <w:sz w:val="26"/>
      <w:szCs w:val="20"/>
    </w:rPr>
  </w:style>
  <w:style w:type="paragraph" w:styleId="1023">
    <w:name w:val="Table Paragraph"/>
    <w:basedOn w:val="802"/>
    <w:next w:val="1023"/>
    <w:link w:val="802"/>
    <w:uiPriority w:val="1"/>
    <w:qFormat/>
  </w:style>
  <w:style w:type="table" w:styleId="1024">
    <w:name w:val="Table Normal"/>
    <w:next w:val="1024"/>
    <w:link w:val="802"/>
    <w:uiPriority w:val="2"/>
    <w:unhideWhenUsed/>
    <w:qFormat/>
    <w:rPr>
      <w:lang w:val="en-US" w:eastAsia="zh-CN" w:bidi="ar-SA"/>
    </w:rPr>
    <w:tblPr/>
  </w:style>
  <w:style w:type="paragraph" w:styleId="1025">
    <w:name w:val="纯文本4"/>
    <w:basedOn w:val="802"/>
    <w:next w:val="1025"/>
    <w:link w:val="802"/>
    <w:qFormat/>
    <w:rPr>
      <w:rFonts w:ascii="宋体" w:hAnsi="Courier New" w:eastAsia="楷体_GB2312"/>
      <w:sz w:val="26"/>
      <w:szCs w:val="20"/>
    </w:rPr>
  </w:style>
  <w:style w:type="paragraph" w:styleId="1026">
    <w:name w:val="_Style 91"/>
    <w:next w:val="1026"/>
    <w:link w:val="802"/>
    <w:uiPriority w:val="99"/>
    <w:qFormat/>
    <w:pPr>
      <w:ind w:firstLine="420"/>
      <w:jc w:val="both"/>
      <w:widowControl w:val="off"/>
    </w:pPr>
    <w:rPr>
      <w:rFonts w:ascii="Calibri" w:hAnsi="Calibri"/>
      <w:sz w:val="21"/>
      <w:szCs w:val="22"/>
      <w:lang w:val="en-US" w:eastAsia="zh-CN" w:bidi="ar-SA"/>
    </w:rPr>
  </w:style>
  <w:style w:type="paragraph" w:styleId="1027">
    <w:name w:val="纯文本41"/>
    <w:basedOn w:val="802"/>
    <w:next w:val="1027"/>
    <w:link w:val="802"/>
    <w:qFormat/>
    <w:rPr>
      <w:rFonts w:ascii="宋体" w:hAnsi="Courier New" w:eastAsia="楷体_GB2312"/>
      <w:sz w:val="28"/>
      <w:szCs w:val="20"/>
    </w:rPr>
  </w:style>
  <w:style w:type="paragraph" w:styleId="1028">
    <w:name w:val="列出段落"/>
    <w:basedOn w:val="802"/>
    <w:next w:val="1028"/>
    <w:link w:val="802"/>
    <w:uiPriority w:val="99"/>
    <w:qFormat/>
    <w:pPr>
      <w:ind w:firstLine="420"/>
    </w:pPr>
  </w:style>
  <w:style w:type="paragraph" w:styleId="1029">
    <w:name w:val="普通(网站)1"/>
    <w:basedOn w:val="802"/>
    <w:next w:val="1029"/>
    <w:link w:val="802"/>
    <w:qFormat/>
    <w:pPr>
      <w:jc w:val="left"/>
      <w:spacing w:before="100" w:beforeAutospacing="1" w:after="100" w:afterAutospacing="1"/>
      <w:widowControl/>
    </w:pPr>
    <w:rPr>
      <w:rFonts w:ascii="宋体" w:hAnsi="宋体" w:cs="宋体"/>
      <w:sz w:val="24"/>
    </w:rPr>
  </w:style>
  <w:style w:type="paragraph" w:styleId="1030">
    <w:name w:val="正文文本缩进 31"/>
    <w:basedOn w:val="802"/>
    <w:next w:val="1030"/>
    <w:link w:val="802"/>
    <w:qFormat/>
    <w:pPr>
      <w:ind w:firstLine="480"/>
      <w:jc w:val="left"/>
      <w:spacing w:line="440" w:lineRule="atLeast"/>
    </w:pPr>
    <w:rPr>
      <w:sz w:val="24"/>
    </w:rPr>
  </w:style>
  <w:style w:type="paragraph" w:styleId="1031">
    <w:name w:val="Table Text"/>
    <w:basedOn w:val="802"/>
    <w:next w:val="1031"/>
    <w:link w:val="802"/>
    <w:semiHidden/>
    <w:qFormat/>
    <w:rPr>
      <w:rFonts w:ascii="仿宋" w:hAnsi="仿宋" w:eastAsia="仿宋" w:cs="仿宋"/>
      <w:sz w:val="20"/>
      <w:szCs w:val="20"/>
      <w:lang w:eastAsia="en-US"/>
    </w:rPr>
  </w:style>
  <w:style w:type="paragraph" w:styleId="1032">
    <w:name w:val="修订1"/>
    <w:next w:val="1032"/>
    <w:link w:val="802"/>
    <w:uiPriority w:val="99"/>
    <w:unhideWhenUsed/>
    <w:qFormat/>
    <w:rPr>
      <w:rFonts w:ascii="Calibri" w:hAnsi="Calibri"/>
      <w:sz w:val="21"/>
      <w:szCs w:val="24"/>
      <w:lang w:val="en-US" w:eastAsia="zh-CN" w:bidi="ar-SA"/>
    </w:rPr>
  </w:style>
  <w:style w:type="paragraph" w:styleId="1033">
    <w:name w:val="修订2"/>
    <w:next w:val="1033"/>
    <w:link w:val="802"/>
    <w:uiPriority w:val="99"/>
    <w:semiHidden/>
    <w:rPr>
      <w:rFonts w:ascii="Calibri" w:hAnsi="Calibri"/>
      <w:sz w:val="21"/>
      <w:szCs w:val="24"/>
      <w:lang w:val="en-US" w:eastAsia="zh-CN" w:bidi="ar-SA"/>
    </w:rPr>
  </w:style>
  <w:style w:type="paragraph" w:styleId="1034">
    <w:name w:val="Revision"/>
    <w:next w:val="1034"/>
    <w:link w:val="802"/>
    <w:uiPriority w:val="99"/>
    <w:unhideWhenUsed/>
    <w:rPr>
      <w:rFonts w:ascii="Calibri" w:hAnsi="Calibri"/>
      <w:sz w:val="21"/>
      <w:szCs w:val="24"/>
      <w:lang w:val="en-US" w:eastAsia="zh-CN" w:bidi="ar-SA"/>
    </w:rPr>
  </w:style>
  <w:style w:type="character" w:styleId="1035">
    <w:name w:val="NormalCharacter1"/>
    <w:next w:val="1035"/>
    <w:link w:val="802"/>
    <w:semiHidden/>
    <w:qFormat/>
    <w:rPr>
      <w:rFonts w:ascii="Calibri" w:hAnsi="Calibri" w:eastAsia="宋体" w:cs="Times New Roman"/>
      <w:lang w:val="en-US" w:eastAsia="zh-CN" w:bidi="ar-SA"/>
    </w:rPr>
  </w:style>
  <w:style w:type="paragraph" w:styleId="1036">
    <w:name w:val="正文缩进1"/>
    <w:basedOn w:val="802"/>
    <w:next w:val="802"/>
    <w:link w:val="802"/>
    <w:qFormat/>
    <w:pPr>
      <w:ind w:left="420" w:firstLine="4772"/>
    </w:pPr>
  </w:style>
  <w:style w:type="character" w:styleId="1037">
    <w:name w:val="NormalCharacter1"/>
    <w:next w:val="1037"/>
    <w:link w:val="1038"/>
    <w:qFormat/>
  </w:style>
  <w:style w:type="paragraph" w:styleId="1038">
    <w:name w:val="UserStyle_3"/>
    <w:basedOn w:val="802"/>
    <w:next w:val="1038"/>
    <w:link w:val="1037"/>
    <w:qFormat/>
    <w:pPr>
      <w:ind w:left="0"/>
      <w:jc w:val="left"/>
      <w:spacing w:line="360" w:lineRule="auto"/>
      <w:shd w:val="clear" w:color="auto" w:fill="000080"/>
    </w:pPr>
  </w:style>
  <w:style w:type="character" w:styleId="1039">
    <w:name w:val="font61"/>
    <w:next w:val="1039"/>
    <w:link w:val="802"/>
    <w:qFormat/>
    <w:rPr>
      <w:rFonts w:ascii="Times New Roman" w:hAnsi="Times New Roman" w:cs="Times New Roman"/>
      <w:b/>
      <w:bCs/>
      <w:color w:val="000000"/>
      <w:sz w:val="32"/>
      <w:szCs w:val="32"/>
      <w:u w:val="none"/>
    </w:rPr>
  </w:style>
  <w:style w:type="character" w:styleId="1040">
    <w:name w:val="font51"/>
    <w:next w:val="1040"/>
    <w:link w:val="802"/>
    <w:qFormat/>
    <w:rPr>
      <w:rFonts w:hint="eastAsia" w:ascii="方正仿宋_GB2312" w:hAnsi="方正仿宋_GB2312" w:eastAsia="方正仿宋_GB2312" w:cs="方正仿宋_GB2312"/>
      <w:b/>
      <w:bCs/>
      <w:color w:val="000000"/>
      <w:sz w:val="32"/>
      <w:szCs w:val="32"/>
      <w:u w:val="none"/>
    </w:rPr>
  </w:style>
  <w:style w:type="character" w:styleId="1041">
    <w:name w:val="font122"/>
    <w:next w:val="1041"/>
    <w:link w:val="802"/>
    <w:qFormat/>
    <w:rPr>
      <w:rFonts w:hint="eastAsia" w:ascii="方正仿宋_GB2312" w:hAnsi="方正仿宋_GB2312" w:eastAsia="方正仿宋_GB2312" w:cs="方正仿宋_GB2312"/>
      <w:color w:val="000000"/>
      <w:sz w:val="22"/>
      <w:szCs w:val="22"/>
      <w:u w:val="none"/>
    </w:rPr>
  </w:style>
  <w:style w:type="character" w:styleId="1042">
    <w:name w:val="font12"/>
    <w:next w:val="1042"/>
    <w:link w:val="802"/>
    <w:qFormat/>
    <w:rPr>
      <w:rFonts w:ascii="Times New Roman" w:hAnsi="Times New Roman" w:cs="Times New Roman"/>
      <w:color w:val="000000"/>
      <w:sz w:val="22"/>
      <w:szCs w:val="22"/>
      <w:u w:val="none"/>
    </w:rPr>
  </w:style>
  <w:style w:type="character" w:styleId="1043">
    <w:name w:val="font71"/>
    <w:next w:val="1043"/>
    <w:link w:val="802"/>
    <w:qFormat/>
    <w:rPr>
      <w:rFonts w:hint="eastAsia" w:ascii="方正仿宋_GB2312" w:hAnsi="方正仿宋_GB2312" w:eastAsia="方正仿宋_GB2312" w:cs="方正仿宋_GB2312"/>
      <w:b/>
      <w:bCs/>
      <w:color w:val="000000"/>
      <w:sz w:val="24"/>
      <w:szCs w:val="24"/>
      <w:u w:val="none"/>
    </w:rPr>
  </w:style>
  <w:style w:type="character" w:styleId="1044">
    <w:name w:val="font131"/>
    <w:next w:val="1044"/>
    <w:link w:val="802"/>
    <w:qFormat/>
    <w:rPr>
      <w:rFonts w:hint="eastAsia" w:ascii="方正仿宋_GB2312" w:hAnsi="方正仿宋_GB2312" w:eastAsia="方正仿宋_GB2312" w:cs="方正仿宋_GB2312"/>
      <w:color w:val="000000"/>
      <w:sz w:val="22"/>
      <w:szCs w:val="22"/>
      <w:u w:val="none"/>
    </w:rPr>
  </w:style>
  <w:style w:type="character" w:styleId="1045">
    <w:name w:val="font91"/>
    <w:next w:val="1045"/>
    <w:link w:val="802"/>
    <w:qFormat/>
    <w:rPr>
      <w:rFonts w:ascii="Times New Roman" w:hAnsi="Times New Roman" w:cs="Times New Roman"/>
      <w:color w:val="000000"/>
      <w:sz w:val="22"/>
      <w:szCs w:val="22"/>
      <w:u w:val="none"/>
    </w:rPr>
  </w:style>
  <w:style w:type="character" w:styleId="1046">
    <w:name w:val="font141"/>
    <w:next w:val="1046"/>
    <w:link w:val="802"/>
    <w:qFormat/>
    <w:rPr>
      <w:rFonts w:hint="eastAsia" w:ascii="方正仿宋_GB2312" w:hAnsi="方正仿宋_GB2312" w:eastAsia="方正仿宋_GB2312" w:cs="方正仿宋_GB2312"/>
      <w:b/>
      <w:bCs/>
      <w:color w:val="000000"/>
      <w:sz w:val="22"/>
      <w:szCs w:val="22"/>
      <w:u w:val="none"/>
    </w:rPr>
  </w:style>
  <w:style w:type="character" w:styleId="1047">
    <w:name w:val="font111"/>
    <w:next w:val="1047"/>
    <w:link w:val="802"/>
    <w:qFormat/>
    <w:rPr>
      <w:rFonts w:ascii="Times New Roman" w:hAnsi="Times New Roman" w:cs="Times New Roman"/>
      <w:b/>
      <w:bCs/>
      <w:color w:val="000000"/>
      <w:sz w:val="22"/>
      <w:szCs w:val="22"/>
      <w:u w:val="none"/>
    </w:rPr>
  </w:style>
  <w:style w:type="paragraph" w:styleId="1048">
    <w:name w:val="修订"/>
    <w:next w:val="1048"/>
    <w:link w:val="802"/>
    <w:uiPriority w:val="99"/>
    <w:unhideWhenUsed/>
    <w:rPr>
      <w:rFonts w:ascii="Calibri" w:hAnsi="Calibri"/>
      <w:sz w:val="21"/>
      <w:szCs w:val="24"/>
      <w:lang w:val="en-US" w:eastAsia="zh-CN" w:bidi="ar-SA"/>
    </w:rPr>
  </w:style>
  <w:style w:type="character" w:styleId="1049" w:default="1">
    <w:name w:val="Default Paragraph Font"/>
    <w:uiPriority w:val="1"/>
    <w:semiHidden/>
    <w:unhideWhenUsed/>
  </w:style>
  <w:style w:type="numbering" w:styleId="1050" w:default="1">
    <w:name w:val="No List"/>
    <w:uiPriority w:val="99"/>
    <w:semiHidden/>
    <w:unhideWhenUsed/>
  </w:style>
  <w:style w:type="table" w:styleId="10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陈璐佳</cp:lastModifiedBy>
  <cp:revision>5</cp:revision>
  <dcterms:created xsi:type="dcterms:W3CDTF">2025-10-17T00:51:00Z</dcterms:created>
  <dcterms:modified xsi:type="dcterms:W3CDTF">2026-03-11T08:42:36Z</dcterms:modified>
</cp:coreProperties>
</file>