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太仓市政府采购</w:t>
      </w:r>
      <w:r/>
    </w:p>
    <w:p>
      <w:pPr>
        <w:jc w:val="center"/>
        <w:spacing w:line="360" w:lineRule="auto"/>
        <w:rPr>
          <w:rFonts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ascii="宋体" w:hAnsi="宋体"/>
          <w:color w:val="auto"/>
          <w:highlight w:val="none"/>
        </w:rPr>
      </w:pPr>
      <w:r>
        <w:rPr>
          <w:rFonts w:ascii="宋体" w:hAnsi="宋体"/>
          <w:color w:val="auto"/>
          <w:highlight w:val="none"/>
        </w:rPr>
      </w:r>
      <w:r/>
    </w:p>
    <w:p>
      <w:pPr>
        <w:ind w:firstLine="630"/>
        <w:spacing w:line="360" w:lineRule="auto"/>
        <w:tabs>
          <w:tab w:val="left" w:pos="3570" w:leader="none"/>
        </w:tabs>
        <w:rPr>
          <w:rFonts w:ascii="宋体" w:hAnsi="宋体"/>
          <w:color w:val="auto"/>
          <w:highlight w:val="none"/>
        </w:rPr>
      </w:pPr>
      <w:r>
        <w:rPr>
          <w:rFonts w:ascii="宋体" w:hAnsi="宋体"/>
          <w:color w:val="auto"/>
          <w:highlight w:val="none"/>
        </w:rPr>
        <w:tab/>
      </w:r>
      <w:r/>
    </w:p>
    <w:p>
      <w:pPr>
        <w:ind w:firstLine="630"/>
        <w:spacing w:line="360" w:lineRule="auto"/>
        <w:rPr>
          <w:rFonts w:ascii="宋体" w:hAnsi="宋体"/>
          <w:color w:val="auto"/>
          <w:highlight w:val="none"/>
        </w:rPr>
      </w:pPr>
      <w:r>
        <w:rPr>
          <w:rFonts w:ascii="宋体" w:hAnsi="宋体"/>
          <w:color w:val="auto"/>
          <w:highlight w:val="none"/>
        </w:rPr>
      </w:r>
      <w:r/>
    </w:p>
    <w:p>
      <w:pPr>
        <w:ind w:right="1280"/>
        <w:spacing w:line="360" w:lineRule="auto"/>
        <w:rPr>
          <w:rFonts w:ascii="宋体" w:hAnsi="宋体"/>
          <w:color w:val="auto"/>
          <w:sz w:val="32"/>
          <w:highlight w:val="none"/>
        </w:rPr>
      </w:pPr>
      <w:r>
        <w:rPr>
          <w:rFonts w:ascii="宋体" w:hAnsi="宋体"/>
          <w:color w:val="auto"/>
          <w:sz w:val="32"/>
          <w:highlight w:val="none"/>
        </w:rPr>
      </w:r>
      <w:r/>
    </w:p>
    <w:p>
      <w:pPr>
        <w:ind w:firstLine="1084"/>
        <w:spacing w:line="360" w:lineRule="auto"/>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项目编号：</w:t>
      </w:r>
      <w:r>
        <w:rPr>
          <w:rFonts w:hint="eastAsia" w:ascii="宋体" w:hAnsi="宋体"/>
          <w:b/>
          <w:color w:val="auto"/>
          <w:sz w:val="36"/>
          <w:szCs w:val="36"/>
          <w:highlight w:val="none"/>
          <w:lang w:eastAsia="zh-CN"/>
        </w:rPr>
        <w:t xml:space="preserve">JSZC-320585-SZHZ-G2026-0006</w:t>
      </w:r>
      <w:r/>
    </w:p>
    <w:p>
      <w:pPr>
        <w:ind w:firstLine="1084"/>
        <w:spacing w:line="360" w:lineRule="auto"/>
        <w:rPr>
          <w:rFonts w:hint="eastAsia" w:ascii="宋体" w:hAnsi="宋体" w:eastAsia="宋体"/>
          <w:b/>
          <w:color w:val="auto"/>
          <w:sz w:val="32"/>
          <w:szCs w:val="36"/>
          <w:highlight w:val="none"/>
          <w:lang w:eastAsia="zh-CN"/>
        </w:rPr>
      </w:pPr>
      <w:r>
        <w:rPr>
          <w:rFonts w:hint="eastAsia" w:ascii="宋体" w:hAnsi="宋体"/>
          <w:b/>
          <w:color w:val="auto"/>
          <w:sz w:val="36"/>
          <w:szCs w:val="36"/>
          <w:highlight w:val="none"/>
        </w:rPr>
        <w:t xml:space="preserve">项目名称：</w:t>
      </w:r>
      <w:r>
        <w:rPr>
          <w:rFonts w:hint="eastAsia" w:ascii="宋体" w:hAnsi="宋体"/>
          <w:b/>
          <w:color w:val="auto"/>
          <w:sz w:val="36"/>
          <w:szCs w:val="36"/>
          <w:highlight w:val="none"/>
          <w:lang w:eastAsia="zh-CN"/>
        </w:rPr>
        <w:t xml:space="preserve">执法船艇采购</w:t>
      </w:r>
      <w:r/>
    </w:p>
    <w:p>
      <w:pPr>
        <w:ind w:firstLine="1084"/>
        <w:spacing w:line="360" w:lineRule="auto"/>
        <w:rPr>
          <w:rFonts w:hint="eastAsia" w:ascii="宋体" w:hAnsi="宋体" w:eastAsia="宋体"/>
          <w:b/>
          <w:color w:val="auto"/>
          <w:sz w:val="36"/>
          <w:szCs w:val="36"/>
          <w:highlight w:val="none"/>
          <w:lang w:eastAsia="zh-CN"/>
        </w:rPr>
      </w:pPr>
      <w:r>
        <w:rPr>
          <w:rFonts w:hint="eastAsia" w:ascii="宋体" w:hAnsi="宋体"/>
          <w:b/>
          <w:color w:val="auto"/>
          <w:sz w:val="36"/>
          <w:szCs w:val="36"/>
          <w:highlight w:val="none"/>
        </w:rPr>
        <w:t xml:space="preserve">采购单位：</w:t>
      </w:r>
      <w:r>
        <w:rPr>
          <w:rFonts w:hint="eastAsia" w:ascii="宋体" w:hAnsi="宋体"/>
          <w:b/>
          <w:color w:val="auto"/>
          <w:sz w:val="36"/>
          <w:szCs w:val="36"/>
          <w:highlight w:val="none"/>
          <w:lang w:eastAsia="zh-CN"/>
        </w:rPr>
        <w:t xml:space="preserve">太仓市交通运输综合行政执法大队</w:t>
      </w:r>
      <w:r/>
    </w:p>
    <w:p>
      <w:pPr>
        <w:ind w:firstLine="1084"/>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采购项目类别：</w:t>
      </w:r>
      <w:r>
        <w:rPr>
          <w:rFonts w:hint="eastAsia" w:ascii="宋体" w:hAnsi="宋体"/>
          <w:b/>
          <w:color w:val="auto"/>
          <w:sz w:val="36"/>
          <w:szCs w:val="36"/>
          <w:highlight w:val="none"/>
          <w:lang w:val="en-US" w:eastAsia="zh-CN"/>
        </w:rPr>
        <w:t xml:space="preserve">货物</w:t>
      </w:r>
      <w:r>
        <w:rPr>
          <w:rFonts w:hint="eastAsia" w:ascii="宋体" w:hAnsi="宋体"/>
          <w:b/>
          <w:color w:val="auto"/>
          <w:sz w:val="36"/>
          <w:szCs w:val="36"/>
          <w:highlight w:val="none"/>
        </w:rPr>
        <w:t xml:space="preserve">类</w:t>
      </w:r>
      <w:r/>
    </w:p>
    <w:p>
      <w:pPr>
        <w:ind w:firstLine="1084"/>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标的所属行业：（</w:t>
      </w:r>
      <w:r>
        <w:rPr>
          <w:rFonts w:hint="eastAsia" w:ascii="宋体" w:hAnsi="宋体"/>
          <w:b/>
          <w:color w:val="auto"/>
          <w:sz w:val="36"/>
          <w:szCs w:val="36"/>
          <w:highlight w:val="none"/>
          <w:lang w:val="en-US" w:eastAsia="zh-CN"/>
        </w:rPr>
        <w:t xml:space="preserve">二</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eastAsia="zh-CN"/>
        </w:rPr>
        <w:t xml:space="preserve">工业</w:t>
      </w:r>
      <w:r>
        <w:rPr>
          <w:rFonts w:ascii="宋体" w:hAnsi="宋体"/>
          <w:b/>
          <w:color w:val="auto"/>
          <w:sz w:val="36"/>
          <w:szCs w:val="36"/>
          <w:highlight w:val="none"/>
        </w:rPr>
        <w:t xml:space="preserve"> </w:t>
      </w:r>
      <w:r/>
    </w:p>
    <w:p>
      <w:pPr>
        <w:pStyle w:val="819"/>
        <w:ind w:firstLine="0"/>
        <w:rPr>
          <w:color w:val="auto"/>
          <w:highlight w:val="none"/>
        </w:rPr>
      </w:pPr>
      <w:r>
        <w:rPr>
          <w:color w:val="auto"/>
          <w:highlight w:val="none"/>
        </w:rPr>
      </w:r>
      <w:r/>
    </w:p>
    <w:p>
      <w:pPr>
        <w:pStyle w:val="819"/>
        <w:ind w:firstLine="0"/>
        <w:rPr>
          <w:color w:val="auto"/>
          <w:highlight w:val="none"/>
        </w:rPr>
      </w:pPr>
      <w:r>
        <w:rPr>
          <w:color w:val="auto"/>
          <w:highlight w:val="none"/>
        </w:rPr>
      </w:r>
      <w:r/>
    </w:p>
    <w:p>
      <w:pPr>
        <w:pStyle w:val="858"/>
        <w:rPr>
          <w:color w:val="auto"/>
          <w:highlight w:val="none"/>
        </w:rPr>
      </w:pPr>
      <w:r>
        <w:rPr>
          <w:color w:val="auto"/>
          <w:highlight w:val="none"/>
        </w:rPr>
      </w:r>
      <w:r/>
    </w:p>
    <w:p>
      <w:pPr>
        <w:pStyle w:val="858"/>
        <w:rPr>
          <w:color w:val="auto"/>
          <w:highlight w:val="none"/>
        </w:rPr>
      </w:pPr>
      <w:r>
        <w:rPr>
          <w:color w:val="auto"/>
          <w:highlight w:val="none"/>
        </w:rPr>
      </w:r>
      <w:r/>
    </w:p>
    <w:p>
      <w:pPr>
        <w:pStyle w:val="819"/>
        <w:rPr>
          <w:color w:val="auto"/>
          <w:highlight w:val="none"/>
        </w:rPr>
      </w:pPr>
      <w:r>
        <w:rPr>
          <w:color w:val="auto"/>
          <w:highlight w:val="none"/>
        </w:rPr>
      </w:r>
      <w:r/>
    </w:p>
    <w:p>
      <w:pPr>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44"/>
          <w:szCs w:val="44"/>
          <w:highlight w:val="none"/>
        </w:rPr>
        <w:t xml:space="preserve"> </w:t>
      </w:r>
      <w:r>
        <w:rPr>
          <w:rFonts w:hint="eastAsia" w:ascii="宋体" w:hAnsi="宋体"/>
          <w:color w:val="auto"/>
          <w:sz w:val="36"/>
          <w:szCs w:val="36"/>
          <w:highlight w:val="none"/>
          <w:lang w:eastAsia="zh-CN"/>
        </w:rPr>
        <w:t xml:space="preserve">苏州恒中造价师事务所有限责任公司</w:t>
      </w:r>
      <w:r/>
    </w:p>
    <w:p>
      <w:pPr>
        <w:jc w:val="center"/>
        <w:spacing w:before="305" w:line="360" w:lineRule="auto"/>
        <w:rPr>
          <w:rFonts w:hint="eastAsia" w:ascii="宋体" w:hAnsi="宋体"/>
          <w:color w:val="auto"/>
          <w:sz w:val="36"/>
          <w:szCs w:val="36"/>
          <w:highlight w:val="none"/>
        </w:rPr>
        <w:sectPr>
          <w:footerReference w:type="first" r:id="rId12"/>
          <w:footnotePr/>
          <w:endnotePr/>
          <w:type w:val="nextPage"/>
          <w:pgSz w:w="11906" w:h="16838" w:orient="portrait"/>
          <w:pgMar w:top="1157" w:right="1236" w:bottom="1157" w:left="1236" w:header="851" w:footer="992" w:gutter="0"/>
          <w:cols w:num="1" w:sep="0" w:space="425" w:equalWidth="1"/>
          <w:docGrid w:linePitch="360"/>
        </w:sectPr>
      </w:pPr>
      <w:r>
        <w:rPr>
          <w:rFonts w:hint="eastAsia" w:ascii="宋体" w:hAnsi="宋体"/>
          <w:color w:val="auto"/>
          <w:sz w:val="36"/>
          <w:szCs w:val="36"/>
          <w:highlight w:val="none"/>
        </w:rPr>
        <w:t xml:space="preserve">2</w:t>
      </w:r>
      <w:r>
        <w:rPr>
          <w:rFonts w:ascii="宋体" w:hAnsi="宋体"/>
          <w:color w:val="auto"/>
          <w:sz w:val="36"/>
          <w:szCs w:val="36"/>
          <w:highlight w:val="none"/>
        </w:rPr>
        <w:t xml:space="preserve">02</w:t>
      </w:r>
      <w:r>
        <w:rPr>
          <w:rFonts w:hint="eastAsia" w:ascii="宋体" w:hAnsi="宋体"/>
          <w:color w:val="auto"/>
          <w:sz w:val="36"/>
          <w:szCs w:val="36"/>
          <w:highlight w:val="none"/>
          <w:lang w:val="en-US" w:eastAsia="zh-CN"/>
        </w:rPr>
        <w:t xml:space="preserve">6</w:t>
      </w:r>
      <w:r>
        <w:rPr>
          <w:rFonts w:hint="eastAsia" w:ascii="宋体" w:hAnsi="宋体"/>
          <w:color w:val="auto"/>
          <w:sz w:val="36"/>
          <w:szCs w:val="36"/>
          <w:highlight w:val="none"/>
        </w:rPr>
        <w:t xml:space="preserve">年</w:t>
      </w:r>
      <w:r>
        <w:rPr>
          <w:rFonts w:hint="eastAsia" w:ascii="宋体" w:hAnsi="宋体"/>
          <w:color w:val="auto"/>
          <w:sz w:val="36"/>
          <w:szCs w:val="36"/>
          <w:highlight w:val="none"/>
          <w:lang w:val="en-US" w:eastAsia="zh-CN"/>
        </w:rPr>
        <w:t xml:space="preserve">03</w:t>
      </w:r>
      <w:r>
        <w:rPr>
          <w:rFonts w:hint="eastAsia" w:ascii="宋体" w:hAnsi="宋体"/>
          <w:color w:val="auto"/>
          <w:sz w:val="36"/>
          <w:szCs w:val="36"/>
          <w:highlight w:val="none"/>
        </w:rPr>
        <w:t xml:space="preserve">月</w:t>
      </w:r>
      <w:bookmarkStart w:id="313" w:name="_GoBack"/>
      <w:r/>
      <w:bookmarkEnd w:id="313"/>
      <w:r/>
      <w:bookmarkStart w:id="0" w:name="_Toc158691765"/>
      <w:r/>
      <w:r/>
    </w:p>
    <w:p>
      <w:pPr>
        <w:jc w:val="center"/>
        <w:spacing w:before="305" w:line="360" w:lineRule="auto"/>
        <w:rPr>
          <w:rFonts w:ascii="宋体" w:hAnsi="宋体"/>
          <w:color w:val="auto"/>
          <w:sz w:val="44"/>
          <w:szCs w:val="44"/>
          <w:highlight w:val="none"/>
        </w:rPr>
      </w:pPr>
      <w:r>
        <w:rPr>
          <w:rFonts w:ascii="宋体" w:hAnsi="宋体"/>
          <w:b/>
          <w:color w:val="auto"/>
          <w:sz w:val="36"/>
          <w:szCs w:val="36"/>
          <w:highlight w:val="none"/>
        </w:rPr>
        <w:t xml:space="preserve">目   录</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第一部分：招标公告</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第二部分：投标人须知</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第三部分：项目需求</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第四部分：投标文件格式</w:t>
      </w:r>
      <w:r/>
    </w:p>
    <w:p>
      <w:pPr>
        <w:ind w:firstLine="600"/>
        <w:spacing w:line="360" w:lineRule="auto"/>
        <w:rPr>
          <w:rFonts w:ascii="宋体" w:hAnsi="宋体"/>
          <w:color w:val="auto"/>
          <w:sz w:val="30"/>
          <w:szCs w:val="30"/>
          <w:highlight w:val="none"/>
        </w:rPr>
      </w:pPr>
      <w:r>
        <w:rPr>
          <w:rFonts w:hint="eastAsia" w:ascii="宋体" w:hAnsi="宋体"/>
          <w:color w:val="auto"/>
          <w:sz w:val="30"/>
          <w:szCs w:val="30"/>
          <w:highlight w:val="none"/>
        </w:rPr>
        <w:t xml:space="preserve">第五部分：评标方法与评标标准</w:t>
      </w:r>
      <w:r/>
    </w:p>
    <w:p>
      <w:pPr>
        <w:ind w:firstLine="600"/>
        <w:spacing w:line="360" w:lineRule="auto"/>
        <w:rPr>
          <w:rFonts w:ascii="宋体" w:hAnsi="宋体"/>
          <w:b/>
          <w:color w:val="auto"/>
          <w:sz w:val="24"/>
          <w:szCs w:val="24"/>
          <w:highlight w:val="none"/>
        </w:rPr>
      </w:pPr>
      <w:r>
        <w:rPr>
          <w:rFonts w:hint="eastAsia" w:ascii="宋体" w:hAnsi="宋体"/>
          <w:color w:val="auto"/>
          <w:sz w:val="30"/>
          <w:szCs w:val="30"/>
          <w:highlight w:val="none"/>
        </w:rPr>
        <w:t xml:space="preserve">第六部分：合同主要条款</w:t>
      </w:r>
      <w:r/>
    </w:p>
    <w:p>
      <w:pPr>
        <w:pStyle w:val="1053"/>
        <w:rPr>
          <w:color w:val="auto"/>
          <w:szCs w:val="24"/>
          <w:highlight w:val="none"/>
        </w:rPr>
      </w:pPr>
      <w:r/>
      <w:bookmarkStart w:id="1" w:name="_Toc467507028"/>
      <w:r/>
      <w:bookmarkStart w:id="2" w:name="_Toc315868049"/>
      <w:r/>
      <w:bookmarkStart w:id="3" w:name="_Toc315875312"/>
      <w:r/>
      <w:r/>
    </w:p>
    <w:p>
      <w:pPr>
        <w:pStyle w:val="1053"/>
        <w:rPr>
          <w:color w:val="auto"/>
          <w:szCs w:val="24"/>
          <w:highlight w:val="none"/>
        </w:rPr>
      </w:pPr>
      <w:r>
        <w:rPr>
          <w:color w:val="auto"/>
          <w:szCs w:val="24"/>
          <w:highlight w:val="none"/>
        </w:rPr>
      </w:r>
      <w:bookmarkEnd w:id="0"/>
      <w:bookmarkEnd w:id="1"/>
      <w:bookmarkEnd w:id="2"/>
      <w:bookmarkEnd w:id="3"/>
      <w:r/>
    </w:p>
    <w:p>
      <w:pPr>
        <w:pStyle w:val="1053"/>
        <w:rPr>
          <w:color w:val="auto"/>
          <w:szCs w:val="24"/>
          <w:highlight w:val="none"/>
        </w:rPr>
      </w:pPr>
      <w:r>
        <w:rPr>
          <w:color w:val="auto"/>
          <w:szCs w:val="24"/>
          <w:highlight w:val="none"/>
        </w:rPr>
      </w:r>
      <w:r/>
    </w:p>
    <w:p>
      <w:pPr>
        <w:pStyle w:val="1053"/>
        <w:rPr>
          <w:color w:val="auto"/>
          <w:szCs w:val="24"/>
          <w:highlight w:val="none"/>
        </w:rPr>
      </w:pPr>
      <w:r>
        <w:rPr>
          <w:color w:val="auto"/>
          <w:szCs w:val="24"/>
          <w:highlight w:val="none"/>
        </w:rPr>
      </w:r>
      <w:r/>
    </w:p>
    <w:p>
      <w:pPr>
        <w:pStyle w:val="1053"/>
        <w:rPr>
          <w:color w:val="auto"/>
          <w:szCs w:val="24"/>
          <w:highlight w:val="none"/>
        </w:rPr>
      </w:pPr>
      <w:r>
        <w:rPr>
          <w:color w:val="auto"/>
          <w:szCs w:val="24"/>
          <w:highlight w:val="none"/>
        </w:rPr>
      </w:r>
      <w:r/>
    </w:p>
    <w:p>
      <w:pPr>
        <w:pStyle w:val="1053"/>
        <w:rPr>
          <w:color w:val="auto"/>
          <w:szCs w:val="24"/>
          <w:highlight w:val="none"/>
        </w:rPr>
      </w:pPr>
      <w:r>
        <w:rPr>
          <w:color w:val="auto"/>
          <w:szCs w:val="24"/>
          <w:highlight w:val="none"/>
        </w:rPr>
      </w:r>
      <w:r/>
    </w:p>
    <w:p>
      <w:pPr>
        <w:pStyle w:val="1053"/>
        <w:jc w:val="center"/>
        <w:rPr>
          <w:rFonts w:hint="eastAsia" w:ascii="仿宋" w:hAnsi="仿宋" w:eastAsia="仿宋" w:cs="仿宋"/>
          <w:b/>
          <w:color w:val="auto"/>
          <w:sz w:val="44"/>
          <w:szCs w:val="44"/>
          <w:highlight w:val="none"/>
        </w:rPr>
        <w:sectPr>
          <w:footerReference w:type="default" r:id="rId13"/>
          <w:footnotePr/>
          <w:endnotePr/>
          <w:type w:val="nextPage"/>
          <w:pgSz w:w="11906" w:h="16838" w:orient="portrait"/>
          <w:pgMar w:top="1157" w:right="1236" w:bottom="1157" w:left="1236" w:header="851" w:footer="992" w:gutter="0"/>
          <w:pgNumType w:start="1"/>
          <w:cols w:num="1" w:sep="0" w:space="425" w:equalWidth="1"/>
          <w:docGrid w:linePitch="360"/>
        </w:sectPr>
      </w:pPr>
      <w:r>
        <w:rPr>
          <w:rFonts w:hint="eastAsia" w:ascii="仿宋" w:hAnsi="仿宋" w:eastAsia="仿宋" w:cs="仿宋"/>
          <w:b/>
          <w:color w:val="auto"/>
          <w:sz w:val="44"/>
          <w:szCs w:val="44"/>
          <w:highlight w:val="none"/>
        </w:rPr>
      </w:r>
      <w:r/>
    </w:p>
    <w:p>
      <w:pPr>
        <w:pStyle w:val="1053"/>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第一部分  招标公告</w:t>
      </w:r>
      <w:bookmarkStart w:id="4" w:name="OLE_LINK2"/>
      <w:r/>
      <w:bookmarkStart w:id="5" w:name="OLE_LINK1"/>
      <w:r/>
      <w:bookmarkStart w:id="6" w:name="OLE_LINK4"/>
      <w:r/>
      <w:bookmarkStart w:id="7" w:name="OLE_LINK3"/>
      <w:r/>
      <w:r/>
    </w:p>
    <w:p>
      <w:pPr>
        <w:pStyle w:val="818"/>
        <w:ind w:firstLine="48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项目概况</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执法船艇采购</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highlight w:val="none"/>
        </w:rPr>
        <w:t xml:space="preserve">潜在投标</w:t>
      </w:r>
      <w:r>
        <w:rPr>
          <w:rFonts w:hint="eastAsia" w:ascii="仿宋" w:hAnsi="仿宋" w:eastAsia="仿宋" w:cs="仿宋"/>
          <w:b w:val="0"/>
          <w:bCs w:val="0"/>
          <w:color w:val="auto"/>
          <w:sz w:val="24"/>
          <w:highlight w:val="none"/>
        </w:rPr>
        <w:t xml:space="preserve">人应在“苏采云”</w:t>
      </w:r>
      <w:r>
        <w:rPr>
          <w:rFonts w:hint="eastAsia" w:ascii="仿宋" w:hAnsi="仿宋" w:eastAsia="仿宋" w:cs="仿宋"/>
          <w:b w:val="0"/>
          <w:bCs w:val="0"/>
          <w:color w:val="auto"/>
          <w:sz w:val="24"/>
          <w:highlight w:val="none"/>
          <w:lang w:val="en-US" w:eastAsia="zh-CN"/>
        </w:rPr>
        <w:t xml:space="preserve">系统</w:t>
      </w:r>
      <w:r>
        <w:rPr>
          <w:rFonts w:hint="eastAsia" w:ascii="仿宋" w:hAnsi="仿宋" w:eastAsia="仿宋" w:cs="仿宋"/>
          <w:b w:val="0"/>
          <w:bCs w:val="0"/>
          <w:color w:val="auto"/>
          <w:sz w:val="24"/>
          <w:highlight w:val="none"/>
        </w:rPr>
        <w:t xml:space="preserve">下载获取电</w:t>
      </w:r>
      <w:r>
        <w:rPr>
          <w:rFonts w:hint="eastAsia" w:ascii="仿宋" w:hAnsi="仿宋" w:eastAsia="仿宋" w:cs="仿宋"/>
          <w:color w:val="auto"/>
          <w:sz w:val="24"/>
          <w:highlight w:val="none"/>
        </w:rPr>
        <w:t xml:space="preserve">子招标文件</w:t>
      </w:r>
      <w:r>
        <w:rPr>
          <w:rFonts w:hint="eastAsia" w:ascii="仿宋" w:hAnsi="仿宋" w:eastAsia="仿宋" w:cs="仿宋"/>
          <w:color w:val="auto"/>
          <w:sz w:val="24"/>
          <w:szCs w:val="24"/>
          <w:highlight w:val="none"/>
        </w:rPr>
        <w:t xml:space="preserve">，并于</w:t>
      </w:r>
      <w:r>
        <w:rPr>
          <w:rFonts w:hint="eastAsia" w:ascii="仿宋" w:hAnsi="仿宋" w:eastAsia="仿宋" w:cs="仿宋"/>
          <w:b/>
          <w:color w:val="auto"/>
          <w:sz w:val="24"/>
          <w:szCs w:val="24"/>
          <w:highlight w:val="none"/>
          <w:u w:val="single"/>
          <w:lang w:eastAsia="zh-CN"/>
        </w:rPr>
        <w:t xml:space="preserve">202</w:t>
      </w:r>
      <w:r>
        <w:rPr>
          <w:rFonts w:hint="eastAsia" w:ascii="仿宋" w:hAnsi="仿宋" w:eastAsia="仿宋" w:cs="仿宋"/>
          <w:b/>
          <w:color w:val="auto"/>
          <w:sz w:val="24"/>
          <w:szCs w:val="24"/>
          <w:highlight w:val="none"/>
          <w:u w:val="single"/>
          <w:lang w:val="en-US" w:eastAsia="zh-CN"/>
        </w:rPr>
        <w:t xml:space="preserve">6</w:t>
      </w:r>
      <w:r>
        <w:rPr>
          <w:rFonts w:hint="eastAsia" w:ascii="仿宋" w:hAnsi="仿宋" w:eastAsia="仿宋" w:cs="仿宋"/>
          <w:b/>
          <w:color w:val="auto"/>
          <w:sz w:val="24"/>
          <w:szCs w:val="24"/>
          <w:highlight w:val="none"/>
          <w:u w:val="single"/>
          <w:lang w:eastAsia="zh-CN"/>
        </w:rPr>
        <w:t xml:space="preserve">年04月22日</w:t>
      </w:r>
      <w:r>
        <w:rPr>
          <w:rFonts w:hint="eastAsia" w:ascii="仿宋" w:hAnsi="仿宋" w:eastAsia="仿宋" w:cs="仿宋"/>
          <w:b/>
          <w:color w:val="auto"/>
          <w:sz w:val="24"/>
          <w:szCs w:val="24"/>
          <w:highlight w:val="none"/>
          <w:u w:val="single"/>
          <w:lang w:val="en-US" w:eastAsia="zh-CN"/>
        </w:rPr>
        <w:t xml:space="preserve">09</w:t>
      </w:r>
      <w:r>
        <w:rPr>
          <w:rFonts w:hint="eastAsia" w:ascii="仿宋" w:hAnsi="仿宋" w:eastAsia="仿宋" w:cs="仿宋"/>
          <w:b/>
          <w:color w:val="auto"/>
          <w:sz w:val="24"/>
          <w:szCs w:val="24"/>
          <w:highlight w:val="none"/>
          <w:u w:val="single"/>
          <w:lang w:eastAsia="zh-CN"/>
        </w:rPr>
        <w:t xml:space="preserve">点</w:t>
      </w:r>
      <w:r>
        <w:rPr>
          <w:rFonts w:hint="eastAsia" w:ascii="仿宋" w:hAnsi="仿宋" w:eastAsia="仿宋" w:cs="仿宋"/>
          <w:b/>
          <w:color w:val="auto"/>
          <w:sz w:val="24"/>
          <w:szCs w:val="24"/>
          <w:highlight w:val="none"/>
          <w:u w:val="single"/>
          <w:lang w:val="en-US" w:eastAsia="zh-CN"/>
        </w:rPr>
        <w:t xml:space="preserve">30</w:t>
      </w:r>
      <w:r>
        <w:rPr>
          <w:rFonts w:hint="eastAsia" w:ascii="仿宋" w:hAnsi="仿宋" w:eastAsia="仿宋" w:cs="仿宋"/>
          <w:b/>
          <w:color w:val="auto"/>
          <w:sz w:val="24"/>
          <w:szCs w:val="24"/>
          <w:highlight w:val="none"/>
          <w:u w:val="single"/>
          <w:lang w:eastAsia="zh-CN"/>
        </w:rPr>
        <w:t xml:space="preserve">分</w:t>
      </w:r>
      <w:r>
        <w:rPr>
          <w:rFonts w:hint="eastAsia" w:ascii="仿宋" w:hAnsi="仿宋" w:eastAsia="仿宋" w:cs="仿宋"/>
          <w:color w:val="auto"/>
          <w:sz w:val="24"/>
          <w:szCs w:val="24"/>
          <w:highlight w:val="none"/>
        </w:rPr>
        <w:t xml:space="preserve">（北京时间）前上传电子投标文件。</w:t>
      </w:r>
      <w:r/>
    </w:p>
    <w:p>
      <w:pPr>
        <w:pStyle w:val="818"/>
        <w:ind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一、项目基本情况</w:t>
      </w:r>
      <w:r/>
    </w:p>
    <w:p>
      <w:pPr>
        <w:pStyle w:val="818"/>
        <w:ind w:firstLine="480"/>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项目编号：</w:t>
      </w:r>
      <w:r>
        <w:rPr>
          <w:rFonts w:hint="eastAsia" w:ascii="仿宋" w:hAnsi="仿宋" w:eastAsia="仿宋" w:cs="仿宋"/>
          <w:b w:val="0"/>
          <w:bCs w:val="0"/>
          <w:color w:val="auto"/>
          <w:sz w:val="24"/>
          <w:szCs w:val="24"/>
          <w:highlight w:val="none"/>
          <w:lang w:eastAsia="zh-CN"/>
        </w:rPr>
        <w:t xml:space="preserve">JSZC-320585-SZHZ-G2026-0006</w:t>
      </w:r>
      <w:r/>
    </w:p>
    <w:p>
      <w:pPr>
        <w:pStyle w:val="818"/>
        <w:ind w:firstLine="480"/>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项目名称：</w:t>
      </w:r>
      <w:r>
        <w:rPr>
          <w:rFonts w:hint="eastAsia" w:ascii="仿宋" w:hAnsi="仿宋" w:eastAsia="仿宋" w:cs="仿宋"/>
          <w:b w:val="0"/>
          <w:bCs w:val="0"/>
          <w:color w:val="auto"/>
          <w:sz w:val="24"/>
          <w:szCs w:val="24"/>
          <w:highlight w:val="none"/>
          <w:lang w:eastAsia="zh-CN"/>
        </w:rPr>
        <w:t xml:space="preserve">执法船艇采购</w:t>
      </w:r>
      <w:r/>
    </w:p>
    <w:p>
      <w:pPr>
        <w:ind w:firstLine="480"/>
        <w:keepLines w:val="0"/>
        <w:keepNext w:val="0"/>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预算金额：210万元</w:t>
      </w:r>
      <w:r/>
    </w:p>
    <w:p>
      <w:pPr>
        <w:ind w:firstLine="480"/>
        <w:keepLines w:val="0"/>
        <w:keepNext w:val="0"/>
        <w:pageBreakBefore w:val="0"/>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最高限价：210万元</w:t>
      </w:r>
      <w:r/>
    </w:p>
    <w:p>
      <w:pPr>
        <w:ind w:firstLine="480"/>
        <w:keepLines w:val="0"/>
        <w:keepNext w:val="0"/>
        <w:pageBreakBefore w:val="0"/>
        <w:spacing w:line="360" w:lineRule="auto"/>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rPr>
        <w:t xml:space="preserve">采购需求：</w:t>
      </w:r>
      <w:r>
        <w:rPr>
          <w:rFonts w:hint="eastAsia" w:ascii="仿宋" w:hAnsi="仿宋" w:eastAsia="仿宋" w:cs="仿宋"/>
          <w:b w:val="0"/>
          <w:bCs w:val="0"/>
          <w:color w:val="auto"/>
          <w:sz w:val="24"/>
          <w:szCs w:val="24"/>
          <w:highlight w:val="none"/>
          <w:lang w:val="en-US" w:eastAsia="zh-CN"/>
        </w:rPr>
        <w:t xml:space="preserve">16.7m公务船一艘。</w:t>
      </w:r>
      <w:r>
        <w:rPr>
          <w:rFonts w:hint="eastAsia" w:ascii="仿宋" w:hAnsi="仿宋" w:eastAsia="仿宋" w:cs="仿宋"/>
          <w:b w:val="0"/>
          <w:bCs w:val="0"/>
          <w:color w:val="auto"/>
          <w:sz w:val="24"/>
          <w:szCs w:val="24"/>
          <w:highlight w:val="none"/>
        </w:rPr>
        <w:t xml:space="preserve">具体要求详见第三部分项目需求。</w:t>
      </w:r>
      <w:r/>
    </w:p>
    <w:p>
      <w:pPr>
        <w:ind w:firstLine="480"/>
        <w:keepLines w:val="0"/>
        <w:keepNext w:val="0"/>
        <w:pageBreakBefore w:val="0"/>
        <w:spacing w:line="360" w:lineRule="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履约期限</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合同签订后一个月内完成经供应商所在地的市级船检部门图纸审核，图纸审核完成后五个月内完成交货。</w:t>
      </w:r>
      <w:r/>
    </w:p>
    <w:p>
      <w:pPr>
        <w:pStyle w:val="810"/>
        <w:ind w:firstLine="480"/>
        <w:keepLines w:val="0"/>
        <w:keepNext w:val="0"/>
        <w:pageBreakBefore w:val="0"/>
        <w:spacing w:line="360"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本项目（是/否）接受联合体投标：不接受联合体</w:t>
      </w:r>
      <w:r/>
    </w:p>
    <w:p>
      <w:pPr>
        <w:pStyle w:val="818"/>
        <w:ind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二、申请人的资格要求</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（一）满足《中华人民共和国政府采购法》第二十二条规定：</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具有独立承担民事责任的能力（提供法人或者其他组织的营业执照等证明文件，自然人的身份证明）</w:t>
      </w:r>
      <w:r>
        <w:rPr>
          <w:rFonts w:hint="eastAsia" w:ascii="仿宋" w:hAnsi="仿宋" w:eastAsia="仿宋" w:cs="仿宋"/>
          <w:color w:val="auto"/>
          <w:sz w:val="24"/>
          <w:szCs w:val="24"/>
          <w:highlight w:val="none"/>
          <w:lang w:eastAsia="zh-CN"/>
        </w:rPr>
        <w:t xml:space="preserve">；</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具有良好的商业信誉和健全的财务会计制度（提供最近一期的财务状况报告，其他组织、自然人提供银行出具的资信证明）</w:t>
      </w:r>
      <w:r>
        <w:rPr>
          <w:rFonts w:hint="eastAsia" w:ascii="仿宋" w:hAnsi="仿宋" w:eastAsia="仿宋" w:cs="仿宋"/>
          <w:color w:val="auto"/>
          <w:sz w:val="24"/>
          <w:szCs w:val="24"/>
          <w:highlight w:val="none"/>
          <w:lang w:eastAsia="zh-CN"/>
        </w:rPr>
        <w:t xml:space="preserve">；</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具有履行合同所必需的设备和专业技术能力（提供履行合同所必需的设备和专业技术能力的证明材料）；</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有依法缴纳税收和社会保障资金的良好记录（提供参加本次政府采购活动前半年（至少一个月）依法缴纳税收和社会保障资金的证明材料，依法免税或不需要缴纳社会保障资金的，提供相关证明文件）；</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参加政府采购活动前三年内，在经营活动中没有重大违法记录（提供参加本次政府采购活动前3年内在经营活动中没有重大违法记录的书面声明）；</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法律、行政法规规定的其他条件。</w:t>
      </w:r>
      <w:r/>
    </w:p>
    <w:p>
      <w:pPr>
        <w:pStyle w:val="818"/>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（二）落实政府采购政策需满足的资格要求：</w:t>
      </w:r>
      <w:r/>
    </w:p>
    <w:p>
      <w:pPr>
        <w:pStyle w:val="818"/>
        <w:ind w:firstLine="480"/>
        <w:keepLines w:val="0"/>
        <w:keepNext w:val="0"/>
        <w:pageBreakBefore w:val="0"/>
        <w:spacing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 w:val="0"/>
          <w:bCs/>
          <w:color w:val="auto"/>
          <w:sz w:val="24"/>
          <w:highlight w:val="none"/>
        </w:rPr>
        <w:t xml:space="preserve">本项目专门面向中小企业采购，</w:t>
      </w:r>
      <w:r>
        <w:rPr>
          <w:rFonts w:hint="eastAsia" w:ascii="仿宋" w:hAnsi="仿宋" w:eastAsia="仿宋" w:cs="仿宋"/>
          <w:bCs/>
          <w:color w:val="auto"/>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18"/>
        <w:numPr>
          <w:ilvl w:val="0"/>
          <w:numId w:val="0"/>
        </w:numPr>
        <w:ind w:firstLine="480"/>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bidi="ar-SA"/>
        </w:rPr>
        <w:t xml:space="preserve">（三）</w:t>
      </w:r>
      <w:r>
        <w:rPr>
          <w:rFonts w:hint="eastAsia" w:ascii="仿宋" w:hAnsi="仿宋" w:eastAsia="仿宋" w:cs="仿宋"/>
          <w:b w:val="0"/>
          <w:bCs/>
          <w:color w:val="auto"/>
          <w:sz w:val="24"/>
          <w:szCs w:val="24"/>
          <w:highlight w:val="none"/>
        </w:rPr>
        <w:t xml:space="preserve">本项目的特定资格要求：</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1.具有船舶主管部门(工业与信息化委员会或国防科工办或船舶行业协会)颁发的有效的(钢质、铝质)船舶制造企业三级及以上生产条件认可证书；</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2.</w:t>
      </w:r>
      <w:r>
        <w:rPr>
          <w:rFonts w:hint="eastAsia" w:ascii="仿宋" w:hAnsi="仿宋" w:eastAsia="仿宋" w:cs="仿宋"/>
          <w:bCs/>
          <w:color w:val="auto"/>
          <w:sz w:val="24"/>
          <w:highlight w:val="none"/>
        </w:rPr>
        <w:t xml:space="preserve">未被“信用中国”网站（www.creditchina.gov.cn）列入失信被执行人、重大税收违法案件当事人名单、政府采购严重失信行为记录名单。</w:t>
      </w:r>
      <w:r/>
    </w:p>
    <w:p>
      <w:pPr>
        <w:pStyle w:val="818"/>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（四）拒绝下述供应商参加本次采购活动：</w:t>
      </w:r>
      <w:r/>
    </w:p>
    <w:p>
      <w:pPr>
        <w:pStyle w:val="818"/>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1.供应商单位负责人为同一人或者存在直接控股、管理关系的不同供应商，不得参加同一合同项下的政府采购活动。</w:t>
      </w:r>
      <w:r/>
    </w:p>
    <w:p>
      <w:pPr>
        <w:pStyle w:val="818"/>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2.凡为采购项目提供整体设计、规范编制或者项目管理、监理、检测等服务的供应商，不得再参加本项目的采购活动。</w:t>
      </w:r>
      <w:r/>
    </w:p>
    <w:p>
      <w:pPr>
        <w:pStyle w:val="818"/>
        <w:ind w:firstLine="480"/>
        <w:spacing w:line="360" w:lineRule="auto"/>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3.法人的分支机构不得参加投标（除银行、保险、石油石化、电力、电信等行业特殊情况外）。</w:t>
      </w:r>
      <w:r/>
    </w:p>
    <w:p>
      <w:pPr>
        <w:pStyle w:val="818"/>
        <w:ind w:firstLine="482"/>
        <w:keepLines w:val="0"/>
        <w:keepNext w:val="0"/>
        <w:pageBreakBefore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采购人将对供应商进行信用查询。对列入失信被执行人名单、重大税收违法案件当事人名单、政府采购严重违法失信行为记录名单的供应商，拒绝其参与政府采购活动。</w:t>
      </w:r>
      <w:r/>
    </w:p>
    <w:p>
      <w:pPr>
        <w:pStyle w:val="818"/>
        <w:ind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三、获取招标文件</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时间：自本公告发布之日起5个工作日</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地点：“苏采云”系统</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方式：自行下载</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售价：0.00元</w:t>
      </w:r>
      <w:r/>
    </w:p>
    <w:p>
      <w:pPr>
        <w:pStyle w:val="818"/>
        <w:ind w:firstLine="482"/>
        <w:keepLines w:val="0"/>
        <w:keepNext w:val="0"/>
        <w:pageBreakBefore w:val="0"/>
        <w:spacing w:line="360" w:lineRule="auto"/>
        <w:rPr>
          <w:rFonts w:hint="eastAsia" w:ascii="仿宋" w:hAnsi="仿宋" w:eastAsia="仿宋" w:cs="仿宋"/>
          <w:i w:val="0"/>
          <w:iCs w:val="0"/>
          <w:caps w:val="0"/>
          <w:color w:val="auto"/>
          <w:spacing w:val="0"/>
          <w:highlight w:val="none"/>
        </w:rPr>
      </w:pPr>
      <w:r>
        <w:rPr>
          <w:rFonts w:hint="eastAsia" w:ascii="仿宋" w:hAnsi="仿宋" w:eastAsia="仿宋" w:cs="仿宋"/>
          <w:b/>
          <w:color w:val="auto"/>
          <w:sz w:val="24"/>
          <w:szCs w:val="24"/>
          <w:highlight w:val="none"/>
        </w:rPr>
        <w:t xml:space="preserve">四、提交投标文件截止时间、开标时间和地点</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yellow"/>
        </w:rPr>
      </w:pPr>
      <w:r>
        <w:rPr>
          <w:rFonts w:hint="eastAsia" w:ascii="仿宋" w:hAnsi="仿宋" w:eastAsia="仿宋" w:cs="仿宋"/>
          <w:bCs/>
          <w:color w:val="auto"/>
          <w:sz w:val="24"/>
          <w:highlight w:val="none"/>
          <w:lang w:val="en-US" w:eastAsia="zh-CN"/>
        </w:rPr>
        <w:t xml:space="preserve">时间：2026-04-22 09:30 （北京时间）</w:t>
      </w:r>
      <w:r/>
    </w:p>
    <w:p>
      <w:pPr>
        <w:pStyle w:val="818"/>
        <w:numPr>
          <w:ilvl w:val="0"/>
          <w:numId w:val="0"/>
        </w:numPr>
        <w:ind w:firstLine="480"/>
        <w:keepLines w:val="0"/>
        <w:keepNext w:val="0"/>
        <w:pageBreakBefore w:val="0"/>
        <w:spacing w:line="360" w:lineRule="auto"/>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地点：“苏采云”系统</w:t>
      </w:r>
      <w:r/>
    </w:p>
    <w:p>
      <w:pPr>
        <w:pStyle w:val="818"/>
        <w:ind w:firstLine="482"/>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五、公告期限</w:t>
      </w:r>
      <w:r/>
    </w:p>
    <w:p>
      <w:pPr>
        <w:pStyle w:val="818"/>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818"/>
        <w:ind w:firstLine="482"/>
        <w:keepLines w:val="0"/>
        <w:keepNext w:val="0"/>
        <w:pageBreakBefore w:val="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六、其他补充事宜：</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1、本项目需要使用CA数字证书制作、上传电子投标文件完成电子投标，请供应商在参加投标活动前办理好CA数字证书申领及电子签章等操作。</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3、本项目采用不见面开标，投标人开标时无需到开标现场进行解密，采取网上开标大厅解密电子投标文件，投标人远程解密要求如下：</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2）投标人登录苏采云系统，点击开标大厅，选择开标项目，完成不见面开标流程。</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3）投标截止时间后根据系统提示解密电子投标文件。解密时间为15分钟，未在规定时间内完成解密，其投标文件将被拒绝，不参与后续投标流程。</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5、有关供应商注册、报名、下载电子招标文件、制作上传电子投标文件、不见面开标及其他注意事项登录苏州政府采购网，在“下载中心”栏目下载“苏采云系统供应商操作手册”查阅。</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6、有关办理CA数字申领及电子签章事项，登录苏州政府采购网，点击页面底部苏采云图标，进入苏采云政府采购一体化平台，下载“新CA办理指南”文件查阅。</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7、有关电子投标制作技术疑问，请咨询苏采云软件公司客服：18261002950、0512-69820854、0519-86722802</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8、政府采购监督电话：0512-53512539</w:t>
      </w:r>
      <w:r/>
    </w:p>
    <w:p>
      <w:pPr>
        <w:pStyle w:val="818"/>
        <w:ind w:firstLine="480"/>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9、本次招标投标保证金：本项目无须缴纳投标保证金。</w:t>
      </w:r>
      <w:r/>
    </w:p>
    <w:p>
      <w:pPr>
        <w:pStyle w:val="818"/>
        <w:ind w:firstLine="480"/>
        <w:jc w:val="left"/>
        <w:spacing w:line="360" w:lineRule="auto"/>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10、政府采购信用融资政策：中标供应商可凭政府采购合同办理融资贷款，详情请见江苏政府采购网“政采贷”专栏。</w:t>
      </w:r>
      <w:r>
        <w:rPr>
          <w:rFonts w:hint="eastAsia" w:ascii="仿宋" w:hAnsi="仿宋" w:eastAsia="仿宋" w:cs="仿宋"/>
          <w:bCs/>
          <w:color w:val="auto"/>
          <w:sz w:val="24"/>
          <w:highlight w:val="none"/>
        </w:rPr>
        <w:br/>
      </w:r>
      <w:r>
        <w:rPr>
          <w:rFonts w:hint="eastAsia" w:ascii="仿宋" w:hAnsi="仿宋" w:eastAsia="仿宋" w:cs="仿宋"/>
          <w:bCs/>
          <w:color w:val="auto"/>
          <w:sz w:val="24"/>
          <w:highlight w:val="none"/>
        </w:rPr>
        <w:t xml:space="preserve">    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818"/>
        <w:ind w:firstLine="48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b/>
          <w:color w:val="auto"/>
          <w:sz w:val="24"/>
          <w:highlight w:val="none"/>
        </w:rPr>
        <w:t xml:space="preserve">七、对本次招标提出询问，请按以下方式联系</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采购人信息</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lang w:eastAsia="zh-CN"/>
        </w:rPr>
      </w:pPr>
      <w:r/>
      <w:bookmarkStart w:id="8" w:name="_Hlk69823300"/>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w:t>
      </w:r>
      <w:bookmarkEnd w:id="8"/>
      <w:r>
        <w:rPr>
          <w:rFonts w:hint="eastAsia" w:ascii="仿宋" w:hAnsi="仿宋" w:eastAsia="仿宋" w:cs="仿宋"/>
          <w:color w:val="auto"/>
          <w:sz w:val="24"/>
          <w:szCs w:val="24"/>
          <w:highlight w:val="none"/>
          <w:lang w:eastAsia="zh-CN"/>
        </w:rPr>
        <w:t xml:space="preserve">太仓市交通运输综合行政执法大队</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地址：</w:t>
      </w:r>
      <w:r>
        <w:rPr>
          <w:rFonts w:hint="eastAsia" w:ascii="仿宋" w:hAnsi="仿宋" w:eastAsia="仿宋" w:cs="仿宋"/>
          <w:color w:val="auto"/>
          <w:sz w:val="24"/>
          <w:szCs w:val="24"/>
          <w:highlight w:val="none"/>
          <w:lang w:val="en-US" w:eastAsia="zh-CN"/>
        </w:rPr>
        <w:t xml:space="preserve">太仓市城西北路98号</w:t>
      </w:r>
      <w:r/>
    </w:p>
    <w:p>
      <w:pPr>
        <w:ind w:firstLine="470"/>
        <w:keepLines w:val="0"/>
        <w:keepNext w:val="0"/>
        <w:pageBreakBefore w:val="0"/>
        <w:spacing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陆锋  </w:t>
      </w:r>
      <w:r>
        <w:rPr>
          <w:rFonts w:hint="eastAsia" w:ascii="仿宋" w:hAnsi="仿宋" w:eastAsia="仿宋" w:cs="仿宋"/>
          <w:color w:val="auto"/>
          <w:sz w:val="24"/>
          <w:szCs w:val="24"/>
          <w:highlight w:val="none"/>
          <w:lang w:eastAsia="zh-CN"/>
        </w:rPr>
        <w:t xml:space="preserve">0512</w:t>
      </w:r>
      <w:r>
        <w:rPr>
          <w:rFonts w:hint="eastAsia" w:ascii="仿宋" w:hAnsi="仿宋" w:eastAsia="仿宋" w:cs="仿宋"/>
          <w:color w:val="auto"/>
          <w:sz w:val="24"/>
          <w:szCs w:val="24"/>
          <w:highlight w:val="none"/>
          <w:lang w:val="en-US" w:eastAsia="zh-CN"/>
        </w:rPr>
        <w:t xml:space="preserve">-53112979</w:t>
      </w:r>
      <w:bookmarkEnd w:id="4"/>
      <w:bookmarkEnd w:id="5"/>
      <w:bookmarkEnd w:id="6"/>
      <w:bookmarkEnd w:id="7"/>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bookmarkStart w:id="9" w:name="_Toc315868051"/>
      <w:r/>
      <w:bookmarkStart w:id="10" w:name="_Toc158691767"/>
      <w:r/>
      <w:bookmarkStart w:id="11" w:name="_Toc467507030"/>
      <w:r/>
      <w:bookmarkStart w:id="12" w:name="_Toc315875314"/>
      <w:r>
        <w:rPr>
          <w:rFonts w:hint="eastAsia" w:ascii="仿宋" w:hAnsi="仿宋" w:eastAsia="仿宋" w:cs="仿宋"/>
          <w:color w:val="auto"/>
          <w:sz w:val="24"/>
          <w:szCs w:val="24"/>
          <w:highlight w:val="none"/>
        </w:rPr>
        <w:t xml:space="preserve">2.</w:t>
      </w:r>
      <w:r>
        <w:rPr>
          <w:rFonts w:hint="default" w:ascii="仿宋" w:hAnsi="仿宋" w:eastAsia="仿宋" w:cs="仿宋"/>
          <w:color w:val="auto"/>
          <w:sz w:val="24"/>
          <w:szCs w:val="24"/>
          <w:highlight w:val="none"/>
        </w:rPr>
        <w:t xml:space="preserve">采购代理机构</w:t>
      </w:r>
      <w:r>
        <w:rPr>
          <w:rFonts w:hint="eastAsia" w:ascii="仿宋" w:hAnsi="仿宋" w:eastAsia="仿宋" w:cs="仿宋"/>
          <w:color w:val="auto"/>
          <w:sz w:val="24"/>
          <w:szCs w:val="24"/>
          <w:highlight w:val="none"/>
        </w:rPr>
        <w:t xml:space="preserve">信息</w:t>
      </w:r>
      <w:r/>
    </w:p>
    <w:p>
      <w:pPr>
        <w:ind w:firstLine="470"/>
        <w:keepLines w:val="0"/>
        <w:keepNext w:val="0"/>
        <w:pageBreakBefore w:val="0"/>
        <w:spacing w:line="360" w:lineRule="auto"/>
        <w:widowControl/>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名称：</w:t>
      </w:r>
      <w:r>
        <w:rPr>
          <w:rFonts w:hint="default" w:ascii="仿宋" w:hAnsi="仿宋" w:eastAsia="仿宋" w:cs="仿宋"/>
          <w:color w:val="auto"/>
          <w:sz w:val="24"/>
          <w:szCs w:val="24"/>
          <w:highlight w:val="none"/>
        </w:rPr>
        <w:t xml:space="preserve">苏州恒中造价师事务所有限责任公司</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地址：苏州市太仓市</w:t>
      </w:r>
      <w:r>
        <w:rPr>
          <w:rFonts w:hint="eastAsia" w:ascii="仿宋" w:hAnsi="仿宋" w:eastAsia="仿宋" w:cs="仿宋"/>
          <w:color w:val="auto"/>
          <w:sz w:val="24"/>
          <w:szCs w:val="24"/>
          <w:highlight w:val="none"/>
        </w:rPr>
        <w:t xml:space="preserve">公正路11</w:t>
      </w:r>
      <w:r>
        <w:rPr>
          <w:rFonts w:hint="default" w:ascii="仿宋" w:hAnsi="仿宋" w:eastAsia="仿宋" w:cs="仿宋"/>
          <w:color w:val="auto"/>
          <w:sz w:val="24"/>
          <w:szCs w:val="24"/>
          <w:highlight w:val="none"/>
        </w:rPr>
        <w:t xml:space="preserve">号联合大厦20楼</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联系</w:t>
      </w:r>
      <w:r>
        <w:rPr>
          <w:rFonts w:hint="eastAsia" w:ascii="仿宋" w:hAnsi="仿宋" w:eastAsia="仿宋" w:cs="仿宋"/>
          <w:color w:val="auto"/>
          <w:sz w:val="24"/>
          <w:szCs w:val="24"/>
          <w:highlight w:val="none"/>
        </w:rPr>
        <w:t xml:space="preserve">方式</w:t>
      </w:r>
      <w:r>
        <w:rPr>
          <w:rFonts w:hint="default"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罗来山</w:t>
      </w:r>
      <w:r>
        <w:rPr>
          <w:rFonts w:hint="eastAsia" w:ascii="仿宋" w:hAnsi="仿宋" w:eastAsia="仿宋" w:cs="仿宋"/>
          <w:color w:val="auto"/>
          <w:sz w:val="24"/>
          <w:szCs w:val="24"/>
          <w:highlight w:val="none"/>
        </w:rPr>
        <w:t xml:space="preserve">81606981-8007</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项目联系人：罗来山</w:t>
      </w:r>
      <w:r/>
    </w:p>
    <w:p>
      <w:pPr>
        <w:ind w:firstLine="470"/>
        <w:keepLines w:val="0"/>
        <w:keepNext w:val="0"/>
        <w:pageBreakBefore w:val="0"/>
        <w:spacing w:line="360" w:lineRule="auto"/>
        <w:widowControl/>
        <w:rPr>
          <w:rFonts w:hint="eastAsia" w:ascii="仿宋" w:hAnsi="仿宋" w:eastAsia="仿宋" w:cs="仿宋"/>
          <w:color w:val="auto"/>
          <w:sz w:val="24"/>
          <w:szCs w:val="24"/>
          <w:highlight w:val="none"/>
        </w:rPr>
      </w:pPr>
      <w:r>
        <w:rPr>
          <w:rFonts w:hint="default" w:ascii="仿宋" w:hAnsi="仿宋" w:eastAsia="仿宋" w:cs="仿宋"/>
          <w:color w:val="auto"/>
          <w:sz w:val="24"/>
          <w:szCs w:val="24"/>
          <w:highlight w:val="none"/>
        </w:rPr>
        <w:t xml:space="preserve">电话：</w:t>
      </w:r>
      <w:r>
        <w:rPr>
          <w:rFonts w:hint="eastAsia" w:ascii="仿宋" w:hAnsi="仿宋" w:eastAsia="仿宋" w:cs="仿宋"/>
          <w:color w:val="auto"/>
          <w:sz w:val="24"/>
          <w:szCs w:val="24"/>
          <w:highlight w:val="none"/>
        </w:rPr>
        <w:t xml:space="preserve">15806229451</w:t>
      </w:r>
      <w:r/>
    </w:p>
    <w:p>
      <w:pPr>
        <w:pStyle w:val="818"/>
        <w:jc w:val="left"/>
        <w:spacing w:line="480" w:lineRule="auto"/>
        <w:rPr>
          <w:rFonts w:ascii="宋体" w:hAnsi="宋体"/>
          <w:b/>
          <w:color w:val="auto"/>
          <w:sz w:val="44"/>
          <w:szCs w:val="44"/>
          <w:highlight w:val="none"/>
        </w:rPr>
      </w:pPr>
      <w:r>
        <w:rPr>
          <w:rFonts w:hAnsi="宋体"/>
          <w:b/>
          <w:color w:val="auto"/>
          <w:sz w:val="44"/>
          <w:szCs w:val="44"/>
          <w:highlight w:val="none"/>
        </w:rPr>
        <w:br w:type="page" w:clear="all"/>
      </w:r>
      <w:r/>
    </w:p>
    <w:p>
      <w:pPr>
        <w:pStyle w:val="819"/>
        <w:ind w:firstLine="0"/>
        <w:jc w:val="center"/>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t xml:space="preserve">第二部分  投标人须知</w:t>
      </w:r>
      <w:bookmarkEnd w:id="9"/>
      <w:r/>
      <w:bookmarkEnd w:id="10"/>
      <w:r/>
      <w:bookmarkEnd w:id="11"/>
      <w:r/>
      <w:bookmarkEnd w:id="12"/>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一、说明和释义</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 说明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1.1本招标文件仅适用于</w:t>
      </w:r>
      <w:r>
        <w:rPr>
          <w:rFonts w:hint="eastAsia" w:ascii="仿宋" w:hAnsi="仿宋" w:eastAsia="仿宋" w:cs="仿宋"/>
          <w:color w:val="auto"/>
          <w:sz w:val="24"/>
          <w:szCs w:val="24"/>
          <w:highlight w:val="none"/>
          <w:lang w:eastAsia="zh-CN"/>
        </w:rPr>
        <w:t xml:space="preserve">苏州恒中造价师事务所有限责任公司</w:t>
      </w:r>
      <w:r>
        <w:rPr>
          <w:rFonts w:hint="eastAsia" w:ascii="仿宋" w:hAnsi="仿宋" w:eastAsia="仿宋" w:cs="仿宋"/>
          <w:color w:val="auto"/>
          <w:sz w:val="24"/>
          <w:szCs w:val="24"/>
          <w:highlight w:val="none"/>
        </w:rPr>
        <w:t xml:space="preserve">组织的招标活动。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1.2本次招标活动及因本次招标产生的合同受中国法律制约和保护。</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1.3本招标文件的解释权属于</w:t>
      </w:r>
      <w:r>
        <w:rPr>
          <w:rFonts w:hint="eastAsia" w:ascii="仿宋" w:hAnsi="仿宋" w:eastAsia="仿宋" w:cs="仿宋"/>
          <w:color w:val="auto"/>
          <w:sz w:val="24"/>
          <w:szCs w:val="24"/>
          <w:highlight w:val="none"/>
          <w:lang w:eastAsia="zh-CN"/>
        </w:rPr>
        <w:t xml:space="preserve">苏州恒中造价师事务所有限责任公司</w:t>
      </w: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 词语释义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2.1采购代理机构：具体组织实施招标活动的法人。本项目采购代理机构是</w:t>
      </w:r>
      <w:r>
        <w:rPr>
          <w:rFonts w:hint="eastAsia" w:ascii="仿宋" w:hAnsi="仿宋" w:eastAsia="仿宋" w:cs="仿宋"/>
          <w:color w:val="auto"/>
          <w:sz w:val="24"/>
          <w:szCs w:val="24"/>
          <w:highlight w:val="none"/>
          <w:lang w:eastAsia="zh-CN"/>
        </w:rPr>
        <w:t xml:space="preserve">苏州恒中造价师事务所有限责任公司</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2.2投标人：经认定有资格响应招标，参加投标竞争的法人或其他组织和自然人。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2.3响应：投标人根据采购人或采购代理机构发布的招标文件，编制投标文件并按规定投标的行为。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2.4合同：采供双方根据招标文件和中标的投标文件及中标通知书规定的内容签署的以书面形式所达成的协议，包括所有的附件、附录和构成协议的所有文件。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2.5甲方（采购方）：合同中明确规定的实际购买货物和服务的法人或其他组织和自然人（采购人）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2.6乙方（供应商）：合同中规定的向采购方提供货物和服务的法人或其他组织和自然人（中标人）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2.7货物：系指乙方按招标采购文件规定，应向甲方提供的一切设备、备品、备件、工具、手册及其它有关技术资料和材料。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2.9知识产权：指专利权、商标权、著作权等无形财产专有权的统称。</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2.10天：日历日。</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2.11交货地点：合同中明确约定的乙方提交的货物和服务最终到达地点。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合同价款：根据合同规定，乙方在正确地履行合同义务后甲方应支付乙方的价款。</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 产地：货物开采、生长、生产、最终制造、加工或提供服务的来源地。</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2.14不可抗力：不能预见、不能避免并且不能克服的客观情况。</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2.15 实质性响应：满足有关本次采购标的、数量、质量、价款或者报酬、履行期限、履行地点和方式、违约责任和解决争议方法等要求。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2.17进口产品：指通过中国海关报关验收进入中国境内且产自境外的产品。</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2.18书面形式：指书面文字、合同书、信件和传真等可以有形地表现所载内容的形式。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 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 合格投标人的基本条件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3.1符合《中华人民共和国政府采购法》第二十二条第一款之规定；</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3.2满足本文件实质性条款的规定。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4．合格投标人的特定条件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按招标公告规定。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 投标人代表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5.1指全权代表投标人参加投标活动并签署投标文件的人，如果投标人代表不是法人代表，须持有《法人代表授权委托书》（详见统一格式）。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 联合投标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6.1按招标公告规定。</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 投标费用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7.1投标人应自行承担所有准备及参加投标的相关费用。不论投标结果如何，采购代理机构在任何情况下均无义务也无责任承担这些费用。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本次招标项目不收取标书费，但收取中标服务费，请投标人在投标时充分考虑这一因素。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 招标文件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 招标文件的澄清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9.1投标人在获取招标文件后，若有疑问，应于网上投标截止时间之前，向采购代理机构提出，采购代理机构将予以解答。</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9.2如有必要，问题答复将以“变更公告”形式由采购代理机构按照本须知第10条的规定发出。</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10.招标文件的修改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10.1采购人无论出于自己的考虑，还是出于对投标人提问的澄清，均可对已发出的招标文件用</w:t>
      </w:r>
      <w:r>
        <w:rPr>
          <w:rFonts w:hint="eastAsia" w:ascii="仿宋" w:hAnsi="仿宋" w:eastAsia="仿宋" w:cs="仿宋"/>
          <w:color w:val="auto"/>
          <w:sz w:val="24"/>
          <w:szCs w:val="24"/>
          <w:highlight w:val="none"/>
          <w:lang w:val="zh-CN"/>
        </w:rPr>
        <w:t xml:space="preserve">补充文件的方式</w:t>
      </w:r>
      <w:r>
        <w:rPr>
          <w:rFonts w:hint="eastAsia" w:ascii="仿宋" w:hAnsi="仿宋" w:eastAsia="仿宋" w:cs="仿宋"/>
          <w:color w:val="auto"/>
          <w:sz w:val="24"/>
          <w:szCs w:val="24"/>
          <w:highlight w:val="none"/>
        </w:rPr>
        <w:t xml:space="preserve">进行必要澄清或者修改。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10.3招标文件的更正（含澄清、修改等）内容与原招标文件在同一内容上表述不一致时，以发出日期最接近开标时间的公告为准。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10.4招标文件的更正（含澄清、修改等）内容将在财政部门指定的政府采购信息发布媒体上（苏州市政府采购网、江苏省政府采购网、苏州市公共资源交易平台）发布，请投标人及时查询，更正（含澄清、修改等）内容作为招标文件的组成部分，对投标人起约束作用。</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10.5招标文件若有最新的答疑文件，投标供应商必须下载并使用该文件制作新的电子投标文件，否则将无法完成电子投标文件的上传及投标。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11.质疑</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11.3上述应知其权益受到损害之日是指：</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11.3.1对采购文件提出质疑的，为获取采购文件或者采购文件公告期限届满之日起计算；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11.3.2对采购过程提出质疑的，自采购程序环节结束之日起计算；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11.3.3对中标结果提出质疑的，自中标结果公告期限届满之日起计算。</w:t>
      </w:r>
      <w:r/>
    </w:p>
    <w:p>
      <w:pPr>
        <w:ind w:firstLine="360"/>
        <w:spacing w:line="360" w:lineRule="auto"/>
        <w:tabs>
          <w:tab w:val="left" w:pos="851"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 供应商提出质疑应当提交质疑函和必要的证明材料。质疑函应当包括下列内容：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11.4.1 供应商的姓名或者名称、地址、邮编、联系人及联系电话；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11.4.2 质疑项目的名称、编号；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11.4.3 具体、明确的质疑事项和与质疑事项相关的请求；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11.4.4 事实依据；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11.4.5 必要的法律依据；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11.4.6 提出质疑的日期。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11.5质疑函的格式和内容应当符合财政部《政府采购供应商质疑函范本》 </w:t>
      </w:r>
      <w:bookmarkStart w:id="13" w:name="baidusnap5"/>
      <w:r/>
      <w:bookmarkEnd w:id="13"/>
      <w:r>
        <w:rPr>
          <w:rFonts w:hint="eastAsia" w:ascii="仿宋" w:hAnsi="仿宋" w:eastAsia="仿宋" w:cs="仿宋"/>
          <w:color w:val="auto"/>
          <w:sz w:val="24"/>
          <w:szCs w:val="24"/>
          <w:highlight w:val="none"/>
        </w:rPr>
        <w:t xml:space="preserve">要求，质疑函范本在财政部官网上提供下载。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 提交质疑函同时应当附如下证明材料：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11.6.1对采购文件提出质疑的供应商提供参加本项目的“交易文件下载确认单”；</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11.6.2质疑供应商的营业执照复印件加盖单位公章；</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11.6.3质疑供应商法定代表人身份证复印件加盖单位公章；</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rPr>
          <w:rFonts w:hint="eastAsia" w:ascii="仿宋" w:hAnsi="仿宋" w:eastAsia="仿宋" w:cs="仿宋"/>
          <w:color w:val="auto"/>
          <w:sz w:val="24"/>
          <w:szCs w:val="24"/>
          <w:highlight w:val="none"/>
          <w:lang w:eastAsia="zh-CN"/>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11.7 供应商为自然人的，应当由本人签字；供应商为法人或者其他组织的，应当由法定代表人、主要负责人，或者其授权代表签字或者盖章，并加盖公章。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11.8供应商对招标项目技术、商务及其他要求，以及评审细则、标准提出询问或质疑的，应向采购人提出；供应商对采购过程及中标结果提出询问或质疑的，应向采购代理</w:t>
      </w:r>
      <w:r>
        <w:rPr>
          <w:rFonts w:hint="eastAsia" w:ascii="仿宋" w:hAnsi="仿宋" w:eastAsia="仿宋" w:cs="仿宋"/>
          <w:color w:val="auto"/>
          <w:sz w:val="24"/>
          <w:szCs w:val="24"/>
          <w:highlight w:val="none"/>
          <w:lang w:val="en-US" w:eastAsia="zh-CN"/>
        </w:rPr>
        <w:t xml:space="preserve">机</w:t>
      </w:r>
      <w:r>
        <w:rPr>
          <w:rFonts w:hint="eastAsia" w:ascii="仿宋" w:hAnsi="仿宋" w:eastAsia="仿宋" w:cs="仿宋"/>
          <w:color w:val="auto"/>
          <w:sz w:val="24"/>
          <w:szCs w:val="24"/>
          <w:highlight w:val="none"/>
        </w:rPr>
        <w:t xml:space="preserve">构提出；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11.9 供应商如对本项目提出质疑须在法定质疑期内一次性提出针对同一采购程序环节的质疑。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11.10接受质疑函联系方式见采购公告联系事项。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 投标文件说明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12、提示与要求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12.2无论是否递交投标文件，投标人都应将招标文件及以后的所有通知、文件等视为保密文件。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 投标文件计量单位和使用文字</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13.1投标文件中所使用的计量单位，除招标文件中有特殊要求外，均应使用中华人民共和国法定计量单位。</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 知识产权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 投标文件的组成和顺序</w:t>
      </w:r>
      <w:r/>
    </w:p>
    <w:p>
      <w:pPr>
        <w:ind w:firstLine="1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15.1报价部分（详见投标文件格式）：</w:t>
      </w:r>
      <w:r/>
    </w:p>
    <w:p>
      <w:pPr>
        <w:ind w:firstLine="36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15.1.1</w:t>
      </w:r>
      <w:r>
        <w:rPr>
          <w:rFonts w:hint="eastAsia" w:ascii="仿宋" w:hAnsi="仿宋" w:eastAsia="仿宋" w:cs="仿宋"/>
          <w:color w:val="auto"/>
          <w:sz w:val="24"/>
          <w:szCs w:val="24"/>
          <w:highlight w:val="none"/>
          <w:lang w:val="en-US" w:eastAsia="zh-CN"/>
        </w:rPr>
        <w:t xml:space="preserve">封面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15.1.2</w:t>
      </w:r>
      <w:r>
        <w:rPr>
          <w:rFonts w:hint="eastAsia" w:ascii="仿宋" w:hAnsi="仿宋" w:eastAsia="仿宋" w:cs="仿宋"/>
          <w:color w:val="auto"/>
          <w:sz w:val="24"/>
          <w:szCs w:val="24"/>
          <w:highlight w:val="none"/>
        </w:rPr>
        <w:t xml:space="preserve">《开标一览表》(统一格式)；</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投标报价明细表；</w:t>
      </w:r>
      <w:r/>
    </w:p>
    <w:p>
      <w:pPr>
        <w:ind w:firstLine="1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15.2资质证明和技术部分</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15.2.1资质证明文件部分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15.2.1.1投标函；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15.2.1.2关于资格文件的声明函；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15.2.1.3投标单位营业执照副本或三证合一营业执照复印件；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15.2.1.4投标人参加本次政府采购活动前的财务状况报告或者银行出具的资信证明；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15.2.1.5投标人根据项目需求提供履行合同所必需的设备和专业技术能力的证明材料；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15.2.1.6投标人参加本次政府采购活动前半年（至少一个月）依法缴纳税收和社会保障资金的证明材料；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15.2.1.7投标人参加政府采购活动前三年在经营活动中没有重大违法记录的书面申明；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15.2.1.8投标人证明其符合招标文件规定的投标人特定资格条件的证书、证明和文件材料；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15.2.1.9投标人基本情况表；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15.2.1.10投标人法定代表人身份证复印件；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15.2.1.11投标人法定代表人授权委托书原件（如有授权）；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15.2.1.12投标人授权代理人身份证复印件（如有授权）；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15.2.1.13中小企业声明函；</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15.2.1.14残疾人福利性单位声明函（如有）；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15.2.1.15其他可以证明投标人资信、资质和货物、服务质量的证书、文件、推荐信等资料（如有）；</w:t>
      </w:r>
      <w:r/>
    </w:p>
    <w:p>
      <w:pPr>
        <w:ind w:firstLine="361"/>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15.2.2技术部分</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15.2.2.1投标货物数量、品牌规格、材质、性能、交货期说明表；</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15.2.2.2技术要求偏离表；</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15.2.2.3商务要求偏离表；</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15.2.2.4项目的技术及服务方案；</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类似项目业绩一览表及相关证明材料；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投入本项目技术（服务）人员一览表及相关证明材料；</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招标文件及评分标准中要求提供的其他相关材料；</w:t>
      </w:r>
      <w:r/>
    </w:p>
    <w:p>
      <w:pPr>
        <w:ind w:firstLine="36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15.2.2.</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其他需投标人对本次投标的详细说明（投标人视各自的情况自行编制）</w:t>
      </w:r>
      <w:r>
        <w:rPr>
          <w:rFonts w:hint="eastAsia" w:ascii="仿宋" w:hAnsi="仿宋" w:eastAsia="仿宋" w:cs="仿宋"/>
          <w:color w:val="auto"/>
          <w:sz w:val="24"/>
          <w:szCs w:val="24"/>
          <w:highlight w:val="none"/>
          <w:lang w:eastAsia="zh-CN"/>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spacing w:line="360" w:lineRule="auto"/>
        <w:rPr>
          <w:rFonts w:hint="eastAsia" w:ascii="仿宋" w:hAnsi="仿宋" w:eastAsia="仿宋" w:cs="仿宋"/>
          <w:dstrike/>
          <w:color w:val="auto"/>
          <w:sz w:val="24"/>
          <w:szCs w:val="24"/>
          <w:highlight w:val="none"/>
        </w:rPr>
      </w:pPr>
      <w:r>
        <w:rPr>
          <w:rFonts w:hint="eastAsia" w:ascii="仿宋" w:hAnsi="仿宋" w:eastAsia="仿宋" w:cs="仿宋"/>
          <w:b/>
          <w:color w:val="auto"/>
          <w:sz w:val="24"/>
          <w:szCs w:val="24"/>
          <w:highlight w:val="none"/>
        </w:rPr>
        <w:t xml:space="preserve">15.3投标文件由15.1、15.2款规定的内容共同组成。</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16. 投标文件编制要求   </w:t>
      </w:r>
      <w:r/>
    </w:p>
    <w:p>
      <w:pPr>
        <w:ind w:firstLine="424"/>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16.1</w:t>
      </w:r>
      <w:r>
        <w:rPr>
          <w:rFonts w:hint="eastAsia" w:ascii="仿宋" w:hAnsi="仿宋" w:eastAsia="仿宋" w:cs="仿宋"/>
          <w:b/>
          <w:color w:val="auto"/>
          <w:sz w:val="24"/>
          <w:highlight w:val="none"/>
        </w:rPr>
        <w:t xml:space="preserve">电子投标文件编制要求：</w:t>
      </w:r>
      <w:r>
        <w:rPr>
          <w:rFonts w:hint="eastAsia" w:ascii="仿宋" w:hAnsi="仿宋" w:eastAsia="仿宋" w:cs="仿宋"/>
          <w:color w:val="auto"/>
          <w:sz w:val="24"/>
          <w:highlight w:val="none"/>
        </w:rPr>
        <w:t xml:space="preserve">投标人应使用</w:t>
      </w:r>
      <w:r>
        <w:rPr>
          <w:rFonts w:hint="eastAsia" w:ascii="仿宋" w:hAnsi="仿宋" w:eastAsia="仿宋" w:cs="仿宋"/>
          <w:b/>
          <w:color w:val="auto"/>
          <w:sz w:val="24"/>
          <w:highlight w:val="none"/>
        </w:rPr>
        <w:t xml:space="preserve">招标文件要求的投标文件制作软件制作电子投标文件</w:t>
      </w:r>
      <w:r>
        <w:rPr>
          <w:rFonts w:hint="eastAsia" w:ascii="仿宋" w:hAnsi="仿宋" w:eastAsia="仿宋" w:cs="仿宋"/>
          <w:color w:val="auto"/>
          <w:sz w:val="24"/>
          <w:highlight w:val="none"/>
        </w:rPr>
        <w:t xml:space="preserve">，电子投标文件按招标文件规定的格式制作，如果未按要求制作上传，可能导致投标无效。</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 投标报价（编制）要求的说明</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除非合同中另有规定，投标人对《开标一览表》中的全部货物和服务的报价应包括但不限于完成该项工作所需的服务管理内容、耗材、通讯、服装、胸卡、办公设备、巡检器材、工具、各种税费、人工、保险、劳保、维护、利润、税金、政策性文件规定及合同包含的所有风险、责任等各项应有费用。投标报价为最终报价，除非因特殊原因并经买卖双方协商同意，投标人不得再要求追加任何费用。</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17.3 一项投标内容只允许一个报价，采购代理机构不接受任何有选择性的投标报价。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17.4投标文件报价中的单价和总价全部采用人民币表示，除非合同的特殊条款另有规定。</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17.5最低的投标报价或最高的折扣比例是中标的重要条件，但不是中标的唯一条件。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 投标保证金</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无</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 投标文件的有效期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19.1在本招标文件规定的开标之日起六十（60）天内，投标人所提交的投标文件应保持有效。</w:t>
      </w:r>
      <w:r>
        <w:rPr>
          <w:rFonts w:hint="eastAsia" w:ascii="仿宋" w:hAnsi="仿宋" w:eastAsia="仿宋" w:cs="仿宋"/>
          <w:b/>
          <w:color w:val="auto"/>
          <w:sz w:val="24"/>
          <w:szCs w:val="24"/>
          <w:highlight w:val="none"/>
        </w:rPr>
        <w:t xml:space="preserve">有效期短于这个规定期限的投标文件，将被认定为未实质性响应招标文件要求。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19.2在特殊情况下，采购代理机构可与投标人协商延长投标书的有效期。这种要求和答复都应以书面形式进行。同意延长有效期的投标人不能修改投标文件。拒绝接受延期要求的投标人的投标将被拒绝。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 投标文件的提交、撤回和修改</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20. 投标文件的上传、提交</w:t>
      </w:r>
      <w:r/>
    </w:p>
    <w:p>
      <w:pPr>
        <w:spacing w:line="360" w:lineRule="auto"/>
        <w:tabs>
          <w:tab w:val="left" w:pos="426"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20.</w:t>
      </w:r>
      <w:r>
        <w:rPr>
          <w:rFonts w:hint="eastAsia" w:ascii="仿宋" w:hAnsi="仿宋" w:eastAsia="仿宋" w:cs="仿宋"/>
          <w:b/>
          <w:color w:val="auto"/>
          <w:sz w:val="24"/>
          <w:szCs w:val="24"/>
          <w:highlight w:val="none"/>
        </w:rPr>
        <w:t xml:space="preserve">1投标人应将制作好的加密电子投标文件按要求在投标截止时间前上传到交易系统平台中。</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 投标截止时间</w:t>
      </w:r>
      <w:r/>
    </w:p>
    <w:p>
      <w:pPr>
        <w:spacing w:line="360" w:lineRule="auto"/>
        <w:tabs>
          <w:tab w:val="left" w:pos="284" w:leader="none"/>
        </w:tabs>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21.1</w:t>
      </w:r>
      <w:r>
        <w:rPr>
          <w:rFonts w:hint="eastAsia" w:ascii="仿宋" w:hAnsi="仿宋" w:eastAsia="仿宋" w:cs="仿宋"/>
          <w:b/>
          <w:color w:val="auto"/>
          <w:sz w:val="24"/>
          <w:szCs w:val="24"/>
          <w:highlight w:val="none"/>
        </w:rPr>
        <w:t xml:space="preserve">电子投标文件必须按招标公告中规定的网上投标截止时间前提交</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否则投标无效</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21.3在投标截止时间止，采购代理机构于本项目（或标段）收到的电子投标文件少于三份的，采购代理机构有权宣布本项目（或标段）招标失败。</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 投标文件的修改和撤回</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22.1投标人在提交投标文件截止时间前，可对其投标文件进行撤回或修改。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23.2开标后投标人不得撤回投标。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 开标</w:t>
      </w:r>
      <w:r/>
    </w:p>
    <w:p>
      <w:pPr>
        <w:ind w:left="0" w:right="0" w:firstLine="36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23.1采购代理机构按采购公告规定的时间、地点主持不见面开标活动。开标仪式由采购代理机构、采购人等主持。</w:t>
      </w:r>
      <w:r/>
    </w:p>
    <w:p>
      <w:pPr>
        <w:ind w:left="0" w:right="0" w:firstLine="363"/>
        <w:jc w:val="both"/>
        <w:keepLines w:val="0"/>
        <w:keepNext w:val="0"/>
        <w:pageBreakBefore w:val="0"/>
        <w:spacing w:before="0" w:after="0"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23.2</w:t>
      </w:r>
      <w:r>
        <w:rPr>
          <w:rFonts w:hint="eastAsia" w:ascii="仿宋" w:hAnsi="仿宋" w:eastAsia="仿宋" w:cs="仿宋"/>
          <w:b/>
          <w:color w:val="auto"/>
          <w:sz w:val="24"/>
          <w:highlight w:val="none"/>
        </w:rPr>
        <w:t xml:space="preserve">参加开标的投标法定代表人或授权代理人须在项目开标前登录苏采云不见面开标系统，进入网上不见面开标大厅，做好相关准备工作。</w:t>
      </w:r>
      <w:r/>
    </w:p>
    <w:p>
      <w:pPr>
        <w:ind w:left="0" w:right="0" w:firstLine="363"/>
        <w:jc w:val="both"/>
        <w:keepLines w:val="0"/>
        <w:keepNext w:val="0"/>
        <w:pageBreakBefore w:val="0"/>
        <w:spacing w:before="0" w:after="0" w:line="360" w:lineRule="auto"/>
        <w:widowControl w:val="off"/>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23.3</w:t>
      </w:r>
      <w:r>
        <w:rPr>
          <w:rFonts w:hint="eastAsia" w:ascii="仿宋" w:hAnsi="仿宋" w:eastAsia="仿宋" w:cs="仿宋"/>
          <w:b/>
          <w:color w:val="auto"/>
          <w:sz w:val="24"/>
          <w:highlight w:val="none"/>
        </w:rPr>
        <w:t xml:space="preserve">本项目开标后在规定的解密时间内，投标人须自行登录网上开标大厅解密投标文件，解密时间为</w:t>
      </w:r>
      <w:r>
        <w:rPr>
          <w:rFonts w:hint="eastAsia" w:ascii="仿宋" w:hAnsi="仿宋" w:eastAsia="仿宋" w:cs="仿宋"/>
          <w:b/>
          <w:color w:val="auto"/>
          <w:sz w:val="24"/>
          <w:highlight w:val="none"/>
          <w:lang w:val="en-US" w:eastAsia="zh-CN"/>
        </w:rPr>
        <w:t xml:space="preserve">15</w:t>
      </w:r>
      <w:r>
        <w:rPr>
          <w:rFonts w:hint="eastAsia" w:ascii="仿宋" w:hAnsi="仿宋" w:eastAsia="仿宋" w:cs="仿宋"/>
          <w:b/>
          <w:color w:val="auto"/>
          <w:sz w:val="24"/>
          <w:highlight w:val="none"/>
        </w:rPr>
        <w:t xml:space="preserve">分钟，因自身原因导致解密失败的，由投标人自行承担相关责任。</w:t>
      </w:r>
      <w:r/>
    </w:p>
    <w:p>
      <w:pPr>
        <w:ind w:firstLine="3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23.4采购代理机构在开标仪式上，将公布投标人的名称、投标价格，并将作唱标记录。</w:t>
      </w:r>
      <w:r/>
    </w:p>
    <w:p>
      <w:pPr>
        <w:ind w:firstLine="363"/>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23.5投标人代表对开标过程和开标记录有疑义，以及认为采购人、采购代理机构相关工</w:t>
      </w:r>
      <w:r>
        <w:rPr>
          <w:rFonts w:hint="eastAsia" w:ascii="仿宋" w:hAnsi="仿宋" w:eastAsia="仿宋" w:cs="仿宋"/>
          <w:color w:val="auto"/>
          <w:sz w:val="24"/>
          <w:highlight w:val="none"/>
        </w:rPr>
        <w:t xml:space="preserve">作人员有需要回避的情形的，</w:t>
      </w:r>
      <w:r>
        <w:rPr>
          <w:rFonts w:hint="eastAsia" w:ascii="仿宋" w:hAnsi="仿宋" w:eastAsia="仿宋" w:cs="仿宋"/>
          <w:b/>
          <w:color w:val="auto"/>
          <w:sz w:val="24"/>
          <w:highlight w:val="none"/>
        </w:rPr>
        <w:t xml:space="preserve">应通过不见面开标大厅提出</w:t>
      </w:r>
      <w:r>
        <w:rPr>
          <w:rFonts w:hint="eastAsia" w:ascii="仿宋" w:hAnsi="仿宋" w:eastAsia="仿宋" w:cs="仿宋"/>
          <w:color w:val="auto"/>
          <w:sz w:val="24"/>
          <w:highlight w:val="none"/>
        </w:rPr>
        <w:t xml:space="preserve">询问或者回避申请。采购人、采购代理机构对投标人代表提出的询问或者回避申请应当及时处理。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 评标委员会</w:t>
      </w:r>
      <w:r>
        <w:rPr>
          <w:rFonts w:hint="eastAsia" w:ascii="仿宋" w:hAnsi="仿宋" w:eastAsia="仿宋" w:cs="仿宋"/>
          <w:b/>
          <w:color w:val="auto"/>
          <w:sz w:val="24"/>
          <w:szCs w:val="24"/>
          <w:highlight w:val="none"/>
        </w:rPr>
        <w:tab/>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24.1评标委员会由采购人或委托采购代理机构依法组建，负责本项目的评标事务。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24.2评标委员会独立履行下列职责：</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24.2.1审查投标文件是否符合招标文件的要求，并作出评价；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24.2.2可以要求投标供应商对投标文件有关事项作出解释或澄清；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24.2.3推荐中标候选供应商名单，或者受采购人委托按照事先确定的办法直接确定中标供应商；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24.2.4向采购代理机构或者有关部门报告非法干预评标工作的行为；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24.3评标委员会成员应当履行下列义务：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24.3.1遵纪守法，客观、公正、廉洁地履行职责；</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24.3.2按照招标文件规定的评标办法和评标标准进行评标，对评审意见承担个人责任；</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24.3.3对评标过程和结果，以及投标人的商业秘密保密；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24.3.4参与评标报告的起草；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24.3.5配合采购代理机构答复投标供应商提出的质疑；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24.3.6配合相关部门的投诉处理工作；</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 评标内容的保密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25.2 在投标文件的审查、澄清、评价和比较以及授予合同的过程中，投标人对采购代理机构和评标委员会成员施加影响的任何行为，都将取消其投标资格。</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25.3在评标期间，采购代理机构将通过指定联络人与投标人进行联系。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26.对投标文件初审</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26.1投标文件初审分为资格性检查和符合性检查。</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26.1.1资格性检查。依据法律法规和招标文件的规定，采购人或者采购代理机构依法对投标人的资格进行审查。对投标文件中的资格证明、投标保证金承诺书等进行审查，以确定投标供应商是否具备投标资格。</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 </w:t>
      </w:r>
      <w:r>
        <w:rPr>
          <w:rFonts w:hint="eastAsia" w:ascii="仿宋" w:hAnsi="仿宋" w:eastAsia="仿宋" w:cs="仿宋"/>
          <w:color w:val="auto"/>
          <w:sz w:val="24"/>
          <w:szCs w:val="24"/>
          <w:highlight w:val="none"/>
          <w:lang w:val="zh-CN"/>
        </w:rPr>
        <w:t xml:space="preserve">关于信用记录查询：</w:t>
      </w:r>
      <w:r/>
    </w:p>
    <w:p>
      <w:pPr>
        <w:ind w:firstLine="505"/>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26.1.2.1</w:t>
      </w:r>
      <w:r>
        <w:rPr>
          <w:rFonts w:hint="eastAsia" w:ascii="仿宋" w:hAnsi="仿宋" w:eastAsia="仿宋" w:cs="仿宋"/>
          <w:color w:val="auto"/>
          <w:sz w:val="24"/>
          <w:szCs w:val="24"/>
          <w:highlight w:val="none"/>
          <w:lang w:val="zh-CN"/>
        </w:rPr>
        <w:t xml:space="preserve">查询时间：</w:t>
      </w:r>
      <w:r>
        <w:rPr>
          <w:rFonts w:hint="eastAsia" w:ascii="仿宋" w:hAnsi="仿宋" w:eastAsia="仿宋" w:cs="仿宋"/>
          <w:color w:val="auto"/>
          <w:sz w:val="24"/>
          <w:highlight w:val="none"/>
        </w:rPr>
        <w:t xml:space="preserve">评标开始前</w:t>
      </w:r>
      <w:r>
        <w:rPr>
          <w:rFonts w:hint="eastAsia" w:ascii="仿宋" w:hAnsi="仿宋" w:eastAsia="仿宋" w:cs="仿宋"/>
          <w:color w:val="auto"/>
          <w:sz w:val="24"/>
          <w:szCs w:val="24"/>
          <w:highlight w:val="none"/>
          <w:lang w:val="zh-CN"/>
        </w:rPr>
        <w:t xml:space="preserve">。</w:t>
      </w:r>
      <w:r/>
    </w:p>
    <w:p>
      <w:pPr>
        <w:ind w:left="0" w:right="0" w:firstLine="360"/>
        <w:jc w:val="both"/>
        <w:spacing w:before="0" w:after="0" w:line="439" w:lineRule="atLeast"/>
        <w:rPr>
          <w:rFonts w:hint="eastAsia" w:ascii="仿宋" w:hAnsi="仿宋" w:eastAsia="仿宋" w:cs="仿宋"/>
          <w:color w:val="auto"/>
          <w:sz w:val="24"/>
          <w:szCs w:val="24"/>
          <w:highlight w:val="none"/>
          <w:lang w:val="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26.1.2.2</w:t>
      </w:r>
      <w:r>
        <w:rPr>
          <w:rFonts w:hint="eastAsia" w:ascii="仿宋" w:hAnsi="仿宋" w:eastAsia="仿宋" w:cs="仿宋"/>
          <w:color w:val="auto"/>
          <w:sz w:val="24"/>
          <w:szCs w:val="24"/>
          <w:highlight w:val="none"/>
          <w:lang w:val="zh-CN"/>
        </w:rPr>
        <w:t xml:space="preserve">查询渠道：</w:t>
      </w:r>
      <w:r>
        <w:rPr>
          <w:rFonts w:hint="eastAsia" w:ascii="仿宋" w:hAnsi="仿宋" w:eastAsia="仿宋" w:cs="仿宋"/>
          <w:color w:val="auto"/>
          <w:sz w:val="24"/>
          <w:highlight w:val="none"/>
        </w:rPr>
        <w:t xml:space="preserve">通过“信用中国”网站、中国政府采购网等渠道查询相关主体信用记录。</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26.1.2.3</w:t>
      </w:r>
      <w:r>
        <w:rPr>
          <w:rFonts w:hint="eastAsia" w:ascii="仿宋" w:hAnsi="仿宋" w:eastAsia="仿宋" w:cs="仿宋"/>
          <w:color w:val="auto"/>
          <w:sz w:val="24"/>
          <w:szCs w:val="24"/>
          <w:highlight w:val="none"/>
          <w:lang w:val="zh-CN"/>
        </w:rPr>
        <w:t xml:space="preserve">查询证据留存方式：采购代理机构工作人员应根据失信信息，登陆到来源网站页面进行复核并打印，作为证据留存。</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26.1.2.4</w:t>
      </w:r>
      <w:r>
        <w:rPr>
          <w:rFonts w:hint="eastAsia" w:ascii="仿宋" w:hAnsi="仿宋" w:eastAsia="仿宋" w:cs="仿宋"/>
          <w:color w:val="auto"/>
          <w:sz w:val="24"/>
          <w:szCs w:val="24"/>
          <w:highlight w:val="none"/>
          <w:lang w:val="zh-CN"/>
        </w:rPr>
        <w:t xml:space="preserve">信用记录使用规则：评审小组在对供应商进行资格性审查时，应根据查询结果对供应商的不良信用记录逐项甄别确认。</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26.1.3符合性检查。依据招标文件的规定，从投标文件的有效性、完整性和对招标文件的响应程度进行审查，以确定是否对招标文件的实质性要求作出响应。</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26.2.1 不同投标人的投标文件由同一单位或者个人编制；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26.2.2不同投</w:t>
      </w:r>
      <w:r>
        <w:rPr>
          <w:rFonts w:hint="eastAsia" w:ascii="仿宋" w:hAnsi="仿宋" w:eastAsia="仿宋" w:cs="仿宋"/>
          <w:color w:val="auto"/>
          <w:sz w:val="24"/>
          <w:szCs w:val="24"/>
          <w:highlight w:val="none"/>
        </w:rPr>
        <w:t xml:space="preserve">标人委托同一单位或者个人办理投标事宜；</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26.2.3不同投标人的投标文件载明的项目管理成员或者联系人员为同一人；</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26.2.4不同投标人的投标文件异常一致或者投标报价呈规律性差异；</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26.2.5不同投标人的投标文件相互混装；</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26.3在详细评标之前，</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26.5</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w:t>
      </w:r>
      <w:r>
        <w:rPr>
          <w:rFonts w:hint="eastAsia" w:ascii="仿宋" w:hAnsi="仿宋" w:eastAsia="仿宋" w:cs="仿宋"/>
          <w:color w:val="auto"/>
          <w:sz w:val="24"/>
          <w:szCs w:val="24"/>
          <w:highlight w:val="none"/>
        </w:rPr>
        <w:t xml:space="preserve">评标委员会</w:t>
      </w:r>
      <w:r>
        <w:rPr>
          <w:rFonts w:hint="eastAsia" w:ascii="仿宋" w:hAnsi="仿宋" w:eastAsia="仿宋" w:cs="仿宋"/>
          <w:color w:val="auto"/>
          <w:sz w:val="24"/>
          <w:szCs w:val="24"/>
          <w:highlight w:val="none"/>
          <w:lang w:val="zh-CN"/>
        </w:rPr>
        <w:t xml:space="preserve">将对确定为实质性响应的投标进行审核，看其是否有计算上或累加上的算术错误，修正错误的原则如下：</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26.6.1投标文件中开标一览表（报价表）内容与投标文件中相应内容不一致的，以开标一览表（报价表）为准；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26.6.2大写金额和小写金额不一致的，以大写金额为准；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26.6.3单价金额小数点或者百分比有明显错位的，以开标一览表的总价为准，并修改单价；</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26.6.4总价金额与按单价汇总金额不一致的，以单价金额计算结果为准。</w:t>
      </w:r>
      <w:r/>
    </w:p>
    <w:p>
      <w:pPr>
        <w:ind w:firstLine="36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360"/>
        <w:jc w:val="left"/>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t xml:space="preserve">26.7评标委员会认为投标人的报价明显低于其他通过符合性审查投标人的报价，有可能影响产品质量或者不能诚信履约的，根据财政部《关于推动解决政府采购异常低价问题的通知》（财库〔2026〕2号），应当要求其在不见面开标大厅内合理的时间内提供说明，必要时提交相关证明材料：投标人不能证明其报价合理性的，评标委员会应当将其作为无效投标处理。：</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异常低价投标（响应）审查的情形和具体要求如下：</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26</w:t>
      </w:r>
      <w:r>
        <w:rPr>
          <w:rFonts w:hint="default"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7.1</w:t>
      </w:r>
      <w:r>
        <w:rPr>
          <w:rFonts w:hint="default"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 xml:space="preserve">投标（响应）报价低于全部通过符合性审查供应商投标（响应）报价平均值</w:t>
      </w:r>
      <w:r>
        <w:rPr>
          <w:rFonts w:hint="default" w:ascii="仿宋" w:hAnsi="仿宋" w:eastAsia="仿宋" w:cs="仿宋"/>
          <w:b/>
          <w:bCs/>
          <w:color w:val="auto"/>
          <w:sz w:val="24"/>
          <w:szCs w:val="24"/>
          <w:highlight w:val="none"/>
          <w:lang w:val="en-US" w:eastAsia="zh-CN"/>
        </w:rPr>
        <w:t xml:space="preserve">50%</w:t>
      </w:r>
      <w:r>
        <w:rPr>
          <w:rFonts w:hint="eastAsia" w:ascii="仿宋" w:hAnsi="仿宋" w:eastAsia="仿宋" w:cs="仿宋"/>
          <w:b/>
          <w:bCs/>
          <w:color w:val="auto"/>
          <w:sz w:val="24"/>
          <w:szCs w:val="24"/>
          <w:highlight w:val="none"/>
          <w:lang w:val="en-US" w:eastAsia="zh-CN"/>
        </w:rPr>
        <w:t xml:space="preserve">的，即投标（响应）报价</w:t>
      </w:r>
      <w:r>
        <w:rPr>
          <w:rFonts w:hint="default" w:ascii="仿宋" w:hAnsi="仿宋" w:eastAsia="仿宋" w:cs="仿宋"/>
          <w:b/>
          <w:bCs/>
          <w:color w:val="auto"/>
          <w:sz w:val="24"/>
          <w:szCs w:val="24"/>
          <w:highlight w:val="none"/>
          <w:lang w:val="en-US" w:eastAsia="zh-CN"/>
        </w:rPr>
        <w:t xml:space="preserve">&lt;</w:t>
      </w:r>
      <w:r>
        <w:rPr>
          <w:rFonts w:hint="eastAsia" w:ascii="仿宋" w:hAnsi="仿宋" w:eastAsia="仿宋" w:cs="仿宋"/>
          <w:b/>
          <w:bCs/>
          <w:color w:val="auto"/>
          <w:sz w:val="24"/>
          <w:szCs w:val="24"/>
          <w:highlight w:val="none"/>
          <w:lang w:val="en-US" w:eastAsia="zh-CN"/>
        </w:rPr>
        <w:t xml:space="preserve">全部通过符合性审查供应商投标（响应）报价平均值</w:t>
      </w:r>
      <w:r>
        <w:rPr>
          <w:rFonts w:hint="default" w:ascii="仿宋" w:hAnsi="仿宋" w:eastAsia="仿宋" w:cs="仿宋"/>
          <w:b/>
          <w:bCs/>
          <w:color w:val="auto"/>
          <w:sz w:val="24"/>
          <w:szCs w:val="24"/>
          <w:highlight w:val="none"/>
          <w:lang w:val="en-US" w:eastAsia="zh-CN"/>
        </w:rPr>
        <w:t xml:space="preserve">×50%</w:t>
      </w:r>
      <w:r>
        <w:rPr>
          <w:rFonts w:hint="eastAsia" w:ascii="仿宋" w:hAnsi="仿宋" w:eastAsia="仿宋" w:cs="仿宋"/>
          <w:b/>
          <w:bCs/>
          <w:color w:val="auto"/>
          <w:sz w:val="24"/>
          <w:szCs w:val="24"/>
          <w:highlight w:val="none"/>
          <w:lang w:val="en-US" w:eastAsia="zh-CN"/>
        </w:rPr>
        <w:t xml:space="preserve">；</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26</w:t>
      </w:r>
      <w:r>
        <w:rPr>
          <w:rFonts w:hint="default"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7</w:t>
      </w:r>
      <w:r>
        <w:rPr>
          <w:rFonts w:hint="default" w:ascii="仿宋" w:hAnsi="仿宋" w:eastAsia="仿宋" w:cs="仿宋"/>
          <w:b/>
          <w:bCs/>
          <w:color w:val="auto"/>
          <w:sz w:val="24"/>
          <w:szCs w:val="24"/>
          <w:highlight w:val="none"/>
          <w:lang w:val="en-US" w:eastAsia="zh-CN"/>
        </w:rPr>
        <w:t xml:space="preserve">.2 </w:t>
      </w:r>
      <w:r>
        <w:rPr>
          <w:rFonts w:hint="eastAsia" w:ascii="仿宋" w:hAnsi="仿宋" w:eastAsia="仿宋" w:cs="仿宋"/>
          <w:b/>
          <w:bCs/>
          <w:color w:val="auto"/>
          <w:sz w:val="24"/>
          <w:szCs w:val="24"/>
          <w:highlight w:val="none"/>
          <w:lang w:val="en-US" w:eastAsia="zh-CN"/>
        </w:rPr>
        <w:t xml:space="preserve">投标（响应）报价低于通过符合性审查的次低报价供应商投标（响应）报价</w:t>
      </w:r>
      <w:r>
        <w:rPr>
          <w:rFonts w:hint="default" w:ascii="仿宋" w:hAnsi="仿宋" w:eastAsia="仿宋" w:cs="仿宋"/>
          <w:b/>
          <w:bCs/>
          <w:color w:val="auto"/>
          <w:sz w:val="24"/>
          <w:szCs w:val="24"/>
          <w:highlight w:val="none"/>
          <w:lang w:val="en-US" w:eastAsia="zh-CN"/>
        </w:rPr>
        <w:t xml:space="preserve">50%</w:t>
      </w:r>
      <w:r>
        <w:rPr>
          <w:rFonts w:hint="eastAsia" w:ascii="仿宋" w:hAnsi="仿宋" w:eastAsia="仿宋" w:cs="仿宋"/>
          <w:b/>
          <w:bCs/>
          <w:color w:val="auto"/>
          <w:sz w:val="24"/>
          <w:szCs w:val="24"/>
          <w:highlight w:val="none"/>
          <w:lang w:val="en-US" w:eastAsia="zh-CN"/>
        </w:rPr>
        <w:t xml:space="preserve">的，即投标（响应）报价</w:t>
      </w:r>
      <w:r>
        <w:rPr>
          <w:rFonts w:hint="default" w:ascii="仿宋" w:hAnsi="仿宋" w:eastAsia="仿宋" w:cs="仿宋"/>
          <w:b/>
          <w:bCs/>
          <w:color w:val="auto"/>
          <w:sz w:val="24"/>
          <w:szCs w:val="24"/>
          <w:highlight w:val="none"/>
          <w:lang w:val="en-US" w:eastAsia="zh-CN"/>
        </w:rPr>
        <w:t xml:space="preserve">&lt;</w:t>
      </w:r>
      <w:r>
        <w:rPr>
          <w:rFonts w:hint="eastAsia" w:ascii="仿宋" w:hAnsi="仿宋" w:eastAsia="仿宋" w:cs="仿宋"/>
          <w:b/>
          <w:bCs/>
          <w:color w:val="auto"/>
          <w:sz w:val="24"/>
          <w:szCs w:val="24"/>
          <w:highlight w:val="none"/>
          <w:lang w:val="en-US" w:eastAsia="zh-CN"/>
        </w:rPr>
        <w:t xml:space="preserve">通过符合性审查的次低报价供应商投标（响应）报价</w:t>
      </w:r>
      <w:r>
        <w:rPr>
          <w:rFonts w:hint="default" w:ascii="仿宋" w:hAnsi="仿宋" w:eastAsia="仿宋" w:cs="仿宋"/>
          <w:b/>
          <w:bCs/>
          <w:color w:val="auto"/>
          <w:sz w:val="24"/>
          <w:szCs w:val="24"/>
          <w:highlight w:val="none"/>
          <w:lang w:val="en-US" w:eastAsia="zh-CN"/>
        </w:rPr>
        <w:t xml:space="preserve">×50%</w:t>
      </w:r>
      <w:r>
        <w:rPr>
          <w:rFonts w:hint="eastAsia" w:ascii="仿宋" w:hAnsi="仿宋" w:eastAsia="仿宋" w:cs="仿宋"/>
          <w:b/>
          <w:bCs/>
          <w:color w:val="auto"/>
          <w:sz w:val="24"/>
          <w:szCs w:val="24"/>
          <w:highlight w:val="none"/>
          <w:lang w:val="en-US" w:eastAsia="zh-CN"/>
        </w:rPr>
        <w:t xml:space="preserve">；</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26</w:t>
      </w:r>
      <w:r>
        <w:rPr>
          <w:rFonts w:hint="default"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7</w:t>
      </w:r>
      <w:r>
        <w:rPr>
          <w:rFonts w:hint="default" w:ascii="仿宋" w:hAnsi="仿宋" w:eastAsia="仿宋" w:cs="仿宋"/>
          <w:b/>
          <w:bCs/>
          <w:color w:val="auto"/>
          <w:sz w:val="24"/>
          <w:szCs w:val="24"/>
          <w:highlight w:val="none"/>
          <w:lang w:val="en-US" w:eastAsia="zh-CN"/>
        </w:rPr>
        <w:t xml:space="preserve">.3 </w:t>
      </w:r>
      <w:r>
        <w:rPr>
          <w:rFonts w:hint="eastAsia" w:ascii="仿宋" w:hAnsi="仿宋" w:eastAsia="仿宋" w:cs="仿宋"/>
          <w:b/>
          <w:bCs/>
          <w:color w:val="auto"/>
          <w:sz w:val="24"/>
          <w:szCs w:val="24"/>
          <w:highlight w:val="none"/>
          <w:lang w:val="en-US" w:eastAsia="zh-CN"/>
        </w:rPr>
        <w:t xml:space="preserve">投标（响应）报价低于采购项目最高限价</w:t>
      </w:r>
      <w:r>
        <w:rPr>
          <w:rFonts w:hint="default" w:ascii="仿宋" w:hAnsi="仿宋" w:eastAsia="仿宋" w:cs="仿宋"/>
          <w:b/>
          <w:bCs/>
          <w:color w:val="auto"/>
          <w:sz w:val="24"/>
          <w:szCs w:val="24"/>
          <w:highlight w:val="none"/>
          <w:lang w:val="en-US" w:eastAsia="zh-CN"/>
        </w:rPr>
        <w:t xml:space="preserve">45%</w:t>
      </w:r>
      <w:r>
        <w:rPr>
          <w:rFonts w:hint="eastAsia" w:ascii="仿宋" w:hAnsi="仿宋" w:eastAsia="仿宋" w:cs="仿宋"/>
          <w:b/>
          <w:bCs/>
          <w:color w:val="auto"/>
          <w:sz w:val="24"/>
          <w:szCs w:val="24"/>
          <w:highlight w:val="none"/>
          <w:lang w:val="en-US" w:eastAsia="zh-CN"/>
        </w:rPr>
        <w:t xml:space="preserve">的，即投标（响应）报价</w:t>
      </w:r>
      <w:r>
        <w:rPr>
          <w:rFonts w:hint="default" w:ascii="仿宋" w:hAnsi="仿宋" w:eastAsia="仿宋" w:cs="仿宋"/>
          <w:b/>
          <w:bCs/>
          <w:color w:val="auto"/>
          <w:sz w:val="24"/>
          <w:szCs w:val="24"/>
          <w:highlight w:val="none"/>
          <w:lang w:val="en-US" w:eastAsia="zh-CN"/>
        </w:rPr>
        <w:t xml:space="preserve">&lt;</w:t>
      </w:r>
      <w:r>
        <w:rPr>
          <w:rFonts w:hint="eastAsia" w:ascii="仿宋" w:hAnsi="仿宋" w:eastAsia="仿宋" w:cs="仿宋"/>
          <w:b/>
          <w:bCs/>
          <w:color w:val="auto"/>
          <w:sz w:val="24"/>
          <w:szCs w:val="24"/>
          <w:highlight w:val="none"/>
          <w:lang w:val="en-US" w:eastAsia="zh-CN"/>
        </w:rPr>
        <w:t xml:space="preserve">采购项目最高限价</w:t>
      </w:r>
      <w:r>
        <w:rPr>
          <w:rFonts w:hint="default" w:ascii="仿宋" w:hAnsi="仿宋" w:eastAsia="仿宋" w:cs="仿宋"/>
          <w:b/>
          <w:bCs/>
          <w:color w:val="auto"/>
          <w:sz w:val="24"/>
          <w:szCs w:val="24"/>
          <w:highlight w:val="none"/>
          <w:lang w:val="en-US" w:eastAsia="zh-CN"/>
        </w:rPr>
        <w:t xml:space="preserve">×45%</w:t>
      </w:r>
      <w:r>
        <w:rPr>
          <w:rFonts w:hint="eastAsia" w:ascii="仿宋" w:hAnsi="仿宋" w:eastAsia="仿宋" w:cs="仿宋"/>
          <w:b/>
          <w:bCs/>
          <w:color w:val="auto"/>
          <w:sz w:val="24"/>
          <w:szCs w:val="24"/>
          <w:highlight w:val="none"/>
          <w:lang w:val="en-US" w:eastAsia="zh-CN"/>
        </w:rPr>
        <w:t xml:space="preserve">；</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26</w:t>
      </w:r>
      <w:r>
        <w:rPr>
          <w:rFonts w:hint="default" w:ascii="仿宋" w:hAnsi="仿宋" w:eastAsia="仿宋" w:cs="仿宋"/>
          <w:b/>
          <w:bCs/>
          <w:color w:val="auto"/>
          <w:sz w:val="24"/>
          <w:szCs w:val="24"/>
          <w:highlight w:val="none"/>
          <w:lang w:val="en-US" w:eastAsia="zh-CN"/>
        </w:rPr>
        <w:t xml:space="preserve">.</w:t>
      </w:r>
      <w:r>
        <w:rPr>
          <w:rFonts w:hint="eastAsia" w:ascii="仿宋" w:hAnsi="仿宋" w:eastAsia="仿宋" w:cs="仿宋"/>
          <w:b/>
          <w:bCs/>
          <w:color w:val="auto"/>
          <w:sz w:val="24"/>
          <w:szCs w:val="24"/>
          <w:highlight w:val="none"/>
          <w:lang w:val="en-US" w:eastAsia="zh-CN"/>
        </w:rPr>
        <w:t xml:space="preserve">7</w:t>
      </w:r>
      <w:r>
        <w:rPr>
          <w:rFonts w:hint="default" w:ascii="仿宋" w:hAnsi="仿宋" w:eastAsia="仿宋" w:cs="仿宋"/>
          <w:b/>
          <w:bCs/>
          <w:color w:val="auto"/>
          <w:sz w:val="24"/>
          <w:szCs w:val="24"/>
          <w:highlight w:val="none"/>
          <w:lang w:val="en-US" w:eastAsia="zh-CN"/>
        </w:rPr>
        <w:t xml:space="preserve">.4 </w:t>
      </w:r>
      <w:r>
        <w:rPr>
          <w:rFonts w:hint="eastAsia" w:ascii="仿宋" w:hAnsi="仿宋" w:eastAsia="仿宋" w:cs="仿宋"/>
          <w:b/>
          <w:bCs/>
          <w:color w:val="auto"/>
          <w:sz w:val="24"/>
          <w:szCs w:val="24"/>
          <w:highlight w:val="none"/>
          <w:lang w:val="en-US" w:eastAsia="zh-CN"/>
        </w:rPr>
        <w:t xml:space="preserve">评审委员会基于专业判断，认为供应商报价过低，有可能影响产品质量或者不能诚信履约的其他情形。</w:t>
      </w:r>
      <w:r/>
    </w:p>
    <w:p>
      <w:pPr>
        <w:ind w:firstLine="360"/>
        <w:jc w:val="left"/>
        <w:spacing w:line="360" w:lineRule="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26.8</w:t>
      </w:r>
      <w:r>
        <w:rPr>
          <w:rFonts w:hint="default" w:ascii="仿宋" w:hAnsi="仿宋" w:eastAsia="仿宋" w:cs="仿宋"/>
          <w:b/>
          <w:bCs/>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 xml:space="preserve">评审委员会启动异常低价投标（响应）审查后，属于前述第</w:t>
      </w:r>
      <w:r>
        <w:rPr>
          <w:rFonts w:hint="default"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en-US" w:eastAsia="zh-CN"/>
        </w:rPr>
        <w:t xml:space="preserve">项至第</w:t>
      </w:r>
      <w:r>
        <w:rPr>
          <w:rFonts w:hint="default"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lang w:val="en-US"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default" w:ascii="仿宋" w:hAnsi="仿宋" w:eastAsia="仿宋" w:cs="仿宋"/>
          <w:b/>
          <w:bCs/>
          <w:color w:val="auto"/>
          <w:sz w:val="24"/>
          <w:szCs w:val="24"/>
          <w:highlight w:val="none"/>
          <w:lang w:val="en-US" w:eastAsia="zh-CN"/>
        </w:rPr>
        <w:t xml:space="preserve">30</w:t>
      </w:r>
      <w:r>
        <w:rPr>
          <w:rFonts w:hint="eastAsia" w:ascii="仿宋" w:hAnsi="仿宋" w:eastAsia="仿宋" w:cs="仿宋"/>
          <w:b/>
          <w:bCs/>
          <w:color w:val="auto"/>
          <w:sz w:val="24"/>
          <w:szCs w:val="24"/>
          <w:highlight w:val="none"/>
          <w:lang w:val="en-US" w:eastAsia="zh-CN"/>
        </w:rPr>
        <w:t xml:space="preserve">分钟。其中，属于第</w:t>
      </w:r>
      <w:r>
        <w:rPr>
          <w:rFonts w:hint="default" w:ascii="仿宋" w:hAnsi="仿宋" w:eastAsia="仿宋" w:cs="仿宋"/>
          <w:b/>
          <w:bCs/>
          <w:color w:val="auto"/>
          <w:sz w:val="24"/>
          <w:szCs w:val="24"/>
          <w:highlight w:val="none"/>
          <w:lang w:val="en-US" w:eastAsia="zh-CN"/>
        </w:rPr>
        <w:t xml:space="preserve">3</w:t>
      </w:r>
      <w:r>
        <w:rPr>
          <w:rFonts w:hint="eastAsia" w:ascii="仿宋" w:hAnsi="仿宋" w:eastAsia="仿宋" w:cs="仿宋"/>
          <w:b/>
          <w:bCs/>
          <w:color w:val="auto"/>
          <w:sz w:val="24"/>
          <w:szCs w:val="24"/>
          <w:highlight w:val="none"/>
          <w:lang w:val="en-US" w:eastAsia="zh-CN"/>
        </w:rPr>
        <w:t xml:space="preserve">项情形，供应商已随投标（响应）文件一并提交相关书面说明及必要的证明材料的，在评审现场可不再重复提交。   </w:t>
      </w:r>
      <w:r/>
    </w:p>
    <w:p>
      <w:pPr>
        <w:ind w:firstLine="360"/>
        <w:spacing w:line="360" w:lineRule="auto"/>
        <w:rPr>
          <w:rFonts w:hint="eastAsia" w:ascii="仿宋" w:hAnsi="仿宋" w:eastAsia="仿宋" w:cs="仿宋"/>
          <w:b/>
          <w:bCs/>
          <w:color w:val="auto"/>
          <w:sz w:val="24"/>
          <w:szCs w:val="24"/>
          <w:highlight w:val="none"/>
          <w:lang w:val="en-US" w:eastAsia="en-US"/>
        </w:rPr>
      </w:pPr>
      <w:r>
        <w:rPr>
          <w:rFonts w:hint="eastAsia" w:ascii="仿宋" w:hAnsi="仿宋" w:eastAsia="仿宋" w:cs="仿宋"/>
          <w:b/>
          <w:bCs/>
          <w:color w:val="auto"/>
          <w:sz w:val="24"/>
          <w:szCs w:val="24"/>
          <w:highlight w:val="none"/>
          <w:lang w:val="en-US" w:eastAsia="en-US"/>
        </w:rPr>
        <w:t xml:space="preserve">26.9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360"/>
        <w:spacing w:line="360" w:lineRule="auto"/>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26.10响应供应商在响应文件开启及项目评审全过程中应在网上不见面开标系统中保持在线状态，以应对可能发生的澄清、说明等回复。</w:t>
      </w:r>
      <w:r/>
    </w:p>
    <w:p>
      <w:pPr>
        <w:ind w:firstLine="360"/>
        <w:spacing w:line="360" w:lineRule="auto"/>
        <w:rPr>
          <w:rFonts w:hint="eastAsia" w:ascii="仿宋" w:hAnsi="仿宋" w:eastAsia="仿宋" w:cs="仿宋"/>
          <w:color w:val="auto"/>
          <w:sz w:val="24"/>
          <w:szCs w:val="24"/>
          <w:highlight w:val="none"/>
          <w:lang w:val="en-US" w:eastAsia="en-US"/>
        </w:rPr>
      </w:pPr>
      <w:r>
        <w:rPr>
          <w:rFonts w:hint="eastAsia" w:ascii="仿宋" w:hAnsi="仿宋" w:eastAsia="仿宋" w:cs="仿宋"/>
          <w:color w:val="auto"/>
          <w:sz w:val="24"/>
          <w:szCs w:val="24"/>
          <w:highlight w:val="none"/>
          <w:lang w:val="en-US" w:eastAsia="en-US"/>
        </w:rPr>
        <w:t xml:space="preserve">26.11评标委员会对投标文件的判定，只依据投标内容本身，不依靠开标后的任何外来证明。</w:t>
      </w:r>
      <w:r/>
    </w:p>
    <w:p>
      <w:pPr>
        <w:ind w:firstLine="360"/>
        <w:spacing w:line="360" w:lineRule="auto"/>
        <w:rPr>
          <w:rFonts w:hint="default"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en-US"/>
        </w:rPr>
        <w:t xml:space="preserve">26.12评标委员会将拒绝被确定为非实质性响应的投标，投标人不能通过修正或撤</w:t>
      </w:r>
      <w:r>
        <w:rPr>
          <w:rFonts w:hint="eastAsia" w:ascii="仿宋" w:hAnsi="仿宋" w:eastAsia="仿宋" w:cs="仿宋"/>
          <w:color w:val="auto"/>
          <w:sz w:val="24"/>
          <w:szCs w:val="24"/>
          <w:highlight w:val="none"/>
          <w:lang w:eastAsia="en-US"/>
        </w:rPr>
        <w:t xml:space="preserve">销不符之处而使其投标成为实质性响应的投标。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27.投标的澄清</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28.无效投标和废标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28.1无效投标的具体情形有：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28.1.1投标文件未按招标文件要求签署、盖章或电子签章的；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28.1.2不具备招标文件中规定的资格要求的；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28.1.3报价超过招标文件中规定的预算金额或者最高限价的；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28.1.4</w:t>
      </w:r>
      <w:r>
        <w:rPr>
          <w:rFonts w:hint="eastAsia" w:ascii="仿宋" w:hAnsi="仿宋" w:eastAsia="仿宋" w:cs="仿宋"/>
          <w:b/>
          <w:bCs/>
          <w:color w:val="auto"/>
          <w:sz w:val="24"/>
          <w:szCs w:val="24"/>
          <w:highlight w:val="none"/>
        </w:rPr>
        <w:t xml:space="preserve">不同投标人的投标文件使用同一台电脑编制的</w:t>
      </w:r>
      <w:r>
        <w:rPr>
          <w:rFonts w:hint="eastAsia" w:ascii="仿宋" w:hAnsi="仿宋" w:eastAsia="仿宋" w:cs="仿宋"/>
          <w:color w:val="auto"/>
          <w:sz w:val="24"/>
          <w:szCs w:val="24"/>
          <w:highlight w:val="none"/>
        </w:rPr>
        <w:t xml:space="preserve">；</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28.1.5投标文件含有采购人不能接受的附加条件的；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28.1.6法律、法规和招标文件规定的其他无效情形。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 在招标采购中，出现下列情形之一的，应予废标：</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28.2.1符合专业条件的供应商或者对招标文件作实质响应的供应商不足三家的；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28.2.2出现影响采购公正的违法、违规行为的；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28.2.3投标人的报价均超过了采购预算，采购人不能支付的；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28.2.4因重大变故，采购任务取消的。</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28.3 废标后，采购人应当将废标理由通知所有投标人。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 投标文件的评价和比较</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29.2.1服务的质量保证（保障）内容；</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29.2.2服务配备的人员；</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29.2.3投标者的资信情况和履约能力；</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29.2.4投标者提供的其他优惠条件；</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29.2.5参与本项目政府采购工作的态度及信誉；</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29.2.6最低的投标报价或最高的折扣比例是中标的重要条件，但不是唯一条件。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 中标供应商的确认          </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30.1评标委员会按招标文件规定的评标方法和标准进行详细评审后，按采购人的委托向采购人推荐中标候选单位或根据采购人授权直接确定中标供应商。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30.2经评标委员会评审并确定中标供应商后，采购人或授权采购代理机构将在规定的时间内将中标结果在相关媒体上予以公告。</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30.4质疑函递交地点及联系方式详见公告内容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 合同授予标准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32. 中标通知书</w:t>
      </w:r>
      <w:r/>
    </w:p>
    <w:p>
      <w:pPr>
        <w:ind w:left="0" w:right="0" w:firstLine="36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left="0" w:right="0" w:firstLine="361"/>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left="0" w:right="0" w:firstLine="360"/>
        <w:jc w:val="both"/>
        <w:spacing w:before="0" w:after="0" w:line="43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32.3中标通知书将成为合同的组成部分。</w:t>
      </w:r>
      <w:r/>
    </w:p>
    <w:p>
      <w:pPr>
        <w:ind w:left="0" w:right="0" w:firstLine="360"/>
        <w:jc w:val="both"/>
        <w:spacing w:before="0" w:after="0" w:line="439" w:lineRule="atLeast"/>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32.4采购代理机构对未中标供应商不承担解释未中标原因的义务。</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33.履约保证金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33.1中标供应商按合同约定要求提交履约保证金。</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33.2履约保证金用以约束供应商在合同履行中的行为，弥补合同执行中由于自身行为可能给采购人带来的各种损失。</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33.3履约保证金（无息）将在中标供应商合同履行完毕且</w:t>
      </w:r>
      <w:r>
        <w:rPr>
          <w:rFonts w:hint="eastAsia" w:ascii="仿宋" w:hAnsi="仿宋" w:eastAsia="仿宋" w:cs="仿宋"/>
          <w:color w:val="auto"/>
          <w:sz w:val="24"/>
          <w:szCs w:val="24"/>
          <w:highlight w:val="none"/>
          <w:lang w:val="en-US" w:eastAsia="zh-CN"/>
        </w:rPr>
        <w:t xml:space="preserve">项目验收合格</w:t>
      </w:r>
      <w:r>
        <w:rPr>
          <w:rFonts w:hint="eastAsia" w:ascii="仿宋" w:hAnsi="仿宋" w:eastAsia="仿宋" w:cs="仿宋"/>
          <w:color w:val="auto"/>
          <w:sz w:val="24"/>
          <w:szCs w:val="24"/>
          <w:highlight w:val="none"/>
        </w:rPr>
        <w:t xml:space="preserve">后，采购人在五个工作日内退返中标供应商。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 合同的签订</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34.1按照《关于做好政府采购支持企业发展有关事项的通知》（苏财购〔2020〕52号）文件精神，采购人原则上应当在中标通知书发出之日起</w:t>
      </w:r>
      <w:r>
        <w:rPr>
          <w:rFonts w:hint="eastAsia" w:ascii="仿宋" w:hAnsi="仿宋" w:eastAsia="仿宋" w:cs="仿宋"/>
          <w:color w:val="auto"/>
          <w:sz w:val="24"/>
          <w:szCs w:val="24"/>
          <w:highlight w:val="none"/>
          <w:lang w:val="en-US" w:eastAsia="zh-CN"/>
        </w:rPr>
        <w:t xml:space="preserve">三十</w:t>
      </w:r>
      <w:r>
        <w:rPr>
          <w:rFonts w:hint="eastAsia" w:ascii="仿宋" w:hAnsi="仿宋" w:eastAsia="仿宋" w:cs="仿宋"/>
          <w:color w:val="auto"/>
          <w:sz w:val="24"/>
          <w:szCs w:val="24"/>
          <w:highlight w:val="none"/>
        </w:rPr>
        <w:t xml:space="preserve">日内，按照招标文件及投标文件确定的事项与中标供应商签订政府采购合同。</w:t>
      </w:r>
      <w:r/>
    </w:p>
    <w:p>
      <w:pPr>
        <w:pStyle w:val="818"/>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   34.2中标供应商应按中标通知书中规定，由法定代表人或授权代理人与采购人代表签订合同，否则按放弃中标权处理。</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34.3签订合同及合同条款应以招标文件和中标供应商的投标文件及其澄清文件为依据。</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spacing w:line="439" w:lineRule="atLeast"/>
        <w:rPr>
          <w:rFonts w:hint="eastAsia" w:ascii="仿宋" w:hAnsi="仿宋" w:eastAsia="仿宋" w:cs="仿宋"/>
          <w:color w:val="auto"/>
          <w:szCs w:val="24"/>
          <w:highlight w:val="none"/>
        </w:rPr>
        <w:pBdr>
          <w:top w:val="none" w:color="000000" w:sz="0" w:space="0"/>
          <w:left w:val="none" w:color="000000" w:sz="0" w:space="0"/>
          <w:bottom w:val="none" w:color="000000" w:sz="0" w:space="0"/>
          <w:right w:val="none" w:color="000000" w:sz="0" w:space="0"/>
        </w:pBdr>
      </w:pPr>
      <w:r/>
      <w:bookmarkStart w:id="14" w:name="_Toc467507043"/>
      <w:r/>
      <w:bookmarkStart w:id="15" w:name="_Toc315875321"/>
      <w:r/>
      <w:bookmarkStart w:id="16" w:name="_Toc315868058"/>
      <w:r/>
      <w:bookmarkStart w:id="17" w:name="_Toc158691774"/>
      <w:r/>
      <w:bookmarkStart w:id="18" w:name="_Toc467507037"/>
      <w:r>
        <w:rPr>
          <w:rFonts w:hint="eastAsia" w:ascii="仿宋" w:hAnsi="仿宋" w:eastAsia="仿宋" w:cs="仿宋"/>
          <w:b/>
          <w:color w:val="auto"/>
          <w:sz w:val="24"/>
          <w:szCs w:val="24"/>
          <w:highlight w:val="none"/>
        </w:rPr>
        <w:t xml:space="preserve">八、政府采购相关政策</w:t>
      </w:r>
      <w:r/>
    </w:p>
    <w:p>
      <w:pPr>
        <w:spacing w:line="439" w:lineRule="atLeast"/>
        <w:rPr>
          <w:rFonts w:hint="eastAsia" w:ascii="仿宋" w:hAnsi="仿宋" w:eastAsia="仿宋" w:cs="仿宋"/>
          <w:color w:val="auto"/>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35.节能产品和环境标志产品</w:t>
      </w:r>
      <w:r/>
    </w:p>
    <w:p>
      <w:pPr>
        <w:ind w:firstLine="360"/>
        <w:spacing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35.1政府采购所依据节能产品、环境标志产品实施品目清单管理。财政部、发展改革委、生态环境部等部门根据产品节能环保性能、技术水平和市场成熟程度等因素，确定实施政府优先采购和强制采购的产品类别及的相关标准规范，以品目清单的形式发布并适时调整。依据品目清单和认证证书实施政府优先采购和强制采购。</w:t>
      </w:r>
      <w:r/>
    </w:p>
    <w:p>
      <w:pPr>
        <w:ind w:firstLine="360"/>
        <w:spacing w:line="439" w:lineRule="atLeas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35.2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ind w:firstLine="360"/>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35.3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color w:val="auto"/>
          <w:sz w:val="24"/>
          <w:szCs w:val="24"/>
          <w:highlight w:val="none"/>
        </w:rPr>
        <w:t xml:space="preserve">采购清单产品如属于国家节能或环保品目清单的强制采购产品的，投标人应当选择强制采购产品，并提供由国家确定的认证机构出具的、处于有效期之内的至少二级能效指标节能产品，或环境标志产品认证证书，否则视为未实质响应。</w:t>
      </w:r>
      <w:r/>
    </w:p>
    <w:p>
      <w:pPr>
        <w:jc w:val="left"/>
        <w:spacing w:line="440" w:lineRule="exact"/>
        <w:rPr>
          <w:rFonts w:hint="eastAsia" w:ascii="仿宋" w:hAnsi="仿宋" w:eastAsia="仿宋" w:cs="仿宋"/>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36.中小企业相关政策：</w:t>
      </w:r>
      <w:r>
        <w:rPr>
          <w:rFonts w:hint="eastAsia" w:ascii="仿宋" w:hAnsi="仿宋" w:eastAsia="仿宋" w:cs="仿宋"/>
          <w:color w:val="auto"/>
          <w:sz w:val="24"/>
          <w:szCs w:val="24"/>
          <w:highlight w:val="none"/>
        </w:rPr>
        <w:br w:type="textWrapping" w:clear="all"/>
      </w:r>
      <w:r>
        <w:rPr>
          <w:rFonts w:hint="eastAsia" w:ascii="仿宋" w:hAnsi="仿宋" w:eastAsia="仿宋" w:cs="仿宋"/>
          <w:bCs/>
          <w:color w:val="auto"/>
          <w:sz w:val="24"/>
          <w:szCs w:val="24"/>
          <w:highlight w:val="none"/>
        </w:rPr>
        <w:t xml:space="preserve">36.1本项目专门面向中小企业采购，执行以下相关政策：</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根据《政府采购促进中小企业发展管理办法》（财库﹝2020﹞46号）规定，第二条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36.1.1中小企业划分：</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（1）符合中小企业划分标准的个体工商户，在政府采购活动中视同中小企业。</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（2）中小企业划分标准详见“工信部联企业〔2011〕300号通知”</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36.1.2残疾人福利性单位政策：</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根据《关于促进残疾人就业政府采购政策的通知》（财库〔2017〕141号）规定，投标人若为残疾人福利性单位的，提供残疾人福利性单位声明函的，视同小微型企业。残疾人福利性单位属于小微型企业的，不重复认定。</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36.1.3监狱企业发展政策：</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36.1.4、中标、成交供应商享受规定的中小企业扶持政策的，其声明函及相关证明材料应当随中标、成交结果同时公告，接受社会监督。</w:t>
      </w:r>
      <w:r>
        <w:rPr>
          <w:rFonts w:hint="eastAsia" w:ascii="仿宋" w:hAnsi="仿宋" w:eastAsia="仿宋" w:cs="仿宋"/>
          <w:bCs/>
          <w:color w:val="auto"/>
          <w:sz w:val="24"/>
          <w:szCs w:val="24"/>
          <w:highlight w:val="none"/>
        </w:rPr>
        <w:br w:type="textWrapping" w:clear="all"/>
      </w:r>
      <w:r>
        <w:rPr>
          <w:rFonts w:hint="eastAsia" w:ascii="仿宋" w:hAnsi="仿宋" w:eastAsia="仿宋" w:cs="仿宋"/>
          <w:bCs/>
          <w:color w:val="auto"/>
          <w:sz w:val="24"/>
          <w:szCs w:val="24"/>
          <w:highlight w:val="none"/>
        </w:rPr>
        <w:t xml:space="preserve">    36.1.5、专门面向中小企业采购的项目，不再执行价格评审优惠的扶持政策。</w:t>
      </w:r>
      <w:r/>
    </w:p>
    <w:p>
      <w:pPr>
        <w:jc w:val="left"/>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37.绿色数据中心政策</w:t>
      </w:r>
      <w:r/>
    </w:p>
    <w:p>
      <w:pPr>
        <w:ind w:firstLine="480"/>
        <w:jc w:val="left"/>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37.1 依据《绿色数据中心政府采购需求标准（试行）》（财办库〔2023〕7 号）文件精神，采购</w:t>
      </w:r>
      <w:r>
        <w:rPr>
          <w:rFonts w:hint="eastAsia" w:ascii="仿宋" w:hAnsi="仿宋" w:eastAsia="仿宋" w:cs="仿宋"/>
          <w:color w:val="auto"/>
          <w:sz w:val="24"/>
          <w:szCs w:val="24"/>
          <w:highlight w:val="none"/>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38.商品包装、快递包装政策</w:t>
      </w:r>
      <w:r/>
    </w:p>
    <w:p>
      <w:pPr>
        <w:ind w:firstLine="480"/>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line="50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39.采购本国产品的支持政策</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39.1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39.2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39.3 本项目政府采购活动中既有本国产品又有非本国产品参与竞争的，依法对本国产品给予价格评审优惠，</w:t>
      </w:r>
      <w:r>
        <w:rPr>
          <w:rFonts w:hint="eastAsia" w:ascii="仿宋" w:hAnsi="仿宋" w:eastAsia="仿宋" w:cs="仿宋"/>
          <w:b/>
          <w:color w:val="auto"/>
          <w:sz w:val="24"/>
          <w:szCs w:val="24"/>
          <w:highlight w:val="none"/>
        </w:rPr>
        <w:t xml:space="preserve">对本国产品的报价给予20%的价格扣除，用扣除后的价格参与评审。</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39.4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39.5 供应商需按照招标文件的要求提供《关于符合本国产品标准的声明函》（以下简称《声明函》），</w:t>
      </w:r>
      <w:r>
        <w:rPr>
          <w:rFonts w:hint="eastAsia" w:ascii="仿宋" w:hAnsi="仿宋" w:eastAsia="仿宋" w:cs="仿宋"/>
          <w:b/>
          <w:color w:val="auto"/>
          <w:sz w:val="24"/>
          <w:szCs w:val="24"/>
          <w:highlight w:val="none"/>
        </w:rPr>
        <w:t xml:space="preserve">如不提供将不享受本国产品价格评审优惠。</w:t>
      </w:r>
      <w:r/>
    </w:p>
    <w:p>
      <w:pPr>
        <w:ind w:firstLine="480"/>
        <w:jc w:val="left"/>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39.6</w:t>
      </w:r>
      <w:r>
        <w:rPr>
          <w:rFonts w:hint="eastAsia" w:ascii="仿宋" w:hAnsi="仿宋" w:eastAsia="仿宋" w:cs="仿宋"/>
          <w:b/>
          <w:color w:val="auto"/>
          <w:sz w:val="24"/>
          <w:szCs w:val="24"/>
          <w:highlight w:val="none"/>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39.7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九、其他事项</w:t>
      </w:r>
      <w:r/>
    </w:p>
    <w:p>
      <w:pPr>
        <w:spacing w:line="440" w:lineRule="exact"/>
        <w:rPr>
          <w:rFonts w:hint="eastAsia" w:ascii="仿宋" w:hAnsi="仿宋" w:eastAsia="仿宋" w:cs="仿宋"/>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rPr>
        <w:t xml:space="preserve">40.代理服务费</w:t>
      </w:r>
      <w:r/>
    </w:p>
    <w:p>
      <w:pPr>
        <w:ind w:firstLine="48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40.1</w:t>
      </w:r>
      <w:r>
        <w:rPr>
          <w:rFonts w:hint="eastAsia" w:ascii="仿宋" w:hAnsi="仿宋" w:eastAsia="仿宋" w:cs="仿宋"/>
          <w:color w:val="auto"/>
          <w:sz w:val="24"/>
          <w:szCs w:val="24"/>
          <w:highlight w:val="none"/>
          <w:lang w:val="en-US" w:eastAsia="zh-CN"/>
        </w:rPr>
        <w:t xml:space="preserve">本次招标的代理服务费由中标单位承担，领取中标通知书时中标人按预算金额的下列比例向采购代理机构一次性付清，，即100万元以下部分1.5%、100万元（含）～500万元部分1.1%，500万元（含）～1000万元部分0.8%，代理服务费计费金额不满3000元的按3000元计。（说明：代理服务费以采购预算金额为基数依据，按以上规定的标准和差额定率累进法进行计算收取。）</w:t>
      </w:r>
      <w:r/>
    </w:p>
    <w:p>
      <w:pPr>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4</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 监督和公证</w:t>
      </w:r>
      <w:r/>
    </w:p>
    <w:p>
      <w:pPr>
        <w:ind w:firstLine="360"/>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.1政府有关监督部门将对招投标全过程进行监督。</w:t>
      </w:r>
      <w:r/>
    </w:p>
    <w:p>
      <w:pPr>
        <w:ind w:firstLine="360"/>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.2采购代理机构的招标过程将依采购人申请，通过公证机关进行公证。</w:t>
      </w:r>
      <w:r/>
    </w:p>
    <w:p>
      <w:pPr>
        <w:spacing w:line="440" w:lineRule="exac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4</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.未尽事宜</w:t>
      </w:r>
      <w:r/>
    </w:p>
    <w:p>
      <w:pPr>
        <w:ind w:firstLine="480"/>
        <w:spacing w:line="44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按《中华人民共和国政府采购法》及其他有关法律法规的规定执行。</w:t>
      </w:r>
      <w:r/>
    </w:p>
    <w:p>
      <w:pPr>
        <w:jc w:val="left"/>
        <w:widowControl/>
        <w:rPr>
          <w:rFonts w:ascii="宋体" w:hAnsi="宋体"/>
          <w:b/>
          <w:color w:val="auto"/>
          <w:sz w:val="44"/>
          <w:szCs w:val="44"/>
          <w:highlight w:val="none"/>
        </w:rPr>
      </w:pPr>
      <w:r>
        <w:rPr>
          <w:rFonts w:ascii="宋体" w:hAnsi="宋体"/>
          <w:b/>
          <w:color w:val="auto"/>
          <w:sz w:val="44"/>
          <w:szCs w:val="44"/>
          <w:highlight w:val="none"/>
        </w:rPr>
      </w:r>
      <w:r/>
    </w:p>
    <w:p>
      <w:pPr>
        <w:rPr>
          <w:rFonts w:hint="eastAsia" w:ascii="宋体" w:hAnsi="宋体"/>
          <w:color w:val="auto"/>
          <w:highlight w:val="none"/>
        </w:rPr>
      </w:pPr>
      <w:r>
        <w:rPr>
          <w:rFonts w:hint="eastAsia" w:ascii="宋体" w:hAnsi="宋体"/>
          <w:color w:val="auto"/>
          <w:highlight w:val="none"/>
        </w:rPr>
        <w:br w:type="page" w:clear="all"/>
      </w:r>
      <w:r/>
    </w:p>
    <w:p>
      <w:pPr>
        <w:pStyle w:val="1166"/>
        <w:ind w:firstLine="0"/>
        <w:rPr>
          <w:rFonts w:hint="eastAsia" w:ascii="仿宋" w:hAnsi="仿宋" w:eastAsia="仿宋" w:cs="仿宋"/>
          <w:color w:val="auto"/>
          <w:highlight w:val="none"/>
        </w:rPr>
      </w:pPr>
      <w:r>
        <w:rPr>
          <w:rFonts w:hint="eastAsia" w:ascii="仿宋" w:hAnsi="仿宋" w:eastAsia="仿宋" w:cs="仿宋"/>
          <w:color w:val="auto"/>
          <w:highlight w:val="none"/>
        </w:rPr>
        <w:t xml:space="preserve">第三部分 项目需求</w:t>
      </w:r>
      <w:r/>
    </w:p>
    <w:p>
      <w:pPr>
        <w:ind w:left="0"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一、采购内容</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本次</w:t>
      </w:r>
      <w:r>
        <w:rPr>
          <w:rFonts w:hint="eastAsia" w:ascii="仿宋" w:hAnsi="仿宋" w:eastAsia="仿宋" w:cs="仿宋"/>
          <w:color w:val="auto"/>
          <w:sz w:val="24"/>
          <w:szCs w:val="24"/>
          <w:highlight w:val="none"/>
          <w:lang w:val="zh-TW" w:eastAsia="zh-CN" w:bidi="ar-SA"/>
        </w:rPr>
        <w:t xml:space="preserve">采购一艘15.</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TW" w:eastAsia="zh-CN" w:bidi="ar-SA"/>
        </w:rPr>
        <w:t xml:space="preserve">8m</w:t>
      </w:r>
      <w:r>
        <w:rPr>
          <w:rFonts w:hint="eastAsia" w:ascii="仿宋" w:hAnsi="仿宋" w:eastAsia="仿宋" w:cs="仿宋"/>
          <w:color w:val="auto"/>
          <w:sz w:val="24"/>
          <w:szCs w:val="24"/>
          <w:highlight w:val="none"/>
          <w:lang w:val="zh-TW" w:eastAsia="zh-TW" w:bidi="ar-SA"/>
        </w:rPr>
        <w:t xml:space="preserve">大功率执法船艇</w:t>
      </w:r>
      <w:r>
        <w:rPr>
          <w:rFonts w:hint="eastAsia" w:ascii="仿宋" w:hAnsi="仿宋" w:eastAsia="仿宋" w:cs="仿宋"/>
          <w:color w:val="auto"/>
          <w:sz w:val="24"/>
          <w:szCs w:val="24"/>
          <w:highlight w:val="none"/>
          <w:lang w:val="zh-TW" w:eastAsia="zh-CN" w:bidi="ar-SA"/>
        </w:rPr>
        <w:t xml:space="preserve">，用于</w:t>
      </w:r>
      <w:r>
        <w:rPr>
          <w:rFonts w:hint="eastAsia" w:ascii="仿宋" w:hAnsi="仿宋" w:eastAsia="仿宋" w:cs="仿宋"/>
          <w:color w:val="auto"/>
          <w:sz w:val="24"/>
          <w:szCs w:val="24"/>
          <w:highlight w:val="none"/>
          <w:lang w:val="zh-TW" w:eastAsia="zh-TW" w:bidi="ar-SA"/>
        </w:rPr>
        <w:t xml:space="preserve">浏河口、杨林口等水域巡航执法和应急搜救</w:t>
      </w:r>
      <w:r>
        <w:rPr>
          <w:rFonts w:hint="eastAsia" w:ascii="仿宋" w:hAnsi="仿宋" w:eastAsia="仿宋" w:cs="仿宋"/>
          <w:color w:val="auto"/>
          <w:sz w:val="24"/>
          <w:szCs w:val="24"/>
          <w:highlight w:val="none"/>
          <w:lang w:val="zh-TW" w:eastAsia="zh-CN" w:bidi="ar-SA"/>
        </w:rPr>
        <w:t xml:space="preserve">。</w:t>
      </w:r>
      <w:r/>
    </w:p>
    <w:p>
      <w:pPr>
        <w:numPr>
          <w:ilvl w:val="0"/>
          <w:numId w:val="0"/>
        </w:numPr>
        <w:keepLines w:val="0"/>
        <w:keepNext w:val="0"/>
        <w:pageBreakBefore w:val="0"/>
        <w:spacing w:before="0" w:after="0" w:line="360" w:lineRule="auto"/>
        <w:rPr>
          <w:rFonts w:hint="eastAsia" w:ascii="Calibri" w:hAnsi="Calibri"/>
          <w:color w:val="auto"/>
          <w:sz w:val="28"/>
          <w:szCs w:val="28"/>
          <w:lang w:val="en-US" w:eastAsia="zh-CN"/>
        </w:rPr>
      </w:pPr>
      <w:r>
        <w:rPr>
          <w:rFonts w:hint="eastAsia" w:ascii="仿宋" w:hAnsi="仿宋" w:eastAsia="仿宋" w:cs="仿宋"/>
          <w:b/>
          <w:bCs/>
          <w:color w:val="auto"/>
          <w:sz w:val="24"/>
          <w:szCs w:val="24"/>
          <w:highlight w:val="none"/>
          <w:lang w:val="en-US" w:eastAsia="zh-CN" w:bidi="ar-SA"/>
        </w:rPr>
        <w:t xml:space="preserve">二、</w:t>
      </w:r>
      <w:r>
        <w:rPr>
          <w:rFonts w:hint="eastAsia" w:ascii="仿宋" w:hAnsi="仿宋" w:eastAsia="仿宋" w:cs="仿宋"/>
          <w:b/>
          <w:bCs/>
          <w:color w:val="auto"/>
          <w:sz w:val="24"/>
          <w:szCs w:val="24"/>
          <w:highlight w:val="none"/>
          <w:lang w:val="en-US" w:eastAsia="zh-CN"/>
        </w:rPr>
        <w:t xml:space="preserve">技术要求</w:t>
      </w:r>
      <w:r/>
    </w:p>
    <w:p>
      <w:pPr>
        <w:jc w:val="center"/>
        <w:rPr>
          <w:rFonts w:hint="default" w:ascii="Calibri" w:hAnsi="Calibri"/>
          <w:b/>
          <w:bCs/>
          <w:color w:val="auto"/>
          <w:sz w:val="28"/>
          <w:szCs w:val="28"/>
          <w:lang w:val="en-US" w:eastAsia="zh-CN"/>
        </w:rPr>
      </w:pPr>
      <w:r>
        <w:rPr>
          <w:rFonts w:hint="eastAsia" w:ascii="Calibri" w:hAnsi="Calibri"/>
          <w:b/>
          <w:bCs/>
          <w:color w:val="auto"/>
          <w:sz w:val="28"/>
          <w:szCs w:val="28"/>
          <w:lang w:val="en-US" w:eastAsia="zh-CN"/>
        </w:rPr>
        <w:t xml:space="preserve">A、船体部分</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ascii="仿宋" w:hAnsi="仿宋" w:eastAsia="仿宋" w:cs="Times New Roman"/>
          <w:color w:val="auto"/>
          <w:sz w:val="24"/>
          <w:szCs w:val="24"/>
          <w:lang w:val="en-US" w:eastAsia="zh-CN" w:bidi="ar-SA"/>
        </w:rPr>
        <w:t xml:space="preserve"> </w:t>
      </w:r>
      <w:r>
        <w:rPr>
          <w:rFonts w:hint="eastAsia" w:ascii="仿宋" w:hAnsi="仿宋" w:eastAsia="仿宋" w:cs="Times New Roman"/>
          <w:color w:val="auto"/>
          <w:sz w:val="24"/>
          <w:szCs w:val="24"/>
          <w:lang w:val="en-US" w:eastAsia="zh-CN" w:bidi="ar-SA"/>
        </w:rPr>
        <w:t xml:space="preserve">1、总述</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 1.1概述</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本船为钢质、单甲板、单底、单舷、尾机型、双机、双桨、双舵，以柴油主机驱动螺旋桨为推进方式，并具有辅助拖带、顶推功能的内河公务船，航行于我国内河水域，用于水上公务巡察、搜救指挥等用途,设计航区为内河A级（无急流航段）。重要产品持证需按照《内河小型船舶技术规则2024》附录1要求提供；</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本船按夜航设计，不雾航。本船设计单程逆水延续航行时间超过1h但小于等于4h。</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船舶类型：公务船。</w:t>
      </w:r>
      <w:r/>
    </w:p>
    <w:p>
      <w:pPr>
        <w:ind w:firstLine="570"/>
        <w:jc w:val="both"/>
        <w:spacing w:line="360" w:lineRule="auto"/>
        <w:widowControl w:val="off"/>
        <w:rPr>
          <w:rFonts w:hint="eastAsia"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u w:val="single"/>
          <w:lang w:val="en-US" w:eastAsia="zh-CN" w:bidi="ar-SA"/>
        </w:rPr>
        <w:t xml:space="preserve">本船：V</w:t>
      </w:r>
      <w:r>
        <w:rPr>
          <w:rFonts w:hint="eastAsia" w:ascii="仿宋" w:hAnsi="仿宋" w:eastAsia="仿宋" w:cs="Times New Roman"/>
          <w:color w:val="auto"/>
          <w:sz w:val="24"/>
          <w:szCs w:val="24"/>
          <w:u w:val="single"/>
          <w:vertAlign w:val="subscript"/>
          <w:lang w:val="en-US" w:eastAsia="zh-CN" w:bidi="ar-SA"/>
        </w:rPr>
        <w:t xml:space="preserve">h</w:t>
      </w:r>
      <w:r>
        <w:rPr>
          <w:rFonts w:hint="eastAsia" w:ascii="仿宋" w:hAnsi="仿宋" w:eastAsia="仿宋" w:cs="Times New Roman"/>
          <w:color w:val="auto"/>
          <w:sz w:val="24"/>
          <w:szCs w:val="24"/>
          <w:u w:val="single"/>
          <w:lang w:val="en-US" w:eastAsia="zh-CN" w:bidi="ar-SA"/>
        </w:rPr>
        <w:t xml:space="preserve">=7</w:t>
      </w:r>
      <w:r>
        <w:rPr>
          <w:rFonts w:ascii="仿宋" w:hAnsi="仿宋" w:eastAsia="仿宋" w:cs="Times New Roman"/>
          <w:color w:val="auto"/>
          <w:sz w:val="24"/>
          <w:szCs w:val="24"/>
          <w:u w:val="single"/>
          <w:lang w:val="en-US" w:eastAsia="zh-CN" w:bidi="ar-SA"/>
        </w:rPr>
        <w:t xml:space="preserve">.19</w:t>
      </w:r>
      <w:r>
        <w:rPr>
          <w:rFonts w:hint="eastAsia" w:ascii="仿宋" w:hAnsi="仿宋" w:eastAsia="仿宋" w:cs="Times New Roman"/>
          <w:color w:val="auto"/>
          <w:sz w:val="24"/>
          <w:szCs w:val="24"/>
          <w:u w:val="single"/>
          <w:lang w:val="en-US" w:eastAsia="zh-CN" w:bidi="ar-SA"/>
        </w:rPr>
        <w:t xml:space="preserve">▽</w:t>
      </w:r>
      <w:r>
        <w:rPr>
          <w:rFonts w:hint="eastAsia" w:ascii="仿宋" w:hAnsi="仿宋" w:eastAsia="仿宋" w:cs="Times New Roman"/>
          <w:color w:val="auto"/>
          <w:sz w:val="24"/>
          <w:szCs w:val="24"/>
          <w:u w:val="single"/>
          <w:vertAlign w:val="superscript"/>
          <w:lang w:val="en-US" w:eastAsia="zh-CN" w:bidi="ar-SA"/>
        </w:rPr>
        <w:t xml:space="preserve">0</w:t>
      </w:r>
      <w:r>
        <w:rPr>
          <w:rFonts w:ascii="仿宋" w:hAnsi="仿宋" w:eastAsia="仿宋" w:cs="Times New Roman"/>
          <w:color w:val="auto"/>
          <w:sz w:val="24"/>
          <w:szCs w:val="24"/>
          <w:u w:val="single"/>
          <w:vertAlign w:val="superscript"/>
          <w:lang w:val="en-US" w:eastAsia="zh-CN" w:bidi="ar-SA"/>
        </w:rPr>
        <w:t xml:space="preserve">.1667</w:t>
      </w:r>
      <w:r>
        <w:rPr>
          <w:rFonts w:ascii="仿宋" w:hAnsi="仿宋" w:eastAsia="仿宋" w:cs="Times New Roman"/>
          <w:color w:val="auto"/>
          <w:sz w:val="24"/>
          <w:szCs w:val="24"/>
          <w:u w:val="single"/>
          <w:lang w:val="en-US" w:eastAsia="zh-CN" w:bidi="ar-SA"/>
        </w:rPr>
        <w:t xml:space="preserve"> </w:t>
      </w:r>
      <w:r>
        <w:rPr>
          <w:rFonts w:hint="eastAsia" w:ascii="仿宋" w:hAnsi="仿宋" w:eastAsia="仿宋" w:cs="Times New Roman"/>
          <w:color w:val="auto"/>
          <w:sz w:val="24"/>
          <w:szCs w:val="24"/>
          <w:u w:val="single"/>
          <w:lang w:val="en-US" w:eastAsia="zh-CN" w:bidi="ar-SA"/>
        </w:rPr>
        <w:t xml:space="preserve">=14.3kn;</w:t>
      </w:r>
      <w:r/>
    </w:p>
    <w:p>
      <w:pPr>
        <w:ind w:firstLine="1200"/>
        <w:jc w:val="both"/>
        <w:spacing w:line="360" w:lineRule="auto"/>
        <w:widowControl w:val="off"/>
        <w:rPr>
          <w:rFonts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u w:val="single"/>
          <w:lang w:val="en-US" w:eastAsia="zh-CN" w:bidi="ar-SA"/>
        </w:rPr>
        <w:t xml:space="preserve">最大航速20km</w:t>
      </w:r>
      <w:r>
        <w:rPr>
          <w:rFonts w:ascii="仿宋" w:hAnsi="仿宋" w:eastAsia="仿宋" w:cs="Times New Roman"/>
          <w:color w:val="auto"/>
          <w:sz w:val="24"/>
          <w:szCs w:val="24"/>
          <w:u w:val="single"/>
          <w:lang w:val="en-US" w:eastAsia="zh-CN" w:bidi="ar-SA"/>
        </w:rPr>
        <w:t xml:space="preserve">/</w:t>
      </w:r>
      <w:r>
        <w:rPr>
          <w:rFonts w:hint="eastAsia" w:ascii="仿宋" w:hAnsi="仿宋" w:eastAsia="仿宋" w:cs="Times New Roman"/>
          <w:color w:val="auto"/>
          <w:sz w:val="24"/>
          <w:szCs w:val="24"/>
          <w:u w:val="single"/>
          <w:lang w:val="en-US" w:eastAsia="zh-CN" w:bidi="ar-SA"/>
        </w:rPr>
        <w:t xml:space="preserve">h（~10.8kn＜V</w:t>
      </w:r>
      <w:r>
        <w:rPr>
          <w:rFonts w:hint="eastAsia" w:ascii="仿宋" w:hAnsi="仿宋" w:eastAsia="仿宋" w:cs="Times New Roman"/>
          <w:color w:val="auto"/>
          <w:sz w:val="24"/>
          <w:szCs w:val="24"/>
          <w:u w:val="single"/>
          <w:vertAlign w:val="subscript"/>
          <w:lang w:val="en-US" w:eastAsia="zh-CN" w:bidi="ar-SA"/>
        </w:rPr>
        <w:t xml:space="preserve">h</w:t>
      </w:r>
      <w:r>
        <w:rPr>
          <w:rFonts w:hint="eastAsia" w:ascii="仿宋" w:hAnsi="仿宋" w:eastAsia="仿宋" w:cs="Times New Roman"/>
          <w:color w:val="auto"/>
          <w:sz w:val="24"/>
          <w:szCs w:val="24"/>
          <w:u w:val="single"/>
          <w:lang w:val="en-US" w:eastAsia="zh-CN" w:bidi="ar-SA"/>
        </w:rPr>
        <w:t xml:space="preserve">）；</w:t>
      </w:r>
      <w:r/>
    </w:p>
    <w:p>
      <w:pPr>
        <w:ind w:firstLine="1200"/>
        <w:jc w:val="both"/>
        <w:spacing w:line="360" w:lineRule="auto"/>
        <w:widowControl w:val="off"/>
        <w:rPr>
          <w:rFonts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u w:val="single"/>
          <w:lang w:val="en-US" w:eastAsia="zh-CN" w:bidi="ar-SA"/>
        </w:rPr>
        <w:t xml:space="preserve">巡航航速17km</w:t>
      </w:r>
      <w:r>
        <w:rPr>
          <w:rFonts w:ascii="仿宋" w:hAnsi="仿宋" w:eastAsia="仿宋" w:cs="Times New Roman"/>
          <w:color w:val="auto"/>
          <w:sz w:val="24"/>
          <w:szCs w:val="24"/>
          <w:u w:val="single"/>
          <w:lang w:val="en-US" w:eastAsia="zh-CN" w:bidi="ar-SA"/>
        </w:rPr>
        <w:t xml:space="preserve">/</w:t>
      </w:r>
      <w:r>
        <w:rPr>
          <w:rFonts w:hint="eastAsia" w:ascii="仿宋" w:hAnsi="仿宋" w:eastAsia="仿宋" w:cs="Times New Roman"/>
          <w:color w:val="auto"/>
          <w:sz w:val="24"/>
          <w:szCs w:val="24"/>
          <w:u w:val="single"/>
          <w:lang w:val="en-US" w:eastAsia="zh-CN" w:bidi="ar-SA"/>
        </w:rPr>
        <w:t xml:space="preserve">h（~9.2kn＜V</w:t>
      </w:r>
      <w:r>
        <w:rPr>
          <w:rFonts w:hint="eastAsia" w:ascii="仿宋" w:hAnsi="仿宋" w:eastAsia="仿宋" w:cs="Times New Roman"/>
          <w:color w:val="auto"/>
          <w:sz w:val="24"/>
          <w:szCs w:val="24"/>
          <w:u w:val="single"/>
          <w:vertAlign w:val="subscript"/>
          <w:lang w:val="en-US" w:eastAsia="zh-CN" w:bidi="ar-SA"/>
        </w:rPr>
        <w:t xml:space="preserve">h</w:t>
      </w:r>
      <w:r>
        <w:rPr>
          <w:rFonts w:hint="eastAsia" w:ascii="仿宋" w:hAnsi="仿宋" w:eastAsia="仿宋" w:cs="Times New Roman"/>
          <w:color w:val="auto"/>
          <w:sz w:val="24"/>
          <w:szCs w:val="24"/>
          <w:u w:val="single"/>
          <w:lang w:val="en-US" w:eastAsia="zh-CN" w:bidi="ar-SA"/>
        </w:rPr>
        <w:t xml:space="preserve">）；</w:t>
      </w:r>
      <w:r/>
    </w:p>
    <w:p>
      <w:pPr>
        <w:ind w:firstLine="1200"/>
        <w:jc w:val="both"/>
        <w:spacing w:line="360" w:lineRule="auto"/>
        <w:widowControl w:val="off"/>
        <w:rPr>
          <w:rFonts w:hint="eastAsia" w:ascii="仿宋" w:hAnsi="仿宋" w:eastAsia="仿宋" w:cs="Times New Roman"/>
          <w:color w:val="auto"/>
          <w:sz w:val="24"/>
          <w:szCs w:val="24"/>
          <w:u w:val="single"/>
          <w:lang w:val="en-US" w:eastAsia="zh-CN" w:bidi="ar-SA"/>
        </w:rPr>
      </w:pPr>
      <w:r>
        <w:rPr>
          <w:rFonts w:hint="eastAsia" w:ascii="仿宋" w:hAnsi="仿宋" w:eastAsia="仿宋" w:cs="Times New Roman"/>
          <w:color w:val="auto"/>
          <w:sz w:val="24"/>
          <w:szCs w:val="24"/>
          <w:u w:val="single"/>
          <w:lang w:val="en-US" w:eastAsia="zh-CN" w:bidi="ar-SA"/>
        </w:rPr>
        <w:t xml:space="preserve">属非高速公务船。</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本船设计依据如下：</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——中国海事局《公务船技术规则》（2020）；</w:t>
      </w:r>
      <w:r/>
    </w:p>
    <w:p>
      <w:pPr>
        <w:ind w:firstLine="570"/>
        <w:jc w:val="both"/>
        <w:spacing w:line="360" w:lineRule="auto"/>
        <w:widowControl w:val="off"/>
        <w:tabs>
          <w:tab w:val="right" w:pos="7736" w:leader="none"/>
        </w:tabs>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——中国海事局《内河小型船舶检验技术规则》（2016）；</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——中国海事局《内河船舶法定检验技术规则》（2</w:t>
      </w:r>
      <w:r>
        <w:rPr>
          <w:rFonts w:ascii="仿宋" w:hAnsi="仿宋" w:eastAsia="仿宋" w:cs="Times New Roman"/>
          <w:color w:val="auto"/>
          <w:sz w:val="24"/>
          <w:szCs w:val="24"/>
          <w:lang w:val="en-US" w:eastAsia="zh-CN" w:bidi="ar-SA"/>
        </w:rPr>
        <w:t xml:space="preserve">0</w:t>
      </w:r>
      <w:r>
        <w:rPr>
          <w:rFonts w:hint="eastAsia" w:ascii="仿宋" w:hAnsi="仿宋" w:eastAsia="仿宋" w:cs="Times New Roman"/>
          <w:color w:val="auto"/>
          <w:sz w:val="24"/>
          <w:szCs w:val="24"/>
          <w:lang w:val="en-US" w:eastAsia="zh-CN" w:bidi="ar-SA"/>
        </w:rPr>
        <w:t xml:space="preserve">19）及修改通报（2023）；</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——中国海事局《吨位丈量规则》（2</w:t>
      </w:r>
      <w:r>
        <w:rPr>
          <w:rFonts w:ascii="仿宋" w:hAnsi="仿宋" w:eastAsia="仿宋" w:cs="Times New Roman"/>
          <w:color w:val="auto"/>
          <w:sz w:val="24"/>
          <w:szCs w:val="24"/>
          <w:lang w:val="en-US" w:eastAsia="zh-CN" w:bidi="ar-SA"/>
        </w:rPr>
        <w:t xml:space="preserve">022</w:t>
      </w:r>
      <w:r>
        <w:rPr>
          <w:rFonts w:hint="eastAsia" w:ascii="仿宋" w:hAnsi="仿宋" w:eastAsia="仿宋" w:cs="Times New Roman"/>
          <w:color w:val="auto"/>
          <w:sz w:val="24"/>
          <w:szCs w:val="24"/>
          <w:lang w:val="en-US" w:eastAsia="zh-CN" w:bidi="ar-SA"/>
        </w:rPr>
        <w:t xml:space="preserve">）；</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——中国船级社《钢质内河船舶建造规范》（2</w:t>
      </w:r>
      <w:r>
        <w:rPr>
          <w:rFonts w:ascii="仿宋" w:hAnsi="仿宋" w:eastAsia="仿宋" w:cs="Times New Roman"/>
          <w:color w:val="auto"/>
          <w:sz w:val="24"/>
          <w:szCs w:val="24"/>
          <w:lang w:val="en-US" w:eastAsia="zh-CN" w:bidi="ar-SA"/>
        </w:rPr>
        <w:t xml:space="preserve">016</w:t>
      </w:r>
      <w:r>
        <w:rPr>
          <w:rFonts w:hint="eastAsia" w:ascii="仿宋" w:hAnsi="仿宋" w:eastAsia="仿宋" w:cs="Times New Roman"/>
          <w:color w:val="auto"/>
          <w:sz w:val="24"/>
          <w:szCs w:val="24"/>
          <w:lang w:val="en-US" w:eastAsia="zh-CN" w:bidi="ar-SA"/>
        </w:rPr>
        <w:t xml:space="preserve">）及修改通报（2</w:t>
      </w:r>
      <w:r>
        <w:rPr>
          <w:rFonts w:ascii="仿宋" w:hAnsi="仿宋" w:eastAsia="仿宋" w:cs="Times New Roman"/>
          <w:color w:val="auto"/>
          <w:sz w:val="24"/>
          <w:szCs w:val="24"/>
          <w:lang w:val="en-US" w:eastAsia="zh-CN" w:bidi="ar-SA"/>
        </w:rPr>
        <w:t xml:space="preserve">019</w:t>
      </w:r>
      <w:r>
        <w:rPr>
          <w:rFonts w:hint="eastAsia" w:ascii="仿宋" w:hAnsi="仿宋" w:eastAsia="仿宋" w:cs="Times New Roman"/>
          <w:color w:val="auto"/>
          <w:sz w:val="24"/>
          <w:szCs w:val="24"/>
          <w:lang w:val="en-US" w:eastAsia="zh-CN" w:bidi="ar-SA"/>
        </w:rPr>
        <w:t xml:space="preserve">）、（2</w:t>
      </w:r>
      <w:r>
        <w:rPr>
          <w:rFonts w:ascii="仿宋" w:hAnsi="仿宋" w:eastAsia="仿宋" w:cs="Times New Roman"/>
          <w:color w:val="auto"/>
          <w:sz w:val="24"/>
          <w:szCs w:val="24"/>
          <w:lang w:val="en-US" w:eastAsia="zh-CN" w:bidi="ar-SA"/>
        </w:rPr>
        <w:t xml:space="preserve">021</w:t>
      </w:r>
      <w:r>
        <w:rPr>
          <w:rFonts w:hint="eastAsia" w:ascii="仿宋" w:hAnsi="仿宋" w:eastAsia="仿宋" w:cs="Times New Roman"/>
          <w:color w:val="auto"/>
          <w:sz w:val="24"/>
          <w:szCs w:val="24"/>
          <w:lang w:val="en-US" w:eastAsia="zh-CN" w:bidi="ar-SA"/>
        </w:rPr>
        <w:t xml:space="preserve">）、（2025）;</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——中国船级社《材料与焊接规范》（2</w:t>
      </w:r>
      <w:r>
        <w:rPr>
          <w:rFonts w:ascii="仿宋" w:hAnsi="仿宋" w:eastAsia="仿宋" w:cs="Times New Roman"/>
          <w:color w:val="auto"/>
          <w:sz w:val="24"/>
          <w:szCs w:val="24"/>
          <w:lang w:val="en-US" w:eastAsia="zh-CN" w:bidi="ar-SA"/>
        </w:rPr>
        <w:t xml:space="preserve">02</w:t>
      </w:r>
      <w:r>
        <w:rPr>
          <w:rFonts w:hint="eastAsia" w:ascii="仿宋" w:hAnsi="仿宋" w:eastAsia="仿宋" w:cs="Times New Roman"/>
          <w:color w:val="auto"/>
          <w:sz w:val="24"/>
          <w:szCs w:val="24"/>
          <w:lang w:val="en-US" w:eastAsia="zh-CN" w:bidi="ar-SA"/>
        </w:rPr>
        <w:t xml:space="preserve">5）；</w:t>
      </w:r>
      <w:r/>
    </w:p>
    <w:p>
      <w:pPr>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1.2主要要素</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最大船长  LE                  ~17.20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总长      Loa                  16.70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水线长    Ls                   15.98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船长      L                    15.28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船宽      B                     4.60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最大宽度  Bmax                 ~4.90 m（含护舷）</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型深      D                     2.10 m</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设计吃水  d                     1.30 m</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最大航速  V                    ~20km/h</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巡航航速  V</w:t>
      </w:r>
      <w:r>
        <w:rPr>
          <w:rFonts w:ascii="仿宋" w:hAnsi="仿宋" w:eastAsia="仿宋" w:cs="Times New Roman"/>
          <w:color w:val="auto"/>
          <w:sz w:val="24"/>
          <w:szCs w:val="24"/>
          <w:lang w:val="en-US" w:eastAsia="zh-CN" w:bidi="ar-SA"/>
        </w:rPr>
        <w:t xml:space="preserve">’</w:t>
      </w:r>
      <w:r>
        <w:rPr>
          <w:rFonts w:hint="eastAsia" w:ascii="仿宋" w:hAnsi="仿宋" w:eastAsia="仿宋" w:cs="Times New Roman"/>
          <w:color w:val="auto"/>
          <w:sz w:val="24"/>
          <w:szCs w:val="24"/>
          <w:lang w:val="en-US" w:eastAsia="zh-CN" w:bidi="ar-SA"/>
        </w:rPr>
        <w:t xml:space="preserve">                  ~17km/h</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系柱拖力 F                       ~50kN</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工作人员  W                       4人</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船员      C                       2人</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甲板梁拱f                        60mm</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肋距      s                      500mm</w:t>
      </w:r>
      <w:r/>
    </w:p>
    <w:p>
      <w:pPr>
        <w:ind w:firstLine="570"/>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满载水线以上最大固定高度h        ~3.8m（不含眠桅）</w:t>
      </w:r>
      <w:r/>
    </w:p>
    <w:p>
      <w:pPr>
        <w:ind w:firstLine="12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1.</w:t>
      </w:r>
      <w:r>
        <w:rPr>
          <w:rFonts w:ascii="仿宋" w:hAnsi="仿宋" w:eastAsia="仿宋" w:cs="Times New Roman"/>
          <w:color w:val="auto"/>
          <w:sz w:val="24"/>
          <w:szCs w:val="24"/>
          <w:lang w:val="en-US" w:eastAsia="zh-CN" w:bidi="ar-SA"/>
        </w:rPr>
        <w:t xml:space="preserve">3</w:t>
      </w:r>
      <w:r>
        <w:rPr>
          <w:rFonts w:hint="eastAsia" w:ascii="仿宋" w:hAnsi="仿宋" w:eastAsia="仿宋" w:cs="Times New Roman"/>
          <w:color w:val="auto"/>
          <w:sz w:val="24"/>
          <w:szCs w:val="24"/>
          <w:lang w:val="en-US" w:eastAsia="zh-CN" w:bidi="ar-SA"/>
        </w:rPr>
        <w:t xml:space="preserve">主机、发电机、续航力</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主机：潍柴WP10C327-18E220(240kW/1800rpm)×2台；</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发电机：苏东SDM11SE/11kW×1台；</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续航力：本船配备2个1.44m³燃油柜，满载巡航航速（~16km/h）续航力约72h。</w:t>
      </w:r>
      <w:r/>
    </w:p>
    <w:p>
      <w:pPr>
        <w:ind w:firstLine="120"/>
        <w:jc w:val="both"/>
        <w:spacing w:line="360" w:lineRule="auto"/>
        <w:widowControl w:val="off"/>
        <w:rPr>
          <w:rFonts w:ascii="仿宋" w:hAnsi="仿宋" w:eastAsia="仿宋" w:cs="Times New Roman"/>
          <w:color w:val="auto"/>
          <w:sz w:val="24"/>
          <w:szCs w:val="24"/>
          <w:lang w:val="en-US" w:eastAsia="zh-CN" w:bidi="ar-SA"/>
        </w:rPr>
      </w:pPr>
      <w:r/>
      <w:bookmarkStart w:id="19" w:name="_Toc172031762"/>
      <w:r>
        <w:rPr>
          <w:rFonts w:hint="eastAsia" w:ascii="仿宋" w:hAnsi="仿宋" w:eastAsia="仿宋" w:cs="Times New Roman"/>
          <w:color w:val="auto"/>
          <w:sz w:val="24"/>
          <w:szCs w:val="24"/>
          <w:lang w:val="en-US" w:eastAsia="zh-CN" w:bidi="ar-SA"/>
        </w:rPr>
        <w:t xml:space="preserve">1.4液体箱柜</w:t>
      </w:r>
      <w:bookmarkEnd w:id="19"/>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1）不锈钢生活污水箱：0.5m</w:t>
      </w:r>
      <w:r>
        <w:rPr>
          <w:rFonts w:hint="default" w:ascii="Calibri" w:hAnsi="Calibri" w:eastAsia="仿宋" w:cs="Calibri"/>
          <w:color w:val="auto"/>
          <w:sz w:val="24"/>
          <w:szCs w:val="24"/>
        </w:rPr>
        <w:t xml:space="preserve">³</w:t>
      </w:r>
      <w:r>
        <w:rPr>
          <w:rFonts w:hint="eastAsia" w:ascii="仿宋" w:hAnsi="仿宋" w:eastAsia="仿宋" w:cs="仿宋"/>
          <w:color w:val="auto"/>
          <w:sz w:val="24"/>
          <w:szCs w:val="24"/>
        </w:rPr>
        <w:t xml:space="preserve">；</w:t>
      </w:r>
      <w:r/>
    </w:p>
    <w:p>
      <w:pPr>
        <w:ind w:firstLine="480"/>
        <w:spacing w:line="360" w:lineRule="auto"/>
        <w:rPr>
          <w:rFonts w:hint="default" w:ascii="仿宋" w:hAnsi="仿宋" w:eastAsia="仿宋" w:cs="仿宋"/>
          <w:color w:val="auto"/>
          <w:sz w:val="24"/>
          <w:szCs w:val="24"/>
        </w:rPr>
      </w:pPr>
      <w:r>
        <w:rPr>
          <w:rFonts w:hint="eastAsia" w:ascii="仿宋" w:hAnsi="仿宋" w:eastAsia="仿宋"/>
          <w:color w:val="auto"/>
          <w:sz w:val="24"/>
          <w:szCs w:val="24"/>
        </w:rPr>
        <w:t xml:space="preserve">2）不锈钢淡水箱：0.5m</w:t>
      </w:r>
      <w:r>
        <w:rPr>
          <w:rFonts w:hint="default" w:ascii="Calibri" w:hAnsi="Calibri" w:eastAsia="仿宋" w:cs="Calibri"/>
          <w:color w:val="auto"/>
          <w:sz w:val="24"/>
          <w:szCs w:val="24"/>
        </w:rPr>
        <w:t xml:space="preserve">³</w:t>
      </w:r>
      <w:r>
        <w:rPr>
          <w:rFonts w:hint="eastAsia" w:ascii="仿宋" w:hAnsi="仿宋" w:eastAsia="仿宋" w:cs="仿宋"/>
          <w:color w:val="auto"/>
          <w:sz w:val="24"/>
          <w:szCs w:val="24"/>
        </w:rPr>
        <w:t xml:space="preserve">；</w:t>
      </w:r>
      <w:r/>
    </w:p>
    <w:p>
      <w:pPr>
        <w:ind w:firstLine="480"/>
        <w:spacing w:line="360" w:lineRule="auto"/>
        <w:rPr>
          <w:rFonts w:hint="default" w:ascii="仿宋" w:hAnsi="仿宋" w:eastAsia="仿宋" w:cs="仿宋"/>
          <w:color w:val="auto"/>
          <w:sz w:val="24"/>
          <w:szCs w:val="24"/>
        </w:rPr>
      </w:pPr>
      <w:r>
        <w:rPr>
          <w:rFonts w:hint="eastAsia" w:ascii="仿宋" w:hAnsi="仿宋" w:eastAsia="仿宋" w:cs="仿宋"/>
          <w:color w:val="auto"/>
          <w:sz w:val="24"/>
          <w:szCs w:val="24"/>
        </w:rPr>
        <w:t xml:space="preserve">3）钢质燃油柜：1.44m³×2个。</w:t>
      </w:r>
      <w:r/>
    </w:p>
    <w:p>
      <w:pPr>
        <w:ind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4）钢质污油水柜：0.48m³；</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1.5稳性、干舷</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1）本船为船长小于20m的公务船，乘员人数小于12人，且具备拖曳作业功能，故根据《公务船技术规则》（2022）第2篇第3张3.1.1的规定，稳性按《内河船舶法定检验技术规则》（2</w:t>
      </w:r>
      <w:r>
        <w:rPr>
          <w:rFonts w:hint="default" w:ascii="仿宋" w:hAnsi="仿宋" w:eastAsia="仿宋"/>
          <w:color w:val="auto"/>
          <w:sz w:val="24"/>
          <w:szCs w:val="24"/>
        </w:rPr>
        <w:t xml:space="preserve">0</w:t>
      </w:r>
      <w:r>
        <w:rPr>
          <w:rFonts w:hint="eastAsia" w:ascii="仿宋" w:hAnsi="仿宋" w:eastAsia="仿宋"/>
          <w:color w:val="auto"/>
          <w:sz w:val="24"/>
          <w:szCs w:val="24"/>
        </w:rPr>
        <w:t xml:space="preserve">19）及修改通报（2023）对内河A级航区推拖船的相关要求进行校核；</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2）本船干舷满足《公务船技术规则》（2</w:t>
      </w:r>
      <w:r>
        <w:rPr>
          <w:rFonts w:hint="default" w:ascii="仿宋" w:hAnsi="仿宋" w:eastAsia="仿宋"/>
          <w:color w:val="auto"/>
          <w:sz w:val="24"/>
          <w:szCs w:val="24"/>
        </w:rPr>
        <w:t xml:space="preserve">0</w:t>
      </w:r>
      <w:r>
        <w:rPr>
          <w:rFonts w:hint="eastAsia" w:ascii="仿宋" w:hAnsi="仿宋" w:eastAsia="仿宋"/>
          <w:color w:val="auto"/>
          <w:sz w:val="24"/>
          <w:szCs w:val="24"/>
        </w:rPr>
        <w:t xml:space="preserve">20）对A级航区B型船舶的相关要求；</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1.6总布置</w:t>
      </w:r>
      <w:r/>
    </w:p>
    <w:p>
      <w:pPr>
        <w:ind w:firstLine="480"/>
        <w:spacing w:line="360" w:lineRule="auto"/>
        <w:rPr>
          <w:rFonts w:hint="eastAsia" w:ascii="仿宋" w:hAnsi="仿宋" w:eastAsia="仿宋"/>
          <w:color w:val="auto"/>
          <w:sz w:val="24"/>
          <w:szCs w:val="24"/>
        </w:rPr>
      </w:pPr>
      <w:r/>
      <w:bookmarkStart w:id="20" w:name="_Toc288293891"/>
      <w:r>
        <w:rPr>
          <w:rFonts w:hint="eastAsia" w:ascii="仿宋" w:hAnsi="仿宋" w:eastAsia="仿宋"/>
          <w:color w:val="auto"/>
          <w:sz w:val="24"/>
          <w:szCs w:val="24"/>
        </w:rPr>
        <w:t xml:space="preserve">本船在主甲板以下FR3、FR5、FR6、FR21、FR29设</w:t>
      </w:r>
      <w:r>
        <w:rPr>
          <w:rFonts w:hint="default" w:ascii="仿宋" w:hAnsi="仿宋" w:eastAsia="仿宋"/>
          <w:color w:val="auto"/>
          <w:sz w:val="24"/>
          <w:szCs w:val="24"/>
        </w:rPr>
        <w:t xml:space="preserve">5</w:t>
      </w:r>
      <w:r>
        <w:rPr>
          <w:rFonts w:hint="eastAsia" w:ascii="仿宋" w:hAnsi="仿宋" w:eastAsia="仿宋"/>
          <w:color w:val="auto"/>
          <w:sz w:val="24"/>
          <w:szCs w:val="24"/>
        </w:rPr>
        <w:t xml:space="preserve">道水密主横舱壁,将主船体分为</w:t>
      </w:r>
      <w:r>
        <w:rPr>
          <w:rFonts w:hint="default" w:ascii="仿宋" w:hAnsi="仿宋" w:eastAsia="仿宋"/>
          <w:color w:val="auto"/>
          <w:sz w:val="24"/>
          <w:szCs w:val="24"/>
        </w:rPr>
        <w:t xml:space="preserve">6</w:t>
      </w:r>
      <w:r>
        <w:rPr>
          <w:rFonts w:hint="eastAsia" w:ascii="仿宋" w:hAnsi="仿宋" w:eastAsia="仿宋"/>
          <w:color w:val="auto"/>
          <w:sz w:val="24"/>
          <w:szCs w:val="24"/>
        </w:rPr>
        <w:t xml:space="preserve">个舱室，由尾至首依次为：尾尖舱、2#空舱（兼压载舱）、机舱、1#空舱、休息舱、首尖舱。</w:t>
      </w:r>
      <w:r/>
    </w:p>
    <w:p>
      <w:pPr>
        <w:ind w:firstLine="480"/>
        <w:spacing w:line="360" w:lineRule="auto"/>
        <w:rPr>
          <w:rFonts w:hint="default" w:ascii="仿宋" w:hAnsi="仿宋" w:eastAsia="仿宋"/>
          <w:color w:val="auto"/>
          <w:sz w:val="24"/>
          <w:szCs w:val="24"/>
        </w:rPr>
      </w:pPr>
      <w:r>
        <w:rPr>
          <w:rFonts w:hint="default" w:ascii="仿宋" w:hAnsi="仿宋" w:eastAsia="仿宋"/>
          <w:color w:val="auto"/>
          <w:sz w:val="24"/>
          <w:szCs w:val="24"/>
        </w:rPr>
        <w:t xml:space="preserve">1) </w:t>
      </w:r>
      <w:r>
        <w:rPr>
          <w:rFonts w:hint="eastAsia" w:ascii="仿宋" w:hAnsi="仿宋" w:eastAsia="仿宋"/>
          <w:color w:val="auto"/>
          <w:sz w:val="24"/>
          <w:szCs w:val="24"/>
        </w:rPr>
        <w:t xml:space="preserve">主甲板</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尾—FR13，为尾开敞甲板，设有专用拖桩、消防水炮等设施，其中在FR8-FR13设有防护栏杆（净高度大于1m）进行保护。尾开敞甲板设有埋入式人孔盖3个，机舱风雨密舱口盖2个;</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FR13—FR22+340mm，为乘员舱，后部设有储物间1间、卫生间1间，2人沙发1组，中前驾驶，设有驾控台1组，驾驶椅2把。乘员舱左前方设有1部至休息舱的钢质扶梯（净宽≥650mm）。</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FR22+340mm—FR27+390mm，为休息舱顶篷，侧面装有风暴扶手。</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FR27+390mm -首，为首开敞甲板，配有系缆桩2个、埋入式水密人孔盖1个等设施。</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2</w:t>
      </w:r>
      <w:r>
        <w:rPr>
          <w:rFonts w:hint="default" w:ascii="仿宋" w:hAnsi="仿宋" w:eastAsia="仿宋"/>
          <w:color w:val="auto"/>
          <w:sz w:val="24"/>
          <w:szCs w:val="24"/>
        </w:rPr>
        <w:t xml:space="preserve">) </w:t>
      </w:r>
      <w:r>
        <w:rPr>
          <w:rFonts w:hint="eastAsia" w:ascii="仿宋" w:hAnsi="仿宋" w:eastAsia="仿宋"/>
          <w:color w:val="auto"/>
          <w:sz w:val="24"/>
          <w:szCs w:val="24"/>
        </w:rPr>
        <w:t xml:space="preserve">顶棚甲板</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顶棚甲板为敞开式，此处所仅作为船员维护使用，顶篷甲板右后方设有至甲板的扶梯（扶梯宽度0.4m），四周设有高度≥0.8m的栏杆进行保护。</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3）全船露天甲板喷涂防滑漆，颜色及材质应得到船东确认，甲板室窗玻璃采用5+PVB+5mm双层夹层钢化玻璃。</w:t>
      </w:r>
      <w:bookmarkEnd w:id="20"/>
      <w:r/>
    </w:p>
    <w:p>
      <w:pP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2、船体结构</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1）主船体及甲板室结构按《钢质内河船舶建造规范》（2</w:t>
      </w:r>
      <w:r>
        <w:rPr>
          <w:rFonts w:hint="default" w:ascii="仿宋" w:hAnsi="仿宋" w:eastAsia="仿宋"/>
          <w:color w:val="auto"/>
          <w:sz w:val="24"/>
          <w:szCs w:val="24"/>
        </w:rPr>
        <w:t xml:space="preserve">016</w:t>
      </w:r>
      <w:r>
        <w:rPr>
          <w:rFonts w:hint="eastAsia" w:ascii="仿宋" w:hAnsi="仿宋" w:eastAsia="仿宋"/>
          <w:color w:val="auto"/>
          <w:sz w:val="24"/>
          <w:szCs w:val="24"/>
        </w:rPr>
        <w:t xml:space="preserve">）及修改通报（2</w:t>
      </w:r>
      <w:r>
        <w:rPr>
          <w:rFonts w:hint="default" w:ascii="仿宋" w:hAnsi="仿宋" w:eastAsia="仿宋"/>
          <w:color w:val="auto"/>
          <w:sz w:val="24"/>
          <w:szCs w:val="24"/>
        </w:rPr>
        <w:t xml:space="preserve">019</w:t>
      </w:r>
      <w:r>
        <w:rPr>
          <w:rFonts w:hint="eastAsia" w:ascii="仿宋" w:hAnsi="仿宋" w:eastAsia="仿宋"/>
          <w:color w:val="auto"/>
          <w:sz w:val="24"/>
          <w:szCs w:val="24"/>
        </w:rPr>
        <w:t xml:space="preserve">）、（2</w:t>
      </w:r>
      <w:r>
        <w:rPr>
          <w:rFonts w:hint="default" w:ascii="仿宋" w:hAnsi="仿宋" w:eastAsia="仿宋"/>
          <w:color w:val="auto"/>
          <w:sz w:val="24"/>
          <w:szCs w:val="24"/>
        </w:rPr>
        <w:t xml:space="preserve">021</w:t>
      </w:r>
      <w:r>
        <w:rPr>
          <w:rFonts w:hint="eastAsia" w:ascii="仿宋" w:hAnsi="仿宋" w:eastAsia="仿宋"/>
          <w:color w:val="auto"/>
          <w:sz w:val="24"/>
          <w:szCs w:val="24"/>
        </w:rPr>
        <w:t xml:space="preserve">）、（2025）对A级航区钢质船船体及拖、推船船体结构补充规定的相关要求进行设计。</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2）主船体为钢质、单底、单舷、单甲板、横骨架式船体结构，甲板室为横骨架式结构。</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船底为单底结构，设3道龙骨贯穿首尾，船底区域每档肋位均设置实肋板。主甲板及舷侧均为强弱交替肋位制，强肋位最大间距</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0m。其中实肋板与肋骨及横梁均设置在同一平面，形成横向框架。龙骨与舱壁垂直桁及甲板纵桁均在设置在同一平面，形成纵向强框架。布置甲板舾装件、桅杆等处作适当局部加强。</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3）结构形式</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本船为钢质焊接结构，主船体采用CCSB船用板材，甲板室</w:t>
      </w:r>
      <w:r>
        <w:rPr>
          <w:rFonts w:hint="default" w:ascii="仿宋" w:hAnsi="仿宋" w:eastAsia="仿宋"/>
          <w:color w:val="auto"/>
          <w:sz w:val="24"/>
          <w:szCs w:val="24"/>
        </w:rPr>
        <w:t xml:space="preserve">采用</w:t>
      </w:r>
      <w:r>
        <w:rPr>
          <w:rFonts w:hint="eastAsia" w:ascii="仿宋" w:hAnsi="仿宋" w:eastAsia="仿宋"/>
          <w:color w:val="auto"/>
          <w:sz w:val="24"/>
          <w:szCs w:val="24"/>
        </w:rPr>
        <w:t xml:space="preserve">钢质焊接结构。</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船底：横骨架式；</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舷侧：横骨架式；</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主甲板：横骨架式；</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甲板室：横骨架式；</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顶篷甲板：纵骨架式。</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4）材料、工艺和检验</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主船体及甲板室采用CCSB船用板材，型材均采用“CCS”认可的材料。焊接材料应持有船用证书，焊条一般采用J422型或其他型式的焊接材料，但无论何种焊接材料均需满足CCS《材料与焊接规范》的相关要求。所有材料化学成分、机械性能必须符合规范有关要求。</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凡建造方由于订货原因未按设计文件及图样规定的构件尺寸、材料牌号施工，应在施工前与船东联系，并征得验船部门、设计方和船东同意。</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建造方应根据自己的建造船舶经验选用合理的建造工艺。所有在建造中的临时开孔或通道事先必须得到船东代表的同意，完工后都应填补和磨平，并不应减弱结构强度和密性要求。重要部位处(如外板、横舱壁)的临时开孔或通道应取得船东和验船师同意下开设。为建造需要而设的临时支撑、眼板等完工前应全部拆除，并将焊疤磨平。但为维修和检查所需的脚手架、托架、吊环等，可根据建造方的经验在船东许可的情况下可加以保留。</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本船构件的流水孔、通气孔、骨材通过构件处的切口以及结构节点形式可按</w:t>
      </w:r>
      <w:r>
        <w:rPr>
          <w:rFonts w:hint="default" w:ascii="仿宋" w:hAnsi="仿宋" w:eastAsia="仿宋"/>
          <w:color w:val="auto"/>
          <w:sz w:val="24"/>
          <w:szCs w:val="24"/>
        </w:rPr>
        <w:t xml:space="preserve">CB 3182-1983</w:t>
      </w:r>
      <w:r>
        <w:rPr>
          <w:rFonts w:hint="eastAsia" w:ascii="仿宋" w:hAnsi="仿宋" w:eastAsia="仿宋"/>
          <w:color w:val="auto"/>
          <w:sz w:val="24"/>
          <w:szCs w:val="24"/>
        </w:rPr>
        <w:t xml:space="preserve">、</w:t>
      </w:r>
      <w:r>
        <w:rPr>
          <w:rFonts w:hint="default" w:ascii="仿宋" w:hAnsi="仿宋" w:eastAsia="仿宋"/>
          <w:color w:val="auto"/>
          <w:sz w:val="24"/>
          <w:szCs w:val="24"/>
        </w:rPr>
        <w:t xml:space="preserve">CBT 3184-2008</w:t>
      </w:r>
      <w:r>
        <w:rPr>
          <w:rFonts w:hint="eastAsia" w:ascii="仿宋" w:hAnsi="仿宋" w:eastAsia="仿宋"/>
          <w:color w:val="auto"/>
          <w:sz w:val="24"/>
          <w:szCs w:val="24"/>
        </w:rPr>
        <w:t xml:space="preserve">施工。</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本船为全焊接结构船，建造方应采用合理的焊接工艺和程序，以减小焊接变形和残余应力。焊接材料、施焊工艺及焊缝质量应符合我国规范的有关要求。</w:t>
      </w:r>
      <w:r>
        <w:rPr>
          <w:rFonts w:hint="eastAsia" w:ascii="仿宋" w:hAnsi="仿宋" w:eastAsia="仿宋"/>
          <w:color w:val="auto"/>
          <w:sz w:val="24"/>
          <w:szCs w:val="24"/>
          <w:lang w:val="en-US" w:eastAsia="zh-CN"/>
        </w:rPr>
        <w:t xml:space="preserve">载货甲板、强力甲板（或干舷甲板）及其以下的船体外板的对接焊缝应保证全焊透，</w:t>
      </w:r>
      <w:r>
        <w:rPr>
          <w:rFonts w:hint="eastAsia" w:ascii="仿宋" w:hAnsi="仿宋" w:eastAsia="仿宋"/>
          <w:color w:val="auto"/>
          <w:sz w:val="24"/>
          <w:szCs w:val="24"/>
          <w:lang w:eastAsia="zh-CN"/>
        </w:rPr>
        <w:t xml:space="preserve">船体外板水线以下的对接焊缝应进行百分百</w:t>
      </w:r>
      <w:r>
        <w:rPr>
          <w:rFonts w:hint="eastAsia" w:ascii="仿宋" w:hAnsi="仿宋" w:eastAsia="仿宋"/>
          <w:color w:val="auto"/>
          <w:sz w:val="24"/>
          <w:szCs w:val="24"/>
          <w:lang w:val="en-US" w:eastAsia="zh-CN"/>
        </w:rPr>
        <w:t xml:space="preserve">UT或MT探伤；</w:t>
      </w:r>
      <w:r>
        <w:rPr>
          <w:rFonts w:hint="eastAsia" w:ascii="仿宋" w:hAnsi="仿宋" w:eastAsia="仿宋"/>
          <w:color w:val="auto"/>
          <w:sz w:val="24"/>
          <w:szCs w:val="24"/>
        </w:rPr>
        <w:t xml:space="preserve">船体主要焊缝除进行外观检查外，应进行X光抽样检查探伤，并提供检查报告。抽样比例和部位按规范要求，由现场验船师确定。</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船体构件的焊接应按批准图纸，结合相关规范及制造厂焊接工艺的要求进行焊接。</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船体结构应进行质量检查，其制造公差可参照CB/T3195-1995“中小型船舶船体建造精度标准”进行。</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3、舾装设备</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3.1锚泊、系泊及拖带设备</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本船舾装设备按舾装数计算值选配如下：</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30kg大抓力锚：1只；</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锚索：φ20mm丙纶绳×1根（长82.5m, 破断负荷~56.9kN）；</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锚卸扣和连接卸扣：各1只；</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双“十”字系缆桩（E150）：4组；</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系船索：φ</w:t>
      </w:r>
      <w:r>
        <w:rPr>
          <w:rFonts w:hint="default" w:ascii="仿宋" w:hAnsi="仿宋" w:eastAsia="仿宋"/>
          <w:color w:val="auto"/>
          <w:sz w:val="24"/>
          <w:szCs w:val="24"/>
        </w:rPr>
        <w:t xml:space="preserve">2</w:t>
      </w:r>
      <w:r>
        <w:rPr>
          <w:rFonts w:hint="eastAsia" w:ascii="仿宋" w:hAnsi="仿宋" w:eastAsia="仿宋"/>
          <w:color w:val="auto"/>
          <w:sz w:val="24"/>
          <w:szCs w:val="24"/>
        </w:rPr>
        <w:t xml:space="preserve">0mm丙纶绳×2根（每根长4</w:t>
      </w:r>
      <w:r>
        <w:rPr>
          <w:rFonts w:hint="default" w:ascii="仿宋" w:hAnsi="仿宋" w:eastAsia="仿宋"/>
          <w:color w:val="auto"/>
          <w:sz w:val="24"/>
          <w:szCs w:val="24"/>
        </w:rPr>
        <w:t xml:space="preserve">0</w:t>
      </w:r>
      <w:r>
        <w:rPr>
          <w:rFonts w:hint="eastAsia" w:ascii="仿宋" w:hAnsi="仿宋" w:eastAsia="仿宋"/>
          <w:color w:val="auto"/>
          <w:sz w:val="24"/>
          <w:szCs w:val="24"/>
        </w:rPr>
        <w:t xml:space="preserve">m，破断负荷~56.9kN＞32kN）；</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拖桩：C300 CB* 3008-77（工作负荷~85kN）×1个；</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拖缆：φ44mm八股锦纶绳（破断负荷~277kN）/长20m×1根；</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拖缆孔：B30 CB* 653-79×1个。</w:t>
      </w:r>
      <w:r/>
    </w:p>
    <w:p>
      <w:pPr>
        <w:jc w:val="both"/>
        <w:spacing w:line="360" w:lineRule="auto"/>
        <w:widowControl w:val="off"/>
        <w:rPr>
          <w:rFonts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3.2救生设备</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船用救生衣：8件（含备用救生衣2件）；</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救生圈：2只（其中1只带自亮灯、1只带3</w:t>
      </w:r>
      <w:r>
        <w:rPr>
          <w:rFonts w:hint="default" w:ascii="仿宋" w:hAnsi="仿宋" w:eastAsia="仿宋"/>
          <w:color w:val="auto"/>
          <w:sz w:val="24"/>
          <w:szCs w:val="24"/>
        </w:rPr>
        <w:t xml:space="preserve">0</w:t>
      </w:r>
      <w:r>
        <w:rPr>
          <w:rFonts w:hint="eastAsia" w:ascii="仿宋" w:hAnsi="仿宋" w:eastAsia="仿宋"/>
          <w:color w:val="auto"/>
          <w:sz w:val="24"/>
          <w:szCs w:val="24"/>
        </w:rPr>
        <w:t xml:space="preserve">m/φ8mm的可浮救生索）；</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（注：设有自亮灯的救生圈不应装设可浮救生索）</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应急计划表：1份（装订成册）。</w:t>
      </w:r>
      <w:r/>
    </w:p>
    <w:p>
      <w:pPr>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3.3消防设备</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本船设有消防泵1台,设有一股水柱的消防栓1只，配有φ13mm水雾/水柱两用型水枪1把，消防水带20米1根、消防箱1个。</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5kg手提式干粉灭火器3只，带绳消防桶2只，0</w:t>
      </w:r>
      <w:r>
        <w:rPr>
          <w:rFonts w:hint="default" w:ascii="仿宋" w:hAnsi="仿宋" w:eastAsia="仿宋"/>
          <w:color w:val="auto"/>
          <w:sz w:val="24"/>
          <w:szCs w:val="24"/>
        </w:rPr>
        <w:t xml:space="preserve">.03</w:t>
      </w:r>
      <w:r>
        <w:rPr>
          <w:rFonts w:hint="eastAsia" w:ascii="仿宋" w:hAnsi="仿宋" w:eastAsia="仿宋"/>
          <w:color w:val="auto"/>
          <w:sz w:val="24"/>
          <w:szCs w:val="24"/>
        </w:rPr>
        <w:t xml:space="preserve">m</w:t>
      </w:r>
      <w:r>
        <w:rPr>
          <w:rFonts w:hint="default" w:ascii="Calibri" w:hAnsi="Calibri" w:eastAsia="仿宋" w:cs="Calibri"/>
          <w:color w:val="auto"/>
          <w:sz w:val="24"/>
          <w:szCs w:val="24"/>
        </w:rPr>
        <w:t xml:space="preserve">³</w:t>
      </w:r>
      <w:r>
        <w:rPr>
          <w:rFonts w:hint="eastAsia" w:ascii="仿宋" w:hAnsi="仿宋" w:eastAsia="仿宋"/>
          <w:color w:val="auto"/>
          <w:sz w:val="24"/>
          <w:szCs w:val="24"/>
        </w:rPr>
        <w:t xml:space="preserve">砂箱1只，太平斧1把。</w:t>
      </w:r>
      <w:r/>
    </w:p>
    <w:p>
      <w:pPr>
        <w:jc w:val="both"/>
        <w:spacing w:line="360" w:lineRule="auto"/>
        <w:widowControl w:val="off"/>
        <w:rPr>
          <w:rFonts w:hint="eastAsia" w:ascii="仿宋" w:hAnsi="仿宋" w:eastAsia="仿宋" w:cs="宋体"/>
          <w:color w:val="auto"/>
          <w:sz w:val="24"/>
          <w:szCs w:val="24"/>
          <w:lang w:val="en-US" w:eastAsia="zh-CN" w:bidi="ar-SA"/>
        </w:rPr>
      </w:pPr>
      <w:r/>
      <w:bookmarkStart w:id="21" w:name="_Toc172031768"/>
      <w:r>
        <w:rPr>
          <w:rFonts w:hint="eastAsia" w:ascii="仿宋" w:hAnsi="仿宋" w:eastAsia="仿宋" w:cs="宋体"/>
          <w:color w:val="auto"/>
          <w:sz w:val="24"/>
          <w:szCs w:val="24"/>
          <w:lang w:val="en-US" w:eastAsia="zh-CN" w:bidi="ar-SA"/>
        </w:rPr>
        <w:t xml:space="preserve">3.4</w:t>
      </w:r>
      <w:r>
        <w:rPr>
          <w:rFonts w:ascii="仿宋" w:hAnsi="仿宋" w:eastAsia="仿宋" w:cs="宋体"/>
          <w:color w:val="auto"/>
          <w:sz w:val="24"/>
          <w:szCs w:val="24"/>
          <w:lang w:val="en-US" w:eastAsia="zh-CN" w:bidi="ar-SA"/>
        </w:rPr>
        <w:t xml:space="preserve">航行</w:t>
      </w:r>
      <w:r>
        <w:rPr>
          <w:rFonts w:hint="eastAsia" w:ascii="仿宋" w:hAnsi="仿宋" w:eastAsia="仿宋" w:cs="宋体"/>
          <w:color w:val="auto"/>
          <w:sz w:val="24"/>
          <w:szCs w:val="24"/>
          <w:lang w:val="en-US" w:eastAsia="zh-CN" w:bidi="ar-SA"/>
        </w:rPr>
        <w:t xml:space="preserve">、信号</w:t>
      </w:r>
      <w:r>
        <w:rPr>
          <w:rFonts w:ascii="仿宋" w:hAnsi="仿宋" w:eastAsia="仿宋" w:cs="宋体"/>
          <w:color w:val="auto"/>
          <w:sz w:val="24"/>
          <w:szCs w:val="24"/>
          <w:lang w:val="en-US" w:eastAsia="zh-CN" w:bidi="ar-SA"/>
        </w:rPr>
        <w:t xml:space="preserve">设备</w:t>
      </w:r>
      <w:bookmarkEnd w:id="21"/>
      <w:r/>
      <w:r/>
    </w:p>
    <w:p>
      <w:pPr>
        <w:ind w:firstLine="480"/>
        <w:spacing w:line="360" w:lineRule="auto"/>
        <w:rPr>
          <w:rFonts w:hint="default" w:ascii="仿宋" w:hAnsi="仿宋" w:eastAsia="仿宋"/>
          <w:color w:val="auto"/>
          <w:sz w:val="24"/>
          <w:szCs w:val="24"/>
        </w:rPr>
      </w:pPr>
      <w:r/>
      <w:bookmarkStart w:id="22" w:name="_Hlk179824725"/>
      <w:r>
        <w:rPr>
          <w:rFonts w:hint="eastAsia" w:ascii="仿宋" w:hAnsi="仿宋" w:eastAsia="仿宋"/>
          <w:color w:val="auto"/>
          <w:sz w:val="24"/>
          <w:szCs w:val="24"/>
        </w:rPr>
        <w:t xml:space="preserve">1）航行设备：探照灯1盏，测深杆2根，测深锤1个，倾斜指示器1个，基于北斗的</w:t>
      </w:r>
      <w:r>
        <w:rPr>
          <w:rFonts w:hint="default" w:ascii="仿宋" w:hAnsi="仿宋" w:eastAsia="仿宋"/>
          <w:color w:val="auto"/>
          <w:sz w:val="24"/>
          <w:szCs w:val="24"/>
        </w:rPr>
        <w:t xml:space="preserve">B</w:t>
      </w:r>
      <w:r>
        <w:rPr>
          <w:rFonts w:hint="eastAsia" w:ascii="仿宋" w:hAnsi="仿宋" w:eastAsia="仿宋"/>
          <w:color w:val="auto"/>
          <w:sz w:val="24"/>
          <w:szCs w:val="24"/>
        </w:rPr>
        <w:t xml:space="preserve">级船载自动识别系统（AIS） </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台；</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2）信号设备</w:t>
      </w:r>
      <w:bookmarkEnd w:id="22"/>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白桅灯</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盏，红、绿舷灯各1盏，白光尾灯</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盏，白环照灯1盏，白闪光灯</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盏，红旋转闪光灯1盏；</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黑色球体号型1只（φ</w:t>
      </w:r>
      <w:r>
        <w:rPr>
          <w:rFonts w:hint="default" w:ascii="仿宋" w:hAnsi="仿宋" w:eastAsia="仿宋"/>
          <w:color w:val="auto"/>
          <w:sz w:val="24"/>
          <w:szCs w:val="24"/>
        </w:rPr>
        <w:t xml:space="preserve">300</w:t>
      </w:r>
      <w:r>
        <w:rPr>
          <w:rFonts w:hint="eastAsia" w:ascii="仿宋" w:hAnsi="仿宋" w:eastAsia="仿宋"/>
          <w:color w:val="auto"/>
          <w:sz w:val="24"/>
          <w:szCs w:val="24"/>
        </w:rPr>
        <w:t xml:space="preserve">mm），手电筒1只，红、白旗各1面（尺寸≥0</w:t>
      </w:r>
      <w:r>
        <w:rPr>
          <w:rFonts w:hint="default" w:ascii="仿宋" w:hAnsi="仿宋" w:eastAsia="仿宋"/>
          <w:color w:val="auto"/>
          <w:sz w:val="24"/>
          <w:szCs w:val="24"/>
        </w:rPr>
        <w:t xml:space="preserve">.4</w:t>
      </w:r>
      <w:r>
        <w:rPr>
          <w:rFonts w:hint="eastAsia" w:ascii="仿宋" w:hAnsi="仿宋" w:eastAsia="仿宋"/>
          <w:color w:val="auto"/>
          <w:sz w:val="24"/>
          <w:szCs w:val="24"/>
        </w:rPr>
        <w:t xml:space="preserve">×</w:t>
      </w:r>
      <w:r>
        <w:rPr>
          <w:rFonts w:hint="default" w:ascii="仿宋" w:hAnsi="仿宋" w:eastAsia="仿宋"/>
          <w:color w:val="auto"/>
          <w:sz w:val="24"/>
          <w:szCs w:val="24"/>
        </w:rPr>
        <w:t xml:space="preserve">0.6</w:t>
      </w:r>
      <w:r>
        <w:rPr>
          <w:rFonts w:hint="eastAsia" w:ascii="仿宋" w:hAnsi="仿宋" w:eastAsia="仿宋"/>
          <w:color w:val="auto"/>
          <w:sz w:val="24"/>
          <w:szCs w:val="24"/>
        </w:rPr>
        <w:t xml:space="preserve">m）；</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小型号笛</w:t>
      </w: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只；</w:t>
      </w:r>
      <w:r/>
    </w:p>
    <w:p>
      <w:pPr>
        <w:jc w:val="both"/>
        <w:spacing w:line="360" w:lineRule="auto"/>
        <w:widowControl w:val="off"/>
        <w:rPr>
          <w:rFonts w:hint="eastAsia" w:ascii="仿宋" w:hAnsi="仿宋" w:eastAsia="仿宋" w:cs="宋体"/>
          <w:color w:val="auto"/>
          <w:sz w:val="24"/>
          <w:szCs w:val="24"/>
          <w:lang w:val="en-US" w:eastAsia="zh-CN" w:bidi="ar-SA"/>
        </w:rPr>
      </w:pPr>
      <w:r/>
      <w:bookmarkStart w:id="23" w:name="_Toc172031770"/>
      <w:r>
        <w:rPr>
          <w:rFonts w:hint="eastAsia" w:ascii="仿宋" w:hAnsi="仿宋" w:eastAsia="仿宋" w:cs="宋体"/>
          <w:color w:val="auto"/>
          <w:sz w:val="24"/>
          <w:szCs w:val="24"/>
          <w:lang w:val="en-US" w:eastAsia="zh-CN" w:bidi="ar-SA"/>
        </w:rPr>
        <w:t xml:space="preserve">3.5无线电通讯</w:t>
      </w:r>
      <w:r>
        <w:rPr>
          <w:rFonts w:ascii="仿宋" w:hAnsi="仿宋" w:eastAsia="仿宋" w:cs="宋体"/>
          <w:color w:val="auto"/>
          <w:sz w:val="24"/>
          <w:szCs w:val="24"/>
          <w:lang w:val="en-US" w:eastAsia="zh-CN" w:bidi="ar-SA"/>
        </w:rPr>
        <w:t xml:space="preserve">设备</w:t>
      </w:r>
      <w:bookmarkEnd w:id="23"/>
      <w:r/>
      <w:r/>
    </w:p>
    <w:p>
      <w:pPr>
        <w:ind w:firstLine="480"/>
        <w:spacing w:line="360" w:lineRule="auto"/>
        <w:rPr>
          <w:rFonts w:hint="default" w:ascii="仿宋" w:hAnsi="仿宋" w:eastAsia="仿宋"/>
          <w:color w:val="auto"/>
          <w:sz w:val="24"/>
          <w:szCs w:val="24"/>
        </w:rPr>
      </w:pPr>
      <w:r>
        <w:rPr>
          <w:rFonts w:hint="default" w:ascii="仿宋" w:hAnsi="仿宋" w:eastAsia="仿宋"/>
          <w:color w:val="auto"/>
          <w:sz w:val="24"/>
          <w:szCs w:val="24"/>
        </w:rPr>
        <w:t xml:space="preserve">1</w:t>
      </w:r>
      <w:r>
        <w:rPr>
          <w:rFonts w:hint="eastAsia" w:ascii="仿宋" w:hAnsi="仿宋" w:eastAsia="仿宋"/>
          <w:color w:val="auto"/>
          <w:sz w:val="24"/>
          <w:szCs w:val="24"/>
        </w:rPr>
        <w:t xml:space="preserve">）对外扩音及航信安全信息接收一体机1台；</w:t>
      </w:r>
      <w:r/>
    </w:p>
    <w:p>
      <w:pPr>
        <w:ind w:firstLine="480"/>
        <w:spacing w:line="360" w:lineRule="auto"/>
        <w:rPr>
          <w:rFonts w:hint="default" w:ascii="仿宋" w:hAnsi="仿宋" w:eastAsia="仿宋"/>
          <w:color w:val="auto"/>
          <w:sz w:val="24"/>
          <w:szCs w:val="24"/>
        </w:rPr>
      </w:pPr>
      <w:r>
        <w:rPr>
          <w:rFonts w:hint="default" w:ascii="仿宋" w:hAnsi="仿宋" w:eastAsia="仿宋"/>
          <w:color w:val="auto"/>
          <w:sz w:val="24"/>
          <w:szCs w:val="24"/>
        </w:rPr>
        <w:t xml:space="preserve">2</w:t>
      </w:r>
      <w:r>
        <w:rPr>
          <w:rFonts w:hint="eastAsia" w:ascii="仿宋" w:hAnsi="仿宋" w:eastAsia="仿宋"/>
          <w:color w:val="auto"/>
          <w:sz w:val="24"/>
          <w:szCs w:val="24"/>
        </w:rPr>
        <w:t xml:space="preserve">）固定式甚高频无线电话2台。</w:t>
      </w:r>
      <w:r/>
    </w:p>
    <w:p>
      <w:pPr>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3.6舵、桨设备</w:t>
      </w:r>
      <w:r/>
    </w:p>
    <w:p>
      <w:pPr>
        <w:ind w:firstLine="480"/>
        <w:spacing w:line="360" w:lineRule="auto"/>
        <w:rPr>
          <w:rFonts w:hint="default" w:ascii="仿宋" w:hAnsi="仿宋" w:eastAsia="仿宋"/>
          <w:color w:val="auto"/>
          <w:sz w:val="24"/>
          <w:szCs w:val="24"/>
        </w:rPr>
      </w:pPr>
      <w:r>
        <w:rPr>
          <w:rFonts w:hint="eastAsia" w:ascii="仿宋" w:hAnsi="仿宋" w:eastAsia="仿宋"/>
          <w:color w:val="auto"/>
          <w:sz w:val="24"/>
          <w:szCs w:val="24"/>
        </w:rPr>
        <w:t xml:space="preserve">本船采用液压舵机来操纵转舵角度，设置流线型双支点平衡舵2扇，应舵快、操舵轻便、满舵时间短，适合内河航道狭窄，来往船只交会频繁及曲率半径较小航道。</w:t>
      </w:r>
      <w:r/>
    </w:p>
    <w:p>
      <w:pPr>
        <w:ind w:firstLine="480"/>
        <w:spacing w:line="360" w:lineRule="auto"/>
        <w:rPr>
          <w:rFonts w:hint="eastAsia" w:ascii="仿宋" w:hAnsi="仿宋" w:eastAsia="仿宋"/>
          <w:color w:val="auto"/>
          <w:sz w:val="24"/>
          <w:szCs w:val="24"/>
        </w:rPr>
      </w:pPr>
      <w:r>
        <w:rPr>
          <w:rFonts w:hint="eastAsia" w:ascii="仿宋" w:hAnsi="仿宋" w:eastAsia="仿宋"/>
          <w:color w:val="auto"/>
          <w:sz w:val="24"/>
          <w:szCs w:val="24"/>
        </w:rPr>
        <w:t xml:space="preserve">本船采用MAU-4/CU3螺旋桨×2只，并配导流罩，实现更大拖带力度。</w:t>
      </w:r>
      <w:r/>
    </w:p>
    <w:p>
      <w:pPr>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3.7防污染设施</w:t>
      </w:r>
      <w:r/>
    </w:p>
    <w:p>
      <w:pPr>
        <w:ind w:firstLine="48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本船采用“0排放”措施，船上所有污染物均禁止直排。</w:t>
      </w:r>
      <w:r/>
    </w:p>
    <w:p>
      <w:pPr>
        <w:ind w:firstLine="480"/>
        <w:jc w:val="both"/>
        <w:spacing w:line="360" w:lineRule="auto"/>
        <w:widowControl w:val="off"/>
        <w:rPr>
          <w:rFonts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1）设1只钢质生活污水箱（0.5m</w:t>
      </w:r>
      <w:r>
        <w:rPr>
          <w:rFonts w:ascii="Calibri" w:hAnsi="Calibri" w:eastAsia="仿宋" w:cs="Calibri"/>
          <w:color w:val="auto"/>
          <w:sz w:val="24"/>
          <w:szCs w:val="24"/>
          <w:lang w:val="en-US" w:eastAsia="zh-CN" w:bidi="ar-SA"/>
        </w:rPr>
        <w:t xml:space="preserve">³</w:t>
      </w:r>
      <w:r>
        <w:rPr>
          <w:rFonts w:hint="eastAsia" w:ascii="仿宋" w:hAnsi="仿宋" w:eastAsia="仿宋" w:cs="仿宋"/>
          <w:color w:val="auto"/>
          <w:sz w:val="24"/>
          <w:szCs w:val="24"/>
          <w:lang w:val="en-US" w:eastAsia="zh-CN" w:bidi="ar-SA"/>
        </w:rPr>
        <w:t xml:space="preserve">），用于集中卫生间产生的生活污水，通过通岸接头定期由市政过管网统一集中回收，禁止直排。</w:t>
      </w:r>
      <w:r/>
    </w:p>
    <w:p>
      <w:pPr>
        <w:ind w:firstLine="480"/>
        <w:jc w:val="both"/>
        <w:spacing w:line="360" w:lineRule="auto"/>
        <w:widowControl w:val="off"/>
        <w:rPr>
          <w:rFonts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2）船体外板使用的涂层和油漆不得含有作为生物灭杀剂的有机锡化合物。</w:t>
      </w:r>
      <w:r/>
    </w:p>
    <w:p>
      <w:pPr>
        <w:ind w:firstLine="480"/>
        <w:jc w:val="both"/>
        <w:spacing w:line="360" w:lineRule="auto"/>
        <w:widowControl w:val="off"/>
        <w:rPr>
          <w:rFonts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3）设20L分类垃圾桶4只，用于集中分类存储各种生活垃圾，定期靠岸回收，禁止直排。</w:t>
      </w:r>
      <w:r/>
    </w:p>
    <w:p>
      <w:pPr>
        <w:ind w:firstLine="48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4）船上应设置垃圾处告示牌以便船员及乘客知道关于船舶垃圾处理的规定，告示牌的规格、内容及安装位置应符合中华人民共和国海事局的有关规定。</w:t>
      </w:r>
      <w:r/>
    </w:p>
    <w:p>
      <w:pPr>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船舶垃圾应分类收集，并应遵守港口所在地有关部门的规定。</w:t>
      </w:r>
      <w:r/>
    </w:p>
    <w:p>
      <w:pPr>
        <w:ind w:left="42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船舶垃圾桶分为以下几类，并应加上图示、颜色等标识：</w:t>
      </w:r>
      <w:r>
        <w:rPr>
          <w:rFonts w:hint="eastAsia" w:ascii="仿宋" w:hAnsi="仿宋" w:eastAsia="仿宋" w:cs="宋体"/>
          <w:color w:val="auto"/>
          <w:sz w:val="24"/>
          <w:szCs w:val="24"/>
          <w:lang w:val="en-US" w:eastAsia="zh-CN" w:bidi="ar-SA"/>
        </w:rPr>
        <w:br/>
      </w:r>
      <w:r>
        <w:rPr>
          <w:rFonts w:hint="eastAsia" w:ascii="仿宋" w:hAnsi="仿宋" w:eastAsia="仿宋" w:cs="宋体"/>
          <w:color w:val="auto"/>
          <w:sz w:val="24"/>
          <w:szCs w:val="24"/>
          <w:lang w:val="en-US" w:eastAsia="zh-CN" w:bidi="ar-SA"/>
        </w:rPr>
        <w:t xml:space="preserve">（1）厨余垃圾；</w:t>
      </w:r>
      <w:r/>
    </w:p>
    <w:p>
      <w:pPr>
        <w:ind w:left="42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w:t>
      </w:r>
      <w:r>
        <w:rPr>
          <w:rFonts w:ascii="仿宋" w:hAnsi="仿宋" w:eastAsia="仿宋" w:cs="宋体"/>
          <w:color w:val="auto"/>
          <w:sz w:val="24"/>
          <w:szCs w:val="24"/>
          <w:lang w:val="en-US" w:eastAsia="zh-CN" w:bidi="ar-SA"/>
        </w:rPr>
        <w:t xml:space="preserve">2</w:t>
      </w:r>
      <w:r>
        <w:rPr>
          <w:rFonts w:hint="eastAsia" w:ascii="仿宋" w:hAnsi="仿宋" w:eastAsia="仿宋" w:cs="宋体"/>
          <w:color w:val="auto"/>
          <w:sz w:val="24"/>
          <w:szCs w:val="24"/>
          <w:lang w:val="en-US" w:eastAsia="zh-CN" w:bidi="ar-SA"/>
        </w:rPr>
        <w:t xml:space="preserve">）可回收垃圾（塑料、金属、废纸等）</w:t>
      </w:r>
      <w:r/>
    </w:p>
    <w:p>
      <w:pPr>
        <w:ind w:left="42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（3）有害垃圾（含油垃圾、废电池、灯管等）</w:t>
      </w:r>
      <w:r/>
    </w:p>
    <w:p>
      <w:pPr>
        <w:ind w:left="420"/>
        <w:jc w:val="both"/>
        <w:spacing w:line="360" w:lineRule="auto"/>
        <w:widowControl w:val="off"/>
        <w:rPr>
          <w:rFonts w:hint="eastAsia" w:ascii="仿宋" w:hAnsi="仿宋" w:eastAsia="仿宋" w:cs="宋体"/>
          <w:color w:val="auto"/>
          <w:sz w:val="24"/>
          <w:szCs w:val="24"/>
          <w:lang w:val="en-US" w:eastAsia="zh-CN" w:bidi="ar-SA"/>
        </w:rPr>
      </w:pPr>
      <w:r>
        <w:rPr>
          <w:rFonts w:hint="eastAsia" w:ascii="仿宋" w:hAnsi="仿宋" w:eastAsia="仿宋" w:cs="宋体"/>
          <w:color w:val="auto"/>
          <w:sz w:val="24"/>
          <w:szCs w:val="24"/>
          <w:lang w:val="en-US" w:eastAsia="zh-CN" w:bidi="ar-SA"/>
        </w:rPr>
        <w:t xml:space="preserve">（4）其它垃圾（烟头、一次性餐具等）。</w:t>
      </w:r>
      <w:r/>
    </w:p>
    <w:p>
      <w:pPr>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3.8防火、装饰与隔热</w:t>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舱壁的衬板与衬档、天花板与衬档应为不燃材料，或经认可的具有低播烟性的材料进行施工。衬板和天花板的贴面应为经认可的具有低播烟性的材料。</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船舱内部装修采用现代、通透、舒适的舱内装饰风格，符合人体工程学。所有材料要求均采用绿色环保材料，实现绿色无污染的舱室环境。</w:t>
      </w:r>
      <w:r/>
    </w:p>
    <w:p>
      <w:pPr>
        <w:ind w:firstLine="480"/>
        <w:jc w:val="both"/>
        <w:spacing w:line="440" w:lineRule="exact"/>
        <w:widowControl/>
        <w:rPr>
          <w:rFonts w:ascii="仿宋" w:hAnsi="仿宋" w:eastAsia="仿宋" w:cs="仿宋"/>
          <w:bCs/>
          <w:color w:val="auto"/>
          <w:sz w:val="24"/>
          <w:szCs w:val="24"/>
          <w:lang w:val="en-US" w:eastAsia="zh-CN" w:bidi="ar-SA"/>
        </w:rPr>
      </w:pPr>
      <w:r/>
      <w:bookmarkStart w:id="24" w:name="_Toc171924926"/>
      <w:r/>
      <w:bookmarkStart w:id="25" w:name="_Toc144649800"/>
      <w:r>
        <w:rPr>
          <w:rFonts w:hint="eastAsia" w:ascii="仿宋" w:hAnsi="仿宋" w:eastAsia="仿宋" w:cs="仿宋"/>
          <w:bCs/>
          <w:color w:val="auto"/>
          <w:sz w:val="24"/>
          <w:szCs w:val="24"/>
          <w:lang w:val="en-US" w:eastAsia="zh-CN" w:bidi="ar-SA"/>
        </w:rPr>
        <w:t xml:space="preserve">顶棚甲板下方及乘员舱围壁敷设隔热棉，隔热棉需具有不燃性。</w:t>
      </w:r>
      <w:bookmarkEnd w:id="24"/>
      <w:bookmarkEnd w:id="25"/>
      <w:r/>
    </w:p>
    <w:p>
      <w:pPr>
        <w:spacing w:line="360" w:lineRule="auto"/>
        <w:tabs>
          <w:tab w:val="left" w:pos="5670" w:leader="none"/>
        </w:tabs>
        <w:rPr>
          <w:rFonts w:hint="eastAsia" w:ascii="仿宋" w:hAnsi="仿宋" w:eastAsia="仿宋" w:cs="宋体"/>
          <w:color w:val="auto"/>
          <w:sz w:val="24"/>
          <w:szCs w:val="24"/>
        </w:rPr>
      </w:pPr>
      <w:r/>
      <w:bookmarkStart w:id="26" w:name="_Toc172031778"/>
      <w:r>
        <w:rPr>
          <w:rFonts w:hint="eastAsia" w:ascii="仿宋" w:hAnsi="仿宋" w:eastAsia="仿宋" w:cs="宋体"/>
          <w:color w:val="auto"/>
          <w:sz w:val="24"/>
          <w:szCs w:val="24"/>
        </w:rPr>
        <w:t xml:space="preserve">3.10铭牌与指示</w:t>
      </w:r>
      <w:bookmarkEnd w:id="26"/>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所有舱室门上需装有金属铭牌，舱内通道地面粘贴脱险通道箭头指示贴。</w:t>
      </w:r>
      <w:r/>
    </w:p>
    <w:p>
      <w:pPr>
        <w:spacing w:line="360" w:lineRule="auto"/>
        <w:tabs>
          <w:tab w:val="left" w:pos="5670" w:leader="none"/>
        </w:tabs>
        <w:rPr>
          <w:rFonts w:hint="eastAsia" w:ascii="仿宋" w:hAnsi="仿宋" w:eastAsia="仿宋"/>
          <w:color w:val="auto"/>
          <w:sz w:val="24"/>
          <w:szCs w:val="24"/>
        </w:rPr>
      </w:pPr>
      <w:r/>
      <w:bookmarkStart w:id="27" w:name="_Toc172031776"/>
      <w:r>
        <w:rPr>
          <w:rFonts w:hint="eastAsia" w:ascii="仿宋" w:hAnsi="仿宋" w:eastAsia="仿宋" w:cs="宋体"/>
          <w:color w:val="auto"/>
          <w:sz w:val="24"/>
          <w:szCs w:val="24"/>
        </w:rPr>
        <w:t xml:space="preserve">3.11油漆</w:t>
      </w:r>
      <w:bookmarkEnd w:id="27"/>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1）一般要求：</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本船油漆应结合油漆供应商的标准进行施工。</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油漆颜色由船东定，特别是最后一道油漆颜色方案应经船东认可。</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油漆商在准备阶段和施工阶段需提供技术指导。</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铜、铜合金、铝、铝合金、不锈钢、其他有色金属材料制品和其它不锈的金属表面一般不油漆，除非船东要求。</w:t>
      </w:r>
      <w:r/>
    </w:p>
    <w:p>
      <w:pPr>
        <w:ind w:firstLine="480"/>
        <w:spacing w:line="360" w:lineRule="auto"/>
        <w:tabs>
          <w:tab w:val="left" w:pos="5670" w:leader="none"/>
        </w:tabs>
        <w:rPr>
          <w:rFonts w:hint="default" w:ascii="仿宋" w:hAnsi="仿宋" w:eastAsia="仿宋" w:cs="宋体"/>
          <w:color w:val="auto"/>
          <w:sz w:val="24"/>
          <w:szCs w:val="24"/>
        </w:rPr>
      </w:pPr>
      <w:r>
        <w:rPr>
          <w:rFonts w:hint="default" w:ascii="仿宋" w:hAnsi="仿宋" w:eastAsia="仿宋" w:cs="宋体"/>
          <w:color w:val="auto"/>
          <w:sz w:val="24"/>
          <w:szCs w:val="24"/>
        </w:rPr>
        <w:t xml:space="preserve">防污底漆应持有证明其不含有作为生物杀灭剂的有机锡化合物的相关证书或证明文件。</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严禁不同油漆生产厂商生产的油漆混淆使用。</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2）表面处理：</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钢材表面处理：清除钢材表面所有油污、油迹等，使用高压淡水冲洗，除去盐类、杂物等等，然后施工冲砂除锈达到国际标准ISO8501-1：1988的S</w:t>
      </w:r>
      <w:r>
        <w:rPr>
          <w:rFonts w:hint="default" w:ascii="仿宋" w:hAnsi="仿宋" w:eastAsia="仿宋" w:cs="宋体"/>
          <w:color w:val="auto"/>
          <w:sz w:val="24"/>
          <w:szCs w:val="24"/>
        </w:rPr>
        <w:t xml:space="preserve">a2.5</w:t>
      </w:r>
      <w:r>
        <w:rPr>
          <w:rFonts w:hint="eastAsia" w:ascii="仿宋" w:hAnsi="仿宋" w:eastAsia="仿宋" w:cs="宋体"/>
          <w:color w:val="auto"/>
          <w:sz w:val="24"/>
          <w:szCs w:val="24"/>
        </w:rPr>
        <w:t xml:space="preserve">级，同时粗糙度达到R</w:t>
      </w:r>
      <w:r>
        <w:rPr>
          <w:rFonts w:hint="default" w:ascii="仿宋" w:hAnsi="仿宋" w:eastAsia="仿宋" w:cs="宋体"/>
          <w:color w:val="auto"/>
          <w:sz w:val="24"/>
          <w:szCs w:val="24"/>
        </w:rPr>
        <w:t xml:space="preserve">ougotest No3</w:t>
      </w:r>
      <w:r>
        <w:rPr>
          <w:rFonts w:hint="eastAsia" w:ascii="仿宋" w:hAnsi="仿宋" w:eastAsia="仿宋" w:cs="宋体"/>
          <w:color w:val="auto"/>
          <w:sz w:val="24"/>
          <w:szCs w:val="24"/>
        </w:rPr>
        <w:t xml:space="preserve">的BN9a级别。若采用动力手工除锈或二次除锈需达到St3级。底漆采用702环氧富锌车间底漆，喷涂或涂刷1道, 漆膜厚度25μm。</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船厂应严格按照船舶涂装工艺规程和油漆供货商的产品说明书中的施工要求进行涂装作业，确保涂装质量。</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3）油漆方法</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大面积油漆一般采用喷涂法，局部小面积可用手刷或滚涂方法。</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所有外露的管系涂色：</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a．海水吸入       绿色</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b．淡水           灰色</w:t>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c．污水           黑色</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d．消防水 </w:t>
      </w:r>
      <w:r>
        <w:rPr>
          <w:rFonts w:hint="default" w:ascii="仿宋" w:hAnsi="仿宋" w:eastAsia="仿宋" w:cs="宋体"/>
          <w:color w:val="auto"/>
          <w:sz w:val="24"/>
          <w:szCs w:val="24"/>
        </w:rPr>
        <w:t xml:space="preserve">        </w:t>
      </w:r>
      <w:r>
        <w:rPr>
          <w:rFonts w:hint="eastAsia" w:ascii="仿宋" w:hAnsi="仿宋" w:eastAsia="仿宋" w:cs="宋体"/>
          <w:color w:val="auto"/>
          <w:sz w:val="24"/>
          <w:szCs w:val="24"/>
        </w:rPr>
        <w:t xml:space="preserve">红色</w:t>
      </w:r>
      <w:r/>
    </w:p>
    <w:p>
      <w:pPr>
        <w:spacing w:line="360" w:lineRule="auto"/>
        <w:tabs>
          <w:tab w:val="left" w:pos="5670" w:leader="none"/>
        </w:tabs>
        <w:rPr>
          <w:rFonts w:hint="eastAsia" w:ascii="仿宋" w:hAnsi="仿宋" w:eastAsia="仿宋" w:cs="宋体"/>
          <w:color w:val="auto"/>
          <w:sz w:val="24"/>
          <w:szCs w:val="24"/>
        </w:rPr>
      </w:pPr>
      <w:r/>
      <w:bookmarkStart w:id="28" w:name="_Toc172031779"/>
      <w:r>
        <w:rPr>
          <w:rFonts w:hint="eastAsia" w:ascii="仿宋" w:hAnsi="仿宋" w:eastAsia="仿宋" w:cs="宋体"/>
          <w:color w:val="auto"/>
          <w:sz w:val="24"/>
          <w:szCs w:val="24"/>
        </w:rPr>
        <w:t xml:space="preserve">3.12其他</w:t>
      </w:r>
      <w:bookmarkEnd w:id="28"/>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1）护舷</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本船船舯区域两舷设置D150钢质护舷。考虑到拖带及顶推作业情况，本船在首、尾区域设置橡胶护舷进行缓冲和保护。</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2）桅杆</w:t>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顶棚甲板前方设置眠桅1座。</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3）船名、船籍港标识</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船名、船籍港标志根据《</w:t>
      </w:r>
      <w:r>
        <w:rPr>
          <w:rFonts w:hint="default" w:ascii="仿宋" w:hAnsi="仿宋" w:eastAsia="仿宋" w:cs="宋体"/>
          <w:color w:val="auto"/>
          <w:sz w:val="24"/>
          <w:szCs w:val="24"/>
        </w:rPr>
        <w:t xml:space="preserve">载重线</w:t>
      </w:r>
      <w:r>
        <w:rPr>
          <w:rFonts w:hint="eastAsia" w:ascii="仿宋" w:hAnsi="仿宋" w:eastAsia="仿宋" w:cs="宋体"/>
          <w:color w:val="auto"/>
          <w:sz w:val="24"/>
          <w:szCs w:val="24"/>
        </w:rPr>
        <w:t xml:space="preserve">、</w:t>
      </w:r>
      <w:r>
        <w:rPr>
          <w:rFonts w:hint="default" w:ascii="仿宋" w:hAnsi="仿宋" w:eastAsia="仿宋" w:cs="宋体"/>
          <w:color w:val="auto"/>
          <w:sz w:val="24"/>
          <w:szCs w:val="24"/>
        </w:rPr>
        <w:t xml:space="preserve">水尺</w:t>
      </w:r>
      <w:r>
        <w:rPr>
          <w:rFonts w:hint="eastAsia" w:ascii="仿宋" w:hAnsi="仿宋" w:eastAsia="仿宋" w:cs="宋体"/>
          <w:color w:val="auto"/>
          <w:sz w:val="24"/>
          <w:szCs w:val="24"/>
        </w:rPr>
        <w:t xml:space="preserve">及船名、船籍港标志</w:t>
      </w:r>
      <w:r>
        <w:rPr>
          <w:rFonts w:hint="default" w:ascii="仿宋" w:hAnsi="仿宋" w:eastAsia="仿宋" w:cs="宋体"/>
          <w:color w:val="auto"/>
          <w:sz w:val="24"/>
          <w:szCs w:val="24"/>
        </w:rPr>
        <w:t xml:space="preserve">图</w:t>
      </w:r>
      <w:r>
        <w:rPr>
          <w:rFonts w:hint="eastAsia" w:ascii="仿宋" w:hAnsi="仿宋" w:eastAsia="仿宋" w:cs="宋体"/>
          <w:color w:val="auto"/>
          <w:sz w:val="24"/>
          <w:szCs w:val="24"/>
        </w:rPr>
        <w:t xml:space="preserve">》的要求进行。所有救生设备应写上本船船名。</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4）甲板线、载重线标志</w:t>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本船受护舷材影响，根据《公务船技术规则》（2020）第2篇第2章第3节2.3.1.7的规定，可免于勘划甲板线。</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载重线标志根据《</w:t>
      </w:r>
      <w:r>
        <w:rPr>
          <w:rFonts w:hint="default" w:ascii="仿宋" w:hAnsi="仿宋" w:eastAsia="仿宋" w:cs="宋体"/>
          <w:color w:val="auto"/>
          <w:sz w:val="24"/>
          <w:szCs w:val="24"/>
        </w:rPr>
        <w:t xml:space="preserve">载重线</w:t>
      </w:r>
      <w:r>
        <w:rPr>
          <w:rFonts w:hint="eastAsia" w:ascii="仿宋" w:hAnsi="仿宋" w:eastAsia="仿宋" w:cs="宋体"/>
          <w:color w:val="auto"/>
          <w:sz w:val="24"/>
          <w:szCs w:val="24"/>
        </w:rPr>
        <w:t xml:space="preserve">、</w:t>
      </w:r>
      <w:r>
        <w:rPr>
          <w:rFonts w:hint="default" w:ascii="仿宋" w:hAnsi="仿宋" w:eastAsia="仿宋" w:cs="宋体"/>
          <w:color w:val="auto"/>
          <w:sz w:val="24"/>
          <w:szCs w:val="24"/>
        </w:rPr>
        <w:t xml:space="preserve">水尺</w:t>
      </w:r>
      <w:r>
        <w:rPr>
          <w:rFonts w:hint="eastAsia" w:ascii="仿宋" w:hAnsi="仿宋" w:eastAsia="仿宋" w:cs="宋体"/>
          <w:color w:val="auto"/>
          <w:sz w:val="24"/>
          <w:szCs w:val="24"/>
        </w:rPr>
        <w:t xml:space="preserve">及船名、船籍港标志</w:t>
      </w:r>
      <w:r>
        <w:rPr>
          <w:rFonts w:hint="default" w:ascii="仿宋" w:hAnsi="仿宋" w:eastAsia="仿宋" w:cs="宋体"/>
          <w:color w:val="auto"/>
          <w:sz w:val="24"/>
          <w:szCs w:val="24"/>
        </w:rPr>
        <w:t xml:space="preserve">图</w:t>
      </w:r>
      <w:r>
        <w:rPr>
          <w:rFonts w:hint="eastAsia" w:ascii="仿宋" w:hAnsi="仿宋" w:eastAsia="仿宋" w:cs="宋体"/>
          <w:color w:val="auto"/>
          <w:sz w:val="24"/>
          <w:szCs w:val="24"/>
        </w:rPr>
        <w:t xml:space="preserve">》的要求，使用钢条制作，并焊在船中左右两舷外板上。</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5）水尺标志</w:t>
      </w:r>
      <w:r/>
    </w:p>
    <w:p>
      <w:pPr>
        <w:ind w:firstLine="480"/>
        <w:spacing w:line="360" w:lineRule="auto"/>
        <w:tabs>
          <w:tab w:val="left" w:pos="5670" w:leader="none"/>
        </w:tabs>
        <w:rPr>
          <w:rFonts w:hint="default" w:ascii="仿宋" w:hAnsi="仿宋" w:eastAsia="仿宋" w:cs="宋体"/>
          <w:color w:val="auto"/>
          <w:sz w:val="24"/>
          <w:szCs w:val="24"/>
        </w:rPr>
      </w:pPr>
      <w:r>
        <w:rPr>
          <w:rFonts w:hint="eastAsia" w:ascii="仿宋" w:hAnsi="仿宋" w:eastAsia="仿宋" w:cs="宋体"/>
          <w:color w:val="auto"/>
          <w:sz w:val="24"/>
          <w:szCs w:val="24"/>
        </w:rPr>
        <w:t xml:space="preserve">水尺标志应根据《</w:t>
      </w:r>
      <w:r>
        <w:rPr>
          <w:rFonts w:hint="default" w:ascii="仿宋" w:hAnsi="仿宋" w:eastAsia="仿宋" w:cs="宋体"/>
          <w:color w:val="auto"/>
          <w:sz w:val="24"/>
          <w:szCs w:val="24"/>
        </w:rPr>
        <w:t xml:space="preserve">载重线</w:t>
      </w:r>
      <w:r>
        <w:rPr>
          <w:rFonts w:hint="eastAsia" w:ascii="仿宋" w:hAnsi="仿宋" w:eastAsia="仿宋" w:cs="宋体"/>
          <w:color w:val="auto"/>
          <w:sz w:val="24"/>
          <w:szCs w:val="24"/>
        </w:rPr>
        <w:t xml:space="preserve">、</w:t>
      </w:r>
      <w:r>
        <w:rPr>
          <w:rFonts w:hint="default" w:ascii="仿宋" w:hAnsi="仿宋" w:eastAsia="仿宋" w:cs="宋体"/>
          <w:color w:val="auto"/>
          <w:sz w:val="24"/>
          <w:szCs w:val="24"/>
        </w:rPr>
        <w:t xml:space="preserve">水尺</w:t>
      </w:r>
      <w:r>
        <w:rPr>
          <w:rFonts w:hint="eastAsia" w:ascii="仿宋" w:hAnsi="仿宋" w:eastAsia="仿宋" w:cs="宋体"/>
          <w:color w:val="auto"/>
          <w:sz w:val="24"/>
          <w:szCs w:val="24"/>
        </w:rPr>
        <w:t xml:space="preserve">及船名、船籍港标志</w:t>
      </w:r>
      <w:r>
        <w:rPr>
          <w:rFonts w:hint="default" w:ascii="仿宋" w:hAnsi="仿宋" w:eastAsia="仿宋" w:cs="宋体"/>
          <w:color w:val="auto"/>
          <w:sz w:val="24"/>
          <w:szCs w:val="24"/>
        </w:rPr>
        <w:t xml:space="preserve">图</w:t>
      </w:r>
      <w:r>
        <w:rPr>
          <w:rFonts w:hint="eastAsia" w:ascii="仿宋" w:hAnsi="仿宋" w:eastAsia="仿宋" w:cs="宋体"/>
          <w:color w:val="auto"/>
          <w:sz w:val="24"/>
          <w:szCs w:val="24"/>
        </w:rPr>
        <w:t xml:space="preserve">》的要求，使用钢条制作，并焊接在首、中、尾左右两舷外板上。</w:t>
      </w:r>
      <w:r/>
    </w:p>
    <w:p>
      <w:pPr>
        <w:ind w:firstLine="480"/>
        <w:spacing w:line="360" w:lineRule="auto"/>
        <w:tabs>
          <w:tab w:val="left" w:pos="5670" w:leader="none"/>
        </w:tabs>
        <w:rPr>
          <w:rFonts w:hint="eastAsia" w:ascii="仿宋" w:hAnsi="仿宋" w:eastAsia="仿宋" w:cs="宋体"/>
          <w:color w:val="auto"/>
          <w:sz w:val="24"/>
          <w:szCs w:val="24"/>
        </w:rPr>
      </w:pPr>
      <w:r>
        <w:rPr>
          <w:rFonts w:hint="eastAsia" w:ascii="仿宋" w:hAnsi="仿宋" w:eastAsia="仿宋" w:cs="宋体"/>
          <w:color w:val="auto"/>
          <w:sz w:val="24"/>
          <w:szCs w:val="24"/>
        </w:rPr>
        <w:t xml:space="preserve">6）全船禁止使用含有石棉的材料。</w:t>
      </w:r>
      <w:r/>
    </w:p>
    <w:p>
      <w:pPr>
        <w:ind w:firstLine="480"/>
        <w:spacing w:line="360" w:lineRule="auto"/>
        <w:tabs>
          <w:tab w:val="left" w:pos="5670" w:leader="none"/>
        </w:tabs>
        <w:rPr>
          <w:rFonts w:hint="eastAsia" w:ascii="Calibri" w:hAnsi="Calibri"/>
          <w:color w:val="auto"/>
          <w:sz w:val="28"/>
          <w:szCs w:val="28"/>
          <w:lang w:val="en-US" w:eastAsia="zh-CN"/>
        </w:rPr>
      </w:pPr>
      <w:r>
        <w:rPr>
          <w:rFonts w:hint="eastAsia" w:ascii="仿宋" w:hAnsi="仿宋" w:eastAsia="仿宋" w:cs="宋体"/>
          <w:color w:val="auto"/>
          <w:sz w:val="24"/>
          <w:szCs w:val="24"/>
        </w:rPr>
        <w:t xml:space="preserve">7）船上所有可能发生移动的设施（座椅、驾驶台等），应可靠固定。</w:t>
      </w:r>
      <w:r/>
    </w:p>
    <w:p>
      <w:pPr>
        <w:jc w:val="center"/>
        <w:rPr>
          <w:rFonts w:hint="eastAsia" w:ascii="Calibri" w:hAnsi="Calibri"/>
          <w:color w:val="auto"/>
          <w:sz w:val="28"/>
          <w:szCs w:val="28"/>
          <w:lang w:val="en-US" w:eastAsia="zh-CN"/>
        </w:rPr>
      </w:pPr>
      <w:r>
        <w:rPr>
          <w:rFonts w:hint="eastAsia" w:ascii="Calibri" w:hAnsi="Calibri"/>
          <w:color w:val="auto"/>
          <w:sz w:val="28"/>
          <w:szCs w:val="28"/>
          <w:lang w:val="en-US" w:eastAsia="zh-CN"/>
        </w:rPr>
      </w:r>
      <w:r/>
    </w:p>
    <w:p>
      <w:pPr>
        <w:jc w:val="center"/>
        <w:rPr>
          <w:rFonts w:hint="eastAsia" w:ascii="Calibri" w:hAnsi="Calibri"/>
          <w:color w:val="auto"/>
          <w:sz w:val="28"/>
          <w:szCs w:val="28"/>
          <w:lang w:val="en-US" w:eastAsia="zh-CN"/>
        </w:rPr>
      </w:pPr>
      <w:r>
        <w:rPr>
          <w:rFonts w:hint="eastAsia" w:ascii="Calibri" w:hAnsi="Calibri"/>
          <w:color w:val="auto"/>
          <w:sz w:val="28"/>
          <w:szCs w:val="28"/>
          <w:lang w:val="en-US" w:eastAsia="zh-CN"/>
        </w:rPr>
      </w:r>
      <w:r/>
    </w:p>
    <w:p>
      <w:pPr>
        <w:jc w:val="center"/>
        <w:rPr>
          <w:rFonts w:hint="eastAsia" w:ascii="Calibri" w:hAnsi="Calibri"/>
          <w:color w:val="auto"/>
          <w:sz w:val="28"/>
          <w:szCs w:val="28"/>
          <w:lang w:val="en-US" w:eastAsia="zh-CN"/>
        </w:rPr>
      </w:pPr>
      <w:r>
        <w:rPr>
          <w:rFonts w:hint="eastAsia" w:ascii="Calibri" w:hAnsi="Calibri"/>
          <w:color w:val="auto"/>
          <w:sz w:val="28"/>
          <w:szCs w:val="28"/>
          <w:lang w:val="en-US" w:eastAsia="zh-CN"/>
        </w:rPr>
      </w:r>
      <w:r/>
    </w:p>
    <w:p>
      <w:pPr>
        <w:jc w:val="center"/>
        <w:rPr>
          <w:rFonts w:hint="default" w:ascii="Calibri" w:hAnsi="Calibri" w:eastAsia="宋体" w:cs="Times New Roman"/>
          <w:b/>
          <w:bCs/>
          <w:color w:val="auto"/>
          <w:sz w:val="28"/>
          <w:szCs w:val="28"/>
          <w:lang w:val="en-US" w:eastAsia="zh-CN"/>
        </w:rPr>
      </w:pPr>
      <w:r>
        <w:rPr>
          <w:rFonts w:hint="eastAsia" w:ascii="Calibri" w:hAnsi="Calibri" w:eastAsia="宋体" w:cs="Times New Roman"/>
          <w:b/>
          <w:bCs/>
          <w:color w:val="auto"/>
          <w:sz w:val="28"/>
          <w:szCs w:val="28"/>
          <w:lang w:val="en-US" w:eastAsia="zh-CN"/>
        </w:rPr>
        <w:t xml:space="preserve">B、轮机部分</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29" w:name="_Toc19286"/>
      <w:r/>
      <w:bookmarkStart w:id="30" w:name="_Toc2049"/>
      <w:r/>
      <w:bookmarkStart w:id="31" w:name="_Toc288293860"/>
      <w:r>
        <w:rPr>
          <w:rFonts w:hint="eastAsia" w:ascii="仿宋" w:hAnsi="仿宋" w:eastAsia="仿宋" w:cs="仿宋"/>
          <w:b/>
          <w:bCs/>
          <w:color w:val="auto"/>
          <w:sz w:val="24"/>
          <w:szCs w:val="24"/>
          <w:lang w:val="en-US" w:eastAsia="zh-CN" w:bidi="ar-SA"/>
        </w:rPr>
        <w:t xml:space="preserve">1概述</w:t>
      </w:r>
      <w:bookmarkEnd w:id="29"/>
      <w:r/>
      <w:bookmarkEnd w:id="30"/>
      <w:r/>
      <w:bookmarkEnd w:id="31"/>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bookmarkStart w:id="32" w:name="_Toc29133"/>
      <w:r>
        <w:rPr>
          <w:rFonts w:hint="eastAsia" w:ascii="仿宋" w:hAnsi="仿宋" w:eastAsia="仿宋" w:cs="Times New Roman"/>
          <w:color w:val="auto"/>
          <w:sz w:val="24"/>
          <w:szCs w:val="24"/>
          <w:lang w:val="en-US" w:eastAsia="zh-CN" w:bidi="ar-SA"/>
        </w:rPr>
        <w:t xml:space="preserve">1.1概述</w:t>
      </w:r>
      <w:r/>
    </w:p>
    <w:p>
      <w:pPr>
        <w:ind w:firstLine="570"/>
        <w:jc w:val="both"/>
        <w:spacing w:line="360" w:lineRule="auto"/>
        <w:widowControl w:val="off"/>
        <w:rPr>
          <w:rFonts w:hint="eastAsia" w:ascii="仿宋" w:hAnsi="仿宋" w:eastAsia="仿宋" w:cs="Times New Roman"/>
          <w:color w:val="auto"/>
          <w:sz w:val="24"/>
          <w:szCs w:val="24"/>
          <w:lang w:val="en-US" w:eastAsia="zh-CN" w:bidi="ar-SA"/>
        </w:rPr>
      </w:pPr>
      <w:r>
        <w:rPr>
          <w:rFonts w:hint="eastAsia" w:ascii="仿宋" w:hAnsi="仿宋" w:eastAsia="仿宋" w:cs="Times New Roman"/>
          <w:color w:val="auto"/>
          <w:sz w:val="24"/>
          <w:szCs w:val="24"/>
          <w:lang w:val="en-US" w:eastAsia="zh-CN" w:bidi="ar-SA"/>
        </w:rPr>
        <w:t xml:space="preserve">本船为钢质、单甲板、单底、单舷、尾机型、双机、双桨、双舵，以柴油主机驱动螺旋桨为推进方式，并具有辅助拖带、顶推功能的内河公务船，航行于我国内河水域，用于水上公务巡察、搜救指挥等用途,设计航区为内河A级（无急流航段）。</w:t>
      </w:r>
      <w:bookmarkEnd w:id="32"/>
      <w:r/>
    </w:p>
    <w:p>
      <w:pPr>
        <w:ind w:right="84"/>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33" w:name="_Toc29213"/>
      <w:r/>
      <w:bookmarkStart w:id="34" w:name="_Toc2464"/>
      <w:r/>
      <w:bookmarkStart w:id="35" w:name="_Toc288293862"/>
      <w:r>
        <w:rPr>
          <w:rFonts w:hint="eastAsia" w:ascii="仿宋" w:hAnsi="仿宋" w:eastAsia="仿宋" w:cs="仿宋"/>
          <w:b/>
          <w:bCs/>
          <w:color w:val="auto"/>
          <w:sz w:val="24"/>
          <w:szCs w:val="24"/>
          <w:lang w:val="en-US" w:eastAsia="zh-CN" w:bidi="ar-SA"/>
        </w:rPr>
        <w:t xml:space="preserve">2推进系统</w:t>
      </w:r>
      <w:bookmarkEnd w:id="33"/>
      <w:r/>
      <w:bookmarkEnd w:id="34"/>
      <w:r/>
      <w:bookmarkEnd w:id="35"/>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36" w:name="_Toc5453"/>
      <w:r/>
      <w:bookmarkStart w:id="37" w:name="_Toc288293863"/>
      <w:r/>
      <w:bookmarkStart w:id="38" w:name="_Toc10809"/>
      <w:r>
        <w:rPr>
          <w:rFonts w:hint="eastAsia" w:ascii="仿宋" w:hAnsi="仿宋" w:eastAsia="仿宋" w:cs="仿宋"/>
          <w:b/>
          <w:bCs/>
          <w:color w:val="auto"/>
          <w:sz w:val="24"/>
          <w:szCs w:val="24"/>
          <w:lang w:val="en-US" w:eastAsia="zh-CN" w:bidi="ar-SA"/>
        </w:rPr>
        <w:t xml:space="preserve">2.1 推进</w:t>
      </w:r>
      <w:bookmarkEnd w:id="36"/>
      <w:r/>
      <w:bookmarkEnd w:id="37"/>
      <w:r>
        <w:rPr>
          <w:rFonts w:hint="eastAsia" w:ascii="仿宋" w:hAnsi="仿宋" w:eastAsia="仿宋" w:cs="仿宋"/>
          <w:b/>
          <w:bCs/>
          <w:color w:val="auto"/>
          <w:sz w:val="24"/>
          <w:szCs w:val="24"/>
          <w:lang w:val="en-US" w:eastAsia="zh-CN" w:bidi="ar-SA"/>
        </w:rPr>
        <w:t xml:space="preserve">主机</w:t>
      </w:r>
      <w:bookmarkEnd w:id="38"/>
      <w:r/>
      <w:r/>
    </w:p>
    <w:p>
      <w:pPr>
        <w:ind w:left="84" w:right="84" w:firstLine="480"/>
        <w:spacing w:line="360" w:lineRule="auto"/>
        <w:rPr>
          <w:rFonts w:hint="eastAsia" w:ascii="仿宋" w:hAnsi="仿宋" w:eastAsia="仿宋" w:cs="仿宋"/>
          <w:color w:val="auto"/>
          <w:sz w:val="24"/>
          <w:szCs w:val="24"/>
          <w:lang w:val="en-US" w:eastAsia="zh-CN"/>
        </w:rPr>
      </w:pPr>
      <w:r/>
      <w:bookmarkStart w:id="39" w:name="_Toc28391"/>
      <w:r>
        <w:rPr>
          <w:rFonts w:hint="eastAsia" w:ascii="仿宋" w:hAnsi="仿宋" w:eastAsia="仿宋" w:cs="仿宋"/>
          <w:color w:val="auto"/>
          <w:sz w:val="24"/>
          <w:szCs w:val="24"/>
        </w:rPr>
        <w:t xml:space="preserve">型    号：    </w:t>
      </w:r>
      <w:bookmarkEnd w:id="39"/>
      <w:r>
        <w:rPr>
          <w:rFonts w:hint="eastAsia" w:ascii="仿宋" w:hAnsi="仿宋" w:eastAsia="仿宋" w:cs="仿宋"/>
          <w:color w:val="auto"/>
          <w:sz w:val="24"/>
          <w:szCs w:val="24"/>
          <w:lang w:val="en-US" w:eastAsia="zh-CN"/>
        </w:rPr>
        <w:t xml:space="preserve">        WP10C327-18E220</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2台</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型    式：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四冲程、涡轮增压中冷、直喷式、直列6缸</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额定功率：    </w:t>
      </w:r>
      <w:r>
        <w:rPr>
          <w:rFonts w:hint="eastAsia" w:ascii="仿宋" w:hAnsi="仿宋" w:eastAsia="仿宋" w:cs="仿宋"/>
          <w:color w:val="auto"/>
          <w:sz w:val="24"/>
          <w:szCs w:val="24"/>
          <w:lang w:val="en-US" w:eastAsia="zh-CN"/>
        </w:rPr>
        <w:t xml:space="preserve">        240</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24"/>
          <w:szCs w:val="24"/>
        </w:rPr>
        <w:t xml:space="preserve">W</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额定转速：    </w:t>
      </w:r>
      <w:r>
        <w:rPr>
          <w:rFonts w:hint="eastAsia" w:ascii="仿宋" w:hAnsi="仿宋" w:eastAsia="仿宋" w:cs="仿宋"/>
          <w:color w:val="auto"/>
          <w:sz w:val="24"/>
          <w:szCs w:val="24"/>
          <w:lang w:val="en-US" w:eastAsia="zh-CN"/>
        </w:rPr>
        <w:t xml:space="preserve">        1800</w:t>
      </w:r>
      <w:r>
        <w:rPr>
          <w:rFonts w:hint="eastAsia" w:ascii="仿宋" w:hAnsi="仿宋" w:eastAsia="仿宋" w:cs="仿宋"/>
          <w:color w:val="auto"/>
          <w:sz w:val="24"/>
          <w:szCs w:val="24"/>
        </w:rPr>
        <w:t xml:space="preserve"> r/min</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40" w:name="_Toc26828"/>
      <w:r>
        <w:rPr>
          <w:rFonts w:hint="eastAsia" w:ascii="仿宋" w:hAnsi="仿宋" w:eastAsia="仿宋" w:cs="仿宋"/>
          <w:b/>
          <w:bCs/>
          <w:color w:val="auto"/>
          <w:sz w:val="24"/>
          <w:szCs w:val="24"/>
          <w:lang w:val="en-US" w:eastAsia="zh-CN" w:bidi="ar-SA"/>
        </w:rPr>
        <w:t xml:space="preserve">2.2 齿轮箱</w:t>
      </w:r>
      <w:bookmarkEnd w:id="40"/>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        HC300</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2台</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型    式：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倒顺车具有相同减速比和传递能力</w:t>
      </w:r>
      <w:r/>
    </w:p>
    <w:p>
      <w:pPr>
        <w:ind w:left="84" w:right="84" w:firstLine="480"/>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 xml:space="preserve">速    比</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4.1：1</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传递能力：            0.20 kW/r/min</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额定推力：            50 kN</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41" w:name="_Toc6692"/>
      <w:r/>
      <w:bookmarkStart w:id="42" w:name="_Toc288293867"/>
      <w:r/>
      <w:bookmarkStart w:id="43" w:name="_Toc28820"/>
      <w:r>
        <w:rPr>
          <w:rFonts w:hint="eastAsia" w:ascii="仿宋" w:hAnsi="仿宋" w:eastAsia="仿宋" w:cs="仿宋"/>
          <w:b/>
          <w:bCs/>
          <w:color w:val="auto"/>
          <w:sz w:val="24"/>
          <w:szCs w:val="24"/>
          <w:lang w:val="en-US" w:eastAsia="zh-CN" w:bidi="ar-SA"/>
        </w:rPr>
        <w:t xml:space="preserve">3、电站</w:t>
      </w:r>
      <w:bookmarkEnd w:id="41"/>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44" w:name="_Toc19816"/>
      <w:r>
        <w:rPr>
          <w:rFonts w:hint="eastAsia" w:ascii="仿宋" w:hAnsi="仿宋" w:eastAsia="仿宋" w:cs="仿宋"/>
          <w:b/>
          <w:bCs/>
          <w:color w:val="auto"/>
          <w:sz w:val="24"/>
          <w:szCs w:val="24"/>
          <w:lang w:val="en-US" w:eastAsia="zh-CN" w:bidi="ar-SA"/>
        </w:rPr>
        <w:t xml:space="preserve">3.1 柴油发电机组</w:t>
      </w:r>
      <w:bookmarkEnd w:id="44"/>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        SDM11SE</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w:t>
      </w:r>
      <w:r>
        <w:rPr>
          <w:rFonts w:hint="eastAsia" w:ascii="仿宋" w:hAnsi="仿宋" w:eastAsia="仿宋" w:cs="仿宋"/>
          <w:color w:val="auto"/>
          <w:sz w:val="24"/>
          <w:szCs w:val="24"/>
          <w:lang w:val="en-US" w:eastAsia="zh-CN"/>
        </w:rPr>
        <w:t xml:space="preserve">        1</w:t>
      </w:r>
      <w:r>
        <w:rPr>
          <w:rFonts w:hint="eastAsia" w:ascii="仿宋" w:hAnsi="仿宋" w:eastAsia="仿宋" w:cs="仿宋"/>
          <w:color w:val="auto"/>
          <w:sz w:val="24"/>
          <w:szCs w:val="24"/>
        </w:rPr>
        <w:t xml:space="preserve">台</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3.1.1 柴油机</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号：            4D24G6</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额定功率：            18.5 kW</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额定转速：            1500 rpm</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3.1.2 发电机</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额定电压：            AC230 V</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额定电流：            53 A</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频    率：            50 Hz</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45" w:name="_Toc2997"/>
      <w:r>
        <w:rPr>
          <w:rFonts w:hint="eastAsia" w:ascii="仿宋" w:hAnsi="仿宋" w:eastAsia="仿宋" w:cs="仿宋"/>
          <w:b/>
          <w:bCs/>
          <w:color w:val="auto"/>
          <w:sz w:val="24"/>
          <w:szCs w:val="24"/>
          <w:lang w:val="en-US" w:eastAsia="zh-CN" w:bidi="ar-SA"/>
        </w:rPr>
        <w:t xml:space="preserve">4、其它主要机械设备</w:t>
      </w:r>
      <w:bookmarkEnd w:id="42"/>
      <w:r/>
      <w:bookmarkEnd w:id="43"/>
      <w:r/>
      <w:bookmarkEnd w:id="45"/>
      <w:r/>
      <w:bookmarkStart w:id="46" w:name="_Toc288293870"/>
      <w:r/>
      <w:bookmarkEnd w:id="46"/>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47" w:name="_Toc11785"/>
      <w:r/>
      <w:bookmarkStart w:id="48" w:name="_Toc4399"/>
      <w:r/>
      <w:bookmarkStart w:id="49" w:name="_Toc288293871"/>
      <w:r>
        <w:rPr>
          <w:rFonts w:hint="eastAsia" w:ascii="仿宋" w:hAnsi="仿宋" w:eastAsia="仿宋" w:cs="仿宋"/>
          <w:b/>
          <w:bCs/>
          <w:color w:val="auto"/>
          <w:sz w:val="24"/>
          <w:szCs w:val="24"/>
          <w:lang w:val="en-US" w:eastAsia="zh-CN" w:bidi="ar-SA"/>
        </w:rPr>
        <w:t xml:space="preserve">4.1 舱底消防总用泵</w:t>
      </w:r>
      <w:bookmarkEnd w:id="47"/>
      <w:r>
        <w:rPr>
          <w:rFonts w:hint="eastAsia" w:ascii="仿宋" w:hAnsi="仿宋" w:eastAsia="仿宋" w:cs="仿宋"/>
          <w:b/>
          <w:bCs/>
          <w:color w:val="auto"/>
          <w:sz w:val="24"/>
          <w:szCs w:val="24"/>
          <w:lang w:val="en-US" w:eastAsia="zh-CN" w:bidi="ar-SA"/>
        </w:rPr>
        <w:t xml:space="preserve">（主机轴带）</w:t>
      </w:r>
      <w:bookmarkEnd w:id="48"/>
      <w:r/>
      <w:r/>
    </w:p>
    <w:p>
      <w:pPr>
        <w:ind w:left="84" w:right="84" w:firstLine="480"/>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50CBZ-21</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台</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排    量</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21</w:t>
      </w:r>
      <w:r>
        <w:rPr>
          <w:rFonts w:hint="eastAsia" w:ascii="仿宋" w:hAnsi="仿宋" w:eastAsia="仿宋" w:cs="仿宋"/>
          <w:color w:val="auto"/>
          <w:sz w:val="24"/>
          <w:szCs w:val="24"/>
        </w:rPr>
        <w:t xml:space="preserve"> m</w:t>
      </w:r>
      <w:r>
        <w:rPr>
          <w:rFonts w:hint="eastAsia" w:ascii="仿宋" w:hAnsi="仿宋" w:eastAsia="仿宋" w:cs="仿宋"/>
          <w:color w:val="auto"/>
          <w:sz w:val="24"/>
          <w:szCs w:val="24"/>
          <w:vertAlign w:val="superscript"/>
        </w:rPr>
        <w:t xml:space="preserve">3</w:t>
      </w:r>
      <w:r>
        <w:rPr>
          <w:rFonts w:hint="eastAsia" w:ascii="仿宋" w:hAnsi="仿宋" w:eastAsia="仿宋" w:cs="仿宋"/>
          <w:color w:val="auto"/>
          <w:sz w:val="24"/>
          <w:szCs w:val="24"/>
        </w:rPr>
        <w:t xml:space="preserve">/h</w:t>
      </w:r>
      <w:r/>
    </w:p>
    <w:p>
      <w:pPr>
        <w:ind w:left="84" w:right="84" w:firstLine="480"/>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vertAlign w:val="baseline"/>
          <w:lang w:val="en-US" w:eastAsia="zh-CN"/>
        </w:rPr>
        <w:t xml:space="preserve">扬    程：            21 m</w:t>
      </w:r>
      <w:bookmarkEnd w:id="49"/>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50" w:name="_Toc9614"/>
      <w:r/>
      <w:bookmarkStart w:id="51" w:name="_Toc26940"/>
      <w:r/>
      <w:bookmarkStart w:id="52" w:name="_Toc288293880"/>
      <w:r>
        <w:rPr>
          <w:rFonts w:hint="eastAsia" w:ascii="仿宋" w:hAnsi="仿宋" w:eastAsia="仿宋" w:cs="仿宋"/>
          <w:b/>
          <w:bCs/>
          <w:color w:val="auto"/>
          <w:sz w:val="24"/>
          <w:szCs w:val="24"/>
          <w:lang w:val="en-US" w:eastAsia="zh-CN" w:bidi="ar-SA"/>
        </w:rPr>
        <w:t xml:space="preserve">4.2 机舱风机</w:t>
      </w:r>
      <w:bookmarkEnd w:id="50"/>
      <w:r/>
      <w:bookmarkEnd w:id="51"/>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CDZ-25-2</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型    式：    </w:t>
      </w:r>
      <w:r>
        <w:rPr>
          <w:rFonts w:hint="eastAsia" w:ascii="仿宋" w:hAnsi="仿宋" w:eastAsia="仿宋" w:cs="仿宋"/>
          <w:color w:val="auto"/>
          <w:sz w:val="24"/>
          <w:szCs w:val="24"/>
          <w:lang w:val="en-US" w:eastAsia="zh-CN"/>
        </w:rPr>
        <w:t xml:space="preserve">        船用低噪声轴流风机</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 台</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风    量</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2000</w:t>
      </w:r>
      <w:r>
        <w:rPr>
          <w:rFonts w:hint="eastAsia" w:ascii="仿宋" w:hAnsi="仿宋" w:eastAsia="仿宋" w:cs="仿宋"/>
          <w:color w:val="auto"/>
          <w:sz w:val="24"/>
          <w:szCs w:val="24"/>
        </w:rPr>
        <w:t xml:space="preserve"> m</w:t>
      </w:r>
      <w:r>
        <w:rPr>
          <w:rFonts w:hint="eastAsia" w:ascii="仿宋" w:hAnsi="仿宋" w:eastAsia="仿宋" w:cs="仿宋"/>
          <w:color w:val="auto"/>
          <w:sz w:val="24"/>
          <w:szCs w:val="24"/>
          <w:vertAlign w:val="superscript"/>
        </w:rPr>
        <w:t xml:space="preserve">3</w:t>
      </w:r>
      <w:r>
        <w:rPr>
          <w:rFonts w:hint="eastAsia" w:ascii="仿宋" w:hAnsi="仿宋" w:eastAsia="仿宋" w:cs="仿宋"/>
          <w:color w:val="auto"/>
          <w:sz w:val="24"/>
          <w:szCs w:val="24"/>
        </w:rPr>
        <w:t xml:space="preserve">/h</w:t>
      </w:r>
      <w:r/>
    </w:p>
    <w:p>
      <w:pPr>
        <w:ind w:left="84" w:right="84" w:firstLine="480"/>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vertAlign w:val="baseline"/>
          <w:lang w:val="en-US" w:eastAsia="zh-CN"/>
        </w:rPr>
        <w:t xml:space="preserve">全    压：            195 Pa</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电机功率：           </w:t>
      </w:r>
      <w:r>
        <w:rPr>
          <w:rFonts w:hint="eastAsia" w:ascii="仿宋" w:hAnsi="仿宋" w:eastAsia="仿宋" w:cs="仿宋"/>
          <w:color w:val="auto"/>
          <w:sz w:val="24"/>
          <w:szCs w:val="24"/>
          <w:lang w:val="en-US" w:eastAsia="zh-CN"/>
        </w:rPr>
        <w:t xml:space="preserve"> 0.25</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24"/>
          <w:szCs w:val="24"/>
        </w:rPr>
        <w:t xml:space="preserve">W</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53" w:name="_Toc30875"/>
      <w:r/>
      <w:bookmarkStart w:id="54" w:name="_Toc2105"/>
      <w:r>
        <w:rPr>
          <w:rFonts w:hint="eastAsia" w:ascii="仿宋" w:hAnsi="仿宋" w:eastAsia="仿宋" w:cs="仿宋"/>
          <w:b/>
          <w:bCs/>
          <w:color w:val="auto"/>
          <w:sz w:val="24"/>
          <w:szCs w:val="24"/>
          <w:lang w:val="en-US" w:eastAsia="zh-CN" w:bidi="ar-SA"/>
        </w:rPr>
        <w:t xml:space="preserve">4.3 </w:t>
      </w:r>
      <w:bookmarkEnd w:id="53"/>
      <w:r>
        <w:rPr>
          <w:rFonts w:hint="eastAsia" w:ascii="仿宋" w:hAnsi="仿宋" w:eastAsia="仿宋" w:cs="仿宋"/>
          <w:b/>
          <w:bCs/>
          <w:color w:val="auto"/>
          <w:sz w:val="24"/>
          <w:szCs w:val="24"/>
          <w:lang w:val="en-US" w:eastAsia="zh-CN" w:bidi="ar-SA"/>
        </w:rPr>
        <w:t xml:space="preserve">消防炮</w:t>
      </w:r>
      <w:bookmarkEnd w:id="54"/>
      <w:r>
        <w:rPr>
          <w:rFonts w:hint="eastAsia" w:ascii="仿宋" w:hAnsi="仿宋" w:eastAsia="仿宋" w:cs="仿宋"/>
          <w:b/>
          <w:bCs/>
          <w:color w:val="auto"/>
          <w:sz w:val="24"/>
          <w:szCs w:val="24"/>
          <w:lang w:val="en-US" w:eastAsia="zh-CN" w:bidi="ar-SA"/>
        </w:rPr>
        <w:t xml:space="preserve">系统</w:t>
      </w:r>
      <w:r/>
    </w:p>
    <w:p>
      <w:pPr>
        <w:ind w:left="84" w:right="84" w:firstLine="480"/>
        <w:spacing w:line="360" w:lineRule="auto"/>
        <w:rPr>
          <w:rFonts w:hint="eastAsia" w:ascii="仿宋" w:hAnsi="仿宋" w:eastAsia="仿宋" w:cs="仿宋"/>
          <w:color w:val="auto"/>
          <w:sz w:val="24"/>
          <w:szCs w:val="24"/>
          <w:lang w:val="en-US" w:eastAsia="zh-CN"/>
        </w:rPr>
      </w:pPr>
      <w:r/>
      <w:bookmarkStart w:id="55" w:name="_Toc5717"/>
      <w:r/>
      <w:bookmarkStart w:id="56" w:name="_Toc29834"/>
      <w:r>
        <w:rPr>
          <w:rFonts w:hint="eastAsia" w:ascii="仿宋" w:hAnsi="仿宋" w:eastAsia="仿宋" w:cs="仿宋"/>
          <w:color w:val="auto"/>
          <w:sz w:val="24"/>
          <w:szCs w:val="24"/>
          <w:lang w:val="en-US" w:eastAsia="zh-CN"/>
        </w:rPr>
        <w:t xml:space="preserve">4.3.1 柴油机</w:t>
      </w:r>
      <w:r/>
    </w:p>
    <w:p>
      <w:pPr>
        <w:ind w:left="84" w:right="84"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号：            480</w:t>
      </w:r>
      <w:r/>
    </w:p>
    <w:p>
      <w:pPr>
        <w:ind w:left="84" w:right="84"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式：            立式、多缸、水冷、四冲程</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数    量：            1 台</w:t>
      </w:r>
      <w:r/>
    </w:p>
    <w:p>
      <w:pPr>
        <w:ind w:left="84" w:right="84"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额定功率：            42 kW</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4.3.2 消防泵</w:t>
      </w:r>
      <w:r/>
    </w:p>
    <w:p>
      <w:pPr>
        <w:ind w:left="84" w:right="84"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号：            CIS100-65-250</w:t>
      </w:r>
      <w:r/>
    </w:p>
    <w:p>
      <w:pPr>
        <w:ind w:left="84" w:right="84" w:firstLine="480"/>
        <w:spacing w:line="360"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式：            卧式单级单吸离心泵</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数    量：            1 台</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流    量：            120 m³/h</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扬    程：            74.5 m</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4.3.3 手动消防炮</w:t>
      </w:r>
      <w:r/>
    </w:p>
    <w:p>
      <w:pPr>
        <w:ind w:left="84" w:right="84" w:firstLine="480"/>
        <w:spacing w:line="360" w:lineRule="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 xml:space="preserve">型</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t xml:space="preserve">号：</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t xml:space="preserve">PS</w:t>
      </w:r>
      <w:r>
        <w:rPr>
          <w:rFonts w:hint="eastAsia" w:ascii="仿宋" w:hAnsi="仿宋" w:eastAsia="仿宋" w:cs="仿宋"/>
          <w:color w:val="auto"/>
          <w:sz w:val="24"/>
          <w:szCs w:val="24"/>
          <w:lang w:val="en-US" w:eastAsia="zh-CN"/>
        </w:rPr>
        <w:t xml:space="preserve">6/30</w:t>
      </w:r>
      <w:r/>
    </w:p>
    <w:p>
      <w:pPr>
        <w:ind w:left="84" w:right="84" w:firstLine="480"/>
        <w:spacing w:line="360" w:lineRule="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 xml:space="preserve">流</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t xml:space="preserve">量：</w:t>
      </w:r>
      <w:r>
        <w:rPr>
          <w:rFonts w:hint="eastAsia" w:ascii="仿宋" w:hAnsi="仿宋" w:eastAsia="仿宋" w:cs="仿宋"/>
          <w:color w:val="auto"/>
          <w:sz w:val="24"/>
          <w:szCs w:val="24"/>
          <w:lang w:val="en-US" w:eastAsia="zh-CN"/>
        </w:rPr>
        <w:t xml:space="preserve">            108</w:t>
      </w:r>
      <w:r>
        <w:rPr>
          <w:rFonts w:hint="default" w:ascii="仿宋" w:hAnsi="仿宋" w:eastAsia="仿宋" w:cs="仿宋"/>
          <w:color w:val="auto"/>
          <w:sz w:val="24"/>
          <w:szCs w:val="24"/>
          <w:lang w:val="en-US" w:eastAsia="zh-CN"/>
        </w:rPr>
        <w:t xml:space="preserve"> m³/h</w:t>
      </w:r>
      <w:r/>
    </w:p>
    <w:p>
      <w:pPr>
        <w:ind w:left="84" w:right="84" w:firstLine="480"/>
        <w:spacing w:line="360" w:lineRule="auto"/>
        <w:rPr>
          <w:rFonts w:hint="default"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 xml:space="preserve">进口压力：</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t xml:space="preserve">0.6 MPa</w:t>
      </w:r>
      <w:r/>
    </w:p>
    <w:p>
      <w:pPr>
        <w:ind w:left="84" w:right="84" w:firstLine="480"/>
        <w:spacing w:line="360" w:lineRule="auto"/>
        <w:rPr>
          <w:rFonts w:hint="eastAsia" w:ascii="仿宋" w:hAnsi="仿宋" w:eastAsia="仿宋" w:cs="仿宋"/>
          <w:color w:val="auto"/>
          <w:sz w:val="24"/>
          <w:szCs w:val="24"/>
          <w:lang w:val="en-US" w:eastAsia="zh-CN"/>
        </w:rPr>
      </w:pPr>
      <w:r>
        <w:rPr>
          <w:rFonts w:hint="default" w:ascii="仿宋" w:hAnsi="仿宋" w:eastAsia="仿宋" w:cs="仿宋"/>
          <w:color w:val="auto"/>
          <w:sz w:val="24"/>
          <w:szCs w:val="24"/>
          <w:lang w:val="en-US" w:eastAsia="zh-CN"/>
        </w:rPr>
        <w:t xml:space="preserve">射</w:t>
      </w:r>
      <w:r>
        <w:rPr>
          <w:rFonts w:hint="eastAsia" w:ascii="仿宋" w:hAnsi="仿宋" w:eastAsia="仿宋" w:cs="仿宋"/>
          <w:color w:val="auto"/>
          <w:sz w:val="24"/>
          <w:szCs w:val="24"/>
          <w:lang w:val="en-US" w:eastAsia="zh-CN"/>
        </w:rPr>
        <w:t xml:space="preserve">    </w:t>
      </w:r>
      <w:r>
        <w:rPr>
          <w:rFonts w:hint="default" w:ascii="仿宋" w:hAnsi="仿宋" w:eastAsia="仿宋" w:cs="仿宋"/>
          <w:color w:val="auto"/>
          <w:sz w:val="24"/>
          <w:szCs w:val="24"/>
          <w:lang w:val="en-US" w:eastAsia="zh-CN"/>
        </w:rPr>
        <w:t xml:space="preserve">程：</w:t>
      </w:r>
      <w:r>
        <w:rPr>
          <w:rFonts w:hint="eastAsia" w:ascii="仿宋" w:hAnsi="仿宋" w:eastAsia="仿宋" w:cs="仿宋"/>
          <w:color w:val="auto"/>
          <w:sz w:val="24"/>
          <w:szCs w:val="24"/>
          <w:lang w:val="en-US" w:eastAsia="zh-CN"/>
        </w:rPr>
        <w:t xml:space="preserve">            ≥50</w:t>
      </w:r>
      <w:r>
        <w:rPr>
          <w:rFonts w:hint="default" w:ascii="仿宋" w:hAnsi="仿宋" w:eastAsia="仿宋" w:cs="仿宋"/>
          <w:color w:val="auto"/>
          <w:sz w:val="24"/>
          <w:szCs w:val="24"/>
          <w:lang w:val="en-US" w:eastAsia="zh-CN"/>
        </w:rPr>
        <w:t xml:space="preserve">m</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rPr>
          <w:rFonts w:hint="eastAsia" w:ascii="仿宋" w:hAnsi="仿宋" w:eastAsia="仿宋" w:cs="仿宋"/>
          <w:b/>
          <w:bCs/>
          <w:color w:val="auto"/>
          <w:sz w:val="24"/>
          <w:szCs w:val="24"/>
          <w:lang w:val="en-US" w:eastAsia="zh-CN" w:bidi="ar-SA"/>
        </w:rPr>
        <w:t xml:space="preserve">4.</w:t>
      </w:r>
      <w:bookmarkEnd w:id="52"/>
      <w:r>
        <w:rPr>
          <w:rFonts w:hint="eastAsia" w:ascii="仿宋" w:hAnsi="仿宋" w:eastAsia="仿宋" w:cs="仿宋"/>
          <w:b/>
          <w:bCs/>
          <w:color w:val="auto"/>
          <w:sz w:val="24"/>
          <w:szCs w:val="24"/>
          <w:lang w:val="en-US" w:eastAsia="zh-CN" w:bidi="ar-SA"/>
        </w:rPr>
        <w:t xml:space="preserve">4 全自动清水泵</w:t>
      </w:r>
      <w:bookmarkEnd w:id="55"/>
      <w:r/>
      <w:bookmarkEnd w:id="56"/>
      <w:r/>
      <w:r/>
    </w:p>
    <w:p>
      <w:pPr>
        <w:ind w:left="84" w:right="84" w:firstLine="480"/>
        <w:spacing w:line="360" w:lineRule="auto"/>
        <w:rPr>
          <w:rFonts w:hint="eastAsia" w:ascii="仿宋" w:hAnsi="仿宋" w:eastAsia="仿宋" w:cs="仿宋"/>
          <w:color w:val="auto"/>
          <w:sz w:val="24"/>
          <w:szCs w:val="24"/>
        </w:rPr>
      </w:pPr>
      <w:r/>
      <w:bookmarkStart w:id="57" w:name="_Toc288293881"/>
      <w:r>
        <w:rPr>
          <w:rFonts w:hint="eastAsia" w:ascii="仿宋" w:hAnsi="仿宋" w:eastAsia="仿宋" w:cs="仿宋"/>
          <w:color w:val="auto"/>
          <w:sz w:val="24"/>
          <w:szCs w:val="24"/>
        </w:rPr>
        <w:t xml:space="preserve">型    号：           GP-750EA</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数    量：           1</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台</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排    量：           </w:t>
      </w:r>
      <w:r>
        <w:rPr>
          <w:rFonts w:hint="eastAsia" w:ascii="仿宋" w:hAnsi="仿宋" w:eastAsia="仿宋" w:cs="仿宋"/>
          <w:color w:val="auto"/>
          <w:sz w:val="24"/>
          <w:szCs w:val="24"/>
          <w:lang w:val="en-US" w:eastAsia="zh-CN"/>
        </w:rPr>
        <w:t xml:space="preserve">50 L/min</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vertAlign w:val="baseline"/>
          <w:lang w:val="en-US" w:eastAsia="zh-CN"/>
        </w:rPr>
        <w:t xml:space="preserve">扬    程：           35 m</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电机功率：           </w:t>
      </w:r>
      <w:r>
        <w:rPr>
          <w:rFonts w:hint="eastAsia" w:ascii="仿宋" w:hAnsi="仿宋" w:eastAsia="仿宋" w:cs="仿宋"/>
          <w:color w:val="auto"/>
          <w:sz w:val="24"/>
          <w:szCs w:val="24"/>
          <w:lang w:val="en-US" w:eastAsia="zh-CN"/>
        </w:rPr>
        <w:t xml:space="preserve">0.75</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24"/>
          <w:szCs w:val="24"/>
        </w:rPr>
        <w:t xml:space="preserve">W</w:t>
      </w:r>
      <w:bookmarkEnd w:id="57"/>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58" w:name="_Toc288293882"/>
      <w:r/>
      <w:bookmarkStart w:id="59" w:name="_Toc18780"/>
      <w:r/>
      <w:bookmarkStart w:id="60" w:name="_Toc31687"/>
      <w:r>
        <w:rPr>
          <w:rFonts w:hint="eastAsia" w:ascii="仿宋" w:hAnsi="仿宋" w:eastAsia="仿宋" w:cs="仿宋"/>
          <w:b/>
          <w:bCs/>
          <w:color w:val="auto"/>
          <w:sz w:val="24"/>
          <w:szCs w:val="24"/>
          <w:lang w:val="en-US" w:eastAsia="zh-CN" w:bidi="ar-SA"/>
        </w:rPr>
        <w:t xml:space="preserve">4.5 </w:t>
      </w:r>
      <w:bookmarkEnd w:id="58"/>
      <w:r>
        <w:rPr>
          <w:rFonts w:hint="eastAsia" w:ascii="仿宋" w:hAnsi="仿宋" w:eastAsia="仿宋" w:cs="仿宋"/>
          <w:b/>
          <w:bCs/>
          <w:color w:val="auto"/>
          <w:sz w:val="24"/>
          <w:szCs w:val="24"/>
          <w:lang w:val="en-US" w:eastAsia="zh-CN" w:bidi="ar-SA"/>
        </w:rPr>
        <w:t xml:space="preserve">生活污水粉碎泵</w:t>
      </w:r>
      <w:bookmarkEnd w:id="59"/>
      <w:r/>
      <w:bookmarkEnd w:id="60"/>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1PWF-20B</w:t>
      </w:r>
      <w:r/>
    </w:p>
    <w:p>
      <w:pPr>
        <w:ind w:left="84" w:right="84"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数    量：           1 </w:t>
      </w:r>
      <w:r>
        <w:rPr>
          <w:rFonts w:hint="eastAsia" w:ascii="仿宋" w:hAnsi="仿宋" w:eastAsia="仿宋" w:cs="仿宋"/>
          <w:color w:val="auto"/>
          <w:sz w:val="24"/>
          <w:szCs w:val="24"/>
          <w:lang w:val="en-US" w:eastAsia="zh-CN"/>
        </w:rPr>
        <w:t xml:space="preserve">台</w:t>
      </w:r>
      <w:r/>
    </w:p>
    <w:p>
      <w:pPr>
        <w:ind w:left="84" w:right="84" w:firstLine="480"/>
        <w:spacing w:line="360" w:lineRule="auto"/>
        <w:rPr>
          <w:rFonts w:hint="eastAsia" w:ascii="仿宋" w:hAnsi="仿宋" w:eastAsia="仿宋" w:cs="仿宋"/>
          <w:color w:val="auto"/>
          <w:sz w:val="24"/>
          <w:szCs w:val="24"/>
          <w:vertAlign w:val="baseline"/>
          <w:lang w:val="en-US" w:eastAsia="zh-CN"/>
        </w:rPr>
      </w:pPr>
      <w:r/>
      <w:bookmarkStart w:id="61" w:name="_Toc312252111"/>
      <w:r/>
      <w:bookmarkStart w:id="62" w:name="_Toc288293883"/>
      <w:r>
        <w:rPr>
          <w:rFonts w:hint="eastAsia" w:ascii="仿宋" w:hAnsi="仿宋" w:eastAsia="仿宋" w:cs="仿宋"/>
          <w:color w:val="auto"/>
          <w:sz w:val="24"/>
          <w:szCs w:val="24"/>
          <w:lang w:val="en-US" w:eastAsia="zh-CN"/>
        </w:rPr>
        <w:t xml:space="preserve">排    量</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10</w:t>
      </w:r>
      <w:r>
        <w:rPr>
          <w:rFonts w:hint="eastAsia" w:ascii="仿宋" w:hAnsi="仿宋" w:eastAsia="仿宋" w:cs="仿宋"/>
          <w:color w:val="auto"/>
          <w:sz w:val="24"/>
          <w:szCs w:val="24"/>
        </w:rPr>
        <w:t xml:space="preserve"> m</w:t>
      </w:r>
      <w:r>
        <w:rPr>
          <w:rFonts w:hint="eastAsia" w:ascii="仿宋" w:hAnsi="仿宋" w:eastAsia="仿宋" w:cs="仿宋"/>
          <w:color w:val="auto"/>
          <w:sz w:val="24"/>
          <w:szCs w:val="24"/>
          <w:vertAlign w:val="superscript"/>
        </w:rPr>
        <w:t xml:space="preserve">3</w:t>
      </w:r>
      <w:r>
        <w:rPr>
          <w:rFonts w:hint="eastAsia" w:ascii="仿宋" w:hAnsi="仿宋" w:eastAsia="仿宋" w:cs="仿宋"/>
          <w:color w:val="auto"/>
          <w:sz w:val="24"/>
          <w:szCs w:val="24"/>
          <w:vertAlign w:val="baseline"/>
          <w:lang w:val="en-US" w:eastAsia="zh-CN"/>
        </w:rPr>
        <w:t xml:space="preserve">/h</w:t>
      </w:r>
      <w:r/>
    </w:p>
    <w:p>
      <w:pPr>
        <w:ind w:left="84" w:right="84" w:firstLine="480"/>
        <w:spacing w:line="360" w:lineRule="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扬    程：           20 m</w:t>
      </w:r>
      <w:r/>
    </w:p>
    <w:p>
      <w:pPr>
        <w:ind w:left="84" w:right="84" w:firstLine="480"/>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电机</w:t>
      </w:r>
      <w:r>
        <w:rPr>
          <w:rFonts w:hint="eastAsia" w:ascii="仿宋" w:hAnsi="仿宋" w:eastAsia="仿宋" w:cs="仿宋"/>
          <w:color w:val="auto"/>
          <w:sz w:val="24"/>
          <w:szCs w:val="24"/>
        </w:rPr>
        <w:t xml:space="preserve">功率：         </w:t>
      </w:r>
      <w:r>
        <w:rPr>
          <w:rFonts w:hint="eastAsia" w:ascii="仿宋" w:hAnsi="仿宋" w:eastAsia="仿宋" w:cs="仿宋"/>
          <w:color w:val="auto"/>
          <w:sz w:val="24"/>
          <w:szCs w:val="24"/>
          <w:lang w:val="en-US" w:eastAsia="zh-CN"/>
        </w:rPr>
        <w:t xml:space="preserve">  3</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k</w:t>
      </w:r>
      <w:r>
        <w:rPr>
          <w:rFonts w:hint="eastAsia" w:ascii="仿宋" w:hAnsi="仿宋" w:eastAsia="仿宋" w:cs="仿宋"/>
          <w:color w:val="auto"/>
          <w:sz w:val="24"/>
          <w:szCs w:val="24"/>
        </w:rPr>
        <w:t xml:space="preserve">W</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63" w:name="_Toc18785"/>
      <w:r/>
      <w:bookmarkStart w:id="64" w:name="_Toc22821"/>
      <w:r>
        <w:rPr>
          <w:rFonts w:hint="eastAsia" w:ascii="仿宋" w:hAnsi="仿宋" w:eastAsia="仿宋" w:cs="仿宋"/>
          <w:b/>
          <w:bCs/>
          <w:color w:val="auto"/>
          <w:sz w:val="24"/>
          <w:szCs w:val="24"/>
          <w:lang w:val="en-US" w:eastAsia="zh-CN" w:bidi="ar-SA"/>
        </w:rPr>
        <w:t xml:space="preserve">4.6 机械液压舵机</w:t>
      </w:r>
      <w:bookmarkEnd w:id="63"/>
      <w:r/>
      <w:bookmarkEnd w:id="64"/>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型    号：           </w:t>
      </w:r>
      <w:r>
        <w:rPr>
          <w:rFonts w:hint="eastAsia" w:ascii="仿宋" w:hAnsi="仿宋" w:eastAsia="仿宋" w:cs="仿宋"/>
          <w:color w:val="auto"/>
          <w:sz w:val="24"/>
          <w:szCs w:val="24"/>
          <w:lang w:val="en-US" w:eastAsia="zh-CN"/>
        </w:rPr>
        <w:t xml:space="preserve">JYD-0.8</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型    式：           双舵双油缸机械液压</w:t>
      </w:r>
      <w:r/>
    </w:p>
    <w:p>
      <w:pPr>
        <w:ind w:left="84" w:right="84"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数    量：           1 </w:t>
      </w:r>
      <w:r>
        <w:rPr>
          <w:rFonts w:hint="eastAsia" w:ascii="仿宋" w:hAnsi="仿宋" w:eastAsia="仿宋" w:cs="仿宋"/>
          <w:color w:val="auto"/>
          <w:sz w:val="24"/>
          <w:szCs w:val="24"/>
          <w:lang w:val="en-US" w:eastAsia="zh-CN"/>
        </w:rPr>
        <w:t xml:space="preserve">套</w:t>
      </w:r>
      <w:r/>
    </w:p>
    <w:p>
      <w:pPr>
        <w:ind w:left="84" w:right="84" w:firstLine="480"/>
        <w:spacing w:line="360" w:lineRule="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lang w:val="en-US" w:eastAsia="zh-CN"/>
        </w:rPr>
        <w:t xml:space="preserve">公称扭矩</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 xml:space="preserve">  8 kN.m</w:t>
      </w:r>
      <w:r/>
    </w:p>
    <w:p>
      <w:pPr>
        <w:ind w:left="84" w:right="84" w:firstLine="480"/>
        <w:spacing w:line="360" w:lineRule="auto"/>
        <w:rPr>
          <w:rFonts w:hint="eastAsia" w:ascii="仿宋" w:hAnsi="仿宋" w:eastAsia="仿宋" w:cs="仿宋"/>
          <w:color w:val="auto"/>
          <w:sz w:val="24"/>
          <w:szCs w:val="24"/>
          <w:vertAlign w:val="baseline"/>
          <w:lang w:val="en-US" w:eastAsia="zh-CN"/>
        </w:rPr>
      </w:pPr>
      <w:r>
        <w:rPr>
          <w:rFonts w:hint="eastAsia" w:ascii="仿宋" w:hAnsi="仿宋" w:eastAsia="仿宋" w:cs="仿宋"/>
          <w:color w:val="auto"/>
          <w:sz w:val="24"/>
          <w:szCs w:val="24"/>
          <w:vertAlign w:val="baseline"/>
          <w:lang w:val="en-US" w:eastAsia="zh-CN"/>
        </w:rPr>
        <w:t xml:space="preserve">满舵时间：           ≤20 s</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满舵舵角：           ±35°</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配主机轴带液压油泵1只、备用液压油泵（AC220V/2.2kW）1只、液压油箱1只。</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65" w:name="_Toc31056"/>
      <w:r/>
      <w:bookmarkStart w:id="66" w:name="_Toc11360"/>
      <w:r>
        <w:rPr>
          <w:rFonts w:hint="eastAsia" w:ascii="仿宋" w:hAnsi="仿宋" w:eastAsia="仿宋" w:cs="仿宋"/>
          <w:b/>
          <w:bCs/>
          <w:color w:val="auto"/>
          <w:sz w:val="24"/>
          <w:szCs w:val="24"/>
          <w:lang w:val="en-US" w:eastAsia="zh-CN" w:bidi="ar-SA"/>
        </w:rPr>
        <w:t xml:space="preserve">4.7 空调</w:t>
      </w:r>
      <w:bookmarkEnd w:id="65"/>
      <w:r>
        <w:rPr>
          <w:rFonts w:hint="eastAsia" w:ascii="仿宋" w:hAnsi="仿宋" w:eastAsia="仿宋" w:cs="仿宋"/>
          <w:b/>
          <w:bCs/>
          <w:color w:val="auto"/>
          <w:sz w:val="24"/>
          <w:szCs w:val="24"/>
          <w:lang w:val="en-US" w:eastAsia="zh-CN" w:bidi="ar-SA"/>
        </w:rPr>
        <w:t xml:space="preserve">系统</w:t>
      </w:r>
      <w:bookmarkEnd w:id="66"/>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乘员舱配置 2P 挂机一台，休息室 2P 挂机一台。</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67" w:name="_Toc29530"/>
      <w:r>
        <w:rPr>
          <w:rFonts w:hint="eastAsia" w:ascii="仿宋" w:hAnsi="仿宋" w:eastAsia="仿宋" w:cs="仿宋"/>
          <w:b/>
          <w:bCs/>
          <w:color w:val="auto"/>
          <w:sz w:val="24"/>
          <w:szCs w:val="24"/>
          <w:lang w:val="en-US" w:eastAsia="zh-CN" w:bidi="ar-SA"/>
        </w:rPr>
        <w:t xml:space="preserve">4.8 舱柜</w:t>
      </w:r>
      <w:bookmarkEnd w:id="67"/>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燃油箱         1440L×2只</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淡水箱         500L×1只</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生活污水箱     500L×1只</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污油水箱       500L×1只</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艉轴润滑油箱   18L×2只</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68" w:name="_Toc5948"/>
      <w:r/>
      <w:bookmarkStart w:id="69" w:name="_Toc17181"/>
      <w:r>
        <w:rPr>
          <w:rFonts w:hint="eastAsia" w:ascii="仿宋" w:hAnsi="仿宋" w:eastAsia="仿宋" w:cs="仿宋"/>
          <w:b/>
          <w:bCs/>
          <w:color w:val="auto"/>
          <w:sz w:val="24"/>
          <w:szCs w:val="24"/>
          <w:lang w:val="en-US" w:eastAsia="zh-CN" w:bidi="ar-SA"/>
        </w:rPr>
        <w:t xml:space="preserve">5机舱布置</w:t>
      </w:r>
      <w:bookmarkEnd w:id="68"/>
      <w:r/>
      <w:bookmarkEnd w:id="69"/>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本船机舱为有人值班机舱。机舱位于船的尾部，即#5-#16肋位间。轮机的主要动力机械设备均布置在机舱内。</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推进装置由柴油机和减速齿轮箱组成，位于#9-#13肋位之间，纵向布置于机舱内左、右两舷，机组中心线距船肿均为1000mm。左舷主机轴带一台舵机油泵，右舷主机轴带一台舱底总用泵和一台充电机，轴带设备均由皮带传动，并设皮带张紧轮装置。</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柴油发电机组纵向布置于机舱尾部左舷#6-#9肋位间。</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消防炮泵组纵向布置于机舱后部右舷#6-#9肋位间。</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一台手动消防炮，消防炮射程约50米，设置在主甲板上#7-#9肋位船中处。</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机舱内还设有蓄电池等其他设备，设备均布置于机舱四周。</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在机舱#15-#16肋位间左、右舷各设有海水箱一只，两海水箱由海水总管相连，可供主、辅机的海水泵、总用泵等用水。 </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在船尾部左右舷各设有轴流风机一台，用于机舱内强制机械通风。</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机舱出入口右舷设有声力电话一台，供机舱与驾驶室之间通讯联络。</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70" w:name="_Toc3198"/>
      <w:r/>
      <w:bookmarkStart w:id="71" w:name="_Toc29103"/>
      <w:r>
        <w:rPr>
          <w:rFonts w:hint="eastAsia" w:ascii="仿宋" w:hAnsi="仿宋" w:eastAsia="仿宋" w:cs="仿宋"/>
          <w:b/>
          <w:bCs/>
          <w:color w:val="auto"/>
          <w:sz w:val="24"/>
          <w:szCs w:val="24"/>
          <w:lang w:val="en-US" w:eastAsia="zh-CN" w:bidi="ar-SA"/>
        </w:rPr>
        <w:t xml:space="preserve">6轴系</w:t>
      </w:r>
      <w:bookmarkEnd w:id="70"/>
      <w:r/>
      <w:bookmarkEnd w:id="71"/>
      <w:r/>
      <w:bookmarkEnd w:id="61"/>
      <w:bookmarkEnd w:id="62"/>
      <w:r/>
    </w:p>
    <w:p>
      <w:pPr>
        <w:ind w:left="84" w:right="84" w:firstLine="480"/>
        <w:spacing w:line="360" w:lineRule="auto"/>
        <w:rPr>
          <w:rFonts w:hint="eastAsia" w:ascii="仿宋" w:hAnsi="仿宋" w:eastAsia="仿宋" w:cs="仿宋"/>
          <w:color w:val="auto"/>
          <w:sz w:val="24"/>
          <w:szCs w:val="24"/>
          <w:lang w:val="en-US" w:eastAsia="zh-CN"/>
        </w:rPr>
      </w:pPr>
      <w:r/>
      <w:bookmarkStart w:id="72" w:name="_Toc288293889"/>
      <w:r/>
      <w:bookmarkStart w:id="73" w:name="_Toc30484"/>
      <w:r>
        <w:rPr>
          <w:rFonts w:hint="eastAsia" w:ascii="仿宋" w:hAnsi="仿宋" w:eastAsia="仿宋" w:cs="仿宋"/>
          <w:color w:val="auto"/>
          <w:sz w:val="24"/>
          <w:szCs w:val="24"/>
          <w:lang w:val="en-US" w:eastAsia="zh-CN"/>
        </w:rPr>
        <w:t xml:space="preserve">本船为双轴系，直接传动，柴油机通过联轴节，联轴节连接艉轴驱动螺旋桨。轴系位于机舱内左、右两舷，对称布置，轴线距船舯1000mm，轴系理论中心线在舵杆中心线处高于基线480mm，轴线平行与基线。</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尾轴基本轴径为Φ110mm，材料为#35调质。本船尾轴采用白合金轴承和整体式油润滑的艉轴艉管装置。</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74" w:name="_Toc10395"/>
      <w:r>
        <w:rPr>
          <w:rFonts w:hint="eastAsia" w:ascii="仿宋" w:hAnsi="仿宋" w:eastAsia="仿宋" w:cs="仿宋"/>
          <w:b/>
          <w:bCs/>
          <w:color w:val="auto"/>
          <w:sz w:val="24"/>
          <w:szCs w:val="24"/>
          <w:lang w:val="en-US" w:eastAsia="zh-CN" w:bidi="ar-SA"/>
        </w:rPr>
        <w:t xml:space="preserve">7动力系统</w:t>
      </w:r>
      <w:bookmarkEnd w:id="74"/>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75" w:name="_Toc10075"/>
      <w:r>
        <w:rPr>
          <w:rFonts w:hint="eastAsia" w:ascii="仿宋" w:hAnsi="仿宋" w:eastAsia="仿宋" w:cs="仿宋"/>
          <w:b/>
          <w:bCs/>
          <w:color w:val="auto"/>
          <w:sz w:val="24"/>
          <w:szCs w:val="24"/>
          <w:lang w:val="en-US" w:eastAsia="zh-CN" w:bidi="ar-SA"/>
        </w:rPr>
        <w:t xml:space="preserve">7.1、燃油系统</w:t>
      </w:r>
      <w:bookmarkEnd w:id="75"/>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本船推进柴油机与辅机柴油机均采用0号（或-10号）轻柴油，且燃油闪点大于60℃。</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本船在空舱内#16-#18肋位间左右舷各设有燃油柜一只，每个燃油柜的容积为1440L，共2880L；燃油系统由燃油柜及相应的管路、滤器、阀件等组成。</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燃油由设置在主甲板的注入口注入燃油柜；主机、柴油发电机组和消防炮泵组起动时供应燃油经双联粗滤器、机带双联精滤器至高压油泵，其回油回至燃油泵进口处。油柜均设有自闭式放泄阀，底部设置油盘，油盘底部设置泄放残油的考克。</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76" w:name="_Toc15936"/>
      <w:r>
        <w:rPr>
          <w:rFonts w:hint="eastAsia" w:ascii="仿宋" w:hAnsi="仿宋" w:eastAsia="仿宋" w:cs="仿宋"/>
          <w:b/>
          <w:bCs/>
          <w:color w:val="auto"/>
          <w:sz w:val="24"/>
          <w:szCs w:val="24"/>
          <w:lang w:val="en-US" w:eastAsia="zh-CN" w:bidi="ar-SA"/>
        </w:rPr>
        <w:t xml:space="preserve">7.2、滑油系统</w:t>
      </w:r>
      <w:bookmarkEnd w:id="76"/>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主、辅柴油机柴油机的滑油管路均为湿油底壳式，滑油存放于柴油机的油底壳内，由柴油机机带滑油泵作抽吸，形成闭式循环管路，更新或增添新滑油时，先将油底壳中的废油放出，再将滑油桶内的新滑油通过人工加入油底壳。</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滑油系统应设滑油低压报警装置，该装置能发出声，光报警信号。</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77" w:name="_Toc1811"/>
      <w:r>
        <w:rPr>
          <w:rFonts w:hint="eastAsia" w:ascii="仿宋" w:hAnsi="仿宋" w:eastAsia="仿宋" w:cs="仿宋"/>
          <w:b/>
          <w:bCs/>
          <w:color w:val="auto"/>
          <w:sz w:val="24"/>
          <w:szCs w:val="24"/>
          <w:lang w:val="en-US" w:eastAsia="zh-CN" w:bidi="ar-SA"/>
        </w:rPr>
        <w:t xml:space="preserve">7.3、冷却水系统</w:t>
      </w:r>
      <w:bookmarkEnd w:id="77"/>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本船主、辅柴油机的冷却水系统均为闭式淡水冷却循环，即用海水冷却柴油机内的淡水来保证机器的正常工作。</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机舱内舷外海水从海水箱经海水滤器进入海水总管。主、辅柴油机的冷却水管分别设置。</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主机淡水系统由节温器、淡水冷却器(兼淡水膨胀水箱)、机油冷却器、机体、气缸盖组成。</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主机海水系统：海水总管→主机海水泵一路→热交换器(即淡水冷却器)→湿式消音器→</w:t>
      </w:r>
      <w:r>
        <w:rPr>
          <w:rFonts w:hint="eastAsia" w:ascii="仿宋" w:hAnsi="仿宋" w:eastAsia="仿宋" w:cs="仿宋"/>
          <w:color w:val="auto"/>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1943100</wp:posOffset>
                </wp:positionH>
                <wp:positionV relativeFrom="paragraph">
                  <wp:posOffset>99060</wp:posOffset>
                </wp:positionV>
                <wp:extent cx="635" cy="0"/>
                <wp:effectExtent l="0" t="4445" r="889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53.0pt,7.8pt" to="153.1pt,7.8pt" filled="f" strokecolor="#000000" strokeweight="0.75pt">
                <v:stroke dashstyle="solid"/>
              </v:line>
            </w:pict>
          </mc:Fallback>
        </mc:AlternateContent>
      </w:r>
      <w:r>
        <w:rPr>
          <w:rFonts w:hint="eastAsia" w:ascii="仿宋" w:hAnsi="仿宋" w:eastAsia="仿宋" w:cs="仿宋"/>
          <w:color w:val="auto"/>
          <w:sz w:val="24"/>
          <w:szCs w:val="24"/>
          <w:lang w:val="en-US" w:eastAsia="zh-CN"/>
        </w:rPr>
        <w:t xml:space="preserve">舷外；主机海水泵另一路→齿轮箱滑油冷却器→湿式消音器→舷外。</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辅机淡水系统类同主机。</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辅机海水系统：海水总管→辅机海水泵→热交换器(即淡水冷却器)→湿式消音器→舷外。</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主付机冷却水系统均应设有高温报警装置，该装置能发出声，光报警信号。</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78" w:name="_Toc28485"/>
      <w:r>
        <w:rPr>
          <w:rFonts w:hint="eastAsia" w:ascii="仿宋" w:hAnsi="仿宋" w:eastAsia="仿宋" w:cs="仿宋"/>
          <w:b/>
          <w:bCs/>
          <w:color w:val="auto"/>
          <w:sz w:val="24"/>
          <w:szCs w:val="24"/>
          <w:lang w:val="en-US" w:eastAsia="zh-CN" w:bidi="ar-SA"/>
        </w:rPr>
        <w:t xml:space="preserve">7.4、排气系统</w:t>
      </w:r>
      <w:bookmarkEnd w:id="78"/>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机及消防炮泵组排气管均沿着船体两舷向船尾引出，排气口中心线位于满载水线以上适当位置。排气管路设有若干膨胀接头和干式灭火星消音器，排气管路均进行绝热包扎，包扎后的外表面温度不超过60℃。为便于美观，排气管在机舱内的管段用绝热材料包扎后，再用0.5mm不锈钢板（或镀锌薄钢板）外包。</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辅机采用湿式排气系统，机组自带有湿式消音器和排气软管，排气管上设有水锁，从船尾部右舷排出。</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79" w:name="_Toc27929"/>
      <w:r>
        <w:rPr>
          <w:rFonts w:hint="eastAsia" w:ascii="仿宋" w:hAnsi="仿宋" w:eastAsia="仿宋" w:cs="仿宋"/>
          <w:b/>
          <w:bCs/>
          <w:color w:val="auto"/>
          <w:sz w:val="24"/>
          <w:szCs w:val="24"/>
          <w:lang w:val="en-US" w:eastAsia="zh-CN" w:bidi="ar-SA"/>
        </w:rPr>
        <w:t xml:space="preserve">8船舶系统</w:t>
      </w:r>
      <w:bookmarkEnd w:id="72"/>
      <w:r/>
      <w:bookmarkEnd w:id="73"/>
      <w:r/>
      <w:bookmarkEnd w:id="79"/>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80" w:name="_Toc5393"/>
      <w:r/>
      <w:bookmarkStart w:id="81" w:name="_Toc29170"/>
      <w:r>
        <w:rPr>
          <w:rFonts w:hint="eastAsia" w:ascii="仿宋" w:hAnsi="仿宋" w:eastAsia="仿宋" w:cs="仿宋"/>
          <w:b/>
          <w:bCs/>
          <w:color w:val="auto"/>
          <w:sz w:val="24"/>
          <w:szCs w:val="24"/>
          <w:lang w:val="en-US" w:eastAsia="zh-CN" w:bidi="ar-SA"/>
        </w:rPr>
        <w:t xml:space="preserve">8.1舱底、消防、压载系统</w:t>
      </w:r>
      <w:bookmarkEnd w:id="80"/>
      <w:r/>
      <w:bookmarkEnd w:id="81"/>
      <w:r/>
      <w:r/>
    </w:p>
    <w:p>
      <w:pPr>
        <w:ind w:left="84" w:right="84" w:firstLine="480"/>
        <w:spacing w:line="360" w:lineRule="auto"/>
        <w:rPr>
          <w:rFonts w:hint="eastAsia" w:ascii="仿宋" w:hAnsi="仿宋" w:eastAsia="仿宋" w:cs="仿宋"/>
          <w:color w:val="auto"/>
          <w:sz w:val="24"/>
          <w:szCs w:val="24"/>
        </w:rPr>
      </w:pPr>
      <w:r/>
      <w:bookmarkStart w:id="82" w:name="_Toc312252127"/>
      <w:r/>
      <w:bookmarkStart w:id="83" w:name="_Toc288293899"/>
      <w:r>
        <w:rPr>
          <w:rFonts w:hint="eastAsia" w:ascii="仿宋" w:hAnsi="仿宋" w:eastAsia="仿宋" w:cs="仿宋"/>
          <w:color w:val="auto"/>
          <w:sz w:val="24"/>
          <w:szCs w:val="24"/>
        </w:rPr>
        <w:t xml:space="preserve">本船设一台</w:t>
      </w:r>
      <w:r>
        <w:rPr>
          <w:rFonts w:hint="eastAsia" w:ascii="仿宋" w:hAnsi="仿宋" w:eastAsia="仿宋" w:cs="仿宋"/>
          <w:color w:val="auto"/>
          <w:sz w:val="24"/>
          <w:szCs w:val="24"/>
          <w:lang w:val="en-US" w:eastAsia="zh-CN"/>
        </w:rPr>
        <w:t xml:space="preserve">主机轴带</w:t>
      </w:r>
      <w:r>
        <w:rPr>
          <w:rFonts w:hint="eastAsia" w:ascii="仿宋" w:hAnsi="仿宋" w:eastAsia="仿宋" w:cs="仿宋"/>
          <w:color w:val="auto"/>
          <w:sz w:val="24"/>
          <w:szCs w:val="24"/>
        </w:rPr>
        <w:t xml:space="preserve">舱底</w:t>
      </w:r>
      <w:r>
        <w:rPr>
          <w:rFonts w:hint="eastAsia" w:ascii="仿宋" w:hAnsi="仿宋" w:eastAsia="仿宋" w:cs="仿宋"/>
          <w:color w:val="auto"/>
          <w:sz w:val="24"/>
          <w:szCs w:val="24"/>
          <w:lang w:val="en-US" w:eastAsia="zh-CN"/>
        </w:rPr>
        <w:t xml:space="preserve">消防</w:t>
      </w:r>
      <w:r>
        <w:rPr>
          <w:rFonts w:hint="eastAsia" w:ascii="仿宋" w:hAnsi="仿宋" w:eastAsia="仿宋" w:cs="仿宋"/>
          <w:color w:val="auto"/>
          <w:sz w:val="24"/>
          <w:szCs w:val="24"/>
        </w:rPr>
        <w:t xml:space="preserve">总用泵，作抽吸舱底水</w:t>
      </w:r>
      <w:r>
        <w:rPr>
          <w:rFonts w:hint="eastAsia" w:ascii="仿宋" w:hAnsi="仿宋" w:eastAsia="仿宋" w:cs="仿宋"/>
          <w:color w:val="auto"/>
          <w:sz w:val="24"/>
          <w:szCs w:val="24"/>
          <w:lang w:val="en-US" w:eastAsia="zh-CN"/>
        </w:rPr>
        <w:t xml:space="preserve">及消防</w:t>
      </w:r>
      <w:r>
        <w:rPr>
          <w:rFonts w:hint="eastAsia" w:ascii="仿宋" w:hAnsi="仿宋" w:eastAsia="仿宋" w:cs="仿宋"/>
          <w:color w:val="auto"/>
          <w:sz w:val="24"/>
          <w:szCs w:val="24"/>
        </w:rPr>
        <w:t xml:space="preserve">之用。</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系统设备：舱底</w:t>
      </w:r>
      <w:r>
        <w:rPr>
          <w:rFonts w:hint="eastAsia" w:ascii="仿宋" w:hAnsi="仿宋" w:eastAsia="仿宋" w:cs="仿宋"/>
          <w:color w:val="auto"/>
          <w:sz w:val="24"/>
          <w:szCs w:val="24"/>
          <w:lang w:val="en-US" w:eastAsia="zh-CN"/>
        </w:rPr>
        <w:t xml:space="preserve">消防</w:t>
      </w:r>
      <w:r>
        <w:rPr>
          <w:rFonts w:hint="eastAsia" w:ascii="仿宋" w:hAnsi="仿宋" w:eastAsia="仿宋" w:cs="仿宋"/>
          <w:color w:val="auto"/>
          <w:sz w:val="24"/>
          <w:szCs w:val="24"/>
        </w:rPr>
        <w:t xml:space="preserve">总用泵</w:t>
      </w:r>
      <w:r>
        <w:rPr>
          <w:rFonts w:hint="eastAsia" w:ascii="仿宋" w:hAnsi="仿宋" w:eastAsia="仿宋" w:cs="仿宋"/>
          <w:color w:val="auto"/>
          <w:sz w:val="24"/>
          <w:szCs w:val="24"/>
          <w:lang w:val="en-US" w:eastAsia="zh-CN"/>
        </w:rPr>
        <w:t xml:space="preserve">50</w:t>
      </w:r>
      <w:r>
        <w:rPr>
          <w:rFonts w:hint="eastAsia" w:ascii="仿宋" w:hAnsi="仿宋" w:eastAsia="仿宋" w:cs="仿宋"/>
          <w:color w:val="auto"/>
          <w:sz w:val="24"/>
          <w:szCs w:val="24"/>
        </w:rPr>
        <w:t xml:space="preserve">C</w:t>
      </w:r>
      <w:r>
        <w:rPr>
          <w:rFonts w:hint="eastAsia" w:ascii="仿宋" w:hAnsi="仿宋" w:eastAsia="仿宋" w:cs="仿宋"/>
          <w:color w:val="auto"/>
          <w:sz w:val="24"/>
          <w:szCs w:val="24"/>
          <w:lang w:val="en-US" w:eastAsia="zh-CN"/>
        </w:rPr>
        <w:t xml:space="preserve">W</w:t>
      </w:r>
      <w:r>
        <w:rPr>
          <w:rFonts w:hint="eastAsia" w:ascii="仿宋" w:hAnsi="仿宋" w:eastAsia="仿宋" w:cs="仿宋"/>
          <w:color w:val="auto"/>
          <w:sz w:val="24"/>
          <w:szCs w:val="24"/>
        </w:rPr>
        <w:t xml:space="preserve">Z-</w:t>
      </w: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，流量</w:t>
      </w:r>
      <w:r>
        <w:rPr>
          <w:rFonts w:hint="eastAsia" w:ascii="仿宋" w:hAnsi="仿宋" w:eastAsia="仿宋" w:cs="仿宋"/>
          <w:color w:val="auto"/>
          <w:sz w:val="24"/>
          <w:szCs w:val="24"/>
          <w:lang w:val="en-US" w:eastAsia="zh-CN"/>
        </w:rPr>
        <w:t xml:space="preserve">21</w:t>
      </w:r>
      <w:r>
        <w:rPr>
          <w:rFonts w:hint="eastAsia" w:ascii="仿宋" w:hAnsi="仿宋" w:eastAsia="仿宋" w:cs="仿宋"/>
          <w:color w:val="auto"/>
          <w:sz w:val="24"/>
          <w:szCs w:val="24"/>
        </w:rPr>
        <w:t xml:space="preserve">m</w:t>
      </w:r>
      <w:r>
        <w:rPr>
          <w:rFonts w:hint="eastAsia" w:ascii="仿宋" w:hAnsi="仿宋" w:eastAsia="仿宋" w:cs="仿宋"/>
          <w:color w:val="auto"/>
          <w:sz w:val="24"/>
          <w:szCs w:val="24"/>
          <w:vertAlign w:val="superscript"/>
        </w:rPr>
        <w:t xml:space="preserve">3</w:t>
      </w:r>
      <w:r>
        <w:rPr>
          <w:rFonts w:hint="eastAsia" w:ascii="仿宋" w:hAnsi="仿宋" w:eastAsia="仿宋" w:cs="仿宋"/>
          <w:color w:val="auto"/>
          <w:sz w:val="24"/>
          <w:szCs w:val="24"/>
        </w:rPr>
        <w:t xml:space="preserve">/h;</w:t>
      </w:r>
      <w:r>
        <w:rPr>
          <w:rFonts w:hint="eastAsia" w:ascii="仿宋" w:hAnsi="仿宋" w:eastAsia="仿宋" w:cs="仿宋"/>
          <w:color w:val="auto"/>
          <w:sz w:val="24"/>
          <w:szCs w:val="24"/>
          <w:lang w:val="en-US" w:eastAsia="zh-CN"/>
        </w:rPr>
        <w:t xml:space="preserve">消防炮泵组80CBZ-65YC，流量48m³/h。</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系统原理:全船各个</w:t>
      </w:r>
      <w:r>
        <w:rPr>
          <w:rFonts w:hint="eastAsia" w:ascii="仿宋" w:hAnsi="仿宋" w:eastAsia="仿宋" w:cs="仿宋"/>
          <w:color w:val="auto"/>
          <w:sz w:val="24"/>
          <w:szCs w:val="24"/>
          <w:lang w:val="en-US" w:eastAsia="zh-CN"/>
        </w:rPr>
        <w:t xml:space="preserve">底</w:t>
      </w:r>
      <w:r>
        <w:rPr>
          <w:rFonts w:hint="eastAsia" w:ascii="仿宋" w:hAnsi="仿宋" w:eastAsia="仿宋" w:cs="仿宋"/>
          <w:color w:val="auto"/>
          <w:sz w:val="24"/>
          <w:szCs w:val="24"/>
        </w:rPr>
        <w:t xml:space="preserve">舱</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尾尖舱除外）</w:t>
      </w:r>
      <w:r>
        <w:rPr>
          <w:rFonts w:hint="eastAsia" w:ascii="仿宋" w:hAnsi="仿宋" w:eastAsia="仿宋" w:cs="仿宋"/>
          <w:color w:val="auto"/>
          <w:sz w:val="24"/>
          <w:szCs w:val="24"/>
        </w:rPr>
        <w:t xml:space="preserve">均设有舱底水吸口,由舱底总用泵通过舱底水吸口将舱底水排至舷外</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机舱后壁设自闭式放泄阀，尾尖舱的舱底水流入机舱内，由舱底总用泵通过机舱舱底水吸口排出舷外。</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主甲板#6肋位左舷设一只消防栓，供全船消防及冲洗甲板。</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本船设对外消防系统，在机舱棚顶设一只消防水炮，由消防炮泵组供水。</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压载水舱</w:t>
      </w:r>
      <w:r>
        <w:rPr>
          <w:rFonts w:hint="eastAsia" w:ascii="仿宋" w:hAnsi="仿宋" w:eastAsia="仿宋" w:cs="仿宋"/>
          <w:color w:val="auto"/>
          <w:sz w:val="24"/>
          <w:szCs w:val="24"/>
          <w:lang w:val="en-US" w:eastAsia="zh-CN"/>
        </w:rPr>
        <w:t xml:space="preserve">的</w:t>
      </w:r>
      <w:r>
        <w:rPr>
          <w:rFonts w:hint="eastAsia" w:ascii="仿宋" w:hAnsi="仿宋" w:eastAsia="仿宋" w:cs="仿宋"/>
          <w:color w:val="auto"/>
          <w:sz w:val="24"/>
          <w:szCs w:val="24"/>
        </w:rPr>
        <w:t xml:space="preserve">压载水管为</w:t>
      </w:r>
      <w:r>
        <w:rPr>
          <w:rFonts w:ascii="Symbol" w:hAnsi="Symbol" w:eastAsia="Symbol" w:cs="Symbol"/>
          <w:color w:val="auto"/>
          <w:sz w:val="24"/>
          <w:szCs w:val="24"/>
        </w:rPr>
        <w:t xml:space="preserve">f</w:t>
      </w:r>
      <w:r>
        <w:rPr>
          <w:rFonts w:hint="eastAsia" w:ascii="仿宋" w:hAnsi="仿宋" w:eastAsia="仿宋" w:cs="仿宋"/>
          <w:color w:val="auto"/>
          <w:sz w:val="24"/>
          <w:szCs w:val="24"/>
          <w:lang w:val="en-US" w:eastAsia="zh-CN"/>
        </w:rPr>
        <w:t xml:space="preserve">60</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0</w:t>
      </w:r>
      <w:r>
        <w:rPr>
          <w:rFonts w:hint="eastAsia" w:ascii="仿宋" w:hAnsi="仿宋" w:eastAsia="仿宋" w:cs="仿宋"/>
          <w:color w:val="auto"/>
          <w:sz w:val="24"/>
          <w:szCs w:val="24"/>
        </w:rPr>
        <w:t xml:space="preserve">无缝钢管，</w:t>
      </w:r>
      <w:r>
        <w:rPr>
          <w:rFonts w:hint="eastAsia" w:ascii="仿宋" w:hAnsi="仿宋" w:eastAsia="仿宋" w:cs="仿宋"/>
          <w:color w:val="auto"/>
          <w:sz w:val="24"/>
          <w:szCs w:val="24"/>
          <w:lang w:val="en-US" w:eastAsia="zh-CN"/>
        </w:rPr>
        <w:t xml:space="preserve">由总用泵做注水及排水工作。</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84" w:name="_Toc10942"/>
      <w:r/>
      <w:bookmarkStart w:id="85" w:name="_Toc17511"/>
      <w:r>
        <w:rPr>
          <w:rFonts w:hint="eastAsia" w:ascii="仿宋" w:hAnsi="仿宋" w:eastAsia="仿宋" w:cs="仿宋"/>
          <w:b/>
          <w:bCs/>
          <w:color w:val="auto"/>
          <w:sz w:val="24"/>
          <w:szCs w:val="24"/>
          <w:lang w:val="en-US" w:eastAsia="zh-CN" w:bidi="ar-SA"/>
        </w:rPr>
        <w:t xml:space="preserve">8.2通风系统</w:t>
      </w:r>
      <w:bookmarkEnd w:id="84"/>
      <w:r/>
      <w:bookmarkEnd w:id="85"/>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机舱采用机械通风，机舱左右舷各设1台轴流风机，其中一台可逆转，机舱顶主甲板上设通风管道，风机采用船用低噪声轴流风机，型号为：CDZ-25-2,风量：2000m³/h，全压：195Pa,功率：0.25kW；</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86" w:name="_Toc27401"/>
      <w:r/>
      <w:bookmarkStart w:id="87" w:name="_Toc11049"/>
      <w:r>
        <w:rPr>
          <w:rFonts w:hint="eastAsia" w:ascii="仿宋" w:hAnsi="仿宋" w:eastAsia="仿宋" w:cs="仿宋"/>
          <w:b/>
          <w:bCs/>
          <w:color w:val="auto"/>
          <w:sz w:val="24"/>
          <w:szCs w:val="24"/>
          <w:lang w:val="en-US" w:eastAsia="zh-CN" w:bidi="ar-SA"/>
        </w:rPr>
        <w:t xml:space="preserve">8.3生活水</w:t>
      </w:r>
      <w:bookmarkEnd w:id="82"/>
      <w:r/>
      <w:bookmarkEnd w:id="83"/>
      <w:r>
        <w:rPr>
          <w:rFonts w:hint="eastAsia" w:ascii="仿宋" w:hAnsi="仿宋" w:eastAsia="仿宋" w:cs="仿宋"/>
          <w:b/>
          <w:bCs/>
          <w:color w:val="auto"/>
          <w:sz w:val="24"/>
          <w:szCs w:val="24"/>
          <w:lang w:val="en-US" w:eastAsia="zh-CN" w:bidi="ar-SA"/>
        </w:rPr>
        <w:t xml:space="preserve">系统</w:t>
      </w:r>
      <w:bookmarkEnd w:id="86"/>
      <w:r/>
      <w:bookmarkEnd w:id="87"/>
      <w:r/>
      <w:r/>
    </w:p>
    <w:p>
      <w:pPr>
        <w:ind w:left="84" w:right="84" w:firstLine="480"/>
        <w:spacing w:line="360" w:lineRule="auto"/>
        <w:rPr>
          <w:rFonts w:hint="eastAsia" w:ascii="仿宋" w:hAnsi="仿宋" w:eastAsia="仿宋" w:cs="仿宋"/>
          <w:color w:val="auto"/>
          <w:sz w:val="24"/>
          <w:szCs w:val="24"/>
        </w:rPr>
      </w:pPr>
      <w:r/>
      <w:bookmarkStart w:id="88" w:name="_Toc288293900"/>
      <w:r>
        <w:rPr>
          <w:rFonts w:hint="eastAsia" w:ascii="仿宋" w:hAnsi="仿宋" w:eastAsia="仿宋" w:cs="仿宋"/>
          <w:color w:val="auto"/>
          <w:sz w:val="24"/>
          <w:szCs w:val="24"/>
        </w:rPr>
        <w:t xml:space="preserve">本船</w:t>
      </w:r>
      <w:r>
        <w:rPr>
          <w:rFonts w:hint="eastAsia" w:ascii="仿宋" w:hAnsi="仿宋" w:eastAsia="仿宋" w:cs="仿宋"/>
          <w:color w:val="auto"/>
          <w:sz w:val="24"/>
          <w:szCs w:val="24"/>
          <w:lang w:val="en-US" w:eastAsia="zh-CN"/>
        </w:rPr>
        <w:t xml:space="preserve">在1#空舱内</w:t>
      </w:r>
      <w:r>
        <w:rPr>
          <w:rFonts w:hint="eastAsia" w:ascii="仿宋" w:hAnsi="仿宋" w:eastAsia="仿宋" w:cs="仿宋"/>
          <w:color w:val="auto"/>
          <w:sz w:val="24"/>
          <w:szCs w:val="24"/>
        </w:rPr>
        <w:t xml:space="preserve">设一</w:t>
      </w:r>
      <w:r>
        <w:rPr>
          <w:rFonts w:hint="eastAsia" w:ascii="仿宋" w:hAnsi="仿宋" w:eastAsia="仿宋" w:cs="仿宋"/>
          <w:color w:val="auto"/>
          <w:sz w:val="24"/>
          <w:szCs w:val="24"/>
          <w:lang w:val="en-US" w:eastAsia="zh-CN"/>
        </w:rPr>
        <w:t xml:space="preserve">只</w:t>
      </w:r>
      <w:r>
        <w:rPr>
          <w:rFonts w:hint="eastAsia" w:ascii="仿宋" w:hAnsi="仿宋" w:eastAsia="仿宋" w:cs="仿宋"/>
          <w:color w:val="auto"/>
          <w:sz w:val="24"/>
          <w:szCs w:val="24"/>
        </w:rPr>
        <w:t xml:space="preserve">淡水</w:t>
      </w:r>
      <w:r>
        <w:rPr>
          <w:rFonts w:hint="eastAsia" w:ascii="仿宋" w:hAnsi="仿宋" w:eastAsia="仿宋" w:cs="仿宋"/>
          <w:color w:val="auto"/>
          <w:sz w:val="24"/>
          <w:szCs w:val="24"/>
          <w:lang w:val="en-US" w:eastAsia="zh-CN"/>
        </w:rPr>
        <w:t xml:space="preserve">箱</w:t>
      </w:r>
      <w:r>
        <w:rPr>
          <w:rFonts w:hint="eastAsia" w:ascii="仿宋" w:hAnsi="仿宋" w:eastAsia="仿宋" w:cs="仿宋"/>
          <w:color w:val="auto"/>
          <w:sz w:val="24"/>
          <w:szCs w:val="24"/>
        </w:rPr>
        <w:t xml:space="preserve">，容积</w:t>
      </w:r>
      <w:r>
        <w:rPr>
          <w:rFonts w:hint="eastAsia" w:ascii="仿宋" w:hAnsi="仿宋" w:eastAsia="仿宋" w:cs="仿宋"/>
          <w:color w:val="auto"/>
          <w:sz w:val="24"/>
          <w:szCs w:val="24"/>
          <w:lang w:val="en-US" w:eastAsia="zh-CN"/>
        </w:rPr>
        <w:t xml:space="preserve">500L</w:t>
      </w:r>
      <w:r>
        <w:rPr>
          <w:rFonts w:hint="eastAsia" w:ascii="仿宋" w:hAnsi="仿宋" w:eastAsia="仿宋" w:cs="仿宋"/>
          <w:color w:val="auto"/>
          <w:sz w:val="24"/>
          <w:szCs w:val="24"/>
        </w:rPr>
        <w:t xml:space="preserve">，并设一</w:t>
      </w:r>
      <w:r>
        <w:rPr>
          <w:rFonts w:hint="eastAsia" w:ascii="仿宋" w:hAnsi="仿宋" w:eastAsia="仿宋" w:cs="仿宋"/>
          <w:color w:val="auto"/>
          <w:sz w:val="24"/>
          <w:szCs w:val="24"/>
          <w:lang w:val="en-US" w:eastAsia="zh-CN"/>
        </w:rPr>
        <w:t xml:space="preserve">台全自动清水泵</w:t>
      </w:r>
      <w:r>
        <w:rPr>
          <w:rFonts w:hint="eastAsia" w:ascii="仿宋" w:hAnsi="仿宋" w:eastAsia="仿宋" w:cs="仿宋"/>
          <w:color w:val="auto"/>
          <w:sz w:val="24"/>
          <w:szCs w:val="24"/>
        </w:rPr>
        <w:t xml:space="preserve">，供</w:t>
      </w:r>
      <w:r>
        <w:rPr>
          <w:rFonts w:hint="eastAsia" w:ascii="仿宋" w:hAnsi="仿宋" w:eastAsia="仿宋" w:cs="仿宋"/>
          <w:color w:val="auto"/>
          <w:sz w:val="24"/>
          <w:szCs w:val="24"/>
          <w:lang w:val="en-US" w:eastAsia="zh-CN"/>
        </w:rPr>
        <w:t xml:space="preserve">生活用水</w:t>
      </w:r>
      <w:r>
        <w:rPr>
          <w:rFonts w:hint="eastAsia" w:ascii="仿宋" w:hAnsi="仿宋" w:eastAsia="仿宋" w:cs="仿宋"/>
          <w:color w:val="auto"/>
          <w:sz w:val="24"/>
          <w:szCs w:val="24"/>
        </w:rPr>
        <w:t xml:space="preserve">。</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89" w:name="_Toc26373"/>
      <w:r/>
      <w:bookmarkStart w:id="90" w:name="_Toc10130"/>
      <w:r>
        <w:rPr>
          <w:rFonts w:hint="eastAsia" w:ascii="仿宋" w:hAnsi="仿宋" w:eastAsia="仿宋" w:cs="仿宋"/>
          <w:b/>
          <w:bCs/>
          <w:color w:val="auto"/>
          <w:sz w:val="24"/>
          <w:szCs w:val="24"/>
          <w:lang w:val="en-US" w:eastAsia="zh-CN" w:bidi="ar-SA"/>
        </w:rPr>
        <w:t xml:space="preserve">8.4 测量、注入、透气</w:t>
      </w:r>
      <w:bookmarkEnd w:id="88"/>
      <w:r>
        <w:rPr>
          <w:rFonts w:hint="eastAsia" w:ascii="仿宋" w:hAnsi="仿宋" w:eastAsia="仿宋" w:cs="仿宋"/>
          <w:b/>
          <w:bCs/>
          <w:color w:val="auto"/>
          <w:sz w:val="24"/>
          <w:szCs w:val="24"/>
          <w:lang w:val="en-US" w:eastAsia="zh-CN" w:bidi="ar-SA"/>
        </w:rPr>
        <w:t xml:space="preserve">系统</w:t>
      </w:r>
      <w:bookmarkEnd w:id="89"/>
      <w:r/>
      <w:bookmarkEnd w:id="90"/>
      <w:r/>
      <w:r/>
    </w:p>
    <w:p>
      <w:pPr>
        <w:ind w:left="84" w:right="84" w:firstLine="480"/>
        <w:spacing w:line="360" w:lineRule="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本船的</w:t>
      </w:r>
      <w:r>
        <w:rPr>
          <w:rFonts w:hint="eastAsia" w:ascii="仿宋" w:hAnsi="仿宋" w:eastAsia="仿宋" w:cs="仿宋"/>
          <w:color w:val="auto"/>
          <w:sz w:val="24"/>
          <w:szCs w:val="24"/>
          <w:lang w:val="en-US" w:eastAsia="zh-CN"/>
        </w:rPr>
        <w:t xml:space="preserve">首尖舱、压载舱、尾尖舱及各个液体箱柜</w:t>
      </w:r>
      <w:r>
        <w:rPr>
          <w:rFonts w:hint="eastAsia" w:ascii="仿宋" w:hAnsi="仿宋" w:eastAsia="仿宋" w:cs="仿宋"/>
          <w:color w:val="auto"/>
          <w:sz w:val="24"/>
          <w:szCs w:val="24"/>
        </w:rPr>
        <w:t xml:space="preserve">均设有空气管，</w:t>
      </w:r>
      <w:r>
        <w:rPr>
          <w:rFonts w:hint="eastAsia" w:ascii="仿宋" w:hAnsi="仿宋" w:eastAsia="仿宋" w:cs="仿宋"/>
          <w:color w:val="auto"/>
          <w:sz w:val="24"/>
          <w:szCs w:val="24"/>
          <w:lang w:val="en-US" w:eastAsia="zh-CN"/>
        </w:rPr>
        <w:t xml:space="preserve">燃油柜、污油水柜、生活污水柜</w:t>
      </w:r>
      <w:r>
        <w:rPr>
          <w:rFonts w:hint="eastAsia" w:ascii="仿宋" w:hAnsi="仿宋" w:eastAsia="仿宋" w:cs="仿宋"/>
          <w:color w:val="auto"/>
          <w:sz w:val="24"/>
          <w:szCs w:val="24"/>
        </w:rPr>
        <w:t xml:space="preserve">空气管头还设有可更换的金属防火网。</w:t>
      </w:r>
      <w:r>
        <w:rPr>
          <w:rFonts w:hint="eastAsia" w:ascii="仿宋" w:hAnsi="仿宋" w:eastAsia="仿宋" w:cs="仿宋"/>
          <w:color w:val="auto"/>
          <w:sz w:val="24"/>
          <w:szCs w:val="24"/>
          <w:lang w:val="en-US" w:eastAsia="zh-CN"/>
        </w:rPr>
        <w:t xml:space="preserve">燃油柜、</w:t>
      </w:r>
      <w:r>
        <w:rPr>
          <w:rFonts w:hint="eastAsia" w:ascii="仿宋" w:hAnsi="仿宋" w:eastAsia="仿宋" w:cs="仿宋"/>
          <w:color w:val="auto"/>
          <w:sz w:val="24"/>
          <w:szCs w:val="24"/>
        </w:rPr>
        <w:t xml:space="preserve">淡水</w:t>
      </w:r>
      <w:r>
        <w:rPr>
          <w:rFonts w:hint="eastAsia" w:ascii="仿宋" w:hAnsi="仿宋" w:eastAsia="仿宋" w:cs="仿宋"/>
          <w:color w:val="auto"/>
          <w:sz w:val="24"/>
          <w:szCs w:val="24"/>
          <w:lang w:val="en-US" w:eastAsia="zh-CN"/>
        </w:rPr>
        <w:t xml:space="preserve">箱</w:t>
      </w:r>
      <w:r>
        <w:rPr>
          <w:rFonts w:hint="eastAsia" w:ascii="仿宋" w:hAnsi="仿宋" w:eastAsia="仿宋" w:cs="仿宋"/>
          <w:color w:val="auto"/>
          <w:sz w:val="24"/>
          <w:szCs w:val="24"/>
        </w:rPr>
        <w:t xml:space="preserve">设专用注入管，配船用注入接头</w:t>
      </w:r>
      <w:r>
        <w:rPr>
          <w:rFonts w:hint="eastAsia" w:ascii="仿宋" w:hAnsi="仿宋" w:eastAsia="仿宋" w:cs="仿宋"/>
          <w:color w:val="auto"/>
          <w:sz w:val="24"/>
          <w:szCs w:val="24"/>
          <w:lang w:eastAsia="zh-CN"/>
        </w:rPr>
        <w:t xml:space="preserve">。</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每个底舱均设有液位报警装置。</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91" w:name="_Toc343"/>
      <w:r/>
      <w:bookmarkStart w:id="92" w:name="_Toc14287"/>
      <w:r>
        <w:rPr>
          <w:rFonts w:hint="eastAsia" w:ascii="仿宋" w:hAnsi="仿宋" w:eastAsia="仿宋" w:cs="仿宋"/>
          <w:b/>
          <w:bCs/>
          <w:color w:val="auto"/>
          <w:sz w:val="24"/>
          <w:szCs w:val="24"/>
          <w:lang w:val="en-US" w:eastAsia="zh-CN" w:bidi="ar-SA"/>
        </w:rPr>
        <w:t xml:space="preserve">9防污染系统</w:t>
      </w:r>
      <w:bookmarkEnd w:id="91"/>
      <w:r/>
      <w:bookmarkEnd w:id="92"/>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93" w:name="_Toc288293902"/>
      <w:r/>
      <w:bookmarkStart w:id="94" w:name="_Toc17733"/>
      <w:r/>
      <w:bookmarkStart w:id="95" w:name="_Toc9179"/>
      <w:r>
        <w:rPr>
          <w:rFonts w:hint="eastAsia" w:ascii="仿宋" w:hAnsi="仿宋" w:eastAsia="仿宋" w:cs="仿宋"/>
          <w:b/>
          <w:bCs/>
          <w:color w:val="auto"/>
          <w:sz w:val="24"/>
          <w:szCs w:val="24"/>
          <w:lang w:val="en-US" w:eastAsia="zh-CN" w:bidi="ar-SA"/>
        </w:rPr>
        <w:t xml:space="preserve">9.1 生活污水处理系统</w:t>
      </w:r>
      <w:bookmarkEnd w:id="93"/>
      <w:r/>
      <w:bookmarkEnd w:id="94"/>
      <w:r/>
      <w:bookmarkEnd w:id="95"/>
      <w:r/>
      <w:r/>
    </w:p>
    <w:p>
      <w:pPr>
        <w:ind w:left="84" w:right="84" w:firstLine="480"/>
        <w:spacing w:line="360" w:lineRule="auto"/>
        <w:rPr>
          <w:rFonts w:hint="eastAsia" w:ascii="仿宋" w:hAnsi="仿宋" w:eastAsia="仿宋" w:cs="仿宋"/>
          <w:color w:val="auto"/>
          <w:sz w:val="24"/>
          <w:szCs w:val="24"/>
          <w:lang w:val="en-US"/>
        </w:rPr>
      </w:pPr>
      <w:r>
        <w:rPr>
          <w:rFonts w:hint="eastAsia" w:ascii="仿宋" w:hAnsi="仿宋" w:eastAsia="仿宋" w:cs="仿宋"/>
          <w:color w:val="auto"/>
          <w:sz w:val="24"/>
          <w:szCs w:val="24"/>
          <w:lang w:val="en-US" w:eastAsia="zh-CN"/>
        </w:rPr>
        <w:t xml:space="preserve">本船在1#空舱内设生活污水柜一只，容积为500L，本船的生活污水（黑水）排至</w:t>
      </w:r>
      <w:r>
        <w:rPr>
          <w:rFonts w:hint="eastAsia" w:ascii="仿宋" w:hAnsi="仿宋" w:eastAsia="仿宋" w:cs="仿宋"/>
          <w:color w:val="auto"/>
          <w:sz w:val="24"/>
          <w:szCs w:val="24"/>
        </w:rPr>
        <w:t xml:space="preserve">生活污水</w:t>
      </w:r>
      <w:r>
        <w:rPr>
          <w:rFonts w:hint="eastAsia" w:ascii="仿宋" w:hAnsi="仿宋" w:eastAsia="仿宋" w:cs="仿宋"/>
          <w:color w:val="auto"/>
          <w:sz w:val="24"/>
          <w:szCs w:val="24"/>
          <w:lang w:val="en-US" w:eastAsia="zh-CN"/>
        </w:rPr>
        <w:t xml:space="preserve">柜</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船舶停靠码头时由生活污水粉碎泵排至岸上处理。</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96" w:name="_Toc21253"/>
      <w:r/>
      <w:bookmarkStart w:id="97" w:name="_Toc13972"/>
      <w:r>
        <w:rPr>
          <w:rFonts w:hint="eastAsia" w:ascii="仿宋" w:hAnsi="仿宋" w:eastAsia="仿宋" w:cs="仿宋"/>
          <w:b/>
          <w:bCs/>
          <w:color w:val="auto"/>
          <w:sz w:val="24"/>
          <w:szCs w:val="24"/>
          <w:lang w:val="en-US" w:eastAsia="zh-CN" w:bidi="ar-SA"/>
        </w:rPr>
        <w:t xml:space="preserve">9.2 生活垃圾处理系统</w:t>
      </w:r>
      <w:bookmarkEnd w:id="96"/>
      <w:r/>
      <w:bookmarkEnd w:id="97"/>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本船设置4个分类垃圾桶，单个容积为20L，供船上垃圾收集存储。船靠岸后交予岸上处理。</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1"/>
      </w:pPr>
      <w:r/>
      <w:bookmarkStart w:id="98" w:name="_Toc2562"/>
      <w:r>
        <w:rPr>
          <w:rFonts w:hint="eastAsia" w:ascii="仿宋" w:hAnsi="仿宋" w:eastAsia="仿宋" w:cs="仿宋"/>
          <w:b/>
          <w:bCs/>
          <w:color w:val="auto"/>
          <w:sz w:val="24"/>
          <w:szCs w:val="24"/>
          <w:lang w:val="en-US" w:eastAsia="zh-CN" w:bidi="ar-SA"/>
        </w:rPr>
        <w:t xml:space="preserve">9.3 污油水处理系统</w:t>
      </w:r>
      <w:bookmarkEnd w:id="98"/>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1#空舱内左舷设污油水柜一只，容积为500L，在机舱内设污油水手摇泵一台；机舱底部应设置油污水吸口，吸口的布置应能够保证能将机舱底部的油污水排净，由污油水手摇泵抽吸排至污油水柜，船舶靠岸后通过标准排放接头由岸上回收，实现船舶零排放。</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
        </w:rPr>
        <w:outlineLvl w:val="0"/>
      </w:pPr>
      <w:r/>
      <w:bookmarkStart w:id="99" w:name="_Toc31837"/>
      <w:r/>
      <w:bookmarkStart w:id="100" w:name="_Toc20185"/>
      <w:r>
        <w:rPr>
          <w:rFonts w:hint="eastAsia" w:ascii="仿宋" w:hAnsi="仿宋" w:eastAsia="仿宋" w:cs="仿宋"/>
          <w:b/>
          <w:bCs/>
          <w:color w:val="auto"/>
          <w:sz w:val="24"/>
          <w:szCs w:val="24"/>
          <w:lang w:val="en-US" w:eastAsia="zh-CN" w:bidi="ar-SA"/>
        </w:rPr>
        <w:t xml:space="preserve">10操舵系统</w:t>
      </w:r>
      <w:bookmarkEnd w:id="99"/>
      <w:r/>
      <w:bookmarkEnd w:id="100"/>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本船选用 JYD-0.8机械液压舵机一套；在机舱内设有两个舵机油泵组，互为备用。船舶正常航行时由主机轴带主油泵供液压油推动油缸，从而实现转舵，当主油泵发生故障时，可迅速由备用油泵接替工作。</w:t>
      </w:r>
      <w:r/>
    </w:p>
    <w:p>
      <w:pPr>
        <w:ind w:left="84" w:right="84" w:firstLine="482"/>
        <w:jc w:val="both"/>
        <w:keepLines/>
        <w:keepNext/>
        <w:spacing w:before="260" w:after="260" w:line="360" w:lineRule="auto"/>
        <w:widowControl w:val="off"/>
        <w:rPr>
          <w:rFonts w:hint="eastAsia" w:ascii="仿宋" w:hAnsi="仿宋" w:eastAsia="仿宋" w:cs="仿宋"/>
          <w:b/>
          <w:bCs/>
          <w:color w:val="auto"/>
          <w:sz w:val="24"/>
          <w:szCs w:val="24"/>
          <w:lang w:val="en-US" w:eastAsia="zh-CN" w:bidi="ar-SA"/>
        </w:rPr>
        <w:outlineLvl w:val="0"/>
      </w:pPr>
      <w:r/>
      <w:bookmarkStart w:id="101" w:name="_Toc30540"/>
      <w:r>
        <w:rPr>
          <w:rFonts w:hint="eastAsia" w:ascii="仿宋" w:hAnsi="仿宋" w:eastAsia="仿宋" w:cs="仿宋"/>
          <w:b/>
          <w:bCs/>
          <w:color w:val="auto"/>
          <w:sz w:val="24"/>
          <w:szCs w:val="24"/>
          <w:lang w:val="en-US" w:eastAsia="zh-CN" w:bidi="ar-SA"/>
        </w:rPr>
        <w:t xml:space="preserve">11遥控操纵及报警系统</w:t>
      </w:r>
      <w:bookmarkEnd w:id="101"/>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在驾驶室内设有双机单点双控遥控装置，以实现主推进装置的遥控。采用机械式的软轴遥控，通过操纵台的手柄可实现主机调速，齿轮箱的离合和换向，可通过按钮实现主机的起动和停车。并能进行机旁操作和驾驶室遥控转换。</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正常航行时，由驾驶室对主机进行遥控操纵。发生故障时，可通过驾驶室与机舱的应急车钟，在机旁操作柴油机起停与调速，以及齿轮箱离合与换向。</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此外，在驾驶室应设有主机的紧急停车装置，该装置应与驾驶室控制系统完全独立。紧急停车装置失电时，应自动转换至蓄电池供电；紧急停车装置应设有防止误操作的设施；操作紧急停车时，应给予机舱听觉和视觉报警指示。</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驾驶室操纵台还设有舵机操纵器、舵角指示器、推进主机组和辅机的延伸仪表及其它电气仪表和开关等。</w:t>
      </w:r>
      <w:r/>
    </w:p>
    <w:p>
      <w:pPr>
        <w:ind w:left="84" w:right="84"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柴油机设有滑油低压报警及冷却水循环系统高温报警，舵机油箱设有低液位报警。</w:t>
      </w:r>
      <w:r/>
    </w:p>
    <w:p>
      <w:pPr>
        <w:numPr>
          <w:ilvl w:val="0"/>
          <w:numId w:val="0"/>
        </w:numPr>
        <w:jc w:val="center"/>
        <w:rPr>
          <w:rFonts w:hint="eastAsia" w:ascii="Calibri" w:hAnsi="Calibri" w:eastAsia="宋体" w:cs="Times New Roman"/>
          <w:b/>
          <w:bCs/>
          <w:color w:val="auto"/>
          <w:sz w:val="28"/>
          <w:szCs w:val="28"/>
          <w:lang w:val="en-US" w:eastAsia="zh-CN" w:bidi="ar-SA"/>
        </w:rPr>
      </w:pPr>
      <w:r>
        <w:rPr>
          <w:rFonts w:hint="eastAsia" w:ascii="Calibri" w:hAnsi="Calibri" w:eastAsia="宋体" w:cs="Times New Roman"/>
          <w:b/>
          <w:bCs/>
          <w:color w:val="auto"/>
          <w:sz w:val="28"/>
          <w:szCs w:val="28"/>
          <w:lang w:val="en-US" w:eastAsia="zh-CN" w:bidi="ar-SA"/>
        </w:rPr>
      </w:r>
      <w:r/>
    </w:p>
    <w:p>
      <w:pPr>
        <w:numPr>
          <w:ilvl w:val="0"/>
          <w:numId w:val="0"/>
        </w:numPr>
        <w:jc w:val="center"/>
        <w:rPr>
          <w:rFonts w:hint="eastAsia" w:ascii="Calibri" w:hAnsi="Calibri"/>
          <w:b/>
          <w:bCs/>
          <w:color w:val="auto"/>
          <w:sz w:val="28"/>
          <w:szCs w:val="28"/>
          <w:lang w:val="en-US" w:eastAsia="zh-CN"/>
        </w:rPr>
      </w:pPr>
      <w:r>
        <w:rPr>
          <w:rFonts w:hint="eastAsia" w:ascii="Calibri" w:hAnsi="Calibri" w:eastAsia="宋体" w:cs="Times New Roman"/>
          <w:b/>
          <w:bCs/>
          <w:color w:val="auto"/>
          <w:sz w:val="28"/>
          <w:szCs w:val="28"/>
          <w:lang w:val="en-US" w:eastAsia="zh-CN" w:bidi="ar-SA"/>
        </w:rPr>
        <w:t xml:space="preserve">C、</w:t>
      </w:r>
      <w:r>
        <w:rPr>
          <w:rFonts w:hint="eastAsia" w:ascii="Calibri" w:hAnsi="Calibri"/>
          <w:b/>
          <w:bCs/>
          <w:color w:val="auto"/>
          <w:sz w:val="28"/>
          <w:szCs w:val="28"/>
          <w:lang w:val="en-US" w:eastAsia="zh-CN"/>
        </w:rPr>
        <w:t xml:space="preserve">电气部分</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1、总述</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 电缆</w:t>
      </w:r>
      <w:r/>
    </w:p>
    <w:p>
      <w:pPr>
        <w:ind w:firstLine="480"/>
        <w:jc w:val="both"/>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本船除设备所附带的电缆外，其余均选用交联聚乙烯绝缘聚烯烃护套阻燃无卤低烟带铠装船用电力电缆CJPF90/SC。穿过较大失火危险区域，防火区或者甲板，应采用交联聚乙烯绝缘聚烯烃护套耐火无卤低烟带铠装船用电力电缆CJPF90/NC 。</w:t>
      </w:r>
      <w:r/>
    </w:p>
    <w:p>
      <w:pPr>
        <w:ind w:firstLine="480"/>
        <w:jc w:val="both"/>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电缆的敷设和安装应按《船用电缆敷设工艺》指导性技术文件的要求进行。</w:t>
      </w:r>
      <w:r/>
    </w:p>
    <w:p>
      <w:pPr>
        <w:jc w:val="both"/>
        <w:spacing w:line="360" w:lineRule="auto"/>
        <w:widowControl w:val="off"/>
        <w:rPr>
          <w:rFonts w:hint="eastAsia" w:ascii="仿宋" w:hAnsi="仿宋" w:eastAsia="仿宋" w:cs="仿宋"/>
          <w:color w:val="auto"/>
          <w:sz w:val="24"/>
          <w:szCs w:val="24"/>
          <w:lang w:val="en-US" w:eastAsia="zh-CN" w:bidi="ar-SA"/>
        </w:rPr>
      </w:pPr>
      <w:r/>
      <w:bookmarkStart w:id="102" w:name="_Toc826"/>
      <w:r>
        <w:rPr>
          <w:rFonts w:hint="eastAsia" w:ascii="仿宋" w:hAnsi="仿宋" w:eastAsia="仿宋" w:cs="仿宋"/>
          <w:color w:val="auto"/>
          <w:sz w:val="24"/>
          <w:szCs w:val="24"/>
          <w:lang w:val="en-US" w:eastAsia="zh-CN" w:bidi="ar-SA"/>
        </w:rPr>
        <w:t xml:space="preserve">1.2 电制</w:t>
      </w:r>
      <w:bookmarkEnd w:id="102"/>
      <w:r/>
      <w:r/>
    </w:p>
    <w:p>
      <w:pPr>
        <w:ind w:firstLine="480"/>
        <w:jc w:val="both"/>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全船供电电制如下表：</w:t>
      </w:r>
      <w:r/>
    </w:p>
    <w:tbl>
      <w:tblPr>
        <w:tblStyle w:val="859"/>
        <w:tblW w:w="7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336"/>
        <w:gridCol w:w="1235"/>
        <w:gridCol w:w="1235"/>
        <w:gridCol w:w="1235"/>
        <w:gridCol w:w="1235"/>
      </w:tblGrid>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项目</w:t>
            </w:r>
            <w:r/>
          </w:p>
        </w:tc>
        <w:tc>
          <w:tcPr>
            <w:tcW w:w="1336"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eastAsia="zh-CN"/>
              </w:rPr>
              <w:suppressLineNumbers w:val="0"/>
            </w:pPr>
            <w:r>
              <w:rPr>
                <w:rFonts w:hint="eastAsia" w:ascii="仿宋" w:hAnsi="仿宋" w:eastAsia="仿宋" w:cs="仿宋"/>
                <w:bCs/>
                <w:color w:val="auto"/>
                <w:sz w:val="24"/>
                <w:szCs w:val="24"/>
                <w:lang w:eastAsia="zh-CN"/>
              </w:rPr>
              <w:t xml:space="preserve">电压</w:t>
            </w:r>
            <w:r/>
          </w:p>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eastAsia="zh-CN"/>
              </w:rPr>
              <w:t xml:space="preserve">（V）</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eastAsia="zh-CN"/>
              </w:rPr>
              <w:t xml:space="preserve">频率（Hz）</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eastAsia="zh-CN"/>
              </w:rPr>
              <w:t xml:space="preserve">相数</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eastAsia="zh-CN"/>
              </w:rPr>
              <w:t xml:space="preserve">线制</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eastAsia="zh-CN"/>
              </w:rPr>
              <w:t xml:space="preserve">附注</w:t>
            </w:r>
            <w:r/>
          </w:p>
        </w:tc>
      </w:tr>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default"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发电机</w:t>
            </w:r>
            <w:r/>
          </w:p>
        </w:tc>
        <w:tc>
          <w:tcPr>
            <w:tcW w:w="1336" w:type="dxa"/>
            <w:vAlign w:val="center"/>
            <w:textDirection w:val="lrTb"/>
            <w:noWrap w:val="false"/>
          </w:tcPr>
          <w:p>
            <w:pPr>
              <w:ind w:left="0" w:right="0"/>
              <w:jc w:val="left"/>
              <w:keepLines w:val="0"/>
              <w:keepNext w:val="0"/>
              <w:spacing w:before="0" w:beforeAutospacing="0" w:after="0" w:afterAutospacing="0"/>
              <w:rPr>
                <w:rFonts w:hint="default"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AC230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50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1</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2</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r>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电力设备</w:t>
            </w:r>
            <w:r/>
          </w:p>
        </w:tc>
        <w:tc>
          <w:tcPr>
            <w:tcW w:w="1336"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AC230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50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1</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2</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r>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正常</w:t>
            </w:r>
            <w:r/>
          </w:p>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照明</w:t>
            </w:r>
            <w:r/>
          </w:p>
        </w:tc>
        <w:tc>
          <w:tcPr>
            <w:tcW w:w="1336"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AC230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50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1</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2</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r>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低压</w:t>
            </w:r>
            <w:r/>
          </w:p>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照明</w:t>
            </w:r>
            <w:r/>
          </w:p>
        </w:tc>
        <w:tc>
          <w:tcPr>
            <w:tcW w:w="1336"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DC24</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2</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蓄电池供电</w:t>
            </w:r>
            <w:r/>
          </w:p>
        </w:tc>
      </w:tr>
      <w:tr>
        <w:trPr>
          <w:jc w:val="center"/>
        </w:trPr>
        <w:tc>
          <w:tcPr>
            <w:tcW w:w="1249"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岸电</w:t>
            </w:r>
            <w:r/>
          </w:p>
        </w:tc>
        <w:tc>
          <w:tcPr>
            <w:tcW w:w="1336"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AC230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50</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1</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rPr>
              <w:t xml:space="preserve">2</w:t>
            </w:r>
            <w:r/>
          </w:p>
        </w:tc>
        <w:tc>
          <w:tcPr>
            <w:tcW w:w="1235" w:type="dxa"/>
            <w:vAlign w:val="center"/>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lang w:val="en-US" w:eastAsia="zh-CN" w:bidi="ar-SA"/>
              </w:rPr>
              <w:suppressLineNumbers w:val="0"/>
            </w:pPr>
            <w:r>
              <w:rPr>
                <w:rFonts w:hint="eastAsia" w:ascii="仿宋" w:hAnsi="仿宋" w:eastAsia="仿宋" w:cs="仿宋"/>
                <w:bCs/>
                <w:color w:val="auto"/>
                <w:sz w:val="24"/>
                <w:szCs w:val="24"/>
                <w:lang w:val="en-US" w:eastAsia="zh-CN" w:bidi="ar-SA"/>
              </w:rPr>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103" w:name="_Toc5180"/>
      <w:r/>
      <w:bookmarkStart w:id="104" w:name="_Toc17247"/>
      <w:r/>
      <w:bookmarkStart w:id="105" w:name="_Toc7152"/>
      <w:r/>
      <w:bookmarkStart w:id="106" w:name="_Toc6462"/>
      <w:r/>
      <w:bookmarkStart w:id="107" w:name="_Toc26818"/>
      <w:r>
        <w:rPr>
          <w:rFonts w:hint="eastAsia" w:ascii="仿宋" w:hAnsi="仿宋" w:eastAsia="仿宋" w:cs="仿宋"/>
          <w:color w:val="auto"/>
          <w:sz w:val="24"/>
          <w:szCs w:val="24"/>
          <w:lang w:val="en-US" w:eastAsia="zh-CN" w:bidi="ar-SA"/>
        </w:rPr>
        <w:t xml:space="preserve">2、配电系统</w:t>
      </w:r>
      <w:bookmarkEnd w:id="103"/>
      <w:r/>
      <w:bookmarkEnd w:id="104"/>
      <w:r/>
      <w:bookmarkEnd w:id="105"/>
      <w:r/>
      <w:bookmarkEnd w:id="106"/>
      <w:r/>
      <w:bookmarkEnd w:id="107"/>
      <w:r/>
      <w:r/>
    </w:p>
    <w:p>
      <w:pPr>
        <w:jc w:val="both"/>
        <w:spacing w:line="360" w:lineRule="auto"/>
        <w:widowControl w:val="off"/>
        <w:rPr>
          <w:rFonts w:hint="eastAsia" w:ascii="仿宋" w:hAnsi="仿宋" w:eastAsia="仿宋" w:cs="仿宋"/>
          <w:color w:val="auto"/>
          <w:sz w:val="24"/>
          <w:szCs w:val="24"/>
          <w:lang w:val="en-US" w:eastAsia="zh-CN" w:bidi="ar-SA"/>
        </w:rPr>
      </w:pPr>
      <w:r/>
      <w:bookmarkStart w:id="108" w:name="_Toc28676"/>
      <w:r/>
      <w:bookmarkStart w:id="109" w:name="_Toc31804"/>
      <w:r/>
      <w:bookmarkStart w:id="110" w:name="_Toc9759"/>
      <w:r/>
      <w:bookmarkStart w:id="111" w:name="_Toc1773"/>
      <w:r/>
      <w:bookmarkStart w:id="112" w:name="_Toc18082"/>
      <w:r/>
      <w:bookmarkStart w:id="113" w:name="_Toc14780"/>
      <w:r>
        <w:rPr>
          <w:rFonts w:hint="eastAsia" w:ascii="仿宋" w:hAnsi="仿宋" w:eastAsia="仿宋" w:cs="仿宋"/>
          <w:color w:val="auto"/>
          <w:sz w:val="24"/>
          <w:szCs w:val="24"/>
          <w:lang w:val="en-US" w:eastAsia="zh-CN" w:bidi="ar-SA"/>
        </w:rPr>
        <w:t xml:space="preserve">2.1发电机组</w:t>
      </w:r>
      <w:bookmarkEnd w:id="108"/>
      <w:r/>
      <w:r/>
    </w:p>
    <w:p>
      <w:pPr>
        <w:ind w:firstLine="480"/>
        <w:jc w:val="both"/>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本船在机舱设发电机组1台，供全船电气设备使用。</w:t>
      </w:r>
      <w:r/>
    </w:p>
    <w:p>
      <w:pPr>
        <w:ind w:firstLine="480"/>
        <w:jc w:val="both"/>
        <w:spacing w:line="440" w:lineRule="exact"/>
        <w:widowControl/>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发电机参数：</w:t>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型号</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bCs/>
                <w:color w:val="auto"/>
                <w:sz w:val="24"/>
                <w:szCs w:val="24"/>
                <w:lang w:eastAsia="zh-CN"/>
              </w:rPr>
              <w:t xml:space="preserve">SDM11SE</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jc w:val="left"/>
              <w:keepLines w:val="0"/>
              <w:keepNext w:val="0"/>
              <w:spacing w:before="0" w:beforeAutospacing="0" w:after="0" w:afterAutospacing="0"/>
              <w:rPr>
                <w:rFonts w:hint="default" w:ascii="仿宋" w:hAnsi="仿宋" w:eastAsia="仿宋" w:cs="仿宋"/>
                <w:bCs/>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1台</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bCs/>
                <w:color w:val="auto"/>
                <w:sz w:val="24"/>
                <w:szCs w:val="24"/>
              </w:rPr>
              <w:t xml:space="preserve">额定功率</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bCs/>
                <w:color w:val="auto"/>
                <w:sz w:val="24"/>
                <w:szCs w:val="24"/>
                <w:lang w:val="en-US" w:eastAsia="zh-CN"/>
              </w:rPr>
              <w:t xml:space="preserve">11</w:t>
            </w:r>
            <w:r>
              <w:rPr>
                <w:rFonts w:hint="eastAsia" w:ascii="仿宋" w:hAnsi="仿宋" w:eastAsia="仿宋" w:cs="仿宋"/>
                <w:bCs/>
                <w:color w:val="auto"/>
                <w:sz w:val="24"/>
                <w:szCs w:val="24"/>
                <w:lang w:eastAsia="zh-CN"/>
              </w:rPr>
              <w:t xml:space="preserve">K</w:t>
            </w:r>
            <w:r>
              <w:rPr>
                <w:rFonts w:hint="eastAsia" w:ascii="仿宋" w:hAnsi="仿宋" w:eastAsia="仿宋" w:cs="仿宋"/>
                <w:bCs/>
                <w:color w:val="auto"/>
                <w:sz w:val="24"/>
                <w:szCs w:val="24"/>
                <w:lang w:val="en-US" w:eastAsia="zh-CN"/>
              </w:rPr>
              <w:t xml:space="preserve">W</w:t>
            </w:r>
            <w:r>
              <w:rPr>
                <w:rFonts w:hint="eastAsia" w:ascii="仿宋" w:hAnsi="仿宋" w:eastAsia="仿宋" w:cs="仿宋"/>
                <w:bCs/>
                <w:color w:val="auto"/>
                <w:sz w:val="24"/>
                <w:szCs w:val="24"/>
                <w:lang w:eastAsia="zh-CN"/>
              </w:rPr>
              <w:t xml:space="preserve">  </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AC230V</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eastAsia="zh-CN"/>
              </w:rPr>
              <w:t xml:space="preserve">额定电</w:t>
            </w:r>
            <w:r>
              <w:rPr>
                <w:rFonts w:hint="eastAsia" w:ascii="仿宋" w:hAnsi="仿宋" w:eastAsia="仿宋" w:cs="仿宋"/>
                <w:bCs/>
                <w:color w:val="auto"/>
                <w:sz w:val="24"/>
                <w:szCs w:val="24"/>
                <w:lang w:val="en-US" w:eastAsia="zh-CN"/>
              </w:rPr>
              <w:t xml:space="preserve">流</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53</w:t>
            </w:r>
            <w:r>
              <w:rPr>
                <w:rFonts w:hint="eastAsia" w:ascii="仿宋" w:hAnsi="仿宋" w:eastAsia="仿宋" w:cs="仿宋"/>
                <w:bCs/>
                <w:color w:val="auto"/>
                <w:sz w:val="24"/>
                <w:szCs w:val="24"/>
                <w:lang w:eastAsia="zh-CN"/>
              </w:rPr>
              <w:t xml:space="preserve">A</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eastAsia="zh-CN"/>
              </w:rPr>
              <w:t xml:space="preserve">功率因数</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eastAsia="zh-CN"/>
              </w:rPr>
              <w:t xml:space="preserve">滞后0.8</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eastAsia="zh-CN"/>
              </w:rPr>
              <w:t xml:space="preserve">频    率</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eastAsia="zh-CN"/>
              </w:rPr>
              <w:t xml:space="preserve">50Hz</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rPr>
              <w:t xml:space="preserve">相    数</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1</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bCs/>
                <w:color w:val="auto"/>
                <w:sz w:val="24"/>
                <w:szCs w:val="24"/>
              </w:rPr>
              <w:suppressLineNumbers w:val="0"/>
            </w:pPr>
            <w:r>
              <w:rPr>
                <w:rFonts w:hint="eastAsia" w:ascii="仿宋" w:hAnsi="仿宋" w:eastAsia="仿宋" w:cs="仿宋"/>
                <w:bCs/>
                <w:color w:val="auto"/>
                <w:sz w:val="24"/>
                <w:szCs w:val="24"/>
              </w:rPr>
              <w:t xml:space="preserve">线    制</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bCs/>
                <w:color w:val="auto"/>
                <w:sz w:val="24"/>
                <w:szCs w:val="24"/>
                <w:lang w:val="en-US" w:eastAsia="zh-CN"/>
              </w:rPr>
              <w:t xml:space="preserve">2</w:t>
            </w:r>
            <w:bookmarkEnd w:id="109"/>
            <w:bookmarkEnd w:id="110"/>
            <w:bookmarkEnd w:id="111"/>
            <w:bookmarkEnd w:id="112"/>
            <w:bookmarkEnd w:id="113"/>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114" w:name="_Toc29345"/>
      <w:r/>
      <w:bookmarkStart w:id="115" w:name="_Toc29780"/>
      <w:r/>
      <w:bookmarkStart w:id="116" w:name="_Toc4511"/>
      <w:r/>
      <w:bookmarkStart w:id="117" w:name="_Toc28440"/>
      <w:r/>
      <w:bookmarkStart w:id="118" w:name="_Toc7296"/>
      <w:r>
        <w:rPr>
          <w:rFonts w:hint="eastAsia" w:ascii="仿宋" w:hAnsi="仿宋" w:eastAsia="仿宋" w:cs="仿宋"/>
          <w:color w:val="auto"/>
          <w:sz w:val="24"/>
          <w:szCs w:val="24"/>
          <w:lang w:val="en-US" w:eastAsia="zh-CN" w:bidi="ar-SA"/>
        </w:rPr>
        <w:t xml:space="preserve">2.2蓄电池组</w:t>
      </w:r>
      <w:bookmarkEnd w:id="114"/>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本船配置日用蓄电池1组，型号为6-CQW-200 200AH 12V，由2只串联成200AH、24V，作应急电源使用。发电机组故障或岸电无法供电时，供应急照明和24V正常航行设备用电。</w:t>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本船配置发电机起动蓄电池1组，型号为6-CQW-200 200AH 12V，由2只串联成200AH、24V，作1台发电机起动电源，蓄电池组由机组自充电。</w:t>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本船配置主机起动蓄电池2组，型号为6-CQW-200 200AH 12V，每组由2只串联成200AH、24V，作每台主机起动电源，蓄电池组由机组自充电。</w:t>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独立柴油机驱动消防泵组柴油机起动蓄电池1组，型号为6-CQW-200 200AH 12V，由2只200AH、12V蓄电池组成。作为本柴油机起动电源，该蓄电池组由机组自带充电机进行充电。</w:t>
      </w:r>
      <w:bookmarkEnd w:id="115"/>
      <w:bookmarkEnd w:id="116"/>
      <w:bookmarkEnd w:id="117"/>
      <w:bookmarkEnd w:id="118"/>
      <w:r/>
    </w:p>
    <w:p>
      <w:pPr>
        <w:jc w:val="both"/>
        <w:spacing w:line="360" w:lineRule="auto"/>
        <w:widowControl w:val="off"/>
        <w:rPr>
          <w:rFonts w:hint="eastAsia" w:ascii="仿宋" w:hAnsi="仿宋" w:eastAsia="仿宋" w:cs="仿宋"/>
          <w:color w:val="auto"/>
          <w:sz w:val="24"/>
          <w:szCs w:val="24"/>
          <w:lang w:val="en-US" w:eastAsia="zh-CN" w:bidi="ar-SA"/>
        </w:rPr>
      </w:pPr>
      <w:r/>
      <w:bookmarkStart w:id="119" w:name="_Toc26809"/>
      <w:r/>
      <w:bookmarkStart w:id="120" w:name="_Toc17318"/>
      <w:r/>
      <w:bookmarkStart w:id="121" w:name="_Toc30367"/>
      <w:r/>
      <w:bookmarkStart w:id="122" w:name="_Toc15262"/>
      <w:r/>
      <w:bookmarkStart w:id="123" w:name="_Toc30400"/>
      <w:r/>
      <w:bookmarkStart w:id="124" w:name="_Toc20487"/>
      <w:r>
        <w:rPr>
          <w:rFonts w:hint="eastAsia" w:ascii="仿宋" w:hAnsi="仿宋" w:eastAsia="仿宋" w:cs="仿宋"/>
          <w:color w:val="auto"/>
          <w:sz w:val="24"/>
          <w:szCs w:val="24"/>
          <w:lang w:val="en-US" w:eastAsia="zh-CN" w:bidi="ar-SA"/>
        </w:rPr>
        <w:t xml:space="preserve">2.3岸电</w:t>
      </w:r>
      <w:bookmarkEnd w:id="119"/>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本船可接岸电，岸电与发电机组不可同时使用，不做并联运行。</w:t>
      </w:r>
      <w:bookmarkEnd w:id="120"/>
      <w:bookmarkEnd w:id="121"/>
      <w:bookmarkEnd w:id="122"/>
      <w:bookmarkEnd w:id="123"/>
      <w:bookmarkEnd w:id="124"/>
      <w:r/>
    </w:p>
    <w:p>
      <w:pPr>
        <w:jc w:val="both"/>
        <w:spacing w:line="360" w:lineRule="auto"/>
        <w:widowControl w:val="off"/>
        <w:rPr>
          <w:rFonts w:hint="eastAsia" w:ascii="仿宋" w:hAnsi="仿宋" w:eastAsia="仿宋" w:cs="仿宋"/>
          <w:color w:val="auto"/>
          <w:sz w:val="24"/>
          <w:szCs w:val="24"/>
          <w:lang w:val="en-US" w:eastAsia="zh-CN" w:bidi="ar-SA"/>
        </w:rPr>
      </w:pPr>
      <w:r/>
      <w:bookmarkStart w:id="125" w:name="_Toc7722"/>
      <w:r/>
      <w:bookmarkStart w:id="126" w:name="_Toc12337"/>
      <w:r/>
      <w:bookmarkStart w:id="127" w:name="_Toc28451"/>
      <w:r/>
      <w:bookmarkStart w:id="128" w:name="_Toc27858"/>
      <w:r/>
      <w:bookmarkStart w:id="129" w:name="_Toc25391"/>
      <w:r/>
      <w:bookmarkStart w:id="130" w:name="_Toc13630"/>
      <w:r/>
      <w:bookmarkStart w:id="131" w:name="_Toc30296"/>
      <w:r>
        <w:rPr>
          <w:rFonts w:hint="eastAsia" w:ascii="仿宋" w:hAnsi="仿宋" w:eastAsia="仿宋" w:cs="仿宋"/>
          <w:color w:val="auto"/>
          <w:sz w:val="24"/>
          <w:szCs w:val="24"/>
          <w:lang w:val="en-US" w:eastAsia="zh-CN" w:bidi="ar-SA"/>
        </w:rPr>
        <w:t xml:space="preserve">3、配电系统</w:t>
      </w:r>
      <w:bookmarkEnd w:id="125"/>
      <w:r/>
      <w:r/>
    </w:p>
    <w:p>
      <w:pPr>
        <w:jc w:val="both"/>
        <w:spacing w:line="360" w:lineRule="auto"/>
        <w:widowControl w:val="off"/>
        <w:rPr>
          <w:rFonts w:hint="eastAsia" w:ascii="仿宋" w:hAnsi="仿宋" w:eastAsia="仿宋" w:cs="仿宋"/>
          <w:color w:val="auto"/>
          <w:sz w:val="24"/>
          <w:szCs w:val="24"/>
          <w:lang w:val="en-US" w:eastAsia="zh-CN" w:bidi="ar-SA"/>
        </w:rPr>
      </w:pPr>
      <w:r/>
      <w:bookmarkStart w:id="132" w:name="_Toc2216"/>
      <w:r>
        <w:rPr>
          <w:rFonts w:hint="eastAsia" w:ascii="仿宋" w:hAnsi="仿宋" w:eastAsia="仿宋" w:cs="仿宋"/>
          <w:color w:val="auto"/>
          <w:sz w:val="24"/>
          <w:szCs w:val="24"/>
          <w:lang w:val="en-US" w:eastAsia="zh-CN" w:bidi="ar-SA"/>
        </w:rPr>
        <w:t xml:space="preserve">3.1总述</w:t>
      </w:r>
      <w:bookmarkEnd w:id="132"/>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配电系统由交流配电板、岸电箱、分电箱、驾控台、充放电板等组成。</w:t>
      </w:r>
      <w:r/>
    </w:p>
    <w:p>
      <w:pPr>
        <w:jc w:val="both"/>
        <w:spacing w:line="360" w:lineRule="auto"/>
        <w:widowControl w:val="off"/>
        <w:rPr>
          <w:rFonts w:hint="eastAsia" w:ascii="仿宋" w:hAnsi="仿宋" w:eastAsia="仿宋" w:cs="仿宋"/>
          <w:color w:val="auto"/>
          <w:sz w:val="24"/>
          <w:szCs w:val="24"/>
          <w:lang w:val="en-US" w:eastAsia="zh-CN" w:bidi="ar-SA"/>
        </w:rPr>
      </w:pPr>
      <w:r/>
      <w:bookmarkStart w:id="133" w:name="_Toc24170"/>
      <w:r>
        <w:rPr>
          <w:rFonts w:hint="eastAsia" w:ascii="仿宋" w:hAnsi="仿宋" w:eastAsia="仿宋" w:cs="仿宋"/>
          <w:color w:val="auto"/>
          <w:sz w:val="24"/>
          <w:szCs w:val="24"/>
          <w:lang w:val="en-US" w:eastAsia="zh-CN" w:bidi="ar-SA"/>
        </w:rPr>
        <w:t xml:space="preserve">3.2配电设备的联锁</w:t>
      </w:r>
      <w:bookmarkEnd w:id="133"/>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交流配电板、充放电板之间联锁，当交流配电板失电时，充放电板自动向全船临时应急照明及DC24V设备供电，在交流配电板上设放电指示。</w:t>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发电机组、岸电主开关互相联锁，无法同时合闸。</w:t>
      </w:r>
      <w:r/>
    </w:p>
    <w:p>
      <w:pPr>
        <w:jc w:val="both"/>
        <w:spacing w:line="360" w:lineRule="auto"/>
        <w:widowControl w:val="off"/>
        <w:rPr>
          <w:rFonts w:hint="eastAsia" w:ascii="仿宋" w:hAnsi="仿宋" w:eastAsia="仿宋" w:cs="仿宋"/>
          <w:color w:val="auto"/>
          <w:sz w:val="24"/>
          <w:szCs w:val="24"/>
          <w:lang w:val="en-US" w:eastAsia="zh-CN" w:bidi="ar-SA"/>
        </w:rPr>
      </w:pPr>
      <w:r/>
      <w:bookmarkStart w:id="134" w:name="_Toc15460"/>
      <w:r>
        <w:rPr>
          <w:rFonts w:hint="eastAsia" w:ascii="仿宋" w:hAnsi="仿宋" w:eastAsia="仿宋" w:cs="仿宋"/>
          <w:color w:val="auto"/>
          <w:sz w:val="24"/>
          <w:szCs w:val="24"/>
          <w:lang w:val="en-US" w:eastAsia="zh-CN" w:bidi="ar-SA"/>
        </w:rPr>
        <w:t xml:space="preserve">3.3交流配电板</w:t>
      </w:r>
      <w:bookmarkEnd w:id="134"/>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本船在机舱设交流配电板一座，交流配电板主要用于对日常用电设备进行供电及保护，钢质结构，做成板前开启，板前维修，顶部防护等级为IP22。</w:t>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交流配电板后面和上方不应设有水管、油管、油柜以及其他液体容器，若不可避免，必须有可靠的防护措施，以防止液体滴落在交流配电板上进入内部。交流配电板前应有足够宽度的通道，以作为通道和维修之用。交流配电板前应铺有防滑和耐油的绝缘地毯或经绝缘处理的木格栅，以确保操作人员的安全。</w:t>
      </w:r>
      <w:r/>
    </w:p>
    <w:p>
      <w:pPr>
        <w:ind w:firstLine="480"/>
        <w:spacing w:line="336" w:lineRule="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交流配电板主要包含以下设备：</w:t>
      </w:r>
      <w:r/>
    </w:p>
    <w:p>
      <w:pPr>
        <w:numPr>
          <w:ilvl w:val="0"/>
          <w:numId w:val="2"/>
        </w:numPr>
        <w:ind w:left="845" w:right="210" w:hanging="425"/>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仪表：监测仪表选用船用电表，电表的表面应在额定值处划出红色标记。测量仪表的精密度等级，应不低于1.5 级。电流互感器的次级绕组应可靠接地。</w:t>
      </w:r>
      <w:r/>
    </w:p>
    <w:p>
      <w:pPr>
        <w:numPr>
          <w:ilvl w:val="0"/>
          <w:numId w:val="2"/>
        </w:numPr>
        <w:ind w:left="845" w:right="210" w:hanging="425"/>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绝缘监测：设有电网绝缘监测装置，可对交流汇流排的绝缘进行监测。</w:t>
      </w:r>
      <w:r/>
    </w:p>
    <w:p>
      <w:pPr>
        <w:numPr>
          <w:ilvl w:val="0"/>
          <w:numId w:val="2"/>
        </w:numPr>
        <w:ind w:left="845" w:right="210" w:hanging="425"/>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主开关保护：主开关选用小型断路器。</w:t>
      </w:r>
      <w:r/>
    </w:p>
    <w:p>
      <w:pPr>
        <w:numPr>
          <w:ilvl w:val="0"/>
          <w:numId w:val="2"/>
        </w:numPr>
        <w:ind w:left="845" w:right="210" w:hanging="425"/>
        <w:keepLines w:val="0"/>
        <w:keepNext w:val="0"/>
        <w:pageBreakBefore w:val="0"/>
        <w:spacing w:line="360"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应急切断：在驾控台和舱室门口处设有舱室风机应急切断与空调风机盘管应急切断按钮。</w:t>
      </w:r>
      <w:r/>
    </w:p>
    <w:p>
      <w:pPr>
        <w:jc w:val="both"/>
        <w:spacing w:line="360" w:lineRule="auto"/>
        <w:widowControl w:val="off"/>
        <w:rPr>
          <w:rFonts w:hint="eastAsia" w:ascii="仿宋" w:hAnsi="仿宋" w:eastAsia="仿宋" w:cs="仿宋"/>
          <w:color w:val="auto"/>
          <w:sz w:val="24"/>
          <w:szCs w:val="24"/>
          <w:lang w:val="en-US" w:eastAsia="zh-CN" w:bidi="ar-SA"/>
        </w:rPr>
      </w:pPr>
      <w:r/>
      <w:bookmarkStart w:id="135" w:name="_Toc12056"/>
      <w:r/>
      <w:bookmarkStart w:id="136" w:name="_Toc15898"/>
      <w:r/>
      <w:bookmarkStart w:id="137" w:name="_Toc6939"/>
      <w:r/>
      <w:bookmarkStart w:id="138" w:name="_Toc31468"/>
      <w:r/>
      <w:bookmarkStart w:id="139" w:name="_Toc31504"/>
      <w:r/>
      <w:bookmarkStart w:id="140" w:name="_Toc31978"/>
      <w:r>
        <w:rPr>
          <w:rFonts w:hint="eastAsia" w:ascii="仿宋" w:hAnsi="仿宋" w:eastAsia="仿宋" w:cs="仿宋"/>
          <w:color w:val="auto"/>
          <w:sz w:val="24"/>
          <w:szCs w:val="24"/>
          <w:lang w:val="en-US" w:eastAsia="zh-CN" w:bidi="ar-SA"/>
        </w:rPr>
        <w:t xml:space="preserve">3.4 岸电箱</w:t>
      </w:r>
      <w:bookmarkEnd w:id="135"/>
      <w:r/>
      <w:bookmarkEnd w:id="136"/>
      <w:r/>
      <w:bookmarkEnd w:id="137"/>
      <w:r/>
      <w:bookmarkEnd w:id="138"/>
      <w:r/>
      <w:bookmarkEnd w:id="139"/>
      <w:r/>
      <w:bookmarkEnd w:id="140"/>
      <w:r/>
      <w:r/>
    </w:p>
    <w:p>
      <w:pPr>
        <w:jc w:val="both"/>
        <w:spacing w:line="360" w:lineRule="auto"/>
        <w:widowControl w:val="off"/>
        <w:rPr>
          <w:rFonts w:hint="eastAsia" w:ascii="仿宋" w:hAnsi="仿宋" w:eastAsia="仿宋" w:cs="仿宋"/>
          <w:color w:val="auto"/>
          <w:sz w:val="24"/>
          <w:szCs w:val="24"/>
          <w:lang w:val="en-US" w:eastAsia="zh-CN" w:bidi="ar-SA"/>
        </w:rPr>
      </w:pPr>
      <w:r/>
      <w:bookmarkStart w:id="141" w:name="_Toc42"/>
      <w:r/>
      <w:bookmarkStart w:id="142" w:name="_Toc3399"/>
      <w:r/>
      <w:bookmarkStart w:id="143" w:name="_Toc10196"/>
      <w:r/>
      <w:bookmarkStart w:id="144" w:name="_Toc26236"/>
      <w:r/>
      <w:bookmarkStart w:id="145" w:name="_Toc19739"/>
      <w:r>
        <w:rPr>
          <w:rFonts w:hint="eastAsia" w:ascii="仿宋" w:hAnsi="仿宋" w:eastAsia="仿宋" w:cs="仿宋"/>
          <w:color w:val="auto"/>
          <w:sz w:val="24"/>
          <w:szCs w:val="24"/>
          <w:lang w:val="en-US" w:eastAsia="zh-CN" w:bidi="ar-SA"/>
        </w:rPr>
        <w:t xml:space="preserve">3.4.1 岸电箱概述</w:t>
      </w:r>
      <w:bookmarkEnd w:id="141"/>
      <w:r/>
      <w:bookmarkEnd w:id="142"/>
      <w:r/>
      <w:bookmarkEnd w:id="143"/>
      <w:r/>
      <w:bookmarkEnd w:id="144"/>
      <w:r/>
      <w:bookmarkEnd w:id="145"/>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本船在船尾设有岸电箱一只，供靠岸时接用岸电。岸电箱具有相序检测、过载、短路等保护功能，岸电箱内设有连接电缆的接线柱。并设有岸电插座及岸电标识，岸电插座不可带电插拔。</w:t>
      </w:r>
      <w:r/>
    </w:p>
    <w:p>
      <w:pPr>
        <w:jc w:val="both"/>
        <w:spacing w:line="360" w:lineRule="auto"/>
        <w:widowControl w:val="off"/>
        <w:rPr>
          <w:rFonts w:hint="eastAsia" w:ascii="仿宋" w:hAnsi="仿宋" w:eastAsia="仿宋" w:cs="仿宋"/>
          <w:color w:val="auto"/>
          <w:sz w:val="24"/>
          <w:szCs w:val="24"/>
          <w:lang w:val="en-US" w:eastAsia="zh-CN" w:bidi="ar-SA"/>
        </w:rPr>
      </w:pPr>
      <w:r/>
      <w:bookmarkStart w:id="146" w:name="_Toc28798"/>
      <w:r/>
      <w:bookmarkStart w:id="147" w:name="_Toc14297"/>
      <w:r/>
      <w:bookmarkStart w:id="148" w:name="_Toc18005"/>
      <w:r/>
      <w:bookmarkStart w:id="149" w:name="_Toc26679"/>
      <w:r/>
      <w:bookmarkStart w:id="150" w:name="_Toc18212"/>
      <w:r>
        <w:rPr>
          <w:rFonts w:hint="eastAsia" w:ascii="仿宋" w:hAnsi="仿宋" w:eastAsia="仿宋" w:cs="仿宋"/>
          <w:color w:val="auto"/>
          <w:sz w:val="24"/>
          <w:szCs w:val="24"/>
          <w:lang w:val="en-US" w:eastAsia="zh-CN" w:bidi="ar-SA"/>
        </w:rPr>
        <w:t xml:space="preserve">3.4.2 岸电箱基本参数</w:t>
      </w:r>
      <w:bookmarkEnd w:id="146"/>
      <w:r/>
      <w:bookmarkEnd w:id="147"/>
      <w:r/>
      <w:bookmarkEnd w:id="148"/>
      <w:r/>
      <w:bookmarkEnd w:id="149"/>
      <w:r/>
      <w:bookmarkEnd w:id="150"/>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型号</w:t>
            </w:r>
            <w:r/>
          </w:p>
        </w:tc>
        <w:tc>
          <w:tcPr>
            <w:tcW w:w="2835" w:type="dxa"/>
            <w:vAlign w:val="top"/>
            <w:textDirection w:val="lrTb"/>
            <w:noWrap w:val="false"/>
          </w:tcPr>
          <w:p>
            <w:pPr>
              <w:ind w:left="0" w:right="0"/>
              <w:jc w:val="left"/>
              <w:keepLines w:val="0"/>
              <w:keepNext w:val="0"/>
              <w:spacing w:before="0" w:beforeAutospacing="0" w:after="0" w:afterAutospacing="0"/>
              <w:rPr>
                <w:rFonts w:hint="default"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AJ63-32/2</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1 只</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AC230V</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额定频率</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50Hz</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整定电流</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32A</w:t>
            </w:r>
            <w:r/>
          </w:p>
        </w:tc>
      </w:tr>
      <w:tr>
        <w:trPr>
          <w:jc w:val="center"/>
        </w:trPr>
        <w:tc>
          <w:tcPr>
            <w:tcW w:w="2834"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相数</w:t>
            </w:r>
            <w:r/>
          </w:p>
        </w:tc>
        <w:tc>
          <w:tcPr>
            <w:tcW w:w="2835" w:type="dxa"/>
            <w:vAlign w:val="top"/>
            <w:textDirection w:val="lrTb"/>
            <w:noWrap w:val="false"/>
          </w:tcPr>
          <w:p>
            <w:pPr>
              <w:ind w:left="0" w:right="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单相</w:t>
            </w:r>
            <w:r/>
          </w:p>
        </w:tc>
      </w:tr>
    </w:tbl>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3.5 充放电板</w:t>
      </w:r>
      <w:bookmarkEnd w:id="126"/>
      <w:r/>
      <w:bookmarkEnd w:id="127"/>
      <w:r/>
      <w:bookmarkEnd w:id="128"/>
      <w:r/>
      <w:bookmarkEnd w:id="129"/>
      <w:r/>
      <w:bookmarkEnd w:id="130"/>
      <w:r/>
      <w:bookmarkEnd w:id="131"/>
      <w:r/>
      <w:r/>
    </w:p>
    <w:p>
      <w:pPr>
        <w:jc w:val="both"/>
        <w:spacing w:line="360" w:lineRule="auto"/>
        <w:widowControl w:val="off"/>
        <w:rPr>
          <w:rFonts w:hint="eastAsia" w:ascii="仿宋" w:hAnsi="仿宋" w:eastAsia="仿宋" w:cs="仿宋"/>
          <w:color w:val="auto"/>
          <w:sz w:val="24"/>
          <w:szCs w:val="24"/>
          <w:lang w:val="en-US" w:eastAsia="zh-CN" w:bidi="ar-SA"/>
        </w:rPr>
      </w:pPr>
      <w:r/>
      <w:bookmarkStart w:id="151" w:name="_Toc6254"/>
      <w:r/>
      <w:bookmarkStart w:id="152" w:name="_Toc517"/>
      <w:r/>
      <w:bookmarkStart w:id="153" w:name="_Toc25040"/>
      <w:r/>
      <w:bookmarkStart w:id="154" w:name="_Toc24859"/>
      <w:r/>
      <w:bookmarkStart w:id="155" w:name="_Toc10452"/>
      <w:r>
        <w:rPr>
          <w:rFonts w:hint="eastAsia" w:ascii="仿宋" w:hAnsi="仿宋" w:eastAsia="仿宋" w:cs="仿宋"/>
          <w:color w:val="auto"/>
          <w:sz w:val="24"/>
          <w:szCs w:val="24"/>
          <w:lang w:val="en-US" w:eastAsia="zh-CN" w:bidi="ar-SA"/>
        </w:rPr>
        <w:t xml:space="preserve">3.5.1 充放电板概述</w:t>
      </w:r>
      <w:bookmarkEnd w:id="151"/>
      <w:r/>
      <w:bookmarkEnd w:id="152"/>
      <w:r/>
      <w:bookmarkEnd w:id="153"/>
      <w:r/>
      <w:bookmarkEnd w:id="154"/>
      <w:r/>
      <w:bookmarkEnd w:id="155"/>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在机舱设一台充放电板，充放电板有2路供电。</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一路为交流配电板通过一台40A自动充电机供电，为浮充状态；另外一路为应急电源供电。</w:t>
      </w:r>
      <w:r/>
    </w:p>
    <w:p>
      <w:pPr>
        <w:numPr>
          <w:ilvl w:val="0"/>
          <w:numId w:val="0"/>
        </w:numPr>
        <w:ind w:right="0" w:firstLine="480"/>
        <w:jc w:val="both"/>
        <w:keepLines w:val="0"/>
        <w:keepNext w:val="0"/>
        <w:pageBreakBefore w:val="0"/>
        <w:spacing w:line="360" w:lineRule="auto"/>
        <w:widowControl w:val="off"/>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当交流配电板失电时，24V应急照明当立即自动点亮。</w:t>
      </w:r>
      <w:r/>
    </w:p>
    <w:p>
      <w:pPr>
        <w:jc w:val="both"/>
        <w:spacing w:line="360" w:lineRule="auto"/>
        <w:widowControl w:val="off"/>
        <w:rPr>
          <w:rFonts w:hint="eastAsia" w:ascii="仿宋" w:hAnsi="仿宋" w:eastAsia="仿宋" w:cs="仿宋"/>
          <w:color w:val="auto"/>
          <w:sz w:val="24"/>
          <w:szCs w:val="24"/>
          <w:lang w:val="en-US" w:eastAsia="zh-CN" w:bidi="ar-SA"/>
        </w:rPr>
      </w:pPr>
      <w:r/>
      <w:bookmarkStart w:id="156" w:name="_Toc15433"/>
      <w:r/>
      <w:bookmarkStart w:id="157" w:name="_Toc16688"/>
      <w:r/>
      <w:bookmarkStart w:id="158" w:name="_Toc19951"/>
      <w:r/>
      <w:bookmarkStart w:id="159" w:name="_Toc13435"/>
      <w:r/>
      <w:bookmarkStart w:id="160" w:name="_Toc25344"/>
      <w:r>
        <w:rPr>
          <w:rFonts w:hint="eastAsia" w:ascii="仿宋" w:hAnsi="仿宋" w:eastAsia="仿宋" w:cs="仿宋"/>
          <w:color w:val="auto"/>
          <w:sz w:val="24"/>
          <w:szCs w:val="24"/>
          <w:lang w:val="en-US" w:eastAsia="zh-CN" w:bidi="ar-SA"/>
        </w:rPr>
        <w:t xml:space="preserve">3.5.2 充放电板组成</w:t>
      </w:r>
      <w:bookmarkEnd w:id="156"/>
      <w:r/>
      <w:bookmarkEnd w:id="157"/>
      <w:r/>
      <w:bookmarkEnd w:id="158"/>
      <w:r/>
      <w:bookmarkEnd w:id="159"/>
      <w:r/>
      <w:bookmarkEnd w:id="160"/>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充放电板主要包含以下设备：</w:t>
      </w:r>
      <w:r/>
    </w:p>
    <w:p>
      <w:pPr>
        <w:numPr>
          <w:ilvl w:val="0"/>
          <w:numId w:val="3"/>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仪表：监测仪表选用船用电表，电表的表面应在额定值处划出红色标记。测量仪表的精密度等级，应不低于1.5 级。电流互感器的次级绕组应可靠接地。</w:t>
      </w:r>
      <w:r/>
    </w:p>
    <w:p>
      <w:pPr>
        <w:numPr>
          <w:ilvl w:val="0"/>
          <w:numId w:val="3"/>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绝缘监测：设有电网绝缘监测装置，可对直流汇流排的绝缘进行监测。</w:t>
      </w:r>
      <w:r/>
    </w:p>
    <w:p>
      <w:pPr>
        <w:numPr>
          <w:ilvl w:val="0"/>
          <w:numId w:val="3"/>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主开关保护：主开关选用小型断路器。</w:t>
      </w:r>
      <w:r/>
    </w:p>
    <w:p>
      <w:pPr>
        <w:numPr>
          <w:ilvl w:val="0"/>
          <w:numId w:val="3"/>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负载开关保护：负载开关选用小型断路器。</w:t>
      </w:r>
      <w:r/>
    </w:p>
    <w:p>
      <w:pPr>
        <w:jc w:val="both"/>
        <w:spacing w:line="360" w:lineRule="auto"/>
        <w:widowControl w:val="off"/>
        <w:rPr>
          <w:rFonts w:hint="eastAsia" w:ascii="仿宋" w:hAnsi="仿宋" w:eastAsia="仿宋" w:cs="仿宋"/>
          <w:color w:val="auto"/>
          <w:sz w:val="24"/>
          <w:szCs w:val="24"/>
          <w:lang w:val="en-US" w:eastAsia="zh-CN" w:bidi="ar-SA"/>
        </w:rPr>
      </w:pPr>
      <w:r/>
      <w:bookmarkStart w:id="161" w:name="_Toc15212"/>
      <w:r/>
      <w:bookmarkStart w:id="162" w:name="_Toc1204"/>
      <w:r/>
      <w:bookmarkStart w:id="163" w:name="_Toc10110"/>
      <w:r/>
      <w:bookmarkStart w:id="164" w:name="_Toc9546"/>
      <w:r/>
      <w:bookmarkStart w:id="165" w:name="_Toc27756"/>
      <w:r/>
      <w:bookmarkStart w:id="166" w:name="_Toc26957"/>
      <w:r>
        <w:rPr>
          <w:rFonts w:hint="eastAsia" w:ascii="仿宋" w:hAnsi="仿宋" w:eastAsia="仿宋" w:cs="仿宋"/>
          <w:color w:val="auto"/>
          <w:sz w:val="24"/>
          <w:szCs w:val="24"/>
          <w:lang w:val="en-US" w:eastAsia="zh-CN" w:bidi="ar-SA"/>
        </w:rPr>
        <w:t xml:space="preserve">3.6 驾驶室控制台</w:t>
      </w:r>
      <w:bookmarkEnd w:id="161"/>
      <w:r/>
      <w:bookmarkEnd w:id="162"/>
      <w:r/>
      <w:bookmarkEnd w:id="163"/>
      <w:r/>
      <w:bookmarkEnd w:id="164"/>
      <w:r/>
      <w:bookmarkEnd w:id="165"/>
      <w:r/>
      <w:bookmarkEnd w:id="166"/>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驾驶室设钢质集中控制台一座，驾控台采用整体定制，整体外形风格与船体装修风格匹配。驾控台的布局和功能显示应符合人体工程学和人体测量学，方便驾驶员操作及人机交互，不会造成误操作和信息过载。控制板采用可调式灯光，避免夜航时炫目。</w:t>
      </w:r>
      <w:r/>
    </w:p>
    <w:p>
      <w:pPr>
        <w:jc w:val="both"/>
        <w:spacing w:line="360" w:lineRule="auto"/>
        <w:widowControl w:val="off"/>
        <w:rPr>
          <w:rFonts w:hint="eastAsia" w:ascii="仿宋" w:hAnsi="仿宋" w:eastAsia="仿宋" w:cs="仿宋"/>
          <w:color w:val="auto"/>
          <w:sz w:val="24"/>
          <w:szCs w:val="24"/>
          <w:lang w:val="en-US" w:eastAsia="zh-CN" w:bidi="ar-SA"/>
        </w:rPr>
      </w:pPr>
      <w:r/>
      <w:bookmarkStart w:id="167" w:name="_Toc28095"/>
      <w:r/>
      <w:bookmarkStart w:id="168" w:name="_Toc12714"/>
      <w:r/>
      <w:bookmarkStart w:id="169" w:name="_Toc1554"/>
      <w:r/>
      <w:bookmarkStart w:id="170" w:name="_Toc28308"/>
      <w:r/>
      <w:bookmarkStart w:id="171" w:name="_Toc16245"/>
      <w:r>
        <w:rPr>
          <w:rFonts w:hint="eastAsia" w:ascii="仿宋" w:hAnsi="仿宋" w:eastAsia="仿宋" w:cs="仿宋"/>
          <w:color w:val="auto"/>
          <w:sz w:val="24"/>
          <w:szCs w:val="24"/>
          <w:lang w:val="en-US" w:eastAsia="zh-CN" w:bidi="ar-SA"/>
        </w:rPr>
        <w:t xml:space="preserve">4、动力设备</w:t>
      </w:r>
      <w:bookmarkEnd w:id="167"/>
      <w:r/>
      <w:bookmarkEnd w:id="168"/>
      <w:r/>
      <w:bookmarkEnd w:id="169"/>
      <w:r/>
      <w:bookmarkEnd w:id="170"/>
      <w:r/>
      <w:bookmarkEnd w:id="171"/>
      <w:r/>
      <w:r/>
    </w:p>
    <w:p>
      <w:pPr>
        <w:jc w:val="both"/>
        <w:spacing w:line="360" w:lineRule="auto"/>
        <w:widowControl w:val="off"/>
        <w:rPr>
          <w:rFonts w:hint="eastAsia" w:ascii="仿宋" w:hAnsi="仿宋" w:eastAsia="仿宋" w:cs="仿宋"/>
          <w:color w:val="auto"/>
          <w:sz w:val="24"/>
          <w:szCs w:val="24"/>
          <w:lang w:val="en-US" w:eastAsia="zh-CN" w:bidi="ar-SA"/>
        </w:rPr>
      </w:pPr>
      <w:r/>
      <w:bookmarkStart w:id="172" w:name="_Toc13776"/>
      <w:r/>
      <w:bookmarkStart w:id="173" w:name="_Toc30220"/>
      <w:r/>
      <w:bookmarkStart w:id="174" w:name="_Toc16270"/>
      <w:r/>
      <w:bookmarkStart w:id="175" w:name="_Toc18539"/>
      <w:r/>
      <w:bookmarkStart w:id="176" w:name="_Toc709"/>
      <w:r/>
      <w:bookmarkStart w:id="177" w:name="_Toc6600"/>
      <w:r>
        <w:rPr>
          <w:rFonts w:hint="eastAsia" w:ascii="仿宋" w:hAnsi="仿宋" w:eastAsia="仿宋" w:cs="仿宋"/>
          <w:color w:val="auto"/>
          <w:sz w:val="24"/>
          <w:szCs w:val="24"/>
          <w:lang w:val="en-US" w:eastAsia="zh-CN" w:bidi="ar-SA"/>
        </w:rPr>
        <w:t xml:space="preserve">4.1 舱底消防压载总用泵</w:t>
      </w:r>
      <w:bookmarkEnd w:id="172"/>
      <w:r/>
      <w:bookmarkEnd w:id="173"/>
      <w:r/>
      <w:bookmarkEnd w:id="174"/>
      <w:r/>
      <w:bookmarkEnd w:id="175"/>
      <w:r/>
      <w:bookmarkEnd w:id="176"/>
      <w:r/>
      <w:bookmarkEnd w:id="177"/>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型号 </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50CBZ-21</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 台</w:t>
            </w:r>
            <w:r/>
          </w:p>
        </w:tc>
      </w:tr>
      <w:tr>
        <w:trPr>
          <w:jc w:val="center"/>
        </w:trPr>
        <w:tc>
          <w:tcPr>
            <w:gridSpan w:val="2"/>
            <w:tcW w:w="5669" w:type="dxa"/>
            <w:vAlign w:val="top"/>
            <w:textDirection w:val="lrTb"/>
            <w:noWrap w:val="false"/>
          </w:tcPr>
          <w:p>
            <w:pPr>
              <w:ind w:left="0" w:right="0" w:firstLine="480"/>
              <w:jc w:val="left"/>
              <w:keepLines w:val="0"/>
              <w:keepNext w:val="0"/>
              <w:spacing w:before="0" w:beforeAutospacing="0" w:after="0" w:afterAutospacing="0"/>
              <w:rPr>
                <w:rFonts w:hint="default"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主机轴带</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178" w:name="_Toc18392"/>
      <w:r/>
      <w:bookmarkStart w:id="179" w:name="_Toc17760"/>
      <w:r/>
      <w:bookmarkStart w:id="180" w:name="_Toc29999"/>
      <w:r/>
      <w:bookmarkStart w:id="181" w:name="_Toc22456"/>
      <w:r/>
      <w:bookmarkStart w:id="182" w:name="_Toc28815"/>
      <w:r/>
      <w:bookmarkStart w:id="183" w:name="_Toc6497"/>
      <w:r>
        <w:rPr>
          <w:rFonts w:hint="eastAsia" w:ascii="仿宋" w:hAnsi="仿宋" w:eastAsia="仿宋" w:cs="仿宋"/>
          <w:color w:val="auto"/>
          <w:sz w:val="24"/>
          <w:szCs w:val="24"/>
          <w:lang w:val="en-US" w:eastAsia="zh-CN" w:bidi="ar-SA"/>
        </w:rPr>
        <w:t xml:space="preserve">4.2 机舱风机</w:t>
      </w:r>
      <w:bookmarkEnd w:id="178"/>
      <w:r/>
      <w:bookmarkEnd w:id="179"/>
      <w:r/>
      <w:bookmarkEnd w:id="180"/>
      <w:r/>
      <w:bookmarkEnd w:id="181"/>
      <w:r/>
      <w:bookmarkEnd w:id="182"/>
      <w:r/>
      <w:bookmarkEnd w:id="183"/>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型号 </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CDZ-25-2</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2 台</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额定功率</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0.25 kW</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AC220V</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184" w:name="_Toc17623"/>
      <w:r/>
      <w:bookmarkStart w:id="185" w:name="_Toc22371"/>
      <w:r/>
      <w:bookmarkStart w:id="186" w:name="_Toc25118"/>
      <w:r/>
      <w:bookmarkStart w:id="187" w:name="_Toc7420"/>
      <w:r/>
      <w:bookmarkStart w:id="188" w:name="_Toc22429"/>
      <w:r/>
      <w:bookmarkStart w:id="189" w:name="_Toc16801"/>
      <w:r>
        <w:rPr>
          <w:rFonts w:hint="eastAsia" w:ascii="仿宋" w:hAnsi="仿宋" w:eastAsia="仿宋" w:cs="仿宋"/>
          <w:color w:val="auto"/>
          <w:sz w:val="24"/>
          <w:szCs w:val="24"/>
          <w:lang w:val="en-US" w:eastAsia="zh-CN" w:bidi="ar-SA"/>
        </w:rPr>
        <w:t xml:space="preserve">4.3 舵机液压油泵</w:t>
      </w:r>
      <w:bookmarkEnd w:id="184"/>
      <w:r/>
      <w:bookmarkEnd w:id="185"/>
      <w:r/>
      <w:bookmarkEnd w:id="186"/>
      <w:r/>
      <w:bookmarkEnd w:id="187"/>
      <w:r/>
      <w:bookmarkEnd w:id="188"/>
      <w:r/>
      <w:bookmarkEnd w:id="189"/>
      <w:r>
        <w:rPr>
          <w:rFonts w:hint="eastAsia" w:ascii="仿宋" w:hAnsi="仿宋" w:eastAsia="仿宋" w:cs="仿宋"/>
          <w:color w:val="auto"/>
          <w:sz w:val="24"/>
          <w:szCs w:val="24"/>
          <w:lang w:val="en-US" w:eastAsia="zh-CN" w:bidi="ar-SA"/>
        </w:rPr>
        <w:t xml:space="preserve">（备用）</w:t>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Height w:val="266"/>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 台</w:t>
            </w:r>
            <w:r/>
          </w:p>
        </w:tc>
      </w:tr>
      <w:tr>
        <w:trPr>
          <w:jc w:val="center"/>
          <w:trHeight w:val="266"/>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额定功率</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2.2 kW</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AC220V</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190" w:name="_Toc20586"/>
      <w:r/>
      <w:bookmarkStart w:id="191" w:name="_Toc4128"/>
      <w:r/>
      <w:bookmarkStart w:id="192" w:name="_Toc32553"/>
      <w:r/>
      <w:bookmarkStart w:id="193" w:name="_Toc2708"/>
      <w:r/>
      <w:bookmarkStart w:id="194" w:name="_Toc212"/>
      <w:r/>
      <w:bookmarkStart w:id="195" w:name="_Toc6167"/>
      <w:r>
        <w:rPr>
          <w:rFonts w:hint="eastAsia" w:ascii="仿宋" w:hAnsi="仿宋" w:eastAsia="仿宋" w:cs="仿宋"/>
          <w:color w:val="auto"/>
          <w:sz w:val="24"/>
          <w:szCs w:val="24"/>
          <w:lang w:val="en-US" w:eastAsia="zh-CN" w:bidi="ar-SA"/>
        </w:rPr>
        <w:t xml:space="preserve">4.4 </w:t>
      </w:r>
      <w:bookmarkEnd w:id="190"/>
      <w:r/>
      <w:bookmarkEnd w:id="191"/>
      <w:r/>
      <w:bookmarkEnd w:id="192"/>
      <w:r/>
      <w:bookmarkEnd w:id="193"/>
      <w:r/>
      <w:bookmarkEnd w:id="194"/>
      <w:r/>
      <w:bookmarkEnd w:id="195"/>
      <w:r>
        <w:rPr>
          <w:rFonts w:hint="eastAsia" w:ascii="仿宋" w:hAnsi="仿宋" w:eastAsia="仿宋" w:cs="仿宋"/>
          <w:color w:val="auto"/>
          <w:sz w:val="24"/>
          <w:szCs w:val="24"/>
          <w:lang w:val="en-US" w:eastAsia="zh-CN" w:bidi="ar-SA"/>
        </w:rPr>
        <w:t xml:space="preserve">全自动清水泵</w:t>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型号 </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GP-750EA</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 台</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bookmarkStart w:id="196" w:name="_Toc21514"/>
            <w:r/>
            <w:bookmarkStart w:id="197" w:name="_Toc16767"/>
            <w:r/>
            <w:bookmarkStart w:id="198" w:name="_Toc32183"/>
            <w:r/>
            <w:bookmarkStart w:id="199" w:name="_Toc30151"/>
            <w:r/>
            <w:bookmarkStart w:id="200" w:name="_Toc1644"/>
            <w:r>
              <w:rPr>
                <w:rFonts w:hint="eastAsia" w:ascii="仿宋" w:hAnsi="仿宋" w:eastAsia="仿宋" w:cs="仿宋"/>
                <w:color w:val="auto"/>
                <w:sz w:val="24"/>
                <w:szCs w:val="24"/>
                <w:lang w:val="en-US" w:eastAsia="zh-CN"/>
              </w:rPr>
              <w:t xml:space="preserve">额定功率</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0.75 kW</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AC220V</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01" w:name="_Toc12878"/>
      <w:r>
        <w:rPr>
          <w:rFonts w:hint="eastAsia" w:ascii="仿宋" w:hAnsi="仿宋" w:eastAsia="仿宋" w:cs="仿宋"/>
          <w:color w:val="auto"/>
          <w:sz w:val="24"/>
          <w:szCs w:val="24"/>
          <w:lang w:val="en-US" w:eastAsia="zh-CN" w:bidi="ar-SA"/>
        </w:rPr>
        <w:t xml:space="preserve">4.5 生活污水粉碎泵</w:t>
      </w:r>
      <w:bookmarkEnd w:id="196"/>
      <w:r/>
      <w:bookmarkEnd w:id="197"/>
      <w:r/>
      <w:bookmarkEnd w:id="198"/>
      <w:r/>
      <w:bookmarkEnd w:id="199"/>
      <w:r/>
      <w:bookmarkEnd w:id="200"/>
      <w:r/>
      <w:bookmarkEnd w:id="201"/>
      <w:r/>
      <w:r/>
    </w:p>
    <w:tbl>
      <w:tblPr>
        <w:tblStyle w:val="859"/>
        <w:tblW w:w="56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2835"/>
      </w:tblGrid>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型号 </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1PWF-20B</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lang w:val="en-US" w:eastAsia="zh-CN"/>
              </w:rPr>
              <w:t xml:space="preserve">数量</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 台</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额定功率</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3 kW</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bookmarkStart w:id="202" w:name="_Toc3058"/>
            <w:r/>
            <w:bookmarkStart w:id="203" w:name="_Toc23061"/>
            <w:r/>
            <w:bookmarkStart w:id="204" w:name="_Toc27281"/>
            <w:r/>
            <w:bookmarkStart w:id="205" w:name="_Toc14479"/>
            <w:r>
              <w:rPr>
                <w:rFonts w:hint="eastAsia" w:ascii="仿宋" w:hAnsi="仿宋" w:eastAsia="仿宋" w:cs="仿宋"/>
                <w:color w:val="auto"/>
                <w:sz w:val="24"/>
                <w:szCs w:val="24"/>
                <w:lang w:val="en-US" w:eastAsia="zh-CN"/>
              </w:rPr>
              <w:t xml:space="preserve">额定电压</w:t>
            </w:r>
            <w:r/>
          </w:p>
        </w:tc>
        <w:tc>
          <w:tcPr>
            <w:tcW w:w="2835"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AC220V</w:t>
            </w:r>
            <w:bookmarkEnd w:id="202"/>
            <w:bookmarkEnd w:id="203"/>
            <w:bookmarkEnd w:id="204"/>
            <w:bookmarkEnd w:id="205"/>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06" w:name="_Toc1654"/>
      <w:r/>
      <w:bookmarkStart w:id="207" w:name="_Toc32699"/>
      <w:r/>
      <w:bookmarkStart w:id="208" w:name="_Toc1960"/>
      <w:r/>
      <w:bookmarkStart w:id="209" w:name="_Toc20436"/>
      <w:r/>
      <w:bookmarkStart w:id="210" w:name="_Toc9047"/>
      <w:r/>
      <w:bookmarkStart w:id="211" w:name="_Toc20221"/>
      <w:r>
        <w:rPr>
          <w:rFonts w:hint="eastAsia" w:ascii="仿宋" w:hAnsi="仿宋" w:eastAsia="仿宋" w:cs="仿宋"/>
          <w:color w:val="auto"/>
          <w:sz w:val="24"/>
          <w:szCs w:val="24"/>
          <w:lang w:val="en-US" w:eastAsia="zh-CN" w:bidi="ar-SA"/>
        </w:rPr>
        <w:t xml:space="preserve">4.6 空调</w:t>
      </w:r>
      <w:bookmarkEnd w:id="206"/>
      <w:r/>
      <w:bookmarkEnd w:id="207"/>
      <w:r/>
      <w:bookmarkEnd w:id="208"/>
      <w:r/>
      <w:bookmarkEnd w:id="209"/>
      <w:r/>
      <w:bookmarkEnd w:id="210"/>
      <w:r/>
      <w:bookmarkEnd w:id="211"/>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本船设有2台空调，具体配置如下：</w:t>
      </w:r>
      <w:r/>
    </w:p>
    <w:tbl>
      <w:tblPr>
        <w:tblStyle w:val="859"/>
        <w:tblW w:w="78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3"/>
        <w:gridCol w:w="1308"/>
        <w:gridCol w:w="1308"/>
        <w:gridCol w:w="1308"/>
        <w:gridCol w:w="1963"/>
      </w:tblGrid>
      <w:tr>
        <w:trPr>
          <w:jc w:val="center"/>
        </w:trPr>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名称</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供电电源</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功率</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数量</w:t>
            </w:r>
            <w:r/>
          </w:p>
        </w:tc>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备注</w:t>
            </w:r>
            <w:r/>
          </w:p>
        </w:tc>
      </w:tr>
      <w:tr>
        <w:trPr>
          <w:jc w:val="center"/>
        </w:trPr>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空调1</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AC230V</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1.5kw</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乘员舱</w:t>
            </w:r>
            <w:r/>
          </w:p>
        </w:tc>
      </w:tr>
      <w:tr>
        <w:trPr>
          <w:jc w:val="center"/>
        </w:trPr>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空调2</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AC230V</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1.5KW</w:t>
            </w:r>
            <w:r/>
          </w:p>
        </w:tc>
        <w:tc>
          <w:tcPr>
            <w:tcW w:w="130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963" w:type="dxa"/>
            <w:vAlign w:val="center"/>
            <w:textDirection w:val="lrTb"/>
            <w:noWrap w:val="false"/>
          </w:tcPr>
          <w:p>
            <w:pPr>
              <w:ind w:left="0" w:right="0" w:firstLine="0"/>
              <w:jc w:val="center"/>
              <w:keepLines w:val="0"/>
              <w:keepNext w:val="0"/>
              <w:spacing w:before="0" w:beforeAutospacing="0" w:after="0" w:afterAutospacing="0" w:line="360" w:lineRule="auto"/>
              <w:rPr>
                <w:rFonts w:hint="default"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休息室</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12" w:name="_Toc16758"/>
      <w:r/>
      <w:bookmarkStart w:id="213" w:name="_Toc1138"/>
      <w:r/>
      <w:bookmarkStart w:id="214" w:name="_Toc32197"/>
      <w:r/>
      <w:bookmarkStart w:id="215" w:name="_Toc21824"/>
      <w:r/>
      <w:bookmarkStart w:id="216" w:name="_Toc18626"/>
      <w:r>
        <w:rPr>
          <w:rFonts w:hint="eastAsia" w:ascii="仿宋" w:hAnsi="仿宋" w:eastAsia="仿宋" w:cs="仿宋"/>
          <w:color w:val="auto"/>
          <w:sz w:val="24"/>
          <w:szCs w:val="24"/>
          <w:lang w:val="en-US" w:eastAsia="zh-CN" w:bidi="ar-SA"/>
        </w:rPr>
        <w:t xml:space="preserve">5、照明系统</w:t>
      </w:r>
      <w:bookmarkEnd w:id="212"/>
      <w:r/>
      <w:bookmarkEnd w:id="213"/>
      <w:r/>
      <w:bookmarkEnd w:id="214"/>
      <w:r/>
      <w:bookmarkEnd w:id="215"/>
      <w:r/>
      <w:bookmarkEnd w:id="216"/>
      <w:r/>
      <w:r/>
    </w:p>
    <w:p>
      <w:pPr>
        <w:jc w:val="both"/>
        <w:spacing w:line="360" w:lineRule="auto"/>
        <w:widowControl w:val="off"/>
        <w:rPr>
          <w:rFonts w:hint="eastAsia" w:ascii="仿宋" w:hAnsi="仿宋" w:eastAsia="仿宋" w:cs="仿宋"/>
          <w:color w:val="auto"/>
          <w:sz w:val="24"/>
          <w:szCs w:val="24"/>
          <w:lang w:val="en-US" w:eastAsia="zh-CN" w:bidi="ar-SA"/>
        </w:rPr>
      </w:pPr>
      <w:r/>
      <w:bookmarkStart w:id="217" w:name="_Toc20448"/>
      <w:r/>
      <w:bookmarkStart w:id="218" w:name="_Toc7286"/>
      <w:r/>
      <w:bookmarkStart w:id="219" w:name="_Toc19153"/>
      <w:r/>
      <w:bookmarkStart w:id="220" w:name="_Toc27997"/>
      <w:r/>
      <w:bookmarkStart w:id="221" w:name="_Toc15219"/>
      <w:r/>
      <w:bookmarkStart w:id="222" w:name="_Toc26154"/>
      <w:r>
        <w:rPr>
          <w:rFonts w:hint="eastAsia" w:ascii="仿宋" w:hAnsi="仿宋" w:eastAsia="仿宋" w:cs="仿宋"/>
          <w:color w:val="auto"/>
          <w:sz w:val="24"/>
          <w:szCs w:val="24"/>
          <w:lang w:val="en-US" w:eastAsia="zh-CN" w:bidi="ar-SA"/>
        </w:rPr>
        <w:t xml:space="preserve">5.1 正常照明</w:t>
      </w:r>
      <w:bookmarkEnd w:id="217"/>
      <w:r/>
      <w:bookmarkEnd w:id="218"/>
      <w:r/>
      <w:bookmarkEnd w:id="219"/>
      <w:r/>
      <w:bookmarkEnd w:id="220"/>
      <w:r/>
      <w:bookmarkEnd w:id="221"/>
      <w:r/>
      <w:bookmarkEnd w:id="222"/>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本船乘员舱、休息室、机舱等处选用AC220V LED灯作为主照明，另设AC220V插座。</w:t>
      </w:r>
      <w:bookmarkStart w:id="223" w:name="_Toc23804"/>
      <w:r/>
      <w:bookmarkStart w:id="224" w:name="_Toc26145"/>
      <w:r/>
      <w:bookmarkStart w:id="225" w:name="_Toc26668"/>
      <w:r/>
      <w:bookmarkStart w:id="226" w:name="_Toc24125"/>
      <w:r/>
      <w:bookmarkStart w:id="227" w:name="_Toc30753"/>
      <w:r/>
      <w:bookmarkStart w:id="228" w:name="_Toc12838"/>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5.2 应急照明</w:t>
      </w:r>
      <w:bookmarkEnd w:id="223"/>
      <w:r/>
      <w:bookmarkEnd w:id="224"/>
      <w:r/>
      <w:bookmarkEnd w:id="225"/>
      <w:r/>
      <w:bookmarkEnd w:id="226"/>
      <w:r/>
      <w:bookmarkEnd w:id="227"/>
      <w:r/>
      <w:bookmarkEnd w:id="228"/>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本船在乘员舱、休息室、机舱等设置DC24V LED 灯做为应急照明，所有应急灯具均有红色标记。   </w:t>
      </w:r>
      <w:r>
        <w:rPr>
          <w:rFonts w:hint="eastAsia" w:ascii="仿宋" w:hAnsi="仿宋" w:eastAsia="仿宋" w:cs="仿宋"/>
          <w:color w:val="auto"/>
          <w:sz w:val="24"/>
          <w:szCs w:val="24"/>
          <w:lang w:val="en-US" w:eastAsia="zh-CN"/>
        </w:rPr>
        <w:t xml:space="preserve"> </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本船在脱险通道全线距甲板高度不超过0.3米处设置应急逃生标志。</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lang w:val="en-US" w:eastAsia="zh-CN"/>
        </w:rPr>
        <w:t xml:space="preserve">                                                                                                   </w:t>
      </w:r>
      <w:r/>
    </w:p>
    <w:p>
      <w:pPr>
        <w:jc w:val="both"/>
        <w:spacing w:line="360" w:lineRule="auto"/>
        <w:widowControl w:val="off"/>
        <w:rPr>
          <w:rFonts w:hint="eastAsia" w:ascii="仿宋" w:hAnsi="仿宋" w:eastAsia="仿宋" w:cs="仿宋"/>
          <w:color w:val="auto"/>
          <w:sz w:val="24"/>
          <w:szCs w:val="24"/>
          <w:lang w:val="en-US" w:eastAsia="zh-CN" w:bidi="ar-SA"/>
        </w:rPr>
      </w:pPr>
      <w:r/>
      <w:bookmarkStart w:id="229" w:name="_Toc19506"/>
      <w:r/>
      <w:bookmarkStart w:id="230" w:name="_Toc2533"/>
      <w:r/>
      <w:bookmarkStart w:id="231" w:name="_Toc7866"/>
      <w:r/>
      <w:bookmarkStart w:id="232" w:name="_Toc31962"/>
      <w:r/>
      <w:bookmarkStart w:id="233" w:name="_Toc31971"/>
      <w:r/>
      <w:bookmarkStart w:id="234" w:name="_Toc26754"/>
      <w:r>
        <w:rPr>
          <w:rFonts w:hint="eastAsia" w:ascii="仿宋" w:hAnsi="仿宋" w:eastAsia="仿宋" w:cs="仿宋"/>
          <w:color w:val="auto"/>
          <w:sz w:val="24"/>
          <w:szCs w:val="24"/>
          <w:lang w:val="en-US" w:eastAsia="zh-CN" w:bidi="ar-SA"/>
        </w:rPr>
        <w:t xml:space="preserve">5.3 航行灯及信号灯</w:t>
      </w:r>
      <w:bookmarkEnd w:id="229"/>
      <w:r/>
      <w:bookmarkEnd w:id="230"/>
      <w:r/>
      <w:bookmarkEnd w:id="231"/>
      <w:r/>
      <w:bookmarkEnd w:id="232"/>
      <w:r/>
      <w:bookmarkEnd w:id="233"/>
      <w:r/>
      <w:bookmarkEnd w:id="234"/>
      <w:r/>
      <w:r/>
    </w:p>
    <w:p>
      <w:pPr>
        <w:keepLines w:val="0"/>
        <w:keepNext w:val="0"/>
        <w:pageBreakBefore w:val="0"/>
        <w:spacing w:line="336"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本船配置航行信号灯控制系统一套，灯具具体配置如下：</w:t>
      </w:r>
      <w:r/>
    </w:p>
    <w:tbl>
      <w:tblPr>
        <w:tblStyle w:val="859"/>
        <w:tblW w:w="6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4"/>
        <w:gridCol w:w="3526"/>
      </w:tblGrid>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白桅灯 </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1盏</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红、绿舷灯</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各1盏</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白光尾灯</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1盏</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白环照灯</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1盏</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白闪光灯</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1盏</w:t>
            </w:r>
            <w:r/>
          </w:p>
        </w:tc>
      </w:tr>
      <w:tr>
        <w:trPr>
          <w:jc w:val="center"/>
        </w:trPr>
        <w:tc>
          <w:tcPr>
            <w:tcW w:w="2834"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红旋转闪光灯</w:t>
            </w:r>
            <w:r/>
          </w:p>
        </w:tc>
        <w:tc>
          <w:tcPr>
            <w:tcW w:w="3526" w:type="dxa"/>
            <w:vAlign w:val="top"/>
            <w:textDirection w:val="lrTb"/>
            <w:noWrap w:val="false"/>
          </w:tcPr>
          <w:p>
            <w:pPr>
              <w:ind w:left="0" w:right="0" w:firstLine="480"/>
              <w:jc w:val="left"/>
              <w:keepLines w:val="0"/>
              <w:keepNext w:val="0"/>
              <w:spacing w:before="0" w:beforeAutospacing="0" w:after="0" w:afterAutospacing="0"/>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1盏</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35" w:name="_Toc11741"/>
      <w:r/>
      <w:bookmarkStart w:id="236" w:name="_Toc1859"/>
      <w:r/>
      <w:bookmarkStart w:id="237" w:name="_Toc18218"/>
      <w:r/>
      <w:bookmarkStart w:id="238" w:name="_Toc20052"/>
      <w:r/>
      <w:bookmarkStart w:id="239" w:name="_Toc18988"/>
      <w:r/>
      <w:bookmarkStart w:id="240" w:name="_Toc25927"/>
      <w:r>
        <w:rPr>
          <w:rFonts w:hint="eastAsia" w:ascii="仿宋" w:hAnsi="仿宋" w:eastAsia="仿宋" w:cs="仿宋"/>
          <w:color w:val="auto"/>
          <w:sz w:val="24"/>
          <w:szCs w:val="24"/>
          <w:lang w:val="en-US" w:eastAsia="zh-CN" w:bidi="ar-SA"/>
        </w:rPr>
        <w:t xml:space="preserve">5.4 探照灯</w:t>
      </w:r>
      <w:bookmarkEnd w:id="235"/>
      <w:r/>
      <w:bookmarkEnd w:id="236"/>
      <w:r/>
      <w:bookmarkEnd w:id="237"/>
      <w:r/>
      <w:bookmarkEnd w:id="238"/>
      <w:r/>
      <w:bookmarkEnd w:id="239"/>
      <w:r/>
      <w:bookmarkEnd w:id="240"/>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本船驾驶室顶部设有1只遥控探照灯，规格为AC220V/150W/LED，发光强度为1330000cd。</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5.4 投光灯</w:t>
      </w:r>
      <w:r/>
    </w:p>
    <w:p>
      <w:pPr>
        <w:ind w:firstLine="480"/>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本船顶甲板尾部设有1只投光灯，规格为AC220V/100W/LED。</w:t>
      </w:r>
      <w:r/>
    </w:p>
    <w:p>
      <w:pPr>
        <w:jc w:val="both"/>
        <w:spacing w:line="360" w:lineRule="auto"/>
        <w:widowControl w:val="off"/>
        <w:rPr>
          <w:rFonts w:hint="eastAsia" w:ascii="仿宋" w:hAnsi="仿宋" w:eastAsia="仿宋" w:cs="仿宋"/>
          <w:color w:val="auto"/>
          <w:sz w:val="24"/>
          <w:szCs w:val="24"/>
          <w:lang w:val="en-US" w:eastAsia="zh-CN" w:bidi="ar-SA"/>
        </w:rPr>
      </w:pPr>
      <w:r/>
      <w:bookmarkStart w:id="241" w:name="_Toc3123"/>
      <w:r/>
      <w:bookmarkStart w:id="242" w:name="_Toc13070"/>
      <w:r/>
      <w:bookmarkStart w:id="243" w:name="_Toc28161"/>
      <w:r/>
      <w:bookmarkStart w:id="244" w:name="_Toc30281"/>
      <w:r/>
      <w:bookmarkStart w:id="245" w:name="_Toc7410"/>
      <w:r/>
      <w:bookmarkStart w:id="246" w:name="_Toc29263"/>
      <w:r>
        <w:rPr>
          <w:rFonts w:hint="eastAsia" w:ascii="仿宋" w:hAnsi="仿宋" w:eastAsia="仿宋" w:cs="仿宋"/>
          <w:color w:val="auto"/>
          <w:sz w:val="24"/>
          <w:szCs w:val="24"/>
          <w:lang w:val="en-US" w:eastAsia="zh-CN" w:bidi="ar-SA"/>
        </w:rPr>
        <w:t xml:space="preserve">6、</w:t>
      </w:r>
      <w:bookmarkEnd w:id="241"/>
      <w:r/>
      <w:bookmarkEnd w:id="242"/>
      <w:r>
        <w:rPr>
          <w:rFonts w:hint="eastAsia" w:ascii="仿宋" w:hAnsi="仿宋" w:eastAsia="仿宋" w:cs="仿宋"/>
          <w:color w:val="auto"/>
          <w:sz w:val="24"/>
          <w:szCs w:val="24"/>
          <w:lang w:val="en-US" w:eastAsia="zh-CN" w:bidi="ar-SA"/>
        </w:rPr>
        <w:t xml:space="preserve">船舶内部通信和报警装置</w:t>
      </w:r>
      <w:bookmarkEnd w:id="243"/>
      <w:r/>
      <w:bookmarkEnd w:id="244"/>
      <w:r/>
      <w:bookmarkEnd w:id="245"/>
      <w:r/>
      <w:bookmarkEnd w:id="246"/>
      <w:r/>
      <w:r/>
    </w:p>
    <w:p>
      <w:pPr>
        <w:jc w:val="both"/>
        <w:spacing w:line="360" w:lineRule="auto"/>
        <w:widowControl w:val="off"/>
        <w:rPr>
          <w:rFonts w:hint="eastAsia" w:ascii="仿宋" w:hAnsi="仿宋" w:eastAsia="仿宋" w:cs="仿宋"/>
          <w:color w:val="auto"/>
          <w:sz w:val="24"/>
          <w:szCs w:val="24"/>
          <w:lang w:val="en-US" w:eastAsia="zh-CN" w:bidi="ar-SA"/>
        </w:rPr>
      </w:pPr>
      <w:r/>
      <w:bookmarkStart w:id="247" w:name="_Toc6271"/>
      <w:r/>
      <w:bookmarkStart w:id="248" w:name="_Toc18344"/>
      <w:r/>
      <w:bookmarkStart w:id="249" w:name="_Toc1705"/>
      <w:r/>
      <w:bookmarkStart w:id="250" w:name="_Toc9763"/>
      <w:r/>
      <w:bookmarkStart w:id="251" w:name="_Toc30241"/>
      <w:r/>
      <w:bookmarkStart w:id="252" w:name="_Toc19484"/>
      <w:r>
        <w:rPr>
          <w:rFonts w:hint="eastAsia" w:ascii="仿宋" w:hAnsi="仿宋" w:eastAsia="仿宋" w:cs="仿宋"/>
          <w:color w:val="auto"/>
          <w:sz w:val="24"/>
          <w:szCs w:val="24"/>
          <w:lang w:val="en-US" w:eastAsia="zh-CN" w:bidi="ar-SA"/>
        </w:rPr>
        <w:t xml:space="preserve">6.1 广播</w:t>
      </w:r>
      <w:bookmarkEnd w:id="247"/>
      <w:r/>
      <w:bookmarkEnd w:id="248"/>
      <w:r/>
      <w:bookmarkEnd w:id="249"/>
      <w:r/>
      <w:bookmarkEnd w:id="250"/>
      <w:r/>
      <w:bookmarkEnd w:id="251"/>
      <w:r/>
      <w:bookmarkEnd w:id="252"/>
      <w:r/>
      <w:r/>
    </w:p>
    <w:p>
      <w:pPr>
        <w:keepLines w:val="0"/>
        <w:keepNext w:val="0"/>
        <w:pageBreakBefore w:val="0"/>
        <w:spacing w:line="336"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本船配置船用扩音机一套，具体配置如下：</w:t>
      </w:r>
      <w:r/>
    </w:p>
    <w:tbl>
      <w:tblPr>
        <w:tblStyle w:val="859"/>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933"/>
        <w:gridCol w:w="1656"/>
        <w:gridCol w:w="1248"/>
        <w:gridCol w:w="1856"/>
      </w:tblGrid>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名称</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型号</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电制</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数量</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备注</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扩音机主机</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KG-1D</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驾控台</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壁挂式公共广播遥控台</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KG-1YG</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bidi="ar-SA"/>
              </w:rPr>
              <w:t xml:space="preserve">机舱</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号筒式扬声器</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rPr>
              <w:t xml:space="preserve">YHC25-1</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顶蓬甲板</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rPr>
              <w:t xml:space="preserve">号筒式扬声器</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rPr>
              <w:t xml:space="preserve">YHC10-1</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2</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机舱/船尾</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rPr>
              <w:t xml:space="preserve">吸顶式扬声器</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YDC-1D</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2</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乘员舱1个</w:t>
            </w:r>
            <w:r/>
          </w:p>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休息室1个</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53" w:name="_Toc17853"/>
      <w:r/>
      <w:bookmarkStart w:id="254" w:name="_Toc27948"/>
      <w:r/>
      <w:bookmarkStart w:id="255" w:name="_Toc5158"/>
      <w:r/>
      <w:bookmarkStart w:id="256" w:name="_Toc6253"/>
      <w:r/>
      <w:bookmarkStart w:id="257" w:name="_Toc9595"/>
      <w:r/>
      <w:bookmarkStart w:id="258" w:name="_Toc20208"/>
      <w:r>
        <w:rPr>
          <w:rFonts w:hint="eastAsia" w:ascii="仿宋" w:hAnsi="仿宋" w:eastAsia="仿宋" w:cs="仿宋"/>
          <w:color w:val="auto"/>
          <w:sz w:val="24"/>
          <w:szCs w:val="24"/>
          <w:lang w:val="en-US" w:eastAsia="zh-CN" w:bidi="ar-SA"/>
        </w:rPr>
        <w:t xml:space="preserve">6.2 小型号笛</w:t>
      </w:r>
      <w:bookmarkEnd w:id="253"/>
      <w:r/>
      <w:bookmarkEnd w:id="254"/>
      <w:r/>
      <w:bookmarkEnd w:id="255"/>
      <w:r/>
      <w:bookmarkEnd w:id="256"/>
      <w:r/>
      <w:bookmarkEnd w:id="257"/>
      <w:r/>
      <w:bookmarkEnd w:id="258"/>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本船在顶棚甲板前端设置小型号笛1只，DC24V，配备操控按钮1只，放置于驾控台。</w:t>
      </w:r>
      <w:r/>
    </w:p>
    <w:p>
      <w:pPr>
        <w:jc w:val="both"/>
        <w:spacing w:line="360" w:lineRule="auto"/>
        <w:widowControl w:val="off"/>
        <w:rPr>
          <w:rFonts w:hint="eastAsia" w:ascii="仿宋" w:hAnsi="仿宋" w:eastAsia="仿宋" w:cs="仿宋"/>
          <w:color w:val="auto"/>
          <w:sz w:val="24"/>
          <w:szCs w:val="24"/>
          <w:lang w:val="en-US" w:eastAsia="zh-CN" w:bidi="ar-SA"/>
        </w:rPr>
      </w:pPr>
      <w:r/>
      <w:bookmarkStart w:id="259" w:name="_Toc13613"/>
      <w:r/>
      <w:bookmarkStart w:id="260" w:name="_Toc13637"/>
      <w:r/>
      <w:bookmarkStart w:id="261" w:name="_Toc477"/>
      <w:r/>
      <w:bookmarkStart w:id="262" w:name="_Toc29001"/>
      <w:r>
        <w:rPr>
          <w:rFonts w:hint="eastAsia" w:ascii="仿宋" w:hAnsi="仿宋" w:eastAsia="仿宋" w:cs="仿宋"/>
          <w:color w:val="auto"/>
          <w:sz w:val="24"/>
          <w:szCs w:val="24"/>
          <w:lang w:val="en-US" w:eastAsia="zh-CN" w:bidi="ar-SA"/>
        </w:rPr>
        <w:t xml:space="preserve">6.3 声力电话</w:t>
      </w:r>
      <w:bookmarkEnd w:id="259"/>
      <w:r/>
      <w:bookmarkEnd w:id="260"/>
      <w:r/>
      <w:bookmarkEnd w:id="261"/>
      <w:r/>
      <w:bookmarkEnd w:id="262"/>
      <w:r/>
      <w:r/>
    </w:p>
    <w:p>
      <w:pPr>
        <w:ind w:firstLine="480"/>
        <w:keepLines w:val="0"/>
        <w:keepNext w:val="0"/>
        <w:pageBreakBefore w:val="0"/>
        <w:spacing w:line="336" w:lineRule="auto"/>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本船设有声力电话1套，具体配置如下：</w:t>
      </w:r>
      <w:r/>
    </w:p>
    <w:tbl>
      <w:tblPr>
        <w:tblStyle w:val="859"/>
        <w:tblW w:w="8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55"/>
        <w:gridCol w:w="1933"/>
        <w:gridCol w:w="1656"/>
        <w:gridCol w:w="1248"/>
        <w:gridCol w:w="1856"/>
      </w:tblGrid>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名称</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型号</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电制</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数量</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备注</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嵌入式声力电话机</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KS-1Q</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驾控台</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壁挂头戴式声力电话机</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KS-1G</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机舱</w:t>
            </w:r>
            <w:r/>
          </w:p>
        </w:tc>
      </w:tr>
      <w:tr>
        <w:trPr>
          <w:jc w:val="center"/>
        </w:trPr>
        <w:tc>
          <w:tcPr>
            <w:tcW w:w="1855"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闪光灯铃组</w:t>
            </w:r>
            <w:r/>
          </w:p>
        </w:tc>
        <w:tc>
          <w:tcPr>
            <w:tcW w:w="193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KL-1AG</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DC24V</w:t>
            </w:r>
            <w:r/>
          </w:p>
        </w:tc>
        <w:tc>
          <w:tcPr>
            <w:tcW w:w="1248"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8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机舱</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63" w:name="_Toc4729"/>
      <w:r/>
      <w:bookmarkStart w:id="264" w:name="_Toc26933"/>
      <w:r/>
      <w:bookmarkStart w:id="265" w:name="_Toc5074"/>
      <w:r/>
      <w:bookmarkStart w:id="266" w:name="_Toc17389"/>
      <w:r/>
      <w:bookmarkStart w:id="267" w:name="_Toc15694"/>
      <w:r/>
      <w:bookmarkStart w:id="268" w:name="_Toc30748"/>
      <w:r>
        <w:rPr>
          <w:rFonts w:hint="eastAsia" w:ascii="仿宋" w:hAnsi="仿宋" w:eastAsia="仿宋" w:cs="仿宋"/>
          <w:color w:val="auto"/>
          <w:sz w:val="24"/>
          <w:szCs w:val="24"/>
          <w:lang w:val="en-US" w:eastAsia="zh-CN" w:bidi="ar-SA"/>
        </w:rPr>
        <w:t xml:space="preserve">6.4 液位报警</w:t>
      </w:r>
      <w:bookmarkEnd w:id="263"/>
      <w:r/>
      <w:bookmarkEnd w:id="264"/>
      <w:r/>
      <w:bookmarkEnd w:id="265"/>
      <w:r/>
      <w:bookmarkEnd w:id="266"/>
      <w:r/>
      <w:bookmarkEnd w:id="267"/>
      <w:r/>
      <w:bookmarkEnd w:id="268"/>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本船配置液位报警，报警装置置于驾控台，报警点如下：</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艏尖舱高位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休息室高位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1#空舱高位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机舱高位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艉尖舱高位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污水箱高位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淡水箱低位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1#燃油柜低位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2#燃油柜低位</w:t>
      </w:r>
      <w:r/>
    </w:p>
    <w:p>
      <w:pPr>
        <w:numPr>
          <w:ilvl w:val="0"/>
          <w:numId w:val="4"/>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污油水柜高位</w:t>
      </w:r>
      <w:r/>
    </w:p>
    <w:p>
      <w:pPr>
        <w:jc w:val="both"/>
        <w:spacing w:line="360" w:lineRule="auto"/>
        <w:widowControl w:val="off"/>
        <w:rPr>
          <w:rFonts w:hint="eastAsia" w:ascii="仿宋" w:hAnsi="仿宋" w:eastAsia="仿宋" w:cs="仿宋"/>
          <w:color w:val="auto"/>
          <w:sz w:val="24"/>
          <w:szCs w:val="24"/>
          <w:lang w:val="en-US" w:eastAsia="zh-CN" w:bidi="ar-SA"/>
        </w:rPr>
      </w:pPr>
      <w:r/>
      <w:bookmarkStart w:id="269" w:name="_Toc14715"/>
      <w:r/>
      <w:bookmarkStart w:id="270" w:name="_Toc28385"/>
      <w:r/>
      <w:bookmarkStart w:id="271" w:name="_Toc30277"/>
      <w:r/>
      <w:bookmarkStart w:id="272" w:name="_Toc15498"/>
      <w:r/>
      <w:bookmarkStart w:id="273" w:name="_Toc17384"/>
      <w:r>
        <w:rPr>
          <w:rFonts w:hint="eastAsia" w:ascii="仿宋" w:hAnsi="仿宋" w:eastAsia="仿宋" w:cs="仿宋"/>
          <w:color w:val="auto"/>
          <w:sz w:val="24"/>
          <w:szCs w:val="24"/>
          <w:lang w:val="en-US" w:eastAsia="zh-CN" w:bidi="ar-SA"/>
        </w:rPr>
        <w:t xml:space="preserve">6.5 通用报警</w:t>
      </w:r>
      <w:bookmarkEnd w:id="269"/>
      <w:r/>
      <w:bookmarkEnd w:id="270"/>
      <w:r/>
      <w:bookmarkEnd w:id="271"/>
      <w:r/>
      <w:bookmarkEnd w:id="272"/>
      <w:r/>
      <w:bookmarkEnd w:id="273"/>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本船配置主机传令钟系统一套,具体配置如下：</w:t>
      </w:r>
      <w:r/>
    </w:p>
    <w:tbl>
      <w:tblPr>
        <w:tblStyle w:val="859"/>
        <w:tblW w:w="88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2136"/>
        <w:gridCol w:w="1656"/>
        <w:gridCol w:w="1203"/>
        <w:gridCol w:w="1777"/>
      </w:tblGrid>
      <w:tr>
        <w:trPr>
          <w:jc w:val="center"/>
        </w:trPr>
        <w:tc>
          <w:tcPr>
            <w:tcW w:w="206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名称</w:t>
            </w:r>
            <w:r/>
          </w:p>
        </w:tc>
        <w:tc>
          <w:tcPr>
            <w:tcW w:w="213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型号</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电制</w:t>
            </w:r>
            <w:r/>
          </w:p>
        </w:tc>
        <w:tc>
          <w:tcPr>
            <w:tcW w:w="1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数量</w:t>
            </w:r>
            <w:r/>
          </w:p>
        </w:tc>
        <w:tc>
          <w:tcPr>
            <w:tcW w:w="1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备注</w:t>
            </w:r>
            <w:r/>
          </w:p>
        </w:tc>
      </w:tr>
      <w:tr>
        <w:trPr>
          <w:jc w:val="center"/>
        </w:trPr>
        <w:tc>
          <w:tcPr>
            <w:tcW w:w="206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主机传令钟发信器</w:t>
            </w:r>
            <w:r/>
          </w:p>
        </w:tc>
        <w:tc>
          <w:tcPr>
            <w:tcW w:w="213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KED12-2F-Q</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1</w:t>
            </w:r>
            <w:r/>
          </w:p>
        </w:tc>
        <w:tc>
          <w:tcPr>
            <w:tcW w:w="1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驾控台</w:t>
            </w:r>
            <w:r/>
          </w:p>
        </w:tc>
      </w:tr>
      <w:tr>
        <w:trPr>
          <w:jc w:val="center"/>
        </w:trPr>
        <w:tc>
          <w:tcPr>
            <w:tcW w:w="206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rPr>
              <w:t xml:space="preserve">主机传令钟收信器</w:t>
            </w:r>
            <w:r/>
          </w:p>
        </w:tc>
        <w:tc>
          <w:tcPr>
            <w:tcW w:w="213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rPr>
              <w:t xml:space="preserve">KED12-J-Q</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rPr>
              <w:t xml:space="preserve">2</w:t>
            </w:r>
            <w:r/>
          </w:p>
        </w:tc>
        <w:tc>
          <w:tcPr>
            <w:tcW w:w="1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bidi="ar-SA"/>
              </w:rPr>
              <w:suppressLineNumbers w:val="0"/>
            </w:pPr>
            <w:r>
              <w:rPr>
                <w:rFonts w:hint="eastAsia" w:ascii="仿宋" w:hAnsi="仿宋" w:eastAsia="仿宋" w:cs="仿宋"/>
                <w:color w:val="auto"/>
                <w:sz w:val="24"/>
                <w:szCs w:val="24"/>
                <w:vertAlign w:val="baseline"/>
                <w:lang w:val="en-US" w:eastAsia="zh-CN" w:bidi="ar-SA"/>
              </w:rPr>
              <w:t xml:space="preserve">机舱</w:t>
            </w:r>
            <w:r/>
          </w:p>
        </w:tc>
      </w:tr>
      <w:tr>
        <w:trPr>
          <w:jc w:val="center"/>
        </w:trPr>
        <w:tc>
          <w:tcPr>
            <w:tcW w:w="2067" w:type="dxa"/>
            <w:vAlign w:val="center"/>
            <w:textDirection w:val="lrTb"/>
            <w:noWrap w:val="false"/>
          </w:tcPr>
          <w:p>
            <w:pPr>
              <w:ind w:left="0" w:right="0" w:firstLine="0"/>
              <w:jc w:val="center"/>
              <w:keepLines w:val="0"/>
              <w:keepNext w:val="0"/>
              <w:spacing w:before="0" w:beforeAutospacing="0" w:after="0" w:afterAutospacing="0" w:line="240" w:lineRule="atLeast"/>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闪光灯铃组</w:t>
            </w:r>
            <w:r/>
          </w:p>
        </w:tc>
        <w:tc>
          <w:tcPr>
            <w:tcW w:w="213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KL-1AG</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2</w:t>
            </w:r>
            <w:r/>
          </w:p>
        </w:tc>
        <w:tc>
          <w:tcPr>
            <w:tcW w:w="1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bidi="ar-SA"/>
              </w:rPr>
              <w:t xml:space="preserve">机舱</w:t>
            </w:r>
            <w:r/>
          </w:p>
        </w:tc>
      </w:tr>
      <w:tr>
        <w:trPr>
          <w:jc w:val="center"/>
        </w:trPr>
        <w:tc>
          <w:tcPr>
            <w:tcW w:w="2067" w:type="dxa"/>
            <w:vAlign w:val="center"/>
            <w:textDirection w:val="lrTb"/>
            <w:noWrap w:val="false"/>
          </w:tcPr>
          <w:p>
            <w:pPr>
              <w:ind w:left="0" w:right="0" w:firstLine="0"/>
              <w:jc w:val="center"/>
              <w:keepLines w:val="0"/>
              <w:keepNext w:val="0"/>
              <w:spacing w:before="0" w:beforeAutospacing="0" w:after="0" w:afterAutospacing="0" w:line="240" w:lineRule="atLeast"/>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lang w:val="en-US" w:eastAsia="zh-CN"/>
              </w:rPr>
              <w:t xml:space="preserve">电源盒</w:t>
            </w:r>
            <w:r/>
          </w:p>
        </w:tc>
        <w:tc>
          <w:tcPr>
            <w:tcW w:w="213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KY-1G</w:t>
            </w:r>
            <w:r/>
          </w:p>
        </w:tc>
        <w:tc>
          <w:tcPr>
            <w:tcW w:w="1656"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vertAlign w:val="baseline"/>
                <w:lang w:val="en-US" w:eastAsia="zh-CN"/>
              </w:rPr>
              <w:t xml:space="preserve">AC220V/DC24V</w:t>
            </w:r>
            <w:r/>
          </w:p>
        </w:tc>
        <w:tc>
          <w:tcPr>
            <w:tcW w:w="1203"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vertAlign w:val="baseline"/>
                <w:lang w:val="en-US" w:eastAsia="zh-CN"/>
              </w:rPr>
              <w:suppressLineNumbers w:val="0"/>
            </w:pPr>
            <w:r>
              <w:rPr>
                <w:rFonts w:hint="eastAsia" w:ascii="仿宋" w:hAnsi="仿宋" w:eastAsia="仿宋" w:cs="仿宋"/>
                <w:color w:val="auto"/>
                <w:sz w:val="24"/>
                <w:szCs w:val="24"/>
                <w:lang w:val="en-US" w:eastAsia="zh-CN"/>
              </w:rPr>
              <w:t xml:space="preserve">1</w:t>
            </w:r>
            <w:r/>
          </w:p>
        </w:tc>
        <w:tc>
          <w:tcPr>
            <w:tcW w:w="1777" w:type="dxa"/>
            <w:vAlign w:val="center"/>
            <w:textDirection w:val="lrTb"/>
            <w:noWrap w:val="false"/>
          </w:tcPr>
          <w:p>
            <w:pPr>
              <w:ind w:left="0" w:right="0" w:firstLine="0"/>
              <w:jc w:val="center"/>
              <w:keepLines w:val="0"/>
              <w:keepNext w:val="0"/>
              <w:spacing w:before="0" w:beforeAutospacing="0" w:after="0" w:afterAutospacing="0" w:line="360" w:lineRule="auto"/>
              <w:rPr>
                <w:rFonts w:hint="eastAsia" w:ascii="仿宋" w:hAnsi="仿宋" w:eastAsia="仿宋" w:cs="仿宋"/>
                <w:color w:val="auto"/>
                <w:sz w:val="24"/>
                <w:szCs w:val="24"/>
                <w:lang w:val="en-US" w:eastAsia="zh-CN"/>
              </w:rPr>
              <w:suppressLineNumbers w:val="0"/>
            </w:pPr>
            <w:r>
              <w:rPr>
                <w:rFonts w:hint="eastAsia" w:ascii="仿宋" w:hAnsi="仿宋" w:eastAsia="仿宋" w:cs="仿宋"/>
                <w:color w:val="auto"/>
                <w:sz w:val="24"/>
                <w:szCs w:val="24"/>
                <w:vertAlign w:val="baseline"/>
                <w:lang w:val="en-US" w:eastAsia="zh-CN"/>
              </w:rPr>
              <w:t xml:space="preserve">驾控台</w:t>
            </w:r>
            <w:r/>
          </w:p>
        </w:tc>
      </w:tr>
    </w:tbl>
    <w:p>
      <w:pPr>
        <w:jc w:val="both"/>
        <w:spacing w:line="360" w:lineRule="auto"/>
        <w:widowControl w:val="off"/>
        <w:rPr>
          <w:rFonts w:hint="eastAsia" w:ascii="仿宋" w:hAnsi="仿宋" w:eastAsia="仿宋" w:cs="仿宋"/>
          <w:color w:val="auto"/>
          <w:sz w:val="24"/>
          <w:szCs w:val="24"/>
          <w:lang w:val="en-US" w:eastAsia="zh-CN" w:bidi="ar-SA"/>
        </w:rPr>
      </w:pPr>
      <w:r/>
      <w:bookmarkStart w:id="274" w:name="_Toc9687"/>
      <w:r/>
      <w:bookmarkStart w:id="275" w:name="_Toc16100"/>
      <w:r/>
      <w:bookmarkStart w:id="276" w:name="_Toc4561"/>
      <w:r/>
      <w:bookmarkStart w:id="277" w:name="_Toc13686"/>
      <w:r/>
      <w:bookmarkStart w:id="278" w:name="_Toc1389"/>
      <w:r/>
      <w:bookmarkStart w:id="279" w:name="_Toc29215"/>
      <w:r>
        <w:rPr>
          <w:rFonts w:hint="eastAsia" w:ascii="仿宋" w:hAnsi="仿宋" w:eastAsia="仿宋" w:cs="仿宋"/>
          <w:color w:val="auto"/>
          <w:sz w:val="24"/>
          <w:szCs w:val="24"/>
          <w:lang w:val="en-US" w:eastAsia="zh-CN" w:bidi="ar-SA"/>
        </w:rPr>
        <w:t xml:space="preserve">6.6 监控</w:t>
      </w:r>
      <w:bookmarkEnd w:id="274"/>
      <w:r/>
      <w:bookmarkEnd w:id="275"/>
      <w:r>
        <w:rPr>
          <w:rFonts w:hint="eastAsia" w:ascii="仿宋" w:hAnsi="仿宋" w:eastAsia="仿宋" w:cs="仿宋"/>
          <w:color w:val="auto"/>
          <w:sz w:val="24"/>
          <w:szCs w:val="24"/>
          <w:lang w:val="en-US" w:eastAsia="zh-CN" w:bidi="ar-SA"/>
        </w:rPr>
        <w:t xml:space="preserve">设备</w:t>
      </w:r>
      <w:bookmarkEnd w:id="276"/>
      <w:r/>
      <w:bookmarkEnd w:id="277"/>
      <w:r/>
      <w:bookmarkEnd w:id="278"/>
      <w:r/>
      <w:bookmarkEnd w:id="279"/>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本船配置视频监控系统1套，设360°旋转云台1只，配3只防水型网络式摄像头，具体位置如下：</w:t>
      </w:r>
      <w:r/>
    </w:p>
    <w:p>
      <w:pPr>
        <w:numPr>
          <w:ilvl w:val="0"/>
          <w:numId w:val="5"/>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尾部后视</w:t>
      </w:r>
      <w:r/>
    </w:p>
    <w:p>
      <w:pPr>
        <w:numPr>
          <w:ilvl w:val="0"/>
          <w:numId w:val="5"/>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左舷后视</w:t>
      </w:r>
      <w:r/>
    </w:p>
    <w:p>
      <w:pPr>
        <w:numPr>
          <w:ilvl w:val="0"/>
          <w:numId w:val="5"/>
        </w:numPr>
        <w:ind w:left="1265" w:hanging="425"/>
        <w:spacing w:line="360"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右舷后视</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本船在驾控台配置中央处理主机1台，监控显示器1台。中央处理主机内置硬盘，可储存一定时间的视频，摄像头数量可根据需要进行合理调整</w:t>
      </w:r>
      <w:r>
        <w:rPr>
          <w:rFonts w:hint="eastAsia" w:ascii="仿宋" w:hAnsi="仿宋" w:eastAsia="仿宋" w:cs="仿宋"/>
          <w:color w:val="auto"/>
          <w:sz w:val="24"/>
          <w:szCs w:val="24"/>
          <w:lang w:val="en-US" w:eastAsia="zh-CN" w:bidi="ar-SA"/>
        </w:rPr>
        <w:t xml:space="preserve">。</w:t>
      </w:r>
      <w:r/>
    </w:p>
    <w:p>
      <w:pPr>
        <w:jc w:val="both"/>
        <w:spacing w:line="360" w:lineRule="auto"/>
        <w:widowControl w:val="off"/>
        <w:rPr>
          <w:rFonts w:hint="eastAsia" w:ascii="仿宋" w:hAnsi="仿宋" w:eastAsia="仿宋" w:cs="仿宋"/>
          <w:color w:val="auto"/>
          <w:sz w:val="24"/>
          <w:szCs w:val="24"/>
          <w:lang w:val="en-US" w:eastAsia="zh-CN" w:bidi="ar-SA"/>
        </w:rPr>
      </w:pPr>
      <w:r/>
      <w:bookmarkStart w:id="280" w:name="_Toc24216"/>
      <w:r/>
      <w:bookmarkStart w:id="281" w:name="_Toc274"/>
      <w:r/>
      <w:bookmarkStart w:id="282" w:name="_Toc2280"/>
      <w:r/>
      <w:bookmarkStart w:id="283" w:name="_Toc27031"/>
      <w:r/>
      <w:bookmarkStart w:id="284" w:name="_Toc21360"/>
      <w:r/>
      <w:bookmarkStart w:id="285" w:name="_Toc31470"/>
      <w:r>
        <w:rPr>
          <w:rFonts w:hint="eastAsia" w:ascii="仿宋" w:hAnsi="仿宋" w:eastAsia="仿宋" w:cs="仿宋"/>
          <w:color w:val="auto"/>
          <w:sz w:val="24"/>
          <w:szCs w:val="24"/>
          <w:lang w:val="en-US" w:eastAsia="zh-CN" w:bidi="ar-SA"/>
        </w:rPr>
        <w:t xml:space="preserve">7、</w:t>
      </w:r>
      <w:bookmarkEnd w:id="280"/>
      <w:r/>
      <w:bookmarkEnd w:id="281"/>
      <w:r>
        <w:rPr>
          <w:rFonts w:hint="eastAsia" w:ascii="仿宋" w:hAnsi="仿宋" w:eastAsia="仿宋" w:cs="仿宋"/>
          <w:color w:val="auto"/>
          <w:sz w:val="24"/>
          <w:szCs w:val="24"/>
          <w:lang w:val="en-US" w:eastAsia="zh-CN" w:bidi="ar-SA"/>
        </w:rPr>
        <w:t xml:space="preserve">无线电通信和导航</w:t>
      </w:r>
      <w:bookmarkEnd w:id="282"/>
      <w:r/>
      <w:bookmarkEnd w:id="283"/>
      <w:r/>
      <w:bookmarkEnd w:id="284"/>
      <w:r/>
      <w:bookmarkEnd w:id="285"/>
      <w:r/>
      <w:r/>
    </w:p>
    <w:p>
      <w:pPr>
        <w:jc w:val="both"/>
        <w:spacing w:line="360" w:lineRule="auto"/>
        <w:widowControl w:val="off"/>
        <w:rPr>
          <w:rFonts w:hint="eastAsia" w:ascii="仿宋" w:hAnsi="仿宋" w:eastAsia="仿宋" w:cs="仿宋"/>
          <w:color w:val="auto"/>
          <w:sz w:val="24"/>
          <w:szCs w:val="24"/>
          <w:lang w:val="en-US" w:eastAsia="zh-CN" w:bidi="ar-SA"/>
        </w:rPr>
      </w:pPr>
      <w:r/>
      <w:bookmarkStart w:id="286" w:name="_Toc8783"/>
      <w:r/>
      <w:bookmarkStart w:id="287" w:name="_Toc9014"/>
      <w:r/>
      <w:bookmarkStart w:id="288" w:name="_Toc14441"/>
      <w:r/>
      <w:bookmarkStart w:id="289" w:name="_Toc8596"/>
      <w:r/>
      <w:bookmarkStart w:id="290" w:name="_Toc14393"/>
      <w:r/>
      <w:bookmarkStart w:id="291" w:name="_Toc12861"/>
      <w:r>
        <w:rPr>
          <w:rFonts w:hint="eastAsia" w:ascii="仿宋" w:hAnsi="仿宋" w:eastAsia="仿宋" w:cs="仿宋"/>
          <w:color w:val="auto"/>
          <w:sz w:val="24"/>
          <w:szCs w:val="24"/>
          <w:lang w:val="en-US" w:eastAsia="zh-CN" w:bidi="ar-SA"/>
        </w:rPr>
        <w:t xml:space="preserve">7.1 甚高频</w:t>
      </w:r>
      <w:bookmarkEnd w:id="286"/>
      <w:r/>
      <w:bookmarkEnd w:id="287"/>
      <w:r/>
      <w:bookmarkEnd w:id="288"/>
      <w:r/>
      <w:bookmarkEnd w:id="289"/>
      <w:r/>
      <w:bookmarkEnd w:id="290"/>
      <w:r/>
      <w:bookmarkEnd w:id="291"/>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本船设甚高频电话2套，型号为FT-805B。</w:t>
      </w:r>
      <w:r/>
    </w:p>
    <w:p>
      <w:pPr>
        <w:jc w:val="both"/>
        <w:spacing w:line="360" w:lineRule="auto"/>
        <w:widowControl w:val="off"/>
        <w:rPr>
          <w:rFonts w:hint="eastAsia" w:ascii="仿宋" w:hAnsi="仿宋" w:eastAsia="仿宋" w:cs="仿宋"/>
          <w:color w:val="auto"/>
          <w:sz w:val="24"/>
          <w:szCs w:val="24"/>
          <w:lang w:val="en-US" w:eastAsia="zh-CN" w:bidi="ar-SA"/>
        </w:rPr>
      </w:pPr>
      <w:r/>
      <w:bookmarkStart w:id="292" w:name="_Toc20709"/>
      <w:r/>
      <w:bookmarkStart w:id="293" w:name="_Toc4761"/>
      <w:r/>
      <w:bookmarkStart w:id="294" w:name="_Toc7976"/>
      <w:r/>
      <w:bookmarkStart w:id="295" w:name="_Toc3677"/>
      <w:r/>
      <w:bookmarkStart w:id="296" w:name="_Toc22873"/>
      <w:r/>
      <w:bookmarkStart w:id="297" w:name="_Toc30018"/>
      <w:r>
        <w:rPr>
          <w:rFonts w:hint="eastAsia" w:ascii="仿宋" w:hAnsi="仿宋" w:eastAsia="仿宋" w:cs="仿宋"/>
          <w:color w:val="auto"/>
          <w:sz w:val="24"/>
          <w:szCs w:val="24"/>
          <w:lang w:val="en-US" w:eastAsia="zh-CN" w:bidi="ar-SA"/>
        </w:rPr>
        <w:t xml:space="preserve">7.2 自动识别系统</w:t>
      </w:r>
      <w:bookmarkEnd w:id="292"/>
      <w:r/>
      <w:bookmarkEnd w:id="293"/>
      <w:r/>
      <w:bookmarkEnd w:id="294"/>
      <w:r/>
      <w:bookmarkEnd w:id="295"/>
      <w:r/>
      <w:bookmarkEnd w:id="296"/>
      <w:r/>
      <w:bookmarkEnd w:id="297"/>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本船设基于单北斗卫星定位的自动识别仪1套，型号为AIS-9000B-C15。</w:t>
      </w:r>
      <w:r/>
    </w:p>
    <w:p>
      <w:pPr>
        <w:jc w:val="both"/>
        <w:spacing w:line="360" w:lineRule="auto"/>
        <w:widowControl w:val="off"/>
        <w:rPr>
          <w:rFonts w:hint="default" w:ascii="仿宋" w:hAnsi="仿宋" w:eastAsia="仿宋" w:cs="仿宋"/>
          <w:color w:val="auto"/>
          <w:sz w:val="24"/>
          <w:szCs w:val="24"/>
          <w:lang w:val="en-US" w:eastAsia="zh-CN" w:bidi="ar-SA"/>
        </w:rPr>
      </w:pPr>
      <w:r/>
      <w:bookmarkStart w:id="298" w:name="_Toc10140"/>
      <w:r/>
      <w:bookmarkStart w:id="299" w:name="_Toc18375"/>
      <w:r/>
      <w:bookmarkStart w:id="300" w:name="_Toc1819"/>
      <w:r/>
      <w:bookmarkStart w:id="301" w:name="_Toc25320"/>
      <w:r/>
      <w:bookmarkStart w:id="302" w:name="_Toc1074"/>
      <w:r/>
      <w:bookmarkStart w:id="303" w:name="_Toc19369"/>
      <w:r>
        <w:rPr>
          <w:rFonts w:hint="eastAsia" w:ascii="仿宋" w:hAnsi="仿宋" w:eastAsia="仿宋" w:cs="仿宋"/>
          <w:color w:val="auto"/>
          <w:sz w:val="24"/>
          <w:szCs w:val="24"/>
          <w:lang w:val="en-US" w:eastAsia="zh-CN" w:bidi="ar-SA"/>
        </w:rPr>
        <w:t xml:space="preserve">8、其他</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8.1 雨刮器</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本船在驾驶室前窗设有雨刮器1只带喷水功能；</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8.2玻璃加热</w:t>
      </w:r>
      <w:r/>
    </w:p>
    <w:p>
      <w:pPr>
        <w:jc w:val="both"/>
        <w:spacing w:line="360" w:lineRule="auto"/>
        <w:widowControl w:val="off"/>
        <w:rPr>
          <w:rFonts w:hint="default"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    前档玻璃须有加热功能；</w:t>
      </w:r>
      <w:r/>
    </w:p>
    <w:p>
      <w:pPr>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9、避雷</w:t>
      </w:r>
      <w:bookmarkEnd w:id="298"/>
      <w:r/>
      <w:bookmarkEnd w:id="299"/>
      <w:r/>
      <w:bookmarkEnd w:id="300"/>
      <w:r/>
      <w:bookmarkEnd w:id="301"/>
      <w:r/>
      <w:bookmarkEnd w:id="302"/>
      <w:r/>
      <w:bookmarkEnd w:id="303"/>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顶甲板桅顶设置避雷针，316L，φ20mm，尖端做防腐处理，高度高于桅杆或电气设备顶端400mm，可倒桅杆与船体用1×70mm²软电缆可靠挠性连接。</w:t>
      </w:r>
      <w:r/>
    </w:p>
    <w:p>
      <w:pPr>
        <w:jc w:val="both"/>
        <w:spacing w:line="360" w:lineRule="auto"/>
        <w:widowControl w:val="off"/>
        <w:rPr>
          <w:rFonts w:hint="eastAsia" w:ascii="仿宋" w:hAnsi="仿宋" w:eastAsia="仿宋" w:cs="仿宋"/>
          <w:color w:val="auto"/>
          <w:sz w:val="24"/>
          <w:szCs w:val="24"/>
          <w:lang w:val="en-US" w:eastAsia="zh-CN" w:bidi="ar-SA"/>
        </w:rPr>
      </w:pPr>
      <w:r/>
      <w:bookmarkStart w:id="304" w:name="_Toc8289"/>
      <w:r/>
      <w:bookmarkStart w:id="305" w:name="_Toc207"/>
      <w:r/>
      <w:bookmarkStart w:id="306" w:name="_Toc21078"/>
      <w:r/>
      <w:bookmarkStart w:id="307" w:name="_Toc28740"/>
      <w:r>
        <w:rPr>
          <w:rFonts w:hint="eastAsia" w:ascii="仿宋" w:hAnsi="仿宋" w:eastAsia="仿宋" w:cs="仿宋"/>
          <w:color w:val="auto"/>
          <w:sz w:val="24"/>
          <w:szCs w:val="24"/>
          <w:lang w:val="en-US" w:eastAsia="zh-CN" w:bidi="ar-SA"/>
        </w:rPr>
        <w:t xml:space="preserve">10、接地</w:t>
      </w:r>
      <w:bookmarkEnd w:id="304"/>
      <w:r/>
      <w:bookmarkEnd w:id="305"/>
      <w:r/>
      <w:bookmarkEnd w:id="306"/>
      <w:r/>
      <w:bookmarkEnd w:id="307"/>
      <w:r/>
      <w:r/>
    </w:p>
    <w:p>
      <w:pPr>
        <w:ind w:firstLine="480"/>
        <w:spacing w:line="336" w:lineRule="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本船电气设备均应可靠接地。接地必须按《船舶电气设备安装工艺规范》和《船舶电气设备和电缆接地工艺规范》要求进行施工。</w:t>
      </w:r>
      <w:r/>
    </w:p>
    <w:p>
      <w:pPr>
        <w:numPr>
          <w:ilvl w:val="0"/>
          <w:numId w:val="0"/>
        </w:numPr>
        <w:ind w:firstLine="480"/>
        <w:jc w:val="both"/>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三、实施要求</w:t>
      </w:r>
      <w:r/>
    </w:p>
    <w:p>
      <w:pPr>
        <w:ind w:firstLine="480"/>
        <w:jc w:val="left"/>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w:t>
      </w:r>
      <w:r>
        <w:rPr>
          <w:rFonts w:hint="default" w:ascii="仿宋" w:hAnsi="仿宋" w:eastAsia="仿宋" w:cs="仿宋"/>
          <w:b/>
          <w:bCs/>
          <w:color w:val="auto"/>
          <w:sz w:val="24"/>
          <w:szCs w:val="24"/>
          <w:highlight w:val="none"/>
          <w:lang w:val="en-US" w:eastAsia="zh-CN" w:bidi="ar-SA"/>
        </w:rPr>
        <w:t xml:space="preserve">投标单位在投标技术文件中必须对</w:t>
      </w:r>
      <w:r>
        <w:rPr>
          <w:rFonts w:hint="eastAsia" w:ascii="仿宋" w:hAnsi="仿宋" w:eastAsia="仿宋" w:cs="仿宋"/>
          <w:b/>
          <w:bCs/>
          <w:color w:val="auto"/>
          <w:sz w:val="24"/>
          <w:szCs w:val="24"/>
          <w:highlight w:val="none"/>
          <w:lang w:val="en-US" w:eastAsia="zh-CN" w:bidi="ar-SA"/>
        </w:rPr>
        <w:t xml:space="preserve">船舶涉及的</w:t>
      </w:r>
      <w:r>
        <w:rPr>
          <w:rFonts w:hint="default" w:ascii="仿宋" w:hAnsi="仿宋" w:eastAsia="仿宋" w:cs="仿宋"/>
          <w:b/>
          <w:bCs/>
          <w:color w:val="auto"/>
          <w:sz w:val="24"/>
          <w:szCs w:val="24"/>
          <w:highlight w:val="none"/>
          <w:lang w:val="en-US" w:eastAsia="zh-CN" w:bidi="ar-SA"/>
        </w:rPr>
        <w:t xml:space="preserve">所有</w:t>
      </w:r>
      <w:r>
        <w:rPr>
          <w:rFonts w:hint="eastAsia" w:ascii="仿宋" w:hAnsi="仿宋" w:eastAsia="仿宋" w:cs="仿宋"/>
          <w:b/>
          <w:bCs/>
          <w:color w:val="auto"/>
          <w:sz w:val="24"/>
          <w:szCs w:val="24"/>
          <w:highlight w:val="none"/>
          <w:lang w:val="en-US" w:eastAsia="zh-CN" w:bidi="ar-SA"/>
        </w:rPr>
        <w:t xml:space="preserve">材料、设备</w:t>
      </w:r>
      <w:r>
        <w:rPr>
          <w:rFonts w:hint="default" w:ascii="仿宋" w:hAnsi="仿宋" w:eastAsia="仿宋" w:cs="仿宋"/>
          <w:b/>
          <w:bCs/>
          <w:color w:val="auto"/>
          <w:sz w:val="24"/>
          <w:szCs w:val="24"/>
          <w:highlight w:val="none"/>
          <w:lang w:val="en-US" w:eastAsia="zh-CN" w:bidi="ar-SA"/>
        </w:rPr>
        <w:t xml:space="preserve">的招标技术（服务）规格与要求</w:t>
      </w:r>
      <w:r>
        <w:rPr>
          <w:rFonts w:hint="eastAsia" w:ascii="仿宋" w:hAnsi="仿宋" w:eastAsia="仿宋" w:cs="仿宋"/>
          <w:b/>
          <w:bCs/>
          <w:color w:val="auto"/>
          <w:sz w:val="24"/>
          <w:szCs w:val="24"/>
          <w:highlight w:val="none"/>
          <w:lang w:val="en-US" w:eastAsia="zh-CN" w:bidi="ar-SA"/>
        </w:rPr>
        <w:t xml:space="preserve">在《</w:t>
      </w:r>
      <w:r>
        <w:rPr>
          <w:rFonts w:hint="default" w:ascii="仿宋" w:hAnsi="仿宋" w:eastAsia="仿宋" w:cs="仿宋"/>
          <w:b/>
          <w:bCs/>
          <w:color w:val="auto"/>
          <w:sz w:val="24"/>
          <w:szCs w:val="24"/>
          <w:highlight w:val="none"/>
          <w:lang w:val="en-US" w:eastAsia="zh-CN" w:bidi="ar-SA"/>
        </w:rPr>
        <w:t xml:space="preserve">技术</w:t>
      </w:r>
      <w:r>
        <w:rPr>
          <w:rFonts w:hint="eastAsia" w:ascii="仿宋" w:hAnsi="仿宋" w:eastAsia="仿宋" w:cs="仿宋"/>
          <w:b/>
          <w:bCs/>
          <w:color w:val="auto"/>
          <w:sz w:val="24"/>
          <w:szCs w:val="24"/>
          <w:highlight w:val="none"/>
          <w:lang w:val="en-US" w:eastAsia="zh-CN" w:bidi="ar-SA"/>
        </w:rPr>
        <w:t xml:space="preserve">要求偏离表》中</w:t>
      </w:r>
      <w:r>
        <w:rPr>
          <w:rFonts w:hint="default" w:ascii="仿宋" w:hAnsi="仿宋" w:eastAsia="仿宋" w:cs="仿宋"/>
          <w:b/>
          <w:bCs/>
          <w:color w:val="auto"/>
          <w:sz w:val="24"/>
          <w:szCs w:val="24"/>
          <w:highlight w:val="none"/>
          <w:lang w:val="en-US" w:eastAsia="zh-CN" w:bidi="ar-SA"/>
        </w:rPr>
        <w:t xml:space="preserve">逐一做出</w:t>
      </w:r>
      <w:r>
        <w:rPr>
          <w:rFonts w:hint="eastAsia" w:ascii="仿宋" w:hAnsi="仿宋" w:eastAsia="仿宋" w:cs="仿宋"/>
          <w:b/>
          <w:bCs/>
          <w:color w:val="auto"/>
          <w:sz w:val="24"/>
          <w:szCs w:val="24"/>
          <w:highlight w:val="none"/>
          <w:lang w:val="en-US" w:eastAsia="zh-CN" w:bidi="ar-SA"/>
        </w:rPr>
        <w:t xml:space="preserve">应答</w:t>
      </w:r>
      <w:r>
        <w:rPr>
          <w:rFonts w:hint="default" w:ascii="仿宋" w:hAnsi="仿宋" w:eastAsia="仿宋" w:cs="仿宋"/>
          <w:b/>
          <w:bCs/>
          <w:color w:val="auto"/>
          <w:sz w:val="24"/>
          <w:szCs w:val="24"/>
          <w:highlight w:val="none"/>
          <w:lang w:val="en-US" w:eastAsia="zh-CN" w:bidi="ar-SA"/>
        </w:rPr>
        <w:t xml:space="preserve">，性能要求达到具体数值的条款中必须明确列出具体数值。</w:t>
      </w:r>
      <w:r>
        <w:rPr>
          <w:rFonts w:hint="eastAsia" w:ascii="仿宋" w:hAnsi="仿宋" w:eastAsia="仿宋" w:cs="仿宋"/>
          <w:b/>
          <w:bCs/>
          <w:color w:val="auto"/>
          <w:sz w:val="24"/>
          <w:szCs w:val="24"/>
          <w:highlight w:val="none"/>
          <w:lang w:val="en-US" w:eastAsia="zh-CN" w:bidi="ar-SA"/>
        </w:rPr>
        <w:t xml:space="preserve">未做出应答或存在负偏离的，投标无效。</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default" w:ascii="仿宋" w:hAnsi="仿宋" w:eastAsia="仿宋" w:cs="仿宋"/>
          <w:color w:val="auto"/>
          <w:sz w:val="24"/>
          <w:szCs w:val="24"/>
          <w:highlight w:val="none"/>
          <w:lang w:val="en-US" w:eastAsia="zh-CN" w:bidi="ar-SA"/>
        </w:rPr>
        <w:t xml:space="preserve">投标单位必须明确所投产品生产厂家、品牌、型号、规格和外形、尺寸等，并提供详细的技术参数或性能说明书等技术资料。</w:t>
      </w:r>
      <w:r>
        <w:rPr>
          <w:rFonts w:hint="default" w:ascii="仿宋" w:hAnsi="仿宋" w:eastAsia="仿宋" w:cs="仿宋"/>
          <w:color w:val="auto"/>
          <w:sz w:val="24"/>
          <w:szCs w:val="24"/>
          <w:highlight w:val="none"/>
          <w:lang w:val="en-US" w:eastAsia="zh-CN" w:bidi="ar-SA"/>
        </w:rPr>
        <w:br/>
      </w:r>
      <w:r>
        <w:rPr>
          <w:rFonts w:hint="default"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3、</w:t>
      </w:r>
      <w:r>
        <w:rPr>
          <w:rFonts w:hint="default" w:ascii="仿宋" w:hAnsi="仿宋" w:eastAsia="仿宋" w:cs="仿宋"/>
          <w:color w:val="auto"/>
          <w:sz w:val="24"/>
          <w:szCs w:val="24"/>
          <w:highlight w:val="none"/>
          <w:lang w:val="en-US" w:eastAsia="zh-CN" w:bidi="ar-SA"/>
        </w:rPr>
        <w:t xml:space="preserve">投标单位所投产品必须是全新的、未使用过的、原包装未拆封的商品，完全符合采购设备规定的质量、规格和性能要求。</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4、投标单位根据设计及技术要求提供船舶设计图，包括总布置图、船体说明书、轮机说明书、电气说明书、材料设备明细表。</w:t>
      </w:r>
      <w:r/>
    </w:p>
    <w:p>
      <w:pPr>
        <w:ind w:firstLine="48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5、投标单位应制定详细的船舶建造方案，具有完善的建造工艺流程，按交付期限要求制定进度计划及保障措施，建立质量保障体系，制定安全管理措施，提供验收方案。</w:t>
      </w:r>
      <w:r/>
    </w:p>
    <w:p>
      <w:pPr>
        <w:ind w:firstLine="480"/>
        <w:jc w:val="left"/>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6、中标单位负责办理船舶相关证书，相关费用包含在报价中。</w:t>
      </w:r>
      <w:r/>
    </w:p>
    <w:p>
      <w:pPr>
        <w:ind w:left="0" w:firstLine="0"/>
        <w:jc w:val="both"/>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四、实施团队人员要求</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实施团队成员不少于10人，人员构成如下：</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（1）项目负责人1名，具备相关专业背景或相关工作经历，中级专业技术及以上职称，负责项目整体运作过程，计划、协调、管理、监控和跟踪项目，与采购方沟通等事宜。</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（2）技术负责人1名，具备相关专业背景或相关工作经历，中级专业技术及以上职称，负责合理安排项目进度、为项目组织人力资源，确保项目的顺利实施。</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（3）团队成员（不含项目负责人、技术负责人）：不少于8人（含质量负责人），负责船舶设计、建造等的具体实施，团队成员应具备相应岗位的职业技能。</w:t>
      </w:r>
      <w:r/>
    </w:p>
    <w:p>
      <w:pPr>
        <w:ind w:left="0" w:firstLine="0"/>
        <w:jc w:val="both"/>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五、交付及验收</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TW" w:eastAsia="zh-CN" w:bidi="ar-SA"/>
        </w:rPr>
        <w:t xml:space="preserve">本项目交货期：</w:t>
      </w:r>
      <w:r>
        <w:rPr>
          <w:rFonts w:hint="eastAsia" w:ascii="仿宋" w:hAnsi="仿宋" w:eastAsia="仿宋" w:cs="仿宋"/>
          <w:b w:val="0"/>
          <w:bCs w:val="0"/>
          <w:color w:val="auto"/>
          <w:sz w:val="24"/>
          <w:szCs w:val="24"/>
          <w:highlight w:val="none"/>
          <w:lang w:val="en-US" w:eastAsia="zh-CN"/>
        </w:rPr>
        <w:t xml:space="preserve">合同签订后一个月内完成经供应商所在地的市级船检部门图纸审核，图纸审核完成后五个月内完成交货。</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2、交货地点：采购人指定地点。</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TW" w:eastAsia="zh-CN" w:bidi="ar-SA"/>
        </w:rPr>
        <w:t xml:space="preserve">、</w:t>
      </w:r>
      <w:r>
        <w:rPr>
          <w:rFonts w:hint="eastAsia" w:ascii="仿宋" w:hAnsi="仿宋" w:eastAsia="仿宋" w:cs="仿宋"/>
          <w:color w:val="auto"/>
          <w:sz w:val="24"/>
          <w:szCs w:val="24"/>
          <w:highlight w:val="none"/>
          <w:lang w:val="en-US" w:eastAsia="zh-CN" w:bidi="ar-SA"/>
        </w:rPr>
        <w:t xml:space="preserve">验收</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TW" w:eastAsia="zh-CN" w:bidi="ar-SA"/>
        </w:rPr>
        <w:t xml:space="preserve">（</w:t>
      </w:r>
      <w:r>
        <w:rPr>
          <w:rFonts w:hint="eastAsia" w:ascii="仿宋" w:hAnsi="仿宋" w:eastAsia="仿宋" w:cs="仿宋"/>
          <w:color w:val="auto"/>
          <w:sz w:val="24"/>
          <w:szCs w:val="24"/>
          <w:highlight w:val="none"/>
          <w:lang w:val="en-US" w:eastAsia="zh-CN" w:bidi="ar-SA"/>
        </w:rPr>
        <w:t xml:space="preserve">1）验收的实施主体：本项目</w:t>
      </w:r>
      <w:r>
        <w:rPr>
          <w:rFonts w:hint="eastAsia" w:ascii="仿宋" w:hAnsi="仿宋" w:eastAsia="仿宋" w:cs="仿宋"/>
          <w:color w:val="auto"/>
          <w:sz w:val="24"/>
          <w:szCs w:val="24"/>
          <w:highlight w:val="none"/>
          <w:lang w:val="zh-TW" w:eastAsia="zh-CN" w:bidi="ar-SA"/>
        </w:rPr>
        <w:t xml:space="preserve">采购单位。</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（2）验收时间：船舶交付后一个月内完成验收。采购人向供应商发出《政府采购履约验收通知单》（本章附件1），验收完成后形成《政府采购履约验收书》（本章附件2）。</w:t>
      </w:r>
      <w:r/>
    </w:p>
    <w:p>
      <w:pPr>
        <w:ind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zh-TW" w:eastAsia="zh-CN" w:bidi="ar-SA"/>
        </w:rPr>
        <w:t xml:space="preserve">（</w:t>
      </w:r>
      <w:r>
        <w:rPr>
          <w:rFonts w:hint="eastAsia" w:ascii="仿宋" w:hAnsi="仿宋" w:eastAsia="仿宋" w:cs="仿宋"/>
          <w:color w:val="auto"/>
          <w:sz w:val="24"/>
          <w:szCs w:val="24"/>
          <w:highlight w:val="none"/>
          <w:lang w:val="en-US" w:eastAsia="zh-CN" w:bidi="ar-SA"/>
        </w:rPr>
        <w:t xml:space="preserve">3）验收方式：一次性验收。</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en-US" w:eastAsia="zh-CN" w:bidi="ar-SA"/>
        </w:rPr>
        <w:t xml:space="preserve">（4）验收内容</w:t>
      </w:r>
      <w:r>
        <w:rPr>
          <w:rFonts w:hint="eastAsia" w:ascii="仿宋" w:hAnsi="仿宋" w:eastAsia="仿宋" w:cs="仿宋"/>
          <w:color w:val="auto"/>
          <w:sz w:val="24"/>
          <w:szCs w:val="24"/>
          <w:highlight w:val="none"/>
          <w:lang w:val="zh-TW" w:eastAsia="zh-CN" w:bidi="ar-SA"/>
        </w:rPr>
        <w:t xml:space="preserve">：数量、外观、质量、性能；符合规定的性能，无瑕疵和缺陷，质量为合格产品，可以正常使用。中标</w:t>
      </w:r>
      <w:r>
        <w:rPr>
          <w:rFonts w:hint="eastAsia" w:ascii="仿宋" w:hAnsi="仿宋" w:eastAsia="仿宋" w:cs="仿宋"/>
          <w:color w:val="auto"/>
          <w:sz w:val="24"/>
          <w:szCs w:val="24"/>
          <w:highlight w:val="none"/>
          <w:lang w:val="en-US" w:eastAsia="zh-CN" w:bidi="ar-SA"/>
        </w:rPr>
        <w:t xml:space="preserve">方</w:t>
      </w:r>
      <w:r>
        <w:rPr>
          <w:rFonts w:hint="eastAsia" w:ascii="仿宋" w:hAnsi="仿宋" w:eastAsia="仿宋" w:cs="仿宋"/>
          <w:color w:val="auto"/>
          <w:sz w:val="24"/>
          <w:szCs w:val="24"/>
          <w:highlight w:val="none"/>
          <w:lang w:val="zh-TW" w:eastAsia="zh-CN" w:bidi="ar-SA"/>
        </w:rPr>
        <w:t xml:space="preserve">对质量问题负责包退、包换和包修，因此发生的费用由中标</w:t>
      </w:r>
      <w:r>
        <w:rPr>
          <w:rFonts w:hint="eastAsia" w:ascii="仿宋" w:hAnsi="仿宋" w:eastAsia="仿宋" w:cs="仿宋"/>
          <w:color w:val="auto"/>
          <w:sz w:val="24"/>
          <w:szCs w:val="24"/>
          <w:highlight w:val="none"/>
          <w:lang w:val="en-US" w:eastAsia="zh-CN" w:bidi="ar-SA"/>
        </w:rPr>
        <w:t xml:space="preserve">方</w:t>
      </w:r>
      <w:r>
        <w:rPr>
          <w:rFonts w:hint="eastAsia" w:ascii="仿宋" w:hAnsi="仿宋" w:eastAsia="仿宋" w:cs="仿宋"/>
          <w:color w:val="auto"/>
          <w:sz w:val="24"/>
          <w:szCs w:val="24"/>
          <w:highlight w:val="none"/>
          <w:lang w:val="zh-TW" w:eastAsia="zh-CN" w:bidi="ar-SA"/>
        </w:rPr>
        <w:t xml:space="preserve">自行负责。</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zh-TW" w:eastAsia="zh-CN" w:bidi="ar-SA"/>
        </w:rPr>
        <w:t xml:space="preserve">（</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TW" w:eastAsia="zh-CN" w:bidi="ar-SA"/>
        </w:rPr>
        <w:t xml:space="preserve">验收标准：按国家标准及厂方标准进行质量验收。</w:t>
      </w:r>
      <w:r>
        <w:rPr>
          <w:rFonts w:hint="eastAsia" w:ascii="仿宋" w:hAnsi="仿宋" w:eastAsia="仿宋" w:cs="仿宋"/>
          <w:color w:val="auto"/>
          <w:sz w:val="24"/>
          <w:szCs w:val="24"/>
          <w:highlight w:val="none"/>
          <w:lang w:val="en-US" w:eastAsia="zh-CN" w:bidi="ar-SA"/>
        </w:rPr>
        <w:t xml:space="preserve">中标方</w:t>
      </w:r>
      <w:r>
        <w:rPr>
          <w:rFonts w:hint="eastAsia" w:ascii="仿宋" w:hAnsi="仿宋" w:eastAsia="仿宋" w:cs="仿宋"/>
          <w:color w:val="auto"/>
          <w:sz w:val="24"/>
          <w:szCs w:val="24"/>
          <w:highlight w:val="none"/>
          <w:lang w:val="zh-TW" w:eastAsia="zh-CN" w:bidi="ar-SA"/>
        </w:rPr>
        <w:t xml:space="preserve">应提供详细的验收标准、验收手册。当双方对验收标准有争议时，可委托双方一致认可的国家相关权威检测中心进行检测，费用由责任方承担。</w:t>
      </w:r>
      <w:r/>
    </w:p>
    <w:p>
      <w:pPr>
        <w:ind w:left="0" w:firstLine="0"/>
        <w:jc w:val="both"/>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六、质保及售后</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TW" w:eastAsia="zh-CN" w:bidi="ar-SA"/>
        </w:rPr>
        <w:t xml:space="preserve">质保期：主机、发电机组免费质保期不低于1年，船体结构不低于3年，自本项目标的物经采购方验收通过之日起开始计算。如质保期内主要部件（主机、发电机等）出现重大质量问题，长时间影响工作需要更换新的部件，</w:t>
      </w:r>
      <w:r>
        <w:rPr>
          <w:rFonts w:hint="eastAsia" w:ascii="仿宋" w:hAnsi="仿宋" w:eastAsia="仿宋" w:cs="仿宋"/>
          <w:color w:val="auto"/>
          <w:sz w:val="24"/>
          <w:szCs w:val="24"/>
          <w:highlight w:val="none"/>
          <w:lang w:val="en-US" w:eastAsia="zh-CN" w:bidi="ar-SA"/>
        </w:rPr>
        <w:t xml:space="preserve">并</w:t>
      </w:r>
      <w:r>
        <w:rPr>
          <w:rFonts w:hint="eastAsia" w:ascii="仿宋" w:hAnsi="仿宋" w:eastAsia="仿宋" w:cs="仿宋"/>
          <w:color w:val="auto"/>
          <w:sz w:val="24"/>
          <w:szCs w:val="24"/>
          <w:highlight w:val="none"/>
          <w:lang w:val="zh-TW" w:eastAsia="zh-CN" w:bidi="ar-SA"/>
        </w:rPr>
        <w:t xml:space="preserve">延长保质期。</w:t>
      </w:r>
      <w:r/>
    </w:p>
    <w:p>
      <w:pPr>
        <w:ind w:left="0" w:firstLine="480"/>
        <w:jc w:val="both"/>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TW" w:eastAsia="zh-CN" w:bidi="ar-SA"/>
        </w:rPr>
        <w:t xml:space="preserve">售后服务响应：供应商应以优良的服务态度，提供2小时以内响应，4小时到达现场，24小时以内完成采购方提出的维修要求；特殊情况经采购方书面同意后可延长故障修复时间。</w:t>
      </w:r>
      <w:r>
        <w:rPr>
          <w:rFonts w:hint="eastAsia" w:ascii="仿宋" w:hAnsi="仿宋" w:eastAsia="仿宋" w:cs="仿宋"/>
          <w:color w:val="auto"/>
          <w:sz w:val="24"/>
          <w:szCs w:val="24"/>
          <w:highlight w:val="none"/>
          <w:lang w:val="en-US" w:eastAsia="zh-CN" w:bidi="ar-SA"/>
        </w:rPr>
        <w:t xml:space="preserve">投标文件中提供售后服务方案</w:t>
      </w:r>
      <w:r>
        <w:rPr>
          <w:rFonts w:hint="eastAsia" w:ascii="仿宋" w:hAnsi="仿宋" w:eastAsia="仿宋" w:cs="仿宋"/>
          <w:color w:val="auto"/>
          <w:sz w:val="24"/>
          <w:szCs w:val="24"/>
          <w:highlight w:val="none"/>
          <w:lang w:val="zh-TW" w:eastAsia="zh-CN" w:bidi="ar-SA"/>
        </w:rPr>
        <w:t xml:space="preserve">、保障能力、响应时间、售后服务措施</w:t>
      </w:r>
      <w:r>
        <w:rPr>
          <w:rFonts w:hint="eastAsia" w:ascii="仿宋" w:hAnsi="仿宋" w:eastAsia="仿宋" w:cs="仿宋"/>
          <w:color w:val="auto"/>
          <w:sz w:val="24"/>
          <w:szCs w:val="24"/>
          <w:highlight w:val="none"/>
          <w:lang w:val="en-US" w:eastAsia="zh-CN" w:bidi="ar-SA"/>
        </w:rPr>
        <w:t xml:space="preserve">等内容。</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培训服务：船舶正式使用前，中标方需提供技术人员对采购方操作、使用，日常使用、维护等进行相关培训。投标文件中提供培训方案，包括培训内容、时间、地点、人次、安装维护、调试、配置及使用技能、业务人员培训、应用操作及使用等内容。</w:t>
      </w:r>
      <w:r/>
    </w:p>
    <w:p>
      <w:pPr>
        <w:ind w:left="0" w:firstLine="0"/>
        <w:jc w:val="both"/>
        <w:keepLines w:val="0"/>
        <w:keepNext w:val="0"/>
        <w:pageBreakBefore w:val="0"/>
        <w:spacing w:line="360" w:lineRule="auto"/>
        <w:widowControl w:val="off"/>
        <w:rPr>
          <w:rFonts w:hint="eastAsia" w:ascii="仿宋" w:hAnsi="仿宋" w:eastAsia="仿宋" w:cs="仿宋"/>
          <w:color w:val="auto"/>
          <w:sz w:val="24"/>
          <w:szCs w:val="24"/>
          <w:highlight w:val="none"/>
          <w:lang w:val="zh-CN" w:eastAsia="zh-CN" w:bidi="ar-SA"/>
        </w:rPr>
      </w:pPr>
      <w:r>
        <w:rPr>
          <w:rFonts w:hint="eastAsia" w:ascii="仿宋" w:hAnsi="仿宋" w:eastAsia="仿宋" w:cs="仿宋"/>
          <w:b/>
          <w:bCs/>
          <w:color w:val="auto"/>
          <w:sz w:val="24"/>
          <w:szCs w:val="24"/>
          <w:highlight w:val="none"/>
          <w:lang w:val="en-US" w:eastAsia="zh-CN" w:bidi="ar-SA"/>
        </w:rPr>
        <w:t xml:space="preserve">七</w:t>
      </w:r>
      <w:r>
        <w:rPr>
          <w:rFonts w:hint="eastAsia" w:ascii="仿宋" w:hAnsi="仿宋" w:eastAsia="仿宋" w:cs="仿宋"/>
          <w:b/>
          <w:bCs/>
          <w:color w:val="auto"/>
          <w:sz w:val="24"/>
          <w:szCs w:val="24"/>
          <w:highlight w:val="none"/>
          <w:lang w:val="zh-TW" w:eastAsia="zh-CN" w:bidi="ar-SA"/>
        </w:rPr>
        <w:t xml:space="preserve">、</w:t>
      </w:r>
      <w:r>
        <w:rPr>
          <w:rFonts w:hint="eastAsia" w:ascii="仿宋" w:hAnsi="仿宋" w:eastAsia="仿宋" w:cs="仿宋"/>
          <w:b/>
          <w:bCs/>
          <w:color w:val="auto"/>
          <w:sz w:val="24"/>
          <w:szCs w:val="24"/>
          <w:highlight w:val="none"/>
          <w:lang w:val="zh-CN" w:eastAsia="zh-CN" w:bidi="ar-SA"/>
        </w:rPr>
        <w:t xml:space="preserve">付款方式</w:t>
      </w:r>
      <w:r/>
    </w:p>
    <w:p>
      <w:pPr>
        <w:ind w:firstLine="480"/>
        <w:jc w:val="both"/>
        <w:keepLines w:val="0"/>
        <w:keepNext w:val="0"/>
        <w:pageBreakBefore w:val="0"/>
        <w:spacing w:line="360" w:lineRule="auto"/>
        <w:widowControl w:val="off"/>
        <w:rPr>
          <w:rFonts w:hint="eastAsia" w:ascii="仿宋" w:hAnsi="仿宋" w:eastAsia="仿宋" w:cs="仿宋"/>
          <w:color w:val="auto"/>
          <w:sz w:val="24"/>
          <w:szCs w:val="24"/>
          <w:highlight w:val="none"/>
          <w:lang w:val="zh-TW" w:eastAsia="zh-CN" w:bidi="ar-SA"/>
        </w:rPr>
      </w:pPr>
      <w:r>
        <w:rPr>
          <w:rFonts w:hint="eastAsia" w:ascii="仿宋" w:hAnsi="仿宋" w:eastAsia="仿宋" w:cs="仿宋"/>
          <w:color w:val="auto"/>
          <w:sz w:val="24"/>
          <w:szCs w:val="24"/>
          <w:highlight w:val="none"/>
          <w:lang w:val="zh-TW" w:eastAsia="zh-CN" w:bidi="ar-SA"/>
        </w:rPr>
        <w:t xml:space="preserve">合同签订生效后，</w:t>
      </w:r>
      <w:r>
        <w:rPr>
          <w:rFonts w:hint="eastAsia" w:ascii="仿宋" w:hAnsi="仿宋" w:eastAsia="仿宋" w:cs="仿宋"/>
          <w:color w:val="auto"/>
          <w:sz w:val="24"/>
          <w:szCs w:val="24"/>
          <w:highlight w:val="none"/>
          <w:lang w:val="en-US" w:eastAsia="zh-CN" w:bidi="ar-SA"/>
        </w:rPr>
        <w:t xml:space="preserve">采购人向中标供应商</w:t>
      </w:r>
      <w:r>
        <w:rPr>
          <w:rFonts w:hint="eastAsia" w:ascii="仿宋" w:hAnsi="仿宋" w:eastAsia="仿宋" w:cs="仿宋"/>
          <w:color w:val="auto"/>
          <w:sz w:val="24"/>
          <w:szCs w:val="24"/>
          <w:highlight w:val="none"/>
          <w:lang w:val="zh-TW" w:eastAsia="zh-CN" w:bidi="ar-SA"/>
        </w:rPr>
        <w:t xml:space="preserve">预付合同</w:t>
      </w:r>
      <w:r>
        <w:rPr>
          <w:rFonts w:hint="eastAsia" w:ascii="仿宋" w:hAnsi="仿宋" w:eastAsia="仿宋" w:cs="仿宋"/>
          <w:color w:val="auto"/>
          <w:sz w:val="24"/>
          <w:szCs w:val="24"/>
          <w:highlight w:val="none"/>
          <w:lang w:val="en-US" w:eastAsia="zh-CN" w:bidi="ar-SA"/>
        </w:rPr>
        <w:t xml:space="preserve">款700000.00元</w:t>
      </w:r>
      <w:r>
        <w:rPr>
          <w:rFonts w:hint="eastAsia" w:ascii="仿宋" w:hAnsi="仿宋" w:eastAsia="仿宋" w:cs="仿宋"/>
          <w:color w:val="auto"/>
          <w:sz w:val="24"/>
          <w:szCs w:val="24"/>
          <w:highlight w:val="none"/>
          <w:lang w:val="zh-TW" w:eastAsia="zh-CN" w:bidi="ar-SA"/>
        </w:rPr>
        <w:t xml:space="preserve">，项目验收合格</w:t>
      </w:r>
      <w:r>
        <w:rPr>
          <w:rFonts w:hint="eastAsia" w:ascii="仿宋" w:hAnsi="仿宋" w:eastAsia="仿宋" w:cs="仿宋"/>
          <w:color w:val="auto"/>
          <w:sz w:val="24"/>
          <w:szCs w:val="24"/>
          <w:highlight w:val="none"/>
          <w:lang w:val="en-US" w:eastAsia="zh-CN" w:bidi="ar-SA"/>
        </w:rPr>
        <w:t xml:space="preserve">一年后采购人向中标供应商支付</w:t>
      </w:r>
      <w:r>
        <w:rPr>
          <w:rFonts w:hint="eastAsia" w:ascii="仿宋" w:hAnsi="仿宋" w:eastAsia="仿宋" w:cs="仿宋"/>
          <w:color w:val="auto"/>
          <w:sz w:val="24"/>
          <w:szCs w:val="24"/>
          <w:highlight w:val="none"/>
          <w:lang w:val="zh-TW" w:eastAsia="zh-CN" w:bidi="ar-SA"/>
        </w:rPr>
        <w:t xml:space="preserve">合同</w:t>
      </w:r>
      <w:r>
        <w:rPr>
          <w:rFonts w:hint="eastAsia" w:ascii="仿宋" w:hAnsi="仿宋" w:eastAsia="仿宋" w:cs="仿宋"/>
          <w:color w:val="auto"/>
          <w:sz w:val="24"/>
          <w:szCs w:val="24"/>
          <w:highlight w:val="none"/>
          <w:lang w:val="en-US" w:eastAsia="zh-CN" w:bidi="ar-SA"/>
        </w:rPr>
        <w:t xml:space="preserve">款700000.00元，</w:t>
      </w:r>
      <w:r>
        <w:rPr>
          <w:rFonts w:hint="eastAsia" w:ascii="仿宋" w:hAnsi="仿宋" w:eastAsia="仿宋" w:cs="仿宋"/>
          <w:color w:val="auto"/>
          <w:sz w:val="24"/>
          <w:szCs w:val="24"/>
          <w:highlight w:val="none"/>
          <w:lang w:val="zh-TW" w:eastAsia="zh-CN" w:bidi="ar-SA"/>
        </w:rPr>
        <w:t xml:space="preserve">项目验收合格</w:t>
      </w:r>
      <w:r>
        <w:rPr>
          <w:rFonts w:hint="eastAsia" w:ascii="仿宋" w:hAnsi="仿宋" w:eastAsia="仿宋" w:cs="仿宋"/>
          <w:color w:val="auto"/>
          <w:sz w:val="24"/>
          <w:szCs w:val="24"/>
          <w:highlight w:val="none"/>
          <w:lang w:val="en-US" w:eastAsia="zh-CN" w:bidi="ar-SA"/>
        </w:rPr>
        <w:t xml:space="preserve">两年</w:t>
      </w:r>
      <w:r>
        <w:rPr>
          <w:rFonts w:hint="eastAsia" w:ascii="仿宋" w:hAnsi="仿宋" w:eastAsia="仿宋" w:cs="仿宋"/>
          <w:color w:val="auto"/>
          <w:sz w:val="24"/>
          <w:szCs w:val="24"/>
          <w:highlight w:val="none"/>
          <w:lang w:val="zh-TW" w:eastAsia="zh-CN" w:bidi="ar-SA"/>
        </w:rPr>
        <w:t xml:space="preserve">后付清余款，具体支付按照财政资金下达情况。</w:t>
      </w:r>
      <w:r/>
    </w:p>
    <w:p>
      <w:pPr>
        <w:pStyle w:val="1586"/>
        <w:ind w:firstLine="0"/>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lang w:val="en-US"/>
        </w:rPr>
        <w:t xml:space="preserve">、</w:t>
      </w:r>
      <w:r>
        <w:rPr>
          <w:rFonts w:hint="eastAsia" w:ascii="仿宋" w:hAnsi="仿宋" w:eastAsia="仿宋" w:cs="仿宋"/>
          <w:b/>
          <w:bCs/>
          <w:color w:val="auto"/>
          <w:sz w:val="24"/>
          <w:szCs w:val="24"/>
          <w:highlight w:val="none"/>
          <w:lang w:val="zh-TW" w:eastAsia="zh-TW"/>
        </w:rPr>
        <w:t xml:space="preserve">综合说明</w:t>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zh-TW" w:eastAsia="zh-TW"/>
        </w:rPr>
        <w:t xml:space="preserve">1、</w:t>
      </w:r>
      <w:r>
        <w:rPr>
          <w:rFonts w:hint="eastAsia" w:ascii="仿宋" w:hAnsi="仿宋" w:eastAsia="仿宋" w:cs="仿宋"/>
          <w:color w:val="auto"/>
          <w:sz w:val="24"/>
          <w:szCs w:val="24"/>
          <w:highlight w:val="none"/>
          <w:lang w:val="en-US"/>
        </w:rPr>
        <w:t xml:space="preserve">投标单位</w:t>
      </w:r>
      <w:r>
        <w:rPr>
          <w:rFonts w:hint="eastAsia" w:ascii="仿宋" w:hAnsi="仿宋" w:eastAsia="仿宋" w:cs="仿宋"/>
          <w:color w:val="auto"/>
          <w:sz w:val="24"/>
          <w:szCs w:val="24"/>
          <w:highlight w:val="none"/>
          <w:lang w:val="zh-TW" w:eastAsia="zh-TW"/>
        </w:rPr>
        <w:t xml:space="preserve">必须承诺</w:t>
      </w:r>
      <w:r>
        <w:rPr>
          <w:rFonts w:hint="eastAsia" w:ascii="仿宋" w:hAnsi="仿宋" w:eastAsia="仿宋" w:cs="仿宋"/>
          <w:color w:val="auto"/>
          <w:sz w:val="24"/>
          <w:szCs w:val="24"/>
          <w:highlight w:val="none"/>
          <w:lang w:val="en-US"/>
        </w:rPr>
        <w:t xml:space="preserve">招标</w:t>
      </w:r>
      <w:r>
        <w:rPr>
          <w:rFonts w:hint="eastAsia" w:ascii="仿宋" w:hAnsi="仿宋" w:eastAsia="仿宋" w:cs="仿宋"/>
          <w:color w:val="auto"/>
          <w:sz w:val="24"/>
          <w:szCs w:val="24"/>
          <w:highlight w:val="none"/>
          <w:lang w:val="zh-TW" w:eastAsia="zh-TW"/>
        </w:rPr>
        <w:t xml:space="preserve">文件中提出的全部要求，如果其中某些条款不响应时，应在文件中逐条列出，未列出的视同响应。</w:t>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TW" w:eastAsia="zh-TW"/>
        </w:rPr>
        <w:t xml:space="preserve">、</w:t>
      </w:r>
      <w:r>
        <w:rPr>
          <w:rFonts w:hint="eastAsia" w:ascii="仿宋" w:hAnsi="仿宋" w:eastAsia="仿宋" w:cs="仿宋"/>
          <w:color w:val="auto"/>
          <w:sz w:val="24"/>
          <w:szCs w:val="24"/>
          <w:highlight w:val="none"/>
          <w:lang w:val="en-US"/>
        </w:rPr>
        <w:t xml:space="preserve">投标单位</w:t>
      </w:r>
      <w:r>
        <w:rPr>
          <w:rFonts w:hint="eastAsia" w:ascii="仿宋" w:hAnsi="仿宋" w:eastAsia="仿宋" w:cs="仿宋"/>
          <w:color w:val="auto"/>
          <w:sz w:val="24"/>
          <w:szCs w:val="24"/>
          <w:highlight w:val="none"/>
          <w:lang w:val="zh-TW" w:eastAsia="zh-TW"/>
        </w:rPr>
        <w:t xml:space="preserve">应对所投项目的全部内容进行报价，只投其中部分内容者或出现选择性报价的，其</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lang w:val="zh-TW" w:eastAsia="zh-TW"/>
        </w:rPr>
        <w:t xml:space="preserve">文件将被拒绝。</w:t>
      </w:r>
      <w:r>
        <w:rPr>
          <w:rFonts w:hint="eastAsia" w:ascii="仿宋" w:hAnsi="仿宋" w:eastAsia="仿宋" w:cs="仿宋"/>
          <w:color w:val="auto"/>
          <w:sz w:val="24"/>
          <w:szCs w:val="24"/>
          <w:highlight w:val="none"/>
          <w:lang w:val="en-US"/>
        </w:rPr>
        <w:t xml:space="preserve">投标</w:t>
      </w:r>
      <w:r>
        <w:rPr>
          <w:rFonts w:hint="eastAsia" w:ascii="仿宋" w:hAnsi="仿宋" w:eastAsia="仿宋" w:cs="仿宋"/>
          <w:color w:val="auto"/>
          <w:sz w:val="24"/>
          <w:szCs w:val="24"/>
          <w:highlight w:val="none"/>
          <w:lang w:val="zh-TW" w:eastAsia="zh-TW"/>
        </w:rPr>
        <w:t xml:space="preserve">总报价包括</w:t>
      </w:r>
      <w:r>
        <w:rPr>
          <w:rFonts w:hint="eastAsia" w:ascii="仿宋" w:hAnsi="仿宋" w:eastAsia="仿宋" w:cs="仿宋"/>
          <w:color w:val="auto"/>
          <w:sz w:val="24"/>
          <w:szCs w:val="24"/>
          <w:highlight w:val="none"/>
          <w:lang w:val="en-US"/>
        </w:rPr>
        <w:t xml:space="preserve">但不限于全部设备、</w:t>
      </w:r>
      <w:r>
        <w:rPr>
          <w:rFonts w:hint="eastAsia" w:ascii="仿宋" w:hAnsi="仿宋" w:eastAsia="仿宋" w:cs="仿宋"/>
          <w:color w:val="auto"/>
          <w:sz w:val="24"/>
          <w:szCs w:val="24"/>
          <w:highlight w:val="none"/>
          <w:lang w:val="en-US" w:eastAsia="zh-CN"/>
        </w:rPr>
        <w:t xml:space="preserve">配套耗材</w:t>
      </w:r>
      <w:r>
        <w:rPr>
          <w:rFonts w:hint="eastAsia" w:ascii="仿宋" w:hAnsi="仿宋" w:eastAsia="仿宋" w:cs="仿宋"/>
          <w:color w:val="auto"/>
          <w:sz w:val="24"/>
          <w:szCs w:val="24"/>
          <w:highlight w:val="none"/>
          <w:lang w:val="en-US"/>
        </w:rPr>
        <w:t xml:space="preserve">、人工、机械、运输、仓储、安装、调试、</w:t>
      </w:r>
      <w:r>
        <w:rPr>
          <w:rFonts w:hint="eastAsia" w:ascii="仿宋" w:hAnsi="仿宋" w:eastAsia="仿宋" w:cs="仿宋"/>
          <w:color w:val="auto"/>
          <w:sz w:val="24"/>
          <w:szCs w:val="24"/>
          <w:highlight w:val="none"/>
          <w:lang w:val="en-US" w:eastAsia="zh-CN"/>
        </w:rPr>
        <w:t xml:space="preserve">培训、</w:t>
      </w:r>
      <w:r>
        <w:rPr>
          <w:rFonts w:hint="eastAsia" w:ascii="仿宋" w:hAnsi="仿宋" w:eastAsia="仿宋" w:cs="仿宋"/>
          <w:color w:val="auto"/>
          <w:sz w:val="24"/>
          <w:szCs w:val="24"/>
          <w:highlight w:val="none"/>
          <w:lang w:val="en-US"/>
        </w:rPr>
        <w:t xml:space="preserve">保险、各种税费、专利技术、质保期间等一切费用及其他费用。</w:t>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en-US"/>
        </w:rPr>
        <w:t xml:space="preserve">、</w:t>
      </w:r>
      <w:r>
        <w:rPr>
          <w:rFonts w:hint="eastAsia" w:ascii="仿宋" w:hAnsi="仿宋" w:eastAsia="仿宋" w:cs="仿宋"/>
          <w:color w:val="auto"/>
          <w:sz w:val="24"/>
          <w:szCs w:val="24"/>
          <w:highlight w:val="none"/>
          <w:lang w:val="zh-TW" w:eastAsia="zh-TW"/>
        </w:rPr>
        <w:t xml:space="preserve">投标人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zh-TW" w:eastAsia="zh-TW"/>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TW" w:eastAsia="zh-TW"/>
        </w:rPr>
        <w:t xml:space="preserve">、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pStyle w:val="1586"/>
        <w:keepLines w:val="0"/>
        <w:keepNext w:val="0"/>
        <w:pageBreakBefore w:val="0"/>
        <w:spacing w:line="360" w:lineRule="auto"/>
        <w:widowControl w:val="off"/>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rFonts w:hint="eastAsia" w:ascii="仿宋" w:hAnsi="仿宋" w:eastAsia="仿宋" w:cs="仿宋"/>
          <w:b/>
          <w:bCs/>
          <w:color w:val="auto"/>
          <w:sz w:val="24"/>
          <w:szCs w:val="24"/>
          <w:highlight w:val="none"/>
        </w:rPr>
      </w:r>
    </w:p>
    <w:p>
      <w:pPr>
        <w:spacing w:line="5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附件1：货物类项目履约验收方案</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一、项目概况</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项目编号：</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项目名称：</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供应商名称：</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合同金额：</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验收主体：</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二、验收目的</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三、验收依据</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四、验收责任主</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五、验收方式及验收内容</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5.1日常考核</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采购人书面要求供应商限期整改，由此造成的一切损失由供应商承担。</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5.2检测(检验)验收</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5.2.1 采购文件中设置检测报告相关要求的，应由采购人聘请有资质的检测机构实施检验、出具检测报告，且检测机构、检测标准、检测内容等应与采购文件中的要求一致或相关，相关费用由供应商承担。</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供应商拒不配合抽样送检的，其所移交货物作不合格处理。</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5.2.3当某一产品检验不合格时，认定该类产品均不合格，采购人书面通知供应商限期进行整改，供应商应在限期完成不合格产品的更换，若供应商未按时完成整改或整改后再次抽检仍不合格的，则采购人有权终止合同，重新采购，由此造成的一切损失由供应商承担。</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5.2.4对检验结果存在异议时，启用备样检验，相关费用由异议提出方承担。</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5.2.5实施检验检测所造成的产品损坏、损耗，其替换补充或维修费用由供应商承担。</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5.2.6除上述5.2.1条检测要求以外，采购人有权指定有资质的检验检测机构对整体货物按不超过合同金额5%的比例进行随机抽检，检验依据现行有效的国家或行业标准。若检测合格由采购人支付检测费用，检测不合格由供应商支付，且采购人书面通知供应商限期进行整改。若供应商未按时完成整改或整改后再次抽检仍不合格的，则采购人有权终止合同，重新采购，由此造成的一切损失由供应商承担。</w:t>
      </w:r>
      <w:r/>
    </w:p>
    <w:p>
      <w:pPr>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5.3最终验收</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5.3.1验收准备</w:t>
      </w:r>
      <w:r/>
    </w:p>
    <w:p>
      <w:pPr>
        <w:ind w:firstLine="480"/>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5.3.1.1合同履行达到采购文件明确的验收条件时，供应商应向采购人发出项目验收申请，确定验收时间、地点及有关事项。供应商未及时履约或发出验收申请的，采购人应及时书面催告，提出履约验收要求。</w:t>
      </w:r>
      <w:r>
        <w:rPr>
          <w:rFonts w:hint="eastAsia" w:ascii="仿宋" w:hAnsi="仿宋" w:eastAsia="仿宋" w:cs="仿宋"/>
          <w:b/>
          <w:bCs/>
          <w:color w:val="auto"/>
          <w:sz w:val="24"/>
          <w:szCs w:val="24"/>
          <w:highlight w:val="none"/>
          <w:lang w:val="en-US" w:eastAsia="zh-CN" w:bidi="ar-SA"/>
        </w:rPr>
        <w:t xml:space="preserve">供应商在收到催告后五个工作日内拒不配合的，采购人应依照合同约定追究其责任。</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5.3.1.2供应商应当配合采购人、采购代理机构做好项目验收工作，及时提供与项目验收相关的生产、技术、服务、数量、质量、安全、合格证明及验收所必须具备的其他材料。</w:t>
      </w:r>
      <w:r/>
    </w:p>
    <w:p>
      <w:pPr>
        <w:ind w:firstLine="480"/>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5.3.1.3采购人应及时全面准备验收，</w:t>
      </w:r>
      <w:r>
        <w:rPr>
          <w:rFonts w:hint="eastAsia" w:ascii="仿宋" w:hAnsi="仿宋" w:eastAsia="仿宋" w:cs="仿宋"/>
          <w:b/>
          <w:bCs/>
          <w:color w:val="auto"/>
          <w:sz w:val="24"/>
          <w:szCs w:val="24"/>
          <w:highlight w:val="none"/>
          <w:lang w:val="en-US" w:eastAsia="zh-CN" w:bidi="ar-SA"/>
        </w:rPr>
        <w:t xml:space="preserve">自收到验收申请之日起五个工作日内做好通水、通电、准备验收工具等必要的验收准备工作、启动项目验收、通知供应商。</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5.3.2验收小组</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5.3.3参与验收人员</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5.3.3.1技术复杂或专业性强的政府采购项目，可以邀请有资质的第三方专业机构参加验收并出具专业意见。</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5.3.3.2对于采购人和使用人分离的采购项目，采购人或其委托的采购代理机构应当邀请实际使用人参与验收</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5.3.3.1政府向社会公众提供的公共服务项目，验收时应当邀请服务对象进行公共服务项目满意度评价，评价结果作为履约验收的参考依据。</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5.3.4验收内容</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5.3.4.1验收时，验收小组应与供应商一起验货，如发现货物短缺、质次、损坏、产地和规格不符等问题，应作详细记录由双方进行签字确认，供应商立即无条件地在合同约定期限内调换或补齐，由此造成的一切损失由供应商承担。</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5.3.4.2交付验收标准适用标准为：</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①按照现行国家标准执行，无国家标准的，按行业标准执行，无国家和行业标准的，按企业标准执行，并且应符合相关法律、法规规定的要求；</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②采购文件所列的各项要求、采购合同、供应商在投标（响应）文件中承诺的质量技术指标。</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5.3.5验收记录</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5.3.5.1验收小组应当要求参与验收的供应商、专业机构、专家和服务对象等出具书面意见，作为验收书的重要组成部分。</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5.3.5.3验收结束后，验收小组应在验收书中作出最终验收意见，验收小组成员对验收意见有异议的，应当在验收意见栏签署不同意见并说明理由，否则视为同意验收意见。验收意见由供应商盖章确认后报采购人。</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六、验收结果</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2"/>
        <w:jc w:val="both"/>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七、验收资料归档</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rPr>
          <w:rFonts w:ascii="宋体" w:hAnsi="宋体"/>
          <w:color w:val="auto"/>
          <w:highlight w:val="none"/>
        </w:rPr>
      </w:pPr>
      <w:r>
        <w:rPr>
          <w:rFonts w:ascii="宋体" w:hAnsi="宋体"/>
          <w:color w:val="auto"/>
          <w:highlight w:val="none"/>
        </w:rPr>
        <w:br w:type="page" w:clear="all"/>
      </w:r>
      <w:r/>
    </w:p>
    <w:p>
      <w:pPr>
        <w:jc w:val="both"/>
        <w:spacing w:before="234" w:after="120" w:line="207" w:lineRule="auto"/>
        <w:rPr>
          <w:rFonts w:hint="eastAsia" w:ascii="仿宋" w:hAnsi="仿宋" w:eastAsia="仿宋" w:cs="仿宋"/>
          <w:color w:val="auto"/>
          <w:sz w:val="21"/>
          <w:szCs w:val="24"/>
          <w:highlight w:val="none"/>
        </w:rPr>
      </w:pPr>
      <w:r>
        <w:rPr>
          <w:rFonts w:hint="eastAsia" w:ascii="仿宋" w:hAnsi="仿宋" w:eastAsia="仿宋" w:cs="仿宋"/>
          <w:color w:val="auto"/>
          <w:spacing w:val="-17"/>
          <w:sz w:val="21"/>
          <w:szCs w:val="24"/>
          <w:highlight w:val="none"/>
        </w:rPr>
        <w:t xml:space="preserve">附件</w:t>
      </w:r>
      <w:r>
        <w:rPr>
          <w:rFonts w:hint="eastAsia" w:ascii="仿宋" w:hAnsi="仿宋" w:eastAsia="仿宋" w:cs="仿宋"/>
          <w:color w:val="auto"/>
          <w:spacing w:val="-61"/>
          <w:sz w:val="21"/>
          <w:szCs w:val="24"/>
          <w:highlight w:val="none"/>
        </w:rPr>
        <w:t xml:space="preserve"> </w:t>
      </w:r>
      <w:r>
        <w:rPr>
          <w:rFonts w:hint="eastAsia" w:ascii="仿宋" w:hAnsi="仿宋" w:eastAsia="仿宋" w:cs="仿宋"/>
          <w:color w:val="auto"/>
          <w:spacing w:val="-17"/>
          <w:sz w:val="21"/>
          <w:szCs w:val="24"/>
          <w:highlight w:val="none"/>
        </w:rPr>
        <w:t xml:space="preserve">1</w:t>
      </w:r>
      <w:r/>
    </w:p>
    <w:p>
      <w:pPr>
        <w:ind w:left="1410"/>
        <w:jc w:val="both"/>
        <w:spacing w:before="263" w:line="223" w:lineRule="auto"/>
        <w:rPr>
          <w:rFonts w:hint="eastAsia" w:ascii="仿宋" w:hAnsi="仿宋" w:eastAsia="仿宋" w:cs="仿宋"/>
          <w:color w:val="auto"/>
          <w:sz w:val="36"/>
          <w:szCs w:val="36"/>
          <w:highlight w:val="none"/>
        </w:rPr>
        <w:outlineLvl w:val="0"/>
      </w:pPr>
      <w:r>
        <w:rPr>
          <w:rFonts w:hint="eastAsia" w:ascii="仿宋" w:hAnsi="仿宋" w:eastAsia="仿宋" w:cs="仿宋"/>
          <w:color w:val="auto"/>
          <w:spacing w:val="17"/>
          <w:sz w:val="36"/>
          <w:szCs w:val="36"/>
          <w:highlight w:val="none"/>
        </w:rPr>
        <w:t xml:space="preserve">政府采购履约验收通知单（参考样本）</w:t>
      </w:r>
      <w:r/>
    </w:p>
    <w:p>
      <w:pPr>
        <w:ind w:left="85"/>
        <w:jc w:val="both"/>
        <w:spacing w:before="216" w:line="214" w:lineRule="auto"/>
        <w:rPr>
          <w:rFonts w:hint="eastAsia" w:ascii="仿宋" w:hAnsi="仿宋" w:eastAsia="仿宋" w:cs="仿宋"/>
          <w:color w:val="auto"/>
          <w:sz w:val="23"/>
          <w:szCs w:val="23"/>
          <w:highlight w:val="none"/>
        </w:rPr>
      </w:pPr>
      <w:r>
        <w:rPr>
          <w:rFonts w:hint="eastAsia" w:ascii="仿宋" w:hAnsi="仿宋" w:eastAsia="仿宋" w:cs="仿宋"/>
          <w:color w:val="auto"/>
          <w:spacing w:val="9"/>
          <w:sz w:val="23"/>
          <w:szCs w:val="23"/>
          <w:highlight w:val="none"/>
        </w:rPr>
        <w:t xml:space="preserve">供应商：</w:t>
      </w:r>
      <w:r/>
    </w:p>
    <w:p>
      <w:pPr>
        <w:jc w:val="both"/>
        <w:spacing w:line="44" w:lineRule="exact"/>
        <w:rPr>
          <w:rFonts w:hint="eastAsia" w:ascii="仿宋" w:hAnsi="仿宋" w:eastAsia="仿宋" w:cs="仿宋"/>
          <w:color w:val="auto"/>
          <w:sz w:val="21"/>
          <w:szCs w:val="24"/>
          <w:highlight w:val="none"/>
        </w:rPr>
      </w:pPr>
      <w:r>
        <w:rPr>
          <w:rFonts w:hint="eastAsia" w:ascii="仿宋" w:hAnsi="仿宋" w:eastAsia="仿宋" w:cs="仿宋"/>
          <w:color w:val="auto"/>
          <w:sz w:val="21"/>
          <w:szCs w:val="24"/>
          <w:highlight w:val="none"/>
        </w:rPr>
      </w:r>
      <w:r/>
    </w:p>
    <w:tbl>
      <w:tblPr>
        <w:tblStyle w:val="1601"/>
        <w:tblW w:w="9318" w:type="dxa"/>
        <w:tblInd w:w="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both"/>
              <w:spacing w:before="249"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采购人</w:t>
            </w:r>
            <w:r/>
          </w:p>
        </w:tc>
        <w:tc>
          <w:tcPr>
            <w:gridSpan w:val="3"/>
            <w:tcW w:w="67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60"/>
        </w:trPr>
        <w:tc>
          <w:tcPr>
            <w:tcW w:w="2610" w:type="dxa"/>
            <w:textDirection w:val="lrTb"/>
            <w:noWrap w:val="false"/>
          </w:tcPr>
          <w:p>
            <w:pPr>
              <w:ind w:left="841"/>
              <w:jc w:val="both"/>
              <w:spacing w:before="249" w:line="211"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项目名称</w:t>
            </w:r>
            <w:r/>
          </w:p>
        </w:tc>
        <w:tc>
          <w:tcPr>
            <w:gridSpan w:val="3"/>
            <w:tcW w:w="67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59"/>
        </w:trPr>
        <w:tc>
          <w:tcPr>
            <w:tcW w:w="2610" w:type="dxa"/>
            <w:textDirection w:val="lrTb"/>
            <w:noWrap w:val="false"/>
          </w:tcPr>
          <w:p>
            <w:pPr>
              <w:ind w:left="841"/>
              <w:jc w:val="both"/>
              <w:spacing w:before="247"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合同名称</w:t>
            </w:r>
            <w:r/>
          </w:p>
        </w:tc>
        <w:tc>
          <w:tcPr>
            <w:gridSpan w:val="3"/>
            <w:tcW w:w="67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60"/>
        </w:trPr>
        <w:tc>
          <w:tcPr>
            <w:tcW w:w="2610" w:type="dxa"/>
            <w:textDirection w:val="lrTb"/>
            <w:noWrap w:val="false"/>
          </w:tcPr>
          <w:p>
            <w:pPr>
              <w:ind w:left="841"/>
              <w:jc w:val="both"/>
              <w:spacing w:before="247"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合同编号</w:t>
            </w:r>
            <w:r/>
          </w:p>
        </w:tc>
        <w:tc>
          <w:tcPr>
            <w:tcW w:w="1961"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c>
          <w:tcPr>
            <w:tcW w:w="2139" w:type="dxa"/>
            <w:textDirection w:val="lrTb"/>
            <w:noWrap w:val="false"/>
          </w:tcPr>
          <w:p>
            <w:pPr>
              <w:ind w:left="607"/>
              <w:jc w:val="both"/>
              <w:spacing w:before="247"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2"/>
                <w:sz w:val="23"/>
                <w:szCs w:val="23"/>
                <w:highlight w:val="none"/>
              </w:rPr>
              <w:t xml:space="preserve">合同金额</w:t>
            </w:r>
            <w:r/>
          </w:p>
        </w:tc>
        <w:tc>
          <w:tcPr>
            <w:tcW w:w="26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59"/>
        </w:trPr>
        <w:tc>
          <w:tcPr>
            <w:tcW w:w="2610" w:type="dxa"/>
            <w:textDirection w:val="lrTb"/>
            <w:noWrap w:val="false"/>
          </w:tcPr>
          <w:p>
            <w:pPr>
              <w:ind w:left="841"/>
              <w:jc w:val="both"/>
              <w:spacing w:before="248"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验收时间</w:t>
            </w:r>
            <w:r/>
          </w:p>
        </w:tc>
        <w:tc>
          <w:tcPr>
            <w:tcW w:w="1961"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c>
          <w:tcPr>
            <w:tcW w:w="2139" w:type="dxa"/>
            <w:textDirection w:val="lrTb"/>
            <w:noWrap w:val="false"/>
          </w:tcPr>
          <w:p>
            <w:pPr>
              <w:ind w:left="607"/>
              <w:jc w:val="both"/>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4"/>
                <w:sz w:val="23"/>
                <w:szCs w:val="23"/>
                <w:highlight w:val="none"/>
              </w:rPr>
              <w:t xml:space="preserve">验收地点</w:t>
            </w:r>
            <w:r/>
          </w:p>
        </w:tc>
        <w:tc>
          <w:tcPr>
            <w:tcW w:w="26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60"/>
        </w:trPr>
        <w:tc>
          <w:tcPr>
            <w:tcW w:w="2610" w:type="dxa"/>
            <w:textDirection w:val="lrTb"/>
            <w:noWrap w:val="false"/>
          </w:tcPr>
          <w:p>
            <w:pPr>
              <w:ind w:left="960"/>
              <w:jc w:val="both"/>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1"/>
                <w:sz w:val="23"/>
                <w:szCs w:val="23"/>
                <w:highlight w:val="none"/>
              </w:rPr>
              <w:t xml:space="preserve">联系人</w:t>
            </w:r>
            <w:r/>
          </w:p>
        </w:tc>
        <w:tc>
          <w:tcPr>
            <w:tcW w:w="1961"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c>
          <w:tcPr>
            <w:tcW w:w="2139" w:type="dxa"/>
            <w:textDirection w:val="lrTb"/>
            <w:noWrap w:val="false"/>
          </w:tcPr>
          <w:p>
            <w:pPr>
              <w:ind w:left="605"/>
              <w:jc w:val="both"/>
              <w:spacing w:before="248" w:line="213" w:lineRule="auto"/>
              <w:rPr>
                <w:rFonts w:hint="eastAsia" w:ascii="仿宋" w:hAnsi="仿宋" w:eastAsia="仿宋" w:cs="仿宋"/>
                <w:color w:val="auto"/>
                <w:sz w:val="23"/>
                <w:szCs w:val="23"/>
                <w:highlight w:val="none"/>
              </w:rPr>
            </w:pPr>
            <w:r>
              <w:rPr>
                <w:rFonts w:hint="eastAsia" w:ascii="仿宋" w:hAnsi="仿宋" w:eastAsia="仿宋" w:cs="仿宋"/>
                <w:color w:val="auto"/>
                <w:spacing w:val="3"/>
                <w:sz w:val="23"/>
                <w:szCs w:val="23"/>
                <w:highlight w:val="none"/>
              </w:rPr>
              <w:t xml:space="preserve">联系电话</w:t>
            </w:r>
            <w:r/>
          </w:p>
        </w:tc>
        <w:tc>
          <w:tcPr>
            <w:tcW w:w="2608" w:type="dxa"/>
            <w:textDirection w:val="lrTb"/>
            <w:noWrap w:val="false"/>
          </w:tcPr>
          <w:p>
            <w:pPr>
              <w:jc w:val="both"/>
              <w:rPr>
                <w:rFonts w:hint="eastAsia" w:ascii="仿宋" w:hAnsi="仿宋" w:eastAsia="仿宋" w:cs="仿宋"/>
                <w:color w:val="auto"/>
                <w:sz w:val="21"/>
                <w:szCs w:val="21"/>
                <w:highlight w:val="none"/>
                <w:lang w:eastAsia="en-US"/>
              </w:rPr>
            </w:pPr>
            <w:r>
              <w:rPr>
                <w:rFonts w:hint="eastAsia" w:ascii="仿宋" w:hAnsi="仿宋" w:eastAsia="仿宋" w:cs="仿宋"/>
                <w:color w:val="auto"/>
                <w:sz w:val="21"/>
                <w:szCs w:val="21"/>
                <w:highlight w:val="none"/>
                <w:lang w:eastAsia="en-US"/>
              </w:rPr>
            </w:r>
            <w:r/>
          </w:p>
        </w:tc>
      </w:tr>
      <w:tr>
        <w:trPr>
          <w:trHeight w:val="560"/>
        </w:trPr>
        <w:tc>
          <w:tcPr>
            <w:gridSpan w:val="4"/>
            <w:tcW w:w="9318" w:type="dxa"/>
            <w:textDirection w:val="lrTb"/>
            <w:noWrap w:val="false"/>
          </w:tcPr>
          <w:p>
            <w:pPr>
              <w:ind w:left="3353"/>
              <w:jc w:val="both"/>
              <w:spacing w:before="250" w:line="212" w:lineRule="auto"/>
              <w:rPr>
                <w:rFonts w:hint="eastAsia" w:ascii="仿宋" w:hAnsi="仿宋" w:eastAsia="仿宋" w:cs="仿宋"/>
                <w:color w:val="auto"/>
                <w:sz w:val="23"/>
                <w:szCs w:val="23"/>
                <w:highlight w:val="none"/>
              </w:rPr>
            </w:pPr>
            <w:r>
              <w:rPr>
                <w:rFonts w:hint="eastAsia" w:ascii="仿宋" w:hAnsi="仿宋" w:eastAsia="仿宋" w:cs="仿宋"/>
                <w:color w:val="auto"/>
                <w:spacing w:val="7"/>
                <w:sz w:val="23"/>
                <w:szCs w:val="23"/>
                <w:highlight w:val="none"/>
              </w:rPr>
              <w:t xml:space="preserve">履约验收方案及工作要求</w:t>
            </w:r>
            <w:r/>
          </w:p>
        </w:tc>
      </w:tr>
      <w:tr>
        <w:trPr>
          <w:trHeight w:val="7569"/>
        </w:trPr>
        <w:tc>
          <w:tcPr>
            <w:gridSpan w:val="4"/>
            <w:tcW w:w="9318" w:type="dxa"/>
            <w:textDirection w:val="lrTb"/>
            <w:noWrap w:val="false"/>
          </w:tcPr>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1"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jc w:val="both"/>
              <w:spacing w:line="24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right="2893" w:firstLine="4720"/>
              <w:jc w:val="both"/>
              <w:spacing w:before="75" w:line="507" w:lineRule="auto"/>
              <w:rPr>
                <w:rFonts w:hint="eastAsia" w:ascii="仿宋" w:hAnsi="仿宋" w:eastAsia="仿宋" w:cs="仿宋"/>
                <w:color w:val="auto"/>
                <w:spacing w:val="3"/>
                <w:sz w:val="23"/>
                <w:szCs w:val="23"/>
                <w:highlight w:val="none"/>
              </w:rPr>
            </w:pPr>
            <w:r>
              <w:rPr>
                <w:rFonts w:hint="eastAsia" w:ascii="仿宋" w:hAnsi="仿宋" w:eastAsia="仿宋" w:cs="仿宋"/>
                <w:color w:val="auto"/>
                <w:spacing w:val="3"/>
                <w:sz w:val="23"/>
                <w:szCs w:val="23"/>
                <w:highlight w:val="none"/>
              </w:rPr>
              <w:t xml:space="preserve">单位公章</w:t>
            </w:r>
            <w:r/>
          </w:p>
          <w:p>
            <w:pPr>
              <w:ind w:right="2893" w:firstLine="4600"/>
              <w:jc w:val="both"/>
              <w:spacing w:before="75" w:line="507" w:lineRule="auto"/>
              <w:rPr>
                <w:rFonts w:hint="eastAsia" w:ascii="仿宋" w:hAnsi="仿宋" w:eastAsia="仿宋" w:cs="仿宋"/>
                <w:color w:val="auto"/>
                <w:sz w:val="23"/>
                <w:szCs w:val="23"/>
                <w:highlight w:val="none"/>
              </w:rPr>
            </w:pPr>
            <w:r>
              <w:rPr>
                <w:rFonts w:hint="eastAsia" w:ascii="仿宋" w:hAnsi="仿宋" w:eastAsia="仿宋" w:cs="仿宋"/>
                <w:color w:val="auto"/>
                <w:sz w:val="23"/>
                <w:szCs w:val="23"/>
                <w:highlight w:val="none"/>
              </w:rPr>
              <w:t xml:space="preserve">  </w:t>
            </w:r>
            <w:r>
              <w:rPr>
                <w:rFonts w:hint="eastAsia" w:ascii="仿宋" w:hAnsi="仿宋" w:eastAsia="仿宋" w:cs="仿宋"/>
                <w:color w:val="auto"/>
                <w:spacing w:val="-16"/>
                <w:sz w:val="23"/>
                <w:szCs w:val="23"/>
                <w:highlight w:val="none"/>
              </w:rPr>
              <w:t xml:space="preserve">年</w:t>
            </w:r>
            <w:r>
              <w:rPr>
                <w:rFonts w:hint="eastAsia" w:ascii="仿宋" w:hAnsi="仿宋" w:eastAsia="仿宋" w:cs="仿宋"/>
                <w:color w:val="auto"/>
                <w:spacing w:val="18"/>
                <w:sz w:val="23"/>
                <w:szCs w:val="23"/>
                <w:highlight w:val="none"/>
              </w:rPr>
              <w:t xml:space="preserve"> </w:t>
            </w:r>
            <w:r>
              <w:rPr>
                <w:rFonts w:hint="eastAsia" w:ascii="仿宋" w:hAnsi="仿宋" w:eastAsia="仿宋" w:cs="仿宋"/>
                <w:color w:val="auto"/>
                <w:spacing w:val="-16"/>
                <w:sz w:val="23"/>
                <w:szCs w:val="23"/>
                <w:highlight w:val="none"/>
              </w:rPr>
              <w:t xml:space="preserve">月</w:t>
            </w:r>
            <w:r>
              <w:rPr>
                <w:rFonts w:hint="eastAsia" w:ascii="仿宋" w:hAnsi="仿宋" w:eastAsia="仿宋" w:cs="仿宋"/>
                <w:color w:val="auto"/>
                <w:spacing w:val="12"/>
                <w:sz w:val="23"/>
                <w:szCs w:val="23"/>
                <w:highlight w:val="none"/>
              </w:rPr>
              <w:t xml:space="preserve">  </w:t>
            </w:r>
            <w:r>
              <w:rPr>
                <w:rFonts w:hint="eastAsia" w:ascii="仿宋" w:hAnsi="仿宋" w:eastAsia="仿宋" w:cs="仿宋"/>
                <w:color w:val="auto"/>
                <w:spacing w:val="-16"/>
                <w:sz w:val="23"/>
                <w:szCs w:val="23"/>
                <w:highlight w:val="none"/>
              </w:rPr>
              <w:t xml:space="preserve">日</w:t>
            </w:r>
            <w:r/>
          </w:p>
        </w:tc>
      </w:tr>
    </w:tbl>
    <w:p>
      <w:pPr>
        <w:jc w:val="left"/>
        <w:widowControl/>
        <w:rPr>
          <w:rFonts w:ascii="宋体" w:hAnsi="宋体"/>
          <w:color w:val="auto"/>
          <w:highlight w:val="none"/>
        </w:rPr>
        <w:sectPr>
          <w:headerReference w:type="default" r:id="rId9"/>
          <w:footerReference w:type="default" r:id="rId14"/>
          <w:footnotePr/>
          <w:endnotePr/>
          <w:type w:val="nextPage"/>
          <w:pgSz w:w="11906" w:h="16838" w:orient="portrait"/>
          <w:pgMar w:top="1157" w:right="1236" w:bottom="1157" w:left="1236" w:header="851" w:footer="992" w:gutter="0"/>
          <w:pgNumType w:start="1"/>
          <w:cols w:num="1" w:sep="0" w:space="425" w:equalWidth="1"/>
          <w:docGrid w:linePitch="360"/>
        </w:sectPr>
      </w:pPr>
      <w:r>
        <w:rPr>
          <w:rFonts w:ascii="宋体" w:hAnsi="宋体"/>
          <w:color w:val="auto"/>
          <w:highlight w:val="none"/>
        </w:rPr>
      </w:r>
      <w:r/>
    </w:p>
    <w:p>
      <w:pPr>
        <w:jc w:val="both"/>
        <w:spacing w:before="101" w:after="120" w:line="207" w:lineRule="auto"/>
        <w:rPr>
          <w:rFonts w:hint="eastAsia" w:ascii="仿宋" w:hAnsi="仿宋" w:eastAsia="仿宋" w:cs="仿宋"/>
          <w:color w:val="auto"/>
          <w:sz w:val="21"/>
          <w:szCs w:val="24"/>
          <w:highlight w:val="none"/>
          <w:lang w:eastAsia="zh-CN"/>
        </w:rPr>
      </w:pPr>
      <w:r>
        <w:rPr>
          <w:rFonts w:hint="eastAsia" w:ascii="仿宋" w:hAnsi="仿宋" w:eastAsia="仿宋" w:cs="仿宋"/>
          <w:color w:val="auto"/>
          <w:spacing w:val="-4"/>
          <w:sz w:val="21"/>
          <w:szCs w:val="24"/>
          <w:highlight w:val="none"/>
        </w:rPr>
        <w:t xml:space="preserve">附件 </w:t>
      </w:r>
      <w:r>
        <w:rPr>
          <w:rFonts w:hint="eastAsia" w:ascii="仿宋" w:hAnsi="仿宋" w:eastAsia="仿宋" w:cs="仿宋"/>
          <w:color w:val="auto"/>
          <w:spacing w:val="-4"/>
          <w:sz w:val="21"/>
          <w:szCs w:val="24"/>
          <w:highlight w:val="none"/>
          <w:lang w:val="en-US" w:eastAsia="zh-CN"/>
        </w:rPr>
        <w:t xml:space="preserve">2</w:t>
      </w:r>
      <w:r/>
    </w:p>
    <w:p>
      <w:pPr>
        <w:ind w:left="3812"/>
        <w:jc w:val="both"/>
        <w:spacing w:before="104" w:line="185" w:lineRule="auto"/>
        <w:rPr>
          <w:rFonts w:hint="eastAsia" w:ascii="仿宋" w:hAnsi="仿宋" w:eastAsia="仿宋" w:cs="仿宋"/>
          <w:color w:val="auto"/>
          <w:sz w:val="36"/>
          <w:szCs w:val="36"/>
          <w:highlight w:val="none"/>
        </w:rPr>
      </w:pPr>
      <w:r>
        <w:rPr>
          <w:rFonts w:hint="eastAsia" w:ascii="仿宋" w:hAnsi="仿宋" w:eastAsia="仿宋" w:cs="仿宋"/>
          <w:color w:val="auto"/>
          <w:spacing w:val="19"/>
          <w:sz w:val="36"/>
          <w:szCs w:val="36"/>
          <w:highlight w:val="none"/>
        </w:rPr>
        <w:t xml:space="preserve">政府采购履约验收书参考样本(</w:t>
      </w:r>
      <w:r>
        <w:rPr>
          <w:rFonts w:hint="eastAsia" w:ascii="仿宋" w:hAnsi="仿宋" w:eastAsia="仿宋" w:cs="仿宋"/>
          <w:color w:val="auto"/>
          <w:spacing w:val="19"/>
          <w:sz w:val="36"/>
          <w:szCs w:val="36"/>
          <w:highlight w:val="none"/>
          <w:lang w:val="en-US" w:eastAsia="zh-CN"/>
        </w:rPr>
        <w:t xml:space="preserve">货物</w:t>
      </w:r>
      <w:r>
        <w:rPr>
          <w:rFonts w:hint="eastAsia" w:ascii="仿宋" w:hAnsi="仿宋" w:eastAsia="仿宋" w:cs="仿宋"/>
          <w:color w:val="auto"/>
          <w:spacing w:val="19"/>
          <w:sz w:val="36"/>
          <w:szCs w:val="36"/>
          <w:highlight w:val="none"/>
        </w:rPr>
        <w:t xml:space="preserve">类)</w:t>
      </w:r>
      <w:r/>
    </w:p>
    <w:tbl>
      <w:tblPr>
        <w:tblStyle w:val="1602"/>
        <w:tblW w:w="1422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138"/>
        <w:gridCol w:w="1860"/>
        <w:gridCol w:w="1620"/>
        <w:gridCol w:w="1308"/>
        <w:gridCol w:w="1356"/>
        <w:gridCol w:w="1500"/>
        <w:gridCol w:w="1548"/>
        <w:gridCol w:w="2270"/>
      </w:tblGrid>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采购人</w:t>
            </w:r>
            <w:r/>
          </w:p>
        </w:tc>
        <w:tc>
          <w:tcPr>
            <w:gridSpan w:val="2"/>
            <w:tcW w:w="2998"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项目名称</w:t>
            </w:r>
            <w:r/>
          </w:p>
        </w:tc>
        <w:tc>
          <w:tcPr>
            <w:gridSpan w:val="2"/>
            <w:tcW w:w="266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gridSpan w:val="2"/>
            <w:tcW w:w="304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合同名称</w:t>
            </w:r>
            <w:r/>
          </w:p>
        </w:tc>
        <w:tc>
          <w:tcPr>
            <w:tcW w:w="227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供应商</w:t>
            </w:r>
            <w:r/>
          </w:p>
        </w:tc>
        <w:tc>
          <w:tcPr>
            <w:gridSpan w:val="2"/>
            <w:tcW w:w="2998"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项目及合同编号</w:t>
            </w:r>
            <w:r/>
          </w:p>
        </w:tc>
        <w:tc>
          <w:tcPr>
            <w:gridSpan w:val="2"/>
            <w:tcW w:w="266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gridSpan w:val="2"/>
            <w:tcW w:w="304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合同金额</w:t>
            </w:r>
            <w:r/>
          </w:p>
        </w:tc>
        <w:tc>
          <w:tcPr>
            <w:tcW w:w="227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分期（段）验收</w:t>
            </w:r>
            <w:r/>
          </w:p>
        </w:tc>
        <w:tc>
          <w:tcPr>
            <w:gridSpan w:val="2"/>
            <w:tcW w:w="299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是□   否□</w:t>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分期（段）情况</w:t>
            </w:r>
            <w:r/>
          </w:p>
        </w:tc>
        <w:tc>
          <w:tcPr>
            <w:gridSpan w:val="5"/>
            <w:tcW w:w="7982"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共分   期（段），此为第   期（段）验收</w:t>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验收时间</w:t>
            </w:r>
            <w:r/>
          </w:p>
        </w:tc>
        <w:tc>
          <w:tcPr>
            <w:gridSpan w:val="2"/>
            <w:tcW w:w="2998"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验收地点</w:t>
            </w:r>
            <w:r/>
          </w:p>
        </w:tc>
        <w:tc>
          <w:tcPr>
            <w:gridSpan w:val="2"/>
            <w:tcW w:w="266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gridSpan w:val="2"/>
            <w:tcW w:w="304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验收组织形式</w:t>
            </w:r>
            <w:r/>
          </w:p>
        </w:tc>
        <w:tc>
          <w:tcPr>
            <w:tcW w:w="2270" w:type="dxa"/>
            <w:vAlign w:val="center"/>
            <w:textDirection w:val="lrTb"/>
            <w:noWrap w:val="false"/>
          </w:tcPr>
          <w:p>
            <w:pPr>
              <w:ind w:left="0" w:right="0" w:firstLine="0"/>
              <w:jc w:val="both"/>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□自行简易验收</w:t>
            </w:r>
            <w:r/>
          </w:p>
          <w:p>
            <w:pPr>
              <w:ind w:left="0" w:right="0" w:firstLine="0"/>
              <w:jc w:val="both"/>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□验收小组验收</w:t>
            </w:r>
            <w:r/>
          </w:p>
          <w:p>
            <w:pPr>
              <w:ind w:left="0" w:right="0" w:firstLine="0"/>
              <w:jc w:val="both"/>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□采购代理机构验收</w:t>
            </w:r>
            <w:r/>
          </w:p>
        </w:tc>
      </w:tr>
      <w:tr>
        <w:trPr>
          <w:jc w:val="cente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验收内容</w:t>
            </w:r>
            <w:r/>
          </w:p>
        </w:tc>
        <w:tc>
          <w:tcPr>
            <w:tcW w:w="1138"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货物清单</w:t>
            </w:r>
            <w:r/>
          </w:p>
        </w:tc>
        <w:tc>
          <w:tcPr>
            <w:tcW w:w="1860"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品牌、型号、规格、数量及外观质量</w:t>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技术、性能指标</w:t>
            </w:r>
            <w:r/>
          </w:p>
        </w:tc>
        <w:tc>
          <w:tcPr>
            <w:tcW w:w="130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运行状况及</w:t>
            </w:r>
            <w:r/>
          </w:p>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安装调试</w:t>
            </w:r>
            <w:r/>
          </w:p>
        </w:tc>
        <w:tc>
          <w:tcPr>
            <w:tcW w:w="1356"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质量证明文件</w:t>
            </w:r>
            <w:r/>
          </w:p>
        </w:tc>
        <w:tc>
          <w:tcPr>
            <w:tcW w:w="1500"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售后服务</w:t>
            </w:r>
            <w:r/>
          </w:p>
        </w:tc>
        <w:tc>
          <w:tcPr>
            <w:tcW w:w="1548"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安全标准</w:t>
            </w:r>
            <w:r/>
          </w:p>
        </w:tc>
        <w:tc>
          <w:tcPr>
            <w:tcW w:w="227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合同履约</w:t>
            </w:r>
            <w:r/>
          </w:p>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时间、地点、方式</w:t>
            </w:r>
            <w:r/>
          </w:p>
        </w:tc>
      </w:tr>
      <w:tr>
        <w:trPr>
          <w:jc w:val="cente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c>
          <w:tcPr>
            <w:tcW w:w="113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186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不合格□</w:t>
            </w:r>
            <w:r/>
          </w:p>
        </w:tc>
        <w:tc>
          <w:tcPr>
            <w:tcW w:w="162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130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1356"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15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1548"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c>
          <w:tcPr>
            <w:tcW w:w="227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合 格□ </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不合格□</w:t>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default" w:ascii="仿宋" w:hAnsi="仿宋" w:eastAsia="仿宋" w:cs="仿宋"/>
                <w:color w:val="auto"/>
                <w:spacing w:val="0"/>
                <w:position w:val="0"/>
                <w:sz w:val="21"/>
                <w:szCs w:val="21"/>
                <w:highlight w:val="none"/>
                <w:lang w:val="en-US" w:eastAsia="zh-CN"/>
              </w:rPr>
            </w:pPr>
            <w:r>
              <w:rPr>
                <w:rFonts w:hint="eastAsia" w:ascii="仿宋" w:hAnsi="仿宋" w:eastAsia="仿宋" w:cs="仿宋"/>
                <w:color w:val="auto"/>
                <w:spacing w:val="0"/>
                <w:position w:val="0"/>
                <w:sz w:val="21"/>
                <w:szCs w:val="21"/>
                <w:highlight w:val="none"/>
                <w:lang w:val="en-US" w:eastAsia="zh-CN"/>
              </w:rPr>
              <w:t xml:space="preserve">专业检测机构情况说明</w:t>
            </w:r>
            <w:r/>
          </w:p>
        </w:tc>
        <w:tc>
          <w:tcPr>
            <w:gridSpan w:val="8"/>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r>
      <w:tr>
        <w:trPr>
          <w:jc w:val="cente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存在问题</w:t>
            </w:r>
            <w:r/>
          </w:p>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rPr>
            </w:pPr>
            <w:r>
              <w:rPr>
                <w:rFonts w:hint="eastAsia" w:ascii="仿宋" w:hAnsi="仿宋" w:eastAsia="仿宋" w:cs="仿宋"/>
                <w:color w:val="auto"/>
                <w:spacing w:val="0"/>
                <w:position w:val="0"/>
                <w:sz w:val="21"/>
                <w:szCs w:val="21"/>
                <w:highlight w:val="none"/>
              </w:rPr>
              <w:t xml:space="preserve">和改进意见</w:t>
            </w:r>
            <w:r/>
          </w:p>
        </w:tc>
        <w:tc>
          <w:tcPr>
            <w:gridSpan w:val="8"/>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仿宋" w:hAnsi="仿宋" w:eastAsia="仿宋" w:cs="仿宋"/>
                <w:color w:val="auto"/>
                <w:spacing w:val="0"/>
                <w:position w:val="0"/>
                <w:sz w:val="21"/>
                <w:szCs w:val="21"/>
                <w:highlight w:val="none"/>
                <w:lang w:val="en-US" w:eastAsia="zh-CN" w:bidi="ar-SA"/>
              </w:rPr>
            </w:pPr>
            <w:r>
              <w:rPr>
                <w:rFonts w:hint="eastAsia" w:ascii="仿宋" w:hAnsi="仿宋" w:eastAsia="仿宋" w:cs="仿宋"/>
                <w:color w:val="auto"/>
                <w:spacing w:val="0"/>
                <w:position w:val="0"/>
                <w:sz w:val="21"/>
                <w:szCs w:val="21"/>
                <w:highlight w:val="none"/>
                <w:lang w:val="en-US" w:eastAsia="zh-CN" w:bidi="ar-SA"/>
              </w:rPr>
            </w:r>
            <w:r/>
          </w:p>
        </w:tc>
      </w:tr>
      <w:tr>
        <w:trPr>
          <w:jc w:val="cente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lang w:val="en-US" w:eastAsia="en-US"/>
              </w:rPr>
            </w:pPr>
            <w:r>
              <w:rPr>
                <w:rFonts w:hint="eastAsia" w:ascii="仿宋" w:hAnsi="仿宋" w:eastAsia="仿宋" w:cs="仿宋"/>
                <w:color w:val="auto"/>
                <w:spacing w:val="0"/>
                <w:position w:val="0"/>
                <w:sz w:val="21"/>
                <w:szCs w:val="21"/>
                <w:highlight w:val="none"/>
              </w:rPr>
              <w:t xml:space="preserve">最终结论</w:t>
            </w:r>
            <w:r/>
          </w:p>
        </w:tc>
        <w:tc>
          <w:tcPr>
            <w:gridSpan w:val="8"/>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pacing w:val="0"/>
                <w:position w:val="0"/>
                <w:sz w:val="21"/>
                <w:szCs w:val="21"/>
                <w:highlight w:val="none"/>
                <w:lang w:val="en-US" w:eastAsia="en-US"/>
              </w:rPr>
            </w:pPr>
            <w:r>
              <w:rPr>
                <w:rFonts w:hint="eastAsia" w:ascii="仿宋" w:hAnsi="仿宋" w:eastAsia="仿宋" w:cs="仿宋"/>
                <w:color w:val="auto"/>
                <w:spacing w:val="0"/>
                <w:position w:val="0"/>
                <w:sz w:val="21"/>
                <w:szCs w:val="21"/>
                <w:highlight w:val="none"/>
              </w:rPr>
              <w:t xml:space="preserve">合  格□                              不合格□</w:t>
            </w:r>
            <w:r/>
          </w:p>
        </w:tc>
      </w:tr>
      <w:tr>
        <w:trPr>
          <w:jc w:val="center"/>
          <w:trHeight w:val="704"/>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2"/>
                <w:sz w:val="21"/>
                <w:szCs w:val="21"/>
                <w:highlight w:val="none"/>
              </w:rPr>
              <w:t xml:space="preserve">验收小组成员</w:t>
            </w:r>
            <w:r>
              <w:rPr>
                <w:rFonts w:hint="eastAsia" w:ascii="仿宋" w:hAnsi="仿宋" w:eastAsia="仿宋" w:cs="仿宋"/>
                <w:color w:val="auto"/>
                <w:spacing w:val="-4"/>
                <w:sz w:val="21"/>
                <w:szCs w:val="21"/>
                <w:highlight w:val="none"/>
              </w:rPr>
              <w:t xml:space="preserve">签字</w:t>
            </w:r>
            <w:r/>
          </w:p>
        </w:tc>
        <w:tc>
          <w:tcPr>
            <w:gridSpan w:val="8"/>
            <w:shd w:val="clear" w:color="auto" w:fill="auto"/>
            <w:tcW w:w="12600" w:type="dxa"/>
            <w:vAlign w:val="top"/>
            <w:textDirection w:val="lrTb"/>
            <w:noWrap w:val="false"/>
          </w:tcPr>
          <w:p>
            <w:pPr>
              <w:spacing w:before="80" w:after="80"/>
              <w:widowControl w:val="off"/>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z w:val="21"/>
                <w:szCs w:val="21"/>
                <w:highlight w:val="none"/>
                <w:lang w:val="en-US" w:eastAsia="en-US" w:bidi="ar-SA"/>
              </w:rPr>
            </w:r>
            <w:r/>
          </w:p>
        </w:tc>
      </w:tr>
      <w:tr>
        <w:trPr>
          <w:jc w:val="center"/>
          <w:trHeight w:val="454"/>
        </w:trPr>
        <w:tc>
          <w:tcPr>
            <w:gridSpan w:val="9"/>
            <w:shd w:val="clear" w:color="auto" w:fill="auto"/>
            <w:tcW w:w="14225" w:type="dxa"/>
            <w:vAlign w:val="top"/>
            <w:textDirection w:val="lrTb"/>
            <w:noWrap w:val="false"/>
          </w:tcPr>
          <w:p>
            <w:pPr>
              <w:ind w:left="0" w:firstLine="257"/>
              <w:spacing w:before="80" w:after="80" w:line="25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pacing w:val="-2"/>
                <w:sz w:val="21"/>
                <w:szCs w:val="21"/>
                <w:highlight w:val="none"/>
                <w:lang w:val="en-US" w:eastAsia="zh-CN" w:bidi="ar-SA"/>
              </w:rPr>
              <w:t xml:space="preserve">采购人意见</w:t>
            </w:r>
            <w:r/>
          </w:p>
          <w:p>
            <w:pPr>
              <w:ind w:left="0" w:firstLine="262"/>
              <w:spacing w:before="80" w:after="80" w:line="255"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p>
            <w:pPr>
              <w:ind w:left="0" w:firstLine="265"/>
              <w:jc w:val="right"/>
              <w:spacing w:before="59" w:line="238" w:lineRule="exact"/>
              <w:rPr>
                <w:rFonts w:hint="eastAsia" w:ascii="仿宋" w:hAnsi="仿宋" w:eastAsia="仿宋" w:cs="仿宋"/>
                <w:color w:val="auto"/>
                <w:sz w:val="21"/>
                <w:szCs w:val="21"/>
                <w:highlight w:val="none"/>
                <w:lang w:val="en-US" w:eastAsia="en-US" w:bidi="ar-SA"/>
              </w:rPr>
            </w:pPr>
            <w:r>
              <w:rPr>
                <w:rFonts w:hint="eastAsia" w:ascii="仿宋" w:hAnsi="仿宋" w:eastAsia="仿宋" w:cs="仿宋"/>
                <w:color w:val="auto"/>
                <w:spacing w:val="1"/>
                <w:position w:val="1"/>
                <w:sz w:val="21"/>
                <w:szCs w:val="21"/>
                <w:highlight w:val="none"/>
              </w:rPr>
              <w:t xml:space="preserve">经办人：         负责人</w:t>
            </w:r>
            <w:r>
              <w:rPr>
                <w:rFonts w:hint="eastAsia" w:ascii="仿宋" w:hAnsi="仿宋" w:eastAsia="仿宋" w:cs="仿宋"/>
                <w:color w:val="auto"/>
                <w:spacing w:val="-17"/>
                <w:position w:val="1"/>
                <w:sz w:val="21"/>
                <w:szCs w:val="21"/>
                <w:highlight w:val="none"/>
              </w:rPr>
              <w:t xml:space="preserve">：</w:t>
            </w:r>
            <w:r>
              <w:rPr>
                <w:rFonts w:hint="eastAsia" w:ascii="仿宋" w:hAnsi="仿宋" w:eastAsia="仿宋" w:cs="仿宋"/>
                <w:color w:val="auto"/>
                <w:position w:val="1"/>
                <w:sz w:val="21"/>
                <w:szCs w:val="21"/>
                <w:highlight w:val="none"/>
              </w:rPr>
              <w:t xml:space="preserve">               </w:t>
            </w:r>
            <w:r>
              <w:rPr>
                <w:rFonts w:hint="eastAsia" w:ascii="仿宋" w:hAnsi="仿宋" w:eastAsia="仿宋" w:cs="仿宋"/>
                <w:color w:val="auto"/>
                <w:spacing w:val="-17"/>
                <w:position w:val="1"/>
                <w:sz w:val="21"/>
                <w:szCs w:val="21"/>
                <w:highlight w:val="none"/>
              </w:rPr>
              <w:t xml:space="preserve">（</w:t>
            </w:r>
            <w:r>
              <w:rPr>
                <w:rFonts w:hint="eastAsia" w:ascii="仿宋" w:hAnsi="仿宋" w:eastAsia="仿宋" w:cs="仿宋"/>
                <w:color w:val="auto"/>
                <w:spacing w:val="1"/>
                <w:position w:val="1"/>
                <w:sz w:val="21"/>
                <w:szCs w:val="21"/>
                <w:highlight w:val="none"/>
              </w:rPr>
              <w:t xml:space="preserve">采购人公章）</w:t>
            </w:r>
            <w:r/>
          </w:p>
        </w:tc>
      </w:tr>
      <w:tr>
        <w:trPr>
          <w:jc w:val="center"/>
          <w:trHeight w:val="966"/>
        </w:trPr>
        <w:tc>
          <w:tcPr>
            <w:gridSpan w:val="9"/>
            <w:shd w:val="clear" w:color="auto" w:fill="auto"/>
            <w:tcW w:w="14225" w:type="dxa"/>
            <w:vAlign w:val="top"/>
            <w:textDirection w:val="lrTb"/>
            <w:noWrap w:val="false"/>
          </w:tcPr>
          <w:p>
            <w:pPr>
              <w:ind w:left="0" w:firstLine="257"/>
              <w:jc w:val="left"/>
              <w:spacing w:before="299" w:line="207" w:lineRule="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 xml:space="preserve">供应商确认：</w:t>
            </w:r>
            <w:r/>
          </w:p>
          <w:p>
            <w:pPr>
              <w:ind w:left="0" w:firstLine="260"/>
              <w:jc w:val="left"/>
              <w:spacing w:before="59" w:line="238" w:lineRule="exact"/>
              <w:rPr>
                <w:rFonts w:hint="eastAsia" w:ascii="仿宋" w:hAnsi="仿宋" w:eastAsia="仿宋" w:cs="仿宋"/>
                <w:color w:val="auto"/>
                <w:spacing w:val="1"/>
                <w:position w:val="1"/>
                <w:sz w:val="21"/>
                <w:szCs w:val="21"/>
                <w:highlight w:val="none"/>
              </w:rPr>
            </w:pPr>
            <w:r>
              <w:rPr>
                <w:rFonts w:hint="eastAsia" w:ascii="仿宋" w:hAnsi="仿宋" w:eastAsia="仿宋" w:cs="仿宋"/>
                <w:color w:val="auto"/>
                <w:spacing w:val="-1"/>
                <w:position w:val="1"/>
                <w:sz w:val="21"/>
                <w:szCs w:val="21"/>
                <w:highlight w:val="none"/>
              </w:rPr>
              <w:t xml:space="preserve">（单位公章或授权代表签字）</w:t>
            </w:r>
            <w:r/>
          </w:p>
        </w:tc>
      </w:tr>
    </w:tbl>
    <w:p>
      <w:pPr>
        <w:jc w:val="left"/>
        <w:widowControl/>
        <w:rPr>
          <w:rFonts w:ascii="宋体" w:hAnsi="宋体"/>
          <w:b/>
          <w:color w:val="auto"/>
          <w:sz w:val="44"/>
          <w:szCs w:val="44"/>
          <w:highlight w:val="none"/>
        </w:rPr>
      </w:pPr>
      <w:r>
        <w:rPr>
          <w:rFonts w:ascii="宋体" w:hAnsi="宋体"/>
          <w:color w:val="auto"/>
          <w:highlight w:val="none"/>
        </w:rPr>
      </w:r>
      <w:r/>
    </w:p>
    <w:p>
      <w:pPr>
        <w:pStyle w:val="1166"/>
        <w:rPr>
          <w:rFonts w:hint="eastAsia" w:ascii="仿宋" w:hAnsi="仿宋" w:eastAsia="仿宋" w:cs="仿宋"/>
          <w:color w:val="auto"/>
          <w:highlight w:val="none"/>
        </w:rPr>
        <w:sectPr>
          <w:footnotePr/>
          <w:endnotePr/>
          <w:type w:val="nextPage"/>
          <w:pgSz w:w="16838" w:h="11906" w:orient="landscape"/>
          <w:pgMar w:top="1236" w:right="1157" w:bottom="1236" w:left="1157" w:header="851" w:footer="992" w:gutter="0"/>
          <w:cols w:num="1" w:sep="0" w:space="425" w:equalWidth="1"/>
          <w:docGrid w:linePitch="360"/>
        </w:sectPr>
      </w:pPr>
      <w:r>
        <w:rPr>
          <w:rFonts w:hint="eastAsia" w:ascii="仿宋" w:hAnsi="仿宋" w:eastAsia="仿宋" w:cs="仿宋"/>
          <w:color w:val="auto"/>
          <w:highlight w:val="none"/>
        </w:rPr>
      </w:r>
      <w:r/>
    </w:p>
    <w:p>
      <w:pPr>
        <w:pStyle w:val="1166"/>
        <w:rPr>
          <w:rFonts w:hint="eastAsia" w:ascii="仿宋" w:hAnsi="仿宋" w:eastAsia="仿宋" w:cs="仿宋"/>
          <w:color w:val="auto"/>
          <w:highlight w:val="none"/>
        </w:rPr>
      </w:pPr>
      <w:r>
        <w:rPr>
          <w:rFonts w:hint="eastAsia" w:ascii="仿宋" w:hAnsi="仿宋" w:eastAsia="仿宋" w:cs="仿宋"/>
          <w:color w:val="auto"/>
          <w:highlight w:val="none"/>
        </w:rPr>
        <w:t xml:space="preserve">第四部分 投标文件格式</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对本章所有的投标书格式，投标方可根据自身情况进行补充和修改，但补充和修改不得造成与本格式内容有实质性的违背。</w:t>
      </w:r>
      <w:bookmarkEnd w:id="14"/>
      <w:r/>
      <w:r/>
    </w:p>
    <w:p>
      <w:pPr>
        <w:jc w:val="left"/>
        <w:widowControl/>
        <w:rPr>
          <w:rFonts w:ascii="宋体" w:hAnsi="宋体"/>
          <w:b/>
          <w:color w:val="auto"/>
          <w:sz w:val="24"/>
          <w:szCs w:val="24"/>
          <w:highlight w:val="none"/>
        </w:rPr>
      </w:pPr>
      <w:r>
        <w:rPr>
          <w:rFonts w:ascii="宋体" w:hAnsi="宋体"/>
          <w:b/>
          <w:color w:val="auto"/>
          <w:sz w:val="24"/>
          <w:szCs w:val="24"/>
          <w:highlight w:val="none"/>
        </w:rPr>
      </w:r>
      <w:r/>
    </w:p>
    <w:p>
      <w:pPr>
        <w:pStyle w:val="796"/>
        <w:jc w:val="both"/>
        <w:spacing w:line="42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格式1：</w:t>
      </w:r>
      <w:r>
        <w:rPr>
          <w:rFonts w:hint="eastAsia" w:ascii="仿宋" w:hAnsi="仿宋" w:eastAsia="仿宋" w:cs="仿宋"/>
          <w:color w:val="auto"/>
          <w:sz w:val="21"/>
          <w:szCs w:val="21"/>
          <w:highlight w:val="none"/>
        </w:rPr>
        <w:t xml:space="preserve">投标函</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投标函</w:t>
      </w:r>
      <w:r/>
    </w:p>
    <w:p>
      <w:pPr>
        <w:pStyle w:val="1047"/>
        <w:spacing w:line="36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苏州恒中造价师事务所有限责任公司</w:t>
      </w:r>
      <w:r>
        <w:rPr>
          <w:rFonts w:hint="eastAsia" w:ascii="仿宋" w:hAnsi="仿宋" w:eastAsia="仿宋" w:cs="仿宋"/>
          <w:bCs/>
          <w:color w:val="auto"/>
          <w:sz w:val="24"/>
          <w:szCs w:val="24"/>
          <w:highlight w:val="none"/>
        </w:rPr>
        <w:t xml:space="preserve">：</w:t>
      </w:r>
      <w:r/>
    </w:p>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   </w:t>
      </w:r>
      <w:r>
        <w:rPr>
          <w:rFonts w:hint="eastAsia" w:ascii="仿宋" w:hAnsi="仿宋" w:eastAsia="仿宋" w:cs="仿宋"/>
          <w:color w:val="auto"/>
          <w:sz w:val="24"/>
          <w:szCs w:val="24"/>
          <w:highlight w:val="none"/>
        </w:rPr>
        <w:t xml:space="preserve"> 我方收到贵公司</w:t>
      </w:r>
      <w:r>
        <w:rPr>
          <w:rFonts w:hint="eastAsia" w:ascii="仿宋" w:hAnsi="仿宋" w:eastAsia="仿宋" w:cs="仿宋"/>
          <w:color w:val="auto"/>
          <w:sz w:val="24"/>
          <w:szCs w:val="24"/>
          <w:highlight w:val="none"/>
          <w:u w:val="single"/>
          <w:lang w:eastAsia="zh-CN"/>
        </w:rPr>
        <w:t xml:space="preserve">JSZC-320585-SZHZ-G2026-0006</w:t>
      </w:r>
      <w:r>
        <w:rPr>
          <w:rFonts w:hint="eastAsia" w:ascii="仿宋" w:hAnsi="仿宋" w:eastAsia="仿宋" w:cs="仿宋"/>
          <w:color w:val="auto"/>
          <w:sz w:val="24"/>
          <w:szCs w:val="24"/>
          <w:highlight w:val="none"/>
        </w:rPr>
        <w:t xml:space="preserve">号招标文件，经仔细阅读和研究，我方决定参加投标。并向贵公司承诺：</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1、我方自愿按照招标文件规定的各项要求向采购人提供所需服务。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2、一旦我方中标，我们将严格履行招标文件中规定的每一项要求，按期、按质、按量履行合同的义务。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3．我们已详细审查全部招标文件，包括更正文件(如有)，对招标文件及更正公告(如有)无任何异议。我们完全理解并同意放弃对上述全部文件有不明及误解的权力。</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w:t>
      </w: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天。</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5、我们愿意提供招标采购单位在招标文件中要求的相关资料。</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6、我们愿意遵守招标公告及招标文件中所列的收费标准。</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8、我们同意中标方若无法按约定条款履行义务等行为，招标方有权取消其中标资格。</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9、与本投标有关的通讯地址：</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    位：                                   联 系 人：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                                   邮政编码：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传    真：       </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0"/>
        <w:ind w:left="481" w:firstLine="525"/>
        <w:spacing w:line="360" w:lineRule="auto"/>
        <w:tabs>
          <w:tab w:val="left" w:pos="360" w:leader="none"/>
          <w:tab w:val="clear" w:pos="1785" w:leader="none"/>
          <w:tab w:val="clear" w:pos="1887" w:leader="none"/>
          <w:tab w:val="clear" w:pos="2112" w:leader="none"/>
          <w:tab w:val="clear" w:pos="9000" w:leader="none"/>
        </w:tabs>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0"/>
        <w:spacing w:line="46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br w:type="page" w:clear="all"/>
      </w:r>
      <w:r>
        <w:rPr>
          <w:rFonts w:hint="eastAsia" w:ascii="仿宋" w:hAnsi="仿宋" w:eastAsia="仿宋" w:cs="仿宋"/>
          <w:bCs/>
          <w:color w:val="auto"/>
          <w:szCs w:val="21"/>
          <w:highlight w:val="none"/>
          <w:lang w:val="zh-CN"/>
        </w:rPr>
        <w:t xml:space="preserve">格式2：</w:t>
      </w:r>
      <w:r>
        <w:rPr>
          <w:rFonts w:hint="eastAsia" w:ascii="仿宋" w:hAnsi="仿宋" w:eastAsia="仿宋" w:cs="仿宋"/>
          <w:b/>
          <w:color w:val="auto"/>
          <w:highlight w:val="none"/>
        </w:rPr>
        <w:t xml:space="preserve">法人授权委托书</w:t>
      </w:r>
      <w:r/>
    </w:p>
    <w:p>
      <w:pPr>
        <w:jc w:val="center"/>
        <w:spacing w:line="360" w:lineRule="auto"/>
        <w:rPr>
          <w:rFonts w:hint="eastAsia" w:ascii="仿宋" w:hAnsi="仿宋" w:eastAsia="仿宋" w:cs="仿宋"/>
          <w:b/>
          <w:color w:val="auto"/>
          <w:sz w:val="32"/>
          <w:szCs w:val="32"/>
          <w:highlight w:val="none"/>
          <w:lang w:val="zh-CN"/>
        </w:rPr>
        <w:outlineLvl w:val="0"/>
      </w:pPr>
      <w:r>
        <w:rPr>
          <w:rFonts w:hint="eastAsia" w:ascii="仿宋" w:hAnsi="仿宋" w:eastAsia="仿宋" w:cs="仿宋"/>
          <w:b/>
          <w:color w:val="auto"/>
          <w:sz w:val="32"/>
          <w:szCs w:val="32"/>
          <w:highlight w:val="none"/>
          <w:lang w:val="zh-CN"/>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法人授权委托书</w:t>
      </w:r>
      <w:r/>
    </w:p>
    <w:p>
      <w:pPr>
        <w:ind w:firstLine="425"/>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本授权委托书声明：我</w:t>
      </w:r>
      <w:r>
        <w:rPr>
          <w:rFonts w:hint="eastAsia" w:ascii="仿宋" w:hAnsi="仿宋" w:eastAsia="仿宋" w:cs="仿宋"/>
          <w:color w:val="auto"/>
          <w:sz w:val="24"/>
          <w:szCs w:val="24"/>
          <w:highlight w:val="none"/>
          <w:u w:val="single"/>
          <w:lang w:val="zh-CN"/>
        </w:rPr>
        <w:t xml:space="preserve"> （姓名） </w:t>
      </w:r>
      <w:r>
        <w:rPr>
          <w:rFonts w:hint="eastAsia" w:ascii="仿宋" w:hAnsi="仿宋" w:eastAsia="仿宋" w:cs="仿宋"/>
          <w:color w:val="auto"/>
          <w:sz w:val="24"/>
          <w:szCs w:val="24"/>
          <w:highlight w:val="none"/>
          <w:lang w:val="zh-CN"/>
        </w:rPr>
        <w:t xml:space="preserve">系</w:t>
      </w:r>
      <w:r>
        <w:rPr>
          <w:rFonts w:hint="eastAsia" w:ascii="仿宋" w:hAnsi="仿宋" w:eastAsia="仿宋" w:cs="仿宋"/>
          <w:color w:val="auto"/>
          <w:sz w:val="24"/>
          <w:szCs w:val="24"/>
          <w:highlight w:val="none"/>
          <w:u w:val="single"/>
          <w:lang w:val="zh-CN"/>
        </w:rPr>
        <w:t xml:space="preserve">     （投标人名称）</w:t>
      </w:r>
      <w:r>
        <w:rPr>
          <w:rFonts w:hint="eastAsia" w:ascii="仿宋" w:hAnsi="仿宋" w:eastAsia="仿宋" w:cs="仿宋"/>
          <w:color w:val="auto"/>
          <w:sz w:val="24"/>
          <w:szCs w:val="24"/>
          <w:highlight w:val="none"/>
          <w:lang w:val="zh-CN"/>
        </w:rPr>
        <w:t xml:space="preserve">的法定代表人，现授权委托</w:t>
      </w:r>
      <w:r>
        <w:rPr>
          <w:rFonts w:hint="eastAsia" w:ascii="仿宋" w:hAnsi="仿宋" w:eastAsia="仿宋" w:cs="仿宋"/>
          <w:color w:val="auto"/>
          <w:sz w:val="24"/>
          <w:szCs w:val="24"/>
          <w:highlight w:val="none"/>
          <w:u w:val="single"/>
          <w:lang w:val="zh-CN"/>
        </w:rPr>
        <w:t xml:space="preserve">（姓名） </w:t>
      </w:r>
      <w:r>
        <w:rPr>
          <w:rFonts w:hint="eastAsia" w:ascii="仿宋" w:hAnsi="仿宋" w:eastAsia="仿宋" w:cs="仿宋"/>
          <w:color w:val="auto"/>
          <w:sz w:val="24"/>
          <w:szCs w:val="24"/>
          <w:highlight w:val="none"/>
          <w:lang w:val="zh-CN"/>
        </w:rPr>
        <w:t xml:space="preserve">为我公司代理人，以本公司的名义参加苏州恒中造价师事务所有限责任公司组织实施的编号为</w:t>
      </w:r>
      <w:r>
        <w:rPr>
          <w:rFonts w:hint="eastAsia" w:ascii="仿宋" w:hAnsi="仿宋" w:eastAsia="仿宋" w:cs="仿宋"/>
          <w:color w:val="auto"/>
          <w:sz w:val="24"/>
          <w:szCs w:val="24"/>
          <w:highlight w:val="none"/>
          <w:u w:val="single"/>
          <w:lang w:val="zh-CN"/>
        </w:rPr>
        <w:t xml:space="preserve">JSZC-320585-SZHZ-G2026-0006</w:t>
      </w:r>
      <w:r>
        <w:rPr>
          <w:rFonts w:hint="eastAsia" w:ascii="仿宋" w:hAnsi="仿宋" w:eastAsia="仿宋" w:cs="仿宋"/>
          <w:color w:val="auto"/>
          <w:sz w:val="24"/>
          <w:szCs w:val="24"/>
          <w:highlight w:val="none"/>
          <w:lang w:val="zh-CN"/>
        </w:rPr>
        <w:t xml:space="preserve">的招投标活动。代理人在开标、评标、合同谈判过程中所签署的一切文件和处理与这有关的一切事务，我均予以承认。</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代理人无转委托权。特此委托。</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 xml:space="preserve">投标单位</w:t>
      </w:r>
      <w:r>
        <w:rPr>
          <w:rFonts w:hint="eastAsia" w:ascii="仿宋" w:hAnsi="仿宋" w:eastAsia="仿宋" w:cs="仿宋"/>
          <w:color w:val="auto"/>
          <w:sz w:val="24"/>
          <w:szCs w:val="24"/>
          <w:highlight w:val="none"/>
        </w:rPr>
        <w:t xml:space="preserve">：（公章）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法定代表人：（签字或签章）</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代理人</w:t>
      </w:r>
      <w:r>
        <w:rPr>
          <w:rFonts w:hint="eastAsia" w:ascii="仿宋" w:hAnsi="仿宋" w:eastAsia="仿宋" w:cs="仿宋"/>
          <w:color w:val="auto"/>
          <w:sz w:val="24"/>
          <w:szCs w:val="24"/>
          <w:highlight w:val="none"/>
        </w:rPr>
        <w:t xml:space="preserve">：（签字或签章）</w:t>
      </w:r>
      <w:r/>
    </w:p>
    <w:p>
      <w:pPr>
        <w:ind w:firstLine="42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5"/>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right"/>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ind w:firstLine="425"/>
        <w:jc w:val="cente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日期：        年     月     日</w:t>
      </w:r>
      <w:r/>
    </w:p>
    <w:p>
      <w:pPr>
        <w:spacing w:line="360" w:lineRule="auto"/>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pStyle w:val="796"/>
        <w:spacing w:line="420" w:lineRule="exac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pStyle w:val="796"/>
        <w:spacing w:line="420" w:lineRule="exact"/>
        <w:rPr>
          <w:rFonts w:hint="eastAsia" w:ascii="仿宋" w:hAnsi="仿宋" w:eastAsia="仿宋" w:cs="仿宋"/>
          <w:bCs/>
          <w:color w:val="auto"/>
          <w:sz w:val="21"/>
          <w:szCs w:val="21"/>
          <w:highlight w:val="none"/>
          <w:lang w:val="zh-CN"/>
        </w:rPr>
      </w:pPr>
      <w:r>
        <w:rPr>
          <w:rFonts w:hint="eastAsia" w:ascii="仿宋" w:hAnsi="仿宋" w:eastAsia="仿宋" w:cs="仿宋"/>
          <w:bCs/>
          <w:color w:val="auto"/>
          <w:sz w:val="21"/>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r>
      <w:r/>
    </w:p>
    <w:p>
      <w:pPr>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hint="eastAsia" w:ascii="仿宋" w:hAnsi="仿宋" w:eastAsia="仿宋" w:cs="仿宋"/>
          <w:color w:val="auto"/>
          <w:szCs w:val="21"/>
          <w:highlight w:val="none"/>
        </w:rPr>
      </w:pPr>
      <w:r>
        <w:rPr>
          <w:rFonts w:hint="eastAsia" w:ascii="仿宋" w:hAnsi="仿宋" w:eastAsia="仿宋" w:cs="仿宋"/>
          <w:bCs/>
          <w:color w:val="auto"/>
          <w:szCs w:val="21"/>
          <w:highlight w:val="none"/>
          <w:lang w:val="zh-CN"/>
        </w:rPr>
        <w:t xml:space="preserve">格式3：</w:t>
      </w:r>
      <w:r>
        <w:rPr>
          <w:rFonts w:hint="eastAsia" w:ascii="仿宋" w:hAnsi="仿宋" w:eastAsia="仿宋" w:cs="仿宋"/>
          <w:b/>
          <w:bCs/>
          <w:color w:val="auto"/>
          <w:szCs w:val="21"/>
          <w:highlight w:val="none"/>
          <w:lang w:val="zh-CN"/>
        </w:rPr>
        <w:t xml:space="preserve">开标一览表</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开标一览表</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投标人全称（加盖公章）：供应商名称</w:t>
      </w:r>
      <w:r/>
    </w:p>
    <w:p>
      <w:pPr>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val="en-US" w:eastAsia="zh-CN"/>
        </w:rPr>
        <w:t xml:space="preserve">  </w:t>
      </w:r>
      <w:r/>
    </w:p>
    <w:tbl>
      <w:tblPr>
        <w:tblStyle w:val="85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8"/>
        <w:gridCol w:w="4695"/>
      </w:tblGrid>
      <w:tr>
        <w:trPr>
          <w:jc w:val="center"/>
          <w:trHeight w:val="10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投标总</w:t>
            </w:r>
            <w:r>
              <w:rPr>
                <w:rFonts w:hint="eastAsia" w:ascii="仿宋" w:hAnsi="仿宋" w:eastAsia="仿宋" w:cs="仿宋"/>
                <w:color w:val="auto"/>
                <w:sz w:val="24"/>
                <w:szCs w:val="24"/>
                <w:highlight w:val="none"/>
                <w:lang w:val="en-US" w:eastAsia="zh-CN"/>
              </w:rPr>
              <w:t xml:space="preserve">报</w:t>
            </w:r>
            <w:r>
              <w:rPr>
                <w:rFonts w:hint="eastAsia" w:ascii="仿宋" w:hAnsi="仿宋" w:eastAsia="仿宋" w:cs="仿宋"/>
                <w:color w:val="auto"/>
                <w:sz w:val="24"/>
                <w:szCs w:val="24"/>
                <w:highlight w:val="none"/>
              </w:rPr>
              <w:t xml:space="preserve">价</w:t>
            </w:r>
            <w:r/>
          </w:p>
        </w:tc>
      </w:tr>
      <w:tr>
        <w:trPr>
          <w:jc w:val="cente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小写         （元人民币）</w:t>
            </w:r>
            <w:r/>
          </w:p>
        </w:tc>
      </w:tr>
      <w:tr>
        <w:trPr>
          <w:jc w:val="cente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8"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5"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金额大写：</w:t>
            </w: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ind w:left="741" w:hanging="741"/>
        <w:spacing w:line="400" w:lineRule="exact"/>
        <w:tabs>
          <w:tab w:val="left" w:pos="1320" w:leader="none"/>
        </w:tabs>
        <w:rPr>
          <w:rFonts w:hint="eastAsia" w:ascii="仿宋" w:hAnsi="仿宋" w:eastAsia="仿宋" w:cs="仿宋"/>
          <w:b/>
          <w:color w:val="auto"/>
          <w:highlight w:val="none"/>
        </w:rPr>
      </w:pPr>
      <w:r>
        <w:rPr>
          <w:rFonts w:hint="eastAsia" w:ascii="仿宋" w:hAnsi="仿宋" w:eastAsia="仿宋" w:cs="仿宋"/>
          <w:b/>
          <w:bCs/>
          <w:color w:val="auto"/>
          <w:szCs w:val="21"/>
          <w:highlight w:val="none"/>
          <w:lang w:val="zh-CN"/>
        </w:rPr>
        <w:br w:type="page" w:clear="all"/>
      </w:r>
      <w:r>
        <w:rPr>
          <w:rFonts w:hint="eastAsia" w:ascii="仿宋" w:hAnsi="仿宋" w:eastAsia="仿宋" w:cs="仿宋"/>
          <w:color w:val="auto"/>
          <w:szCs w:val="21"/>
          <w:highlight w:val="none"/>
        </w:rPr>
        <w:t xml:space="preserve">格式4</w:t>
      </w:r>
      <w:r>
        <w:rPr>
          <w:rFonts w:hint="eastAsia" w:ascii="仿宋" w:hAnsi="仿宋" w:eastAsia="仿宋" w:cs="仿宋"/>
          <w:b/>
          <w:color w:val="auto"/>
          <w:szCs w:val="21"/>
          <w:highlight w:val="none"/>
        </w:rPr>
        <w:t xml:space="preserve">、</w:t>
      </w:r>
      <w:r>
        <w:rPr>
          <w:rFonts w:hint="eastAsia" w:ascii="仿宋" w:hAnsi="仿宋" w:eastAsia="仿宋" w:cs="仿宋"/>
          <w:b/>
          <w:bCs/>
          <w:color w:val="auto"/>
          <w:szCs w:val="21"/>
          <w:highlight w:val="none"/>
          <w:lang w:val="zh-CN"/>
        </w:rPr>
        <w:t xml:space="preserve">投标报价</w:t>
      </w:r>
      <w:r>
        <w:rPr>
          <w:rFonts w:hint="eastAsia" w:ascii="仿宋" w:hAnsi="仿宋" w:eastAsia="仿宋" w:cs="仿宋"/>
          <w:b/>
          <w:bCs/>
          <w:color w:val="auto"/>
          <w:szCs w:val="21"/>
          <w:highlight w:val="none"/>
        </w:rPr>
        <w:t xml:space="preserve">明细</w:t>
      </w:r>
      <w:r>
        <w:rPr>
          <w:rFonts w:hint="eastAsia" w:ascii="仿宋" w:hAnsi="仿宋" w:eastAsia="仿宋" w:cs="仿宋"/>
          <w:b/>
          <w:bCs/>
          <w:color w:val="auto"/>
          <w:szCs w:val="21"/>
          <w:highlight w:val="none"/>
          <w:lang w:val="zh-CN"/>
        </w:rPr>
        <w:t xml:space="preserve">表</w:t>
      </w:r>
      <w:r/>
    </w:p>
    <w:p>
      <w:pPr>
        <w:jc w:val="cente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lang w:val="en-US" w:eastAsia="zh-CN"/>
        </w:rPr>
        <w:t xml:space="preserve">一</w:t>
      </w:r>
      <w:r>
        <w:rPr>
          <w:rFonts w:hint="eastAsia" w:ascii="仿宋" w:hAnsi="仿宋" w:eastAsia="仿宋" w:cs="仿宋"/>
          <w:b/>
          <w:color w:val="auto"/>
          <w:sz w:val="30"/>
          <w:szCs w:val="30"/>
          <w:highlight w:val="none"/>
          <w:lang w:eastAsia="zh-CN"/>
        </w:rPr>
        <w:t xml:space="preserve">）</w:t>
      </w:r>
      <w:r>
        <w:rPr>
          <w:rFonts w:hint="eastAsia" w:ascii="仿宋" w:hAnsi="仿宋" w:eastAsia="仿宋" w:cs="仿宋"/>
          <w:b/>
          <w:color w:val="auto"/>
          <w:sz w:val="30"/>
          <w:szCs w:val="30"/>
          <w:highlight w:val="none"/>
        </w:rPr>
        <w:t xml:space="preserve">投标报价明细表</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240"/>
        <w:jc w:val="both"/>
        <w:spacing w:line="36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rPr>
        <w:t xml:space="preserve">编号：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tbl>
      <w:tblPr>
        <w:tblStyle w:val="804"/>
        <w:tblW w:w="101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2"/>
        <w:gridCol w:w="1728"/>
        <w:gridCol w:w="1350"/>
        <w:gridCol w:w="1068"/>
        <w:gridCol w:w="1082"/>
        <w:gridCol w:w="1545"/>
        <w:gridCol w:w="1563"/>
        <w:gridCol w:w="984"/>
      </w:tblGrid>
      <w:tr>
        <w:trPr>
          <w:jc w:val="center"/>
          <w:trHeight w:val="544"/>
        </w:trPr>
        <w:tc>
          <w:tcPr>
            <w:shd w:val="clear" w:color="auto" w:fill="auto"/>
            <w:tcBorders>
              <w:bottom w:val="none" w:color="000000" w:sz="4" w:space="0"/>
              <w:right w:val="non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序号</w:t>
            </w:r>
            <w:r/>
          </w:p>
        </w:tc>
        <w:tc>
          <w:tcPr>
            <w:shd w:val="clear" w:color="auto" w:fill="auto"/>
            <w:tcBorders>
              <w:left w:val="single" w:color="000000" w:sz="4" w:space="0"/>
              <w:bottom w:val="single" w:color="000000" w:sz="4" w:space="0"/>
              <w:right w:val="single" w:color="000000" w:sz="4" w:space="0"/>
            </w:tcBorders>
            <w:tcW w:w="17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名称</w:t>
            </w:r>
            <w:r/>
          </w:p>
        </w:tc>
        <w:tc>
          <w:tcPr>
            <w:shd w:val="clear" w:color="auto" w:fill="auto"/>
            <w:tcBorders>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default" w:ascii="仿宋" w:hAnsi="仿宋" w:eastAsia="仿宋" w:cs="仿宋"/>
                <w:i w:val="0"/>
                <w:iCs w:val="0"/>
                <w:color w:val="auto"/>
                <w:sz w:val="24"/>
                <w:szCs w:val="24"/>
                <w:highlight w:val="none"/>
                <w:u w:val="none"/>
                <w:lang w:val="en-US" w:eastAsia="zh-CN" w:bidi="ar"/>
              </w:rPr>
              <w:suppressLineNumbers w:val="0"/>
            </w:pPr>
            <w:r>
              <w:rPr>
                <w:rFonts w:hint="default" w:ascii="仿宋" w:hAnsi="仿宋" w:eastAsia="仿宋" w:cs="仿宋"/>
                <w:i w:val="0"/>
                <w:iCs w:val="0"/>
                <w:color w:val="auto"/>
                <w:sz w:val="24"/>
                <w:szCs w:val="24"/>
                <w:highlight w:val="none"/>
                <w:u w:val="none"/>
                <w:lang w:val="en-US" w:eastAsia="zh-CN" w:bidi="ar"/>
              </w:rPr>
              <w:t xml:space="preserve">品牌、规格、型号</w:t>
            </w:r>
            <w:r/>
          </w:p>
        </w:tc>
        <w:tc>
          <w:tcPr>
            <w:shd w:val="clear" w:color="auto" w:fill="auto"/>
            <w:tcBorders>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单位</w:t>
            </w:r>
            <w:r/>
          </w:p>
        </w:tc>
        <w:tc>
          <w:tcPr>
            <w:shd w:val="clear" w:color="auto" w:fill="auto"/>
            <w:tcBorders>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rPr>
              <w:suppressLineNumbers w:val="0"/>
            </w:pPr>
            <w:r>
              <w:rPr>
                <w:rFonts w:hint="eastAsia" w:ascii="仿宋" w:hAnsi="仿宋" w:eastAsia="仿宋" w:cs="仿宋"/>
                <w:i w:val="0"/>
                <w:iCs w:val="0"/>
                <w:color w:val="auto"/>
                <w:sz w:val="24"/>
                <w:szCs w:val="24"/>
                <w:highlight w:val="none"/>
                <w:u w:val="none"/>
                <w:lang w:val="en-US" w:eastAsia="zh-CN" w:bidi="ar"/>
              </w:rPr>
              <w:t xml:space="preserve">数量</w:t>
            </w:r>
            <w:r/>
          </w:p>
        </w:tc>
        <w:tc>
          <w:tcPr>
            <w:shd w:val="clear" w:color="auto" w:fill="auto"/>
            <w:tcBorders>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单价（元）</w:t>
            </w:r>
            <w:r/>
          </w:p>
        </w:tc>
        <w:tc>
          <w:tcPr>
            <w:shd w:val="clear" w:color="auto" w:fill="auto"/>
            <w:tcBorders>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合价（元）</w:t>
            </w:r>
            <w:r/>
          </w:p>
        </w:tc>
        <w:tc>
          <w:tcPr>
            <w:shd w:val="clear" w:color="auto" w:fill="auto"/>
            <w:tcBorders>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color w:val="auto"/>
                <w:sz w:val="24"/>
                <w:szCs w:val="24"/>
                <w:highlight w:val="none"/>
                <w:lang w:val="en-US" w:eastAsia="zh-CN"/>
              </w:rPr>
              <w:t xml:space="preserve">备注</w:t>
            </w:r>
            <w:r/>
          </w:p>
        </w:tc>
      </w:tr>
      <w:tr>
        <w:trPr>
          <w:jc w:val="center"/>
          <w:trHeight w:val="778"/>
        </w:trPr>
        <w:tc>
          <w:tcPr>
            <w:shd w:val="clear" w:color="auto" w:fill="auto"/>
            <w:tcBorders>
              <w:top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jc w:val="center"/>
          <w:trHeight w:val="778"/>
        </w:trPr>
        <w:tc>
          <w:tcPr>
            <w:shd w:val="clear" w:color="auto" w:fill="auto"/>
            <w:tcBorders>
              <w:top w:val="single" w:color="000000" w:sz="4" w:space="0"/>
              <w:bottom w:val="single" w:color="000000" w:sz="4" w:space="0"/>
              <w:right w:val="single" w:color="000000" w:sz="4" w:space="0"/>
            </w:tcBorders>
            <w:tcW w:w="85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63" w:type="dxa"/>
            <w:vAlign w:val="center"/>
            <w:textDirection w:val="lrTb"/>
            <w:noWrap/>
          </w:tcPr>
          <w:p>
            <w:pPr>
              <w:ind w:left="0" w:right="0"/>
              <w:jc w:val="center"/>
              <w:keepLines w:val="0"/>
              <w:keepNext w:val="0"/>
              <w:spacing w:before="0" w:beforeAutospacing="0" w:after="0" w:afterAutospacing="0"/>
              <w:widowControl/>
              <w:rPr>
                <w:rFonts w:hint="eastAsia" w:ascii="仿宋" w:hAnsi="仿宋" w:eastAsia="仿宋" w:cs="仿宋"/>
                <w:i w:val="0"/>
                <w:iCs w:val="0"/>
                <w:color w:val="auto"/>
                <w:sz w:val="24"/>
                <w:szCs w:val="24"/>
                <w:highlight w:val="none"/>
                <w:u w:val="none"/>
              </w:rPr>
              <w:suppressLineNumbers w:val="0"/>
            </w:pPr>
            <w:r>
              <w:rPr>
                <w:rFonts w:hint="eastAsia" w:ascii="仿宋" w:hAnsi="仿宋" w:eastAsia="仿宋" w:cs="仿宋"/>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tcBorders>
            <w:tcW w:w="984"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rPr>
            </w:r>
            <w:r/>
          </w:p>
        </w:tc>
      </w:tr>
      <w:tr>
        <w:trPr>
          <w:jc w:val="center"/>
          <w:trHeight w:val="778"/>
        </w:trPr>
        <w:tc>
          <w:tcPr>
            <w:gridSpan w:val="8"/>
            <w:shd w:val="clear" w:color="auto" w:fill="auto"/>
            <w:tcBorders>
              <w:top w:val="single" w:color="000000" w:sz="4" w:space="0"/>
              <w:bottom w:val="single" w:color="000000" w:sz="4" w:space="0"/>
            </w:tcBorders>
            <w:tcW w:w="10172" w:type="dxa"/>
            <w:vAlign w:val="center"/>
            <w:textDirection w:val="lrTb"/>
            <w:noWrap/>
          </w:tcPr>
          <w:p>
            <w:pPr>
              <w:ind w:left="0" w:right="0"/>
              <w:jc w:val="center"/>
              <w:keepLines w:val="0"/>
              <w:keepNext w:val="0"/>
              <w:spacing w:before="0" w:beforeAutospacing="0" w:after="0" w:afterAutospacing="0"/>
              <w:rPr>
                <w:rFonts w:hint="eastAsia" w:ascii="仿宋" w:hAnsi="仿宋" w:eastAsia="仿宋" w:cs="仿宋"/>
                <w:i w:val="0"/>
                <w:iCs w:val="0"/>
                <w:color w:val="auto"/>
                <w:sz w:val="24"/>
                <w:szCs w:val="24"/>
                <w:highlight w:val="none"/>
                <w:u w:val="none"/>
                <w:lang w:val="en-US"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本采购包中提供的符合本国产品标准的产品成本之和占该采购包提供的全部产品成本之和的比例为</w:t>
            </w:r>
            <w:r>
              <w:rPr>
                <w:rFonts w:hint="eastAsia" w:ascii="仿宋" w:hAnsi="仿宋" w:eastAsia="仿宋" w:cs="仿宋"/>
                <w:i w:val="0"/>
                <w:iCs w:val="0"/>
                <w:color w:val="auto"/>
                <w:sz w:val="24"/>
                <w:szCs w:val="24"/>
                <w:highlight w:val="none"/>
                <w:u w:val="single"/>
                <w:lang w:val="en-US" w:eastAsia="zh-CN" w:bidi="ar"/>
              </w:rPr>
              <w:t xml:space="preserve">      </w:t>
            </w:r>
            <w:r>
              <w:rPr>
                <w:rFonts w:hint="eastAsia" w:ascii="仿宋" w:hAnsi="仿宋" w:eastAsia="仿宋" w:cs="仿宋"/>
                <w:i w:val="0"/>
                <w:iCs w:val="0"/>
                <w:color w:val="auto"/>
                <w:sz w:val="24"/>
                <w:szCs w:val="24"/>
                <w:highlight w:val="none"/>
                <w:u w:val="none"/>
                <w:lang w:val="en-US" w:eastAsia="zh-CN" w:bidi="ar"/>
              </w:rPr>
              <w:t xml:space="preserve">%。</w:t>
            </w:r>
            <w:r/>
          </w:p>
        </w:tc>
      </w:tr>
    </w:tbl>
    <w:p>
      <w:pPr>
        <w:ind w:firstLine="315"/>
        <w:jc w:val="both"/>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735"/>
        <w:jc w:val="both"/>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r>
      <w:r/>
    </w:p>
    <w:p>
      <w:pPr>
        <w:ind w:firstLine="420"/>
        <w:jc w:val="both"/>
        <w:spacing w:line="360" w:lineRule="auto"/>
        <w:widowControl w:val="off"/>
        <w:rPr>
          <w:rFonts w:hint="eastAsia" w:ascii="仿宋" w:hAnsi="仿宋" w:eastAsia="仿宋" w:cs="仿宋"/>
          <w:b w:val="0"/>
          <w:bCs w:val="0"/>
          <w:color w:val="auto"/>
          <w:sz w:val="21"/>
          <w:szCs w:val="21"/>
          <w:highlight w:val="none"/>
          <w:lang w:eastAsia="zh-CN"/>
        </w:rPr>
      </w:pPr>
      <w:r>
        <w:rPr>
          <w:rFonts w:hint="eastAsia" w:ascii="仿宋" w:hAnsi="仿宋" w:eastAsia="仿宋" w:cs="仿宋"/>
          <w:color w:val="auto"/>
          <w:sz w:val="21"/>
          <w:szCs w:val="21"/>
          <w:highlight w:val="none"/>
          <w:lang w:eastAsia="zh-CN"/>
        </w:rPr>
        <w:t xml:space="preserve">注：</w:t>
      </w:r>
      <w:r>
        <w:rPr>
          <w:rFonts w:hint="eastAsia" w:ascii="仿宋" w:hAnsi="仿宋" w:eastAsia="仿宋" w:cs="仿宋"/>
          <w:color w:val="auto"/>
          <w:sz w:val="21"/>
          <w:szCs w:val="21"/>
          <w:highlight w:val="none"/>
          <w:lang w:val="en-US" w:eastAsia="zh-CN"/>
        </w:rPr>
        <w:t xml:space="preserve">1.总价金额</w:t>
      </w:r>
      <w:r>
        <w:rPr>
          <w:rFonts w:hint="eastAsia" w:ascii="仿宋" w:hAnsi="仿宋" w:eastAsia="仿宋" w:cs="仿宋"/>
          <w:b w:val="0"/>
          <w:bCs w:val="0"/>
          <w:color w:val="auto"/>
          <w:sz w:val="21"/>
          <w:szCs w:val="21"/>
          <w:highlight w:val="none"/>
          <w:lang w:eastAsia="zh-CN"/>
        </w:rPr>
        <w:t xml:space="preserve">须与</w:t>
      </w:r>
      <w:r>
        <w:rPr>
          <w:rFonts w:hint="eastAsia" w:ascii="仿宋" w:hAnsi="仿宋" w:eastAsia="仿宋" w:cs="仿宋"/>
          <w:b w:val="0"/>
          <w:bCs w:val="0"/>
          <w:color w:val="auto"/>
          <w:sz w:val="21"/>
          <w:szCs w:val="21"/>
          <w:highlight w:val="none"/>
        </w:rPr>
        <w:t xml:space="preserve">开标一览表投标报价</w:t>
      </w:r>
      <w:r>
        <w:rPr>
          <w:rFonts w:hint="eastAsia" w:ascii="仿宋" w:hAnsi="仿宋" w:eastAsia="仿宋" w:cs="仿宋"/>
          <w:b w:val="0"/>
          <w:bCs w:val="0"/>
          <w:color w:val="auto"/>
          <w:sz w:val="21"/>
          <w:szCs w:val="21"/>
          <w:highlight w:val="none"/>
          <w:lang w:eastAsia="zh-CN"/>
        </w:rPr>
        <w:t xml:space="preserve">一致。</w:t>
      </w:r>
      <w:r/>
    </w:p>
    <w:p>
      <w:pPr>
        <w:ind w:firstLine="420"/>
        <w:jc w:val="both"/>
        <w:spacing w:line="360" w:lineRule="auto"/>
        <w:widowControl w:val="off"/>
        <w:rPr>
          <w:rFonts w:hint="default" w:ascii="仿宋" w:hAnsi="仿宋" w:eastAsia="仿宋" w:cs="仿宋"/>
          <w:b w:val="0"/>
          <w:bCs w:val="0"/>
          <w:color w:val="auto"/>
          <w:sz w:val="21"/>
          <w:szCs w:val="21"/>
          <w:highlight w:val="none"/>
          <w:lang w:val="en-US" w:eastAsia="zh-CN"/>
        </w:rPr>
      </w:pPr>
      <w:r>
        <w:rPr>
          <w:rFonts w:hint="eastAsia" w:ascii="仿宋" w:hAnsi="仿宋" w:eastAsia="仿宋" w:cs="仿宋"/>
          <w:b w:val="0"/>
          <w:bCs w:val="0"/>
          <w:color w:val="auto"/>
          <w:sz w:val="21"/>
          <w:szCs w:val="21"/>
          <w:highlight w:val="none"/>
          <w:lang w:val="en-US" w:eastAsia="zh-CN"/>
        </w:rPr>
        <w:t xml:space="preserve">2.单价应为全费用综合单价，包含人工、材料、机械、管理、措施、维护、税金等费用。</w:t>
      </w:r>
      <w:r/>
    </w:p>
    <w:p>
      <w:pPr>
        <w:ind w:firstLine="420"/>
        <w:jc w:val="both"/>
        <w:spacing w:line="360" w:lineRule="auto"/>
        <w:widowControl w:val="off"/>
        <w:rPr>
          <w:rFonts w:hint="eastAsia" w:ascii="仿宋" w:hAnsi="仿宋" w:eastAsia="仿宋" w:cs="仿宋"/>
          <w:b w:val="0"/>
          <w:bCs w:val="0"/>
          <w:color w:val="auto"/>
          <w:sz w:val="21"/>
          <w:szCs w:val="21"/>
          <w:highlight w:val="none"/>
          <w:lang w:eastAsia="zh-CN"/>
        </w:rPr>
      </w:pPr>
      <w:r>
        <w:rPr>
          <w:rFonts w:hint="eastAsia" w:ascii="仿宋" w:hAnsi="仿宋" w:eastAsia="仿宋" w:cs="仿宋"/>
          <w:b w:val="0"/>
          <w:bCs w:val="0"/>
          <w:color w:val="auto"/>
          <w:sz w:val="21"/>
          <w:szCs w:val="21"/>
          <w:highlight w:val="none"/>
          <w:lang w:eastAsia="zh-CN"/>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0"/>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480"/>
        <w:spacing w:line="360" w:lineRule="auto"/>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rPr>
        <w:t xml:space="preserve">投标日期：年月日</w:t>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r>
      <w:r/>
    </w:p>
    <w:p>
      <w:pPr>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（二）投标报价合理性说明（如有）</w:t>
      </w:r>
      <w:r/>
    </w:p>
    <w:p>
      <w:pPr>
        <w:spacing w:line="420" w:lineRule="exact"/>
        <w:rPr>
          <w:rFonts w:ascii="宋体" w:hAnsi="宋体" w:eastAsia="宋体" w:cs="Times New Roman"/>
          <w:b/>
          <w:color w:val="auto"/>
          <w:szCs w:val="24"/>
          <w:highlight w:val="none"/>
        </w:rPr>
      </w:pPr>
      <w:r>
        <w:rPr>
          <w:rFonts w:ascii="宋体" w:hAnsi="宋体" w:eastAsia="宋体" w:cs="Times New Roman"/>
          <w:b/>
          <w:color w:val="auto"/>
          <w:szCs w:val="24"/>
          <w:highlight w:val="none"/>
        </w:rPr>
      </w:r>
      <w:r/>
    </w:p>
    <w:p>
      <w:pPr>
        <w:ind w:firstLine="482"/>
        <w:jc w:val="left"/>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注：根据财政部《关于推动解决政府采购异常低价问题的通知》（财库〔2026〕2号） ，若投标人的投标（响应）报价满足以下任一条件：</w:t>
      </w:r>
      <w:r/>
    </w:p>
    <w:p>
      <w:pPr>
        <w:ind w:firstLine="482"/>
        <w:jc w:val="left"/>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w:t>
      </w:r>
      <w:r>
        <w:rPr>
          <w:rFonts w:hint="eastAsia" w:ascii="仿宋" w:hAnsi="仿宋" w:eastAsia="仿宋" w:cs="仿宋"/>
          <w:b/>
          <w:bCs/>
          <w:color w:val="auto"/>
          <w:sz w:val="24"/>
          <w:szCs w:val="24"/>
          <w:highlight w:val="none"/>
        </w:rPr>
        <w:t xml:space="preserve">投标（响应）报价低于全部通过符合性审查供应商投标（响应）报价平均值50%的，即投标（响应）报价&lt;全部通过符合性审查供应商投标（响应）报价平均值×50%；</w:t>
      </w:r>
      <w:r>
        <w:rPr>
          <w:rFonts w:hint="eastAsia" w:ascii="仿宋" w:hAnsi="仿宋" w:eastAsia="仿宋" w:cs="仿宋"/>
          <w:b/>
          <w:bCs/>
          <w:color w:val="auto"/>
          <w:sz w:val="24"/>
          <w:szCs w:val="24"/>
          <w:highlight w:val="none"/>
        </w:rPr>
        <w:br/>
      </w:r>
      <w:r>
        <w:rPr>
          <w:rFonts w:hint="eastAsia" w:ascii="仿宋" w:hAnsi="仿宋" w:eastAsia="仿宋" w:cs="仿宋"/>
          <w:b/>
          <w:color w:val="auto"/>
          <w:sz w:val="24"/>
          <w:szCs w:val="24"/>
          <w:highlight w:val="none"/>
        </w:rPr>
        <w:t xml:space="preserve">；</w:t>
      </w:r>
      <w:r/>
    </w:p>
    <w:p>
      <w:pPr>
        <w:ind w:firstLine="482"/>
        <w:jc w:val="left"/>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w:t>
      </w:r>
      <w:r>
        <w:rPr>
          <w:rFonts w:hint="eastAsia" w:ascii="仿宋" w:hAnsi="仿宋" w:eastAsia="仿宋" w:cs="仿宋"/>
          <w:b/>
          <w:bCs/>
          <w:color w:val="auto"/>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仿宋" w:hAnsi="仿宋" w:eastAsia="仿宋" w:cs="仿宋"/>
          <w:b/>
          <w:color w:val="auto"/>
          <w:sz w:val="24"/>
          <w:szCs w:val="24"/>
          <w:highlight w:val="none"/>
        </w:rPr>
        <w:t xml:space="preserve">；</w:t>
      </w:r>
      <w:r/>
    </w:p>
    <w:p>
      <w:pPr>
        <w:ind w:firstLine="482"/>
        <w:jc w:val="left"/>
        <w:spacing w:line="42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3）投标（响应）报价低于采购项目最高限价45%的，即投标（响应）报价&lt;采购项目最高限价×45%；</w:t>
      </w:r>
      <w:r>
        <w:rPr>
          <w:rFonts w:hint="eastAsia" w:ascii="仿宋" w:hAnsi="仿宋" w:eastAsia="仿宋" w:cs="仿宋"/>
          <w:b/>
          <w:bCs/>
          <w:color w:val="auto"/>
          <w:sz w:val="24"/>
          <w:szCs w:val="24"/>
          <w:highlight w:val="none"/>
        </w:rPr>
        <w:br/>
      </w:r>
      <w:r>
        <w:rPr>
          <w:rFonts w:hint="eastAsia" w:ascii="仿宋" w:hAnsi="仿宋" w:eastAsia="仿宋" w:cs="仿宋"/>
          <w:b/>
          <w:bCs/>
          <w:color w:val="auto"/>
          <w:sz w:val="24"/>
          <w:szCs w:val="24"/>
          <w:highlight w:val="none"/>
        </w:rPr>
        <w:t xml:space="preserve">   4）评审委员会基于专业判断，认为供应商报价过低，有可能影响产品质量或者不能诚信履约的其他情形。</w:t>
      </w:r>
      <w:r>
        <w:rPr>
          <w:rFonts w:hint="eastAsia" w:ascii="仿宋" w:hAnsi="仿宋" w:eastAsia="仿宋" w:cs="仿宋"/>
          <w:b/>
          <w:bCs/>
          <w:color w:val="auto"/>
          <w:sz w:val="24"/>
          <w:szCs w:val="24"/>
          <w:highlight w:val="none"/>
        </w:rPr>
        <w:br/>
      </w:r>
      <w:r>
        <w:rPr>
          <w:rFonts w:hint="eastAsia" w:ascii="仿宋" w:hAnsi="仿宋" w:eastAsia="仿宋" w:cs="仿宋"/>
          <w:b/>
          <w:bCs/>
          <w:color w:val="auto"/>
          <w:sz w:val="24"/>
          <w:szCs w:val="24"/>
          <w:highlight w:val="none"/>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cs="仿宋"/>
          <w:b/>
          <w:bCs/>
          <w:color w:val="auto"/>
          <w:sz w:val="24"/>
          <w:szCs w:val="24"/>
          <w:highlight w:val="none"/>
        </w:rPr>
        <w:br/>
      </w:r>
      <w:r/>
    </w:p>
    <w:p>
      <w:pPr>
        <w:ind w:firstLine="482"/>
        <w:spacing w:line="4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spacing w:line="42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spacing w:line="420" w:lineRule="exact"/>
        <w:rPr>
          <w:rFonts w:hint="eastAsia" w:ascii="仿宋" w:hAnsi="仿宋" w:eastAsia="仿宋" w:cs="仿宋"/>
          <w:b/>
          <w:color w:val="auto"/>
          <w:szCs w:val="24"/>
          <w:highlight w:val="none"/>
        </w:rPr>
      </w:pPr>
      <w:r>
        <w:rPr>
          <w:rFonts w:hint="eastAsia" w:ascii="仿宋" w:hAnsi="仿宋" w:eastAsia="仿宋" w:cs="仿宋"/>
          <w:b/>
          <w:color w:val="auto"/>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投标单位：（公章）</w:t>
      </w:r>
      <w:r/>
    </w:p>
    <w:p>
      <w:pPr>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法定代表人或委托代理人（签字或盖章）： </w:t>
      </w:r>
      <w:r/>
    </w:p>
    <w:p>
      <w:pPr>
        <w:ind w:firstLine="574"/>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投标日期：    年   月   日</w:t>
      </w:r>
      <w:r/>
    </w:p>
    <w:p>
      <w:pPr>
        <w:ind w:firstLine="560"/>
        <w:spacing w:line="400" w:lineRule="exact"/>
        <w:tabs>
          <w:tab w:val="left" w:pos="1320" w:leader="none"/>
        </w:tabs>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pStyle w:val="819"/>
        <w:ind w:firstLine="0"/>
        <w:rPr>
          <w:rFonts w:hint="eastAsia" w:ascii="仿宋" w:hAnsi="仿宋" w:eastAsia="仿宋" w:cs="仿宋"/>
          <w:b/>
          <w:bCs/>
          <w:color w:val="auto"/>
          <w:sz w:val="21"/>
          <w:szCs w:val="21"/>
          <w:highlight w:val="none"/>
          <w:lang w:val="zh-CN" w:eastAsia="zh-CN" w:bidi="ar-SA"/>
        </w:rPr>
      </w:pPr>
      <w:r>
        <w:rPr>
          <w:rFonts w:hint="eastAsia" w:ascii="仿宋" w:hAnsi="仿宋" w:eastAsia="仿宋" w:cs="仿宋"/>
          <w:bCs/>
          <w:color w:val="auto"/>
          <w:sz w:val="21"/>
          <w:szCs w:val="21"/>
          <w:highlight w:val="none"/>
        </w:rPr>
        <w:t xml:space="preserve">格式5、</w:t>
      </w:r>
      <w:r>
        <w:rPr>
          <w:rFonts w:hint="eastAsia" w:ascii="仿宋" w:hAnsi="仿宋" w:eastAsia="仿宋" w:cs="仿宋"/>
          <w:b/>
          <w:bCs/>
          <w:color w:val="auto"/>
          <w:sz w:val="21"/>
          <w:szCs w:val="21"/>
          <w:highlight w:val="none"/>
          <w:lang w:val="zh-CN" w:eastAsia="zh-CN" w:bidi="ar-SA"/>
        </w:rPr>
        <w:t xml:space="preserve">投标货物数量、品牌规格、材质、性能、交货期说明表</w:t>
      </w:r>
      <w:r/>
    </w:p>
    <w:p>
      <w:pPr>
        <w:pStyle w:val="819"/>
        <w:ind w:firstLine="1412"/>
        <w:rPr>
          <w:rFonts w:hAnsi="宋体"/>
          <w:b/>
          <w:color w:val="auto"/>
          <w:sz w:val="24"/>
          <w:szCs w:val="24"/>
          <w:highlight w:val="none"/>
          <w:lang w:eastAsia="zh-CN"/>
        </w:rPr>
      </w:pPr>
      <w:r>
        <w:rPr>
          <w:rFonts w:hAnsi="宋体"/>
          <w:b/>
          <w:color w:val="auto"/>
          <w:sz w:val="24"/>
          <w:szCs w:val="24"/>
          <w:highlight w:val="none"/>
          <w:lang w:eastAsia="zh-CN"/>
        </w:rPr>
      </w:r>
      <w:r/>
    </w:p>
    <w:p>
      <w:pPr>
        <w:jc w:val="center"/>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投标货物数量、品牌规格、材质、性能、交货期说明表</w:t>
      </w:r>
      <w:r/>
    </w:p>
    <w:tbl>
      <w:tblPr>
        <w:tblStyle w:val="80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jc w:val="center"/>
        </w:trPr>
        <w:tc>
          <w:tcPr>
            <w:tcBorders>
              <w:top w:val="single" w:color="auto" w:sz="6" w:space="0"/>
              <w:left w:val="single" w:color="auto" w:sz="6" w:space="0"/>
              <w:bottom w:val="single" w:color="auto" w:sz="6" w:space="0"/>
              <w:right w:val="single" w:color="auto" w:sz="6" w:space="0"/>
            </w:tcBorders>
            <w:tcW w:w="817"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2835"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生产厂家、品牌、型号、规格、材质、性能</w:t>
            </w:r>
            <w:r/>
          </w:p>
        </w:tc>
        <w:tc>
          <w:tcPr>
            <w:tcBorders>
              <w:top w:val="single" w:color="auto" w:sz="6" w:space="0"/>
              <w:left w:val="single" w:color="auto" w:sz="6" w:space="0"/>
              <w:bottom w:val="single" w:color="auto" w:sz="6" w:space="0"/>
              <w:right w:val="single" w:color="auto" w:sz="4" w:space="0"/>
            </w:tcBorders>
            <w:tcW w:w="1080"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单位</w:t>
            </w:r>
            <w:r/>
          </w:p>
        </w:tc>
        <w:tc>
          <w:tcPr>
            <w:tcBorders>
              <w:top w:val="single" w:color="auto" w:sz="6" w:space="0"/>
              <w:left w:val="single" w:color="auto" w:sz="4" w:space="0"/>
              <w:bottom w:val="single" w:color="auto" w:sz="6" w:space="0"/>
              <w:right w:val="single" w:color="auto" w:sz="6" w:space="0"/>
            </w:tcBorders>
            <w:tcW w:w="1137"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043" w:type="dxa"/>
            <w:vAlign w:val="center"/>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w:t>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81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835"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0"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4" w:space="0"/>
              <w:bottom w:val="single" w:color="auto" w:sz="6" w:space="0"/>
              <w:right w:val="single" w:color="auto" w:sz="6" w:space="0"/>
            </w:tcBorders>
            <w:tcW w:w="1137"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43" w:type="dxa"/>
            <w:textDirection w:val="lrTb"/>
            <w:noWrap w:val="false"/>
          </w:tcPr>
          <w:p>
            <w:pPr>
              <w:pStyle w:val="1178"/>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480"/>
        <w:spacing w:after="0" w:line="46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 </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投标日期：年月日</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54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r>
      <w:r/>
    </w:p>
    <w:p>
      <w:pPr>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widowControl/>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rPr>
          <w:rFonts w:hint="eastAsia" w:ascii="仿宋" w:hAnsi="仿宋" w:eastAsia="仿宋" w:cs="仿宋"/>
          <w:b/>
          <w:color w:val="auto"/>
          <w:highlight w:val="none"/>
        </w:rPr>
      </w:pPr>
      <w:r>
        <w:rPr>
          <w:rFonts w:hint="eastAsia" w:ascii="仿宋" w:hAnsi="仿宋" w:eastAsia="仿宋" w:cs="仿宋"/>
          <w:bCs/>
          <w:color w:val="auto"/>
          <w:szCs w:val="21"/>
          <w:highlight w:val="none"/>
        </w:rPr>
        <w:t xml:space="preserve">格式6、</w:t>
      </w:r>
      <w:r>
        <w:rPr>
          <w:rFonts w:hint="eastAsia" w:ascii="仿宋" w:hAnsi="仿宋" w:eastAsia="仿宋" w:cs="仿宋"/>
          <w:b/>
          <w:bCs/>
          <w:color w:val="auto"/>
          <w:szCs w:val="21"/>
          <w:highlight w:val="none"/>
        </w:rPr>
        <w:t xml:space="preserve">技术（服务）要求偏离表</w:t>
      </w:r>
      <w:r/>
    </w:p>
    <w:p>
      <w:pPr>
        <w:ind w:firstLine="432"/>
        <w:rPr>
          <w:rFonts w:hint="eastAsia" w:ascii="仿宋" w:hAnsi="仿宋" w:eastAsia="仿宋" w:cs="仿宋"/>
          <w:b/>
          <w:color w:val="auto"/>
          <w:highlight w:val="none"/>
        </w:rPr>
      </w:pPr>
      <w:r>
        <w:rPr>
          <w:rFonts w:hint="eastAsia" w:ascii="仿宋" w:hAnsi="仿宋" w:eastAsia="仿宋" w:cs="仿宋"/>
          <w:b/>
          <w:color w:val="auto"/>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技术（服务）要求偏离表</w:t>
      </w:r>
      <w:r/>
    </w:p>
    <w:p>
      <w:pPr>
        <w:ind w:firstLine="600"/>
        <w:spacing w:line="380" w:lineRule="exact"/>
        <w:rPr>
          <w:rFonts w:hint="eastAsia" w:ascii="仿宋" w:hAnsi="仿宋" w:eastAsia="仿宋" w:cs="仿宋"/>
          <w:b/>
          <w:color w:val="auto"/>
          <w:spacing w:val="20"/>
          <w:sz w:val="24"/>
          <w:szCs w:val="24"/>
          <w:highlight w:val="none"/>
          <w:lang w:eastAsia="zh-CN"/>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rPr>
        <w:t xml:space="preserve">编号</w:t>
      </w:r>
      <w:r>
        <w:rPr>
          <w:rFonts w:hint="eastAsia" w:ascii="仿宋" w:hAnsi="仿宋" w:eastAsia="仿宋" w:cs="仿宋"/>
          <w:color w:val="auto"/>
          <w:sz w:val="24"/>
          <w:szCs w:val="24"/>
          <w:highlight w:val="none"/>
          <w:lang w:eastAsia="zh-CN"/>
        </w:rPr>
        <w:t xml:space="preserve">：</w:t>
      </w:r>
      <w:r/>
    </w:p>
    <w:tbl>
      <w:tblPr>
        <w:tblStyle w:val="804"/>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W w:w="1683" w:type="dxa"/>
            <w:vAlign w:val="center"/>
            <w:textDirection w:val="lrTb"/>
            <w:noWrap w:val="false"/>
          </w:tcPr>
          <w:p>
            <w:pPr>
              <w:ind w:left="54"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w:t>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招标要求</w:t>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投标响应</w:t>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偏离说明</w:t>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Pr>
        <w:tc>
          <w:tcPr>
            <w:tcW w:w="958"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683"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1"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052"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 xml:space="preserve">注：</w:t>
      </w:r>
      <w:r>
        <w:rPr>
          <w:rFonts w:hint="eastAsia" w:ascii="仿宋" w:hAnsi="仿宋" w:eastAsia="仿宋" w:cs="仿宋"/>
          <w:color w:val="auto"/>
          <w:sz w:val="22"/>
          <w:szCs w:val="22"/>
          <w:highlight w:val="none"/>
        </w:rPr>
        <w:t xml:space="preserve">1.投标人提交的投标文件中与招标文件的技术部分的要求有不同时，应在本表中把招标文件要求与投标实际响应内容逐项对应列出。并在“偏离说明”项下填写以下内容：优于的，填写“正偏离”；符合的，填写“无偏离”；低于的，填写“负偏离”。</w:t>
      </w:r>
      <w:r/>
    </w:p>
    <w:p>
      <w:pPr>
        <w:ind w:right="480" w:firstLine="440"/>
        <w:spacing w:line="360" w:lineRule="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w:t>
      </w:r>
      <w:r>
        <w:rPr>
          <w:rFonts w:hint="eastAsia" w:ascii="仿宋" w:hAnsi="仿宋" w:eastAsia="仿宋" w:cs="仿宋"/>
          <w:color w:val="auto"/>
          <w:sz w:val="21"/>
          <w:szCs w:val="21"/>
          <w:highlight w:val="none"/>
          <w:lang w:val="en-US" w:eastAsia="zh-CN"/>
        </w:rPr>
        <w:t xml:space="preserve">投标</w:t>
      </w:r>
      <w:r>
        <w:rPr>
          <w:rFonts w:hint="eastAsia" w:ascii="仿宋" w:hAnsi="仿宋" w:eastAsia="仿宋" w:cs="仿宋"/>
          <w:color w:val="auto"/>
          <w:sz w:val="21"/>
          <w:szCs w:val="21"/>
          <w:highlight w:val="none"/>
        </w:rPr>
        <w:t xml:space="preserve">单位必须明确所投产品的具体技术参数</w:t>
      </w:r>
      <w:r/>
    </w:p>
    <w:p>
      <w:pPr>
        <w:ind w:right="480" w:firstLine="440"/>
        <w:spacing w:line="360" w:lineRule="auto"/>
        <w:rPr>
          <w:rFonts w:hint="eastAsia" w:ascii="宋体" w:hAnsi="宋体" w:eastAsia="宋体" w:cs="宋体"/>
          <w:color w:val="auto"/>
          <w:sz w:val="22"/>
          <w:szCs w:val="22"/>
          <w:highlight w:val="none"/>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若事项较多，投标人可根据投标内容的实际情况另纸说明。</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投标日期：年月日</w:t>
      </w:r>
      <w:r/>
    </w:p>
    <w:p>
      <w:pPr>
        <w:spacing w:line="360" w:lineRule="auto"/>
        <w:rPr>
          <w:rFonts w:hint="eastAsia" w:ascii="仿宋" w:hAnsi="仿宋" w:eastAsia="仿宋" w:cs="仿宋"/>
          <w:b/>
          <w:color w:val="auto"/>
          <w:highlight w:val="none"/>
        </w:rPr>
      </w:pPr>
      <w:r>
        <w:rPr>
          <w:rFonts w:hint="eastAsia" w:ascii="仿宋" w:hAnsi="仿宋" w:eastAsia="仿宋" w:cs="仿宋"/>
          <w:b/>
          <w:color w:val="auto"/>
          <w:highlight w:val="none"/>
        </w:rPr>
        <w:br w:type="page" w:clear="all"/>
      </w:r>
      <w:r/>
    </w:p>
    <w:p>
      <w:pPr>
        <w:rPr>
          <w:rFonts w:hint="eastAsia" w:ascii="仿宋" w:hAnsi="仿宋" w:eastAsia="仿宋" w:cs="仿宋"/>
          <w:b/>
          <w:color w:val="auto"/>
          <w:highlight w:val="none"/>
        </w:rPr>
      </w:pPr>
      <w:r>
        <w:rPr>
          <w:rFonts w:hint="eastAsia" w:ascii="仿宋" w:hAnsi="仿宋" w:eastAsia="仿宋" w:cs="仿宋"/>
          <w:color w:val="auto"/>
          <w:szCs w:val="21"/>
          <w:highlight w:val="none"/>
        </w:rPr>
        <w:t xml:space="preserve">格式7、</w:t>
      </w:r>
      <w:r>
        <w:rPr>
          <w:rFonts w:hint="eastAsia" w:ascii="仿宋" w:hAnsi="仿宋" w:eastAsia="仿宋" w:cs="仿宋"/>
          <w:b/>
          <w:color w:val="auto"/>
          <w:szCs w:val="21"/>
          <w:highlight w:val="none"/>
        </w:rPr>
        <w:t xml:space="preserve">商务偏离表</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商务条款偏离表</w:t>
      </w:r>
      <w:r/>
    </w:p>
    <w:p>
      <w:pPr>
        <w:pStyle w:val="1047"/>
        <w:jc w:val="left"/>
        <w:spacing w:line="420" w:lineRule="exact"/>
        <w:rPr>
          <w:rFonts w:hint="eastAsia" w:ascii="仿宋" w:hAnsi="仿宋" w:eastAsia="仿宋" w:cs="仿宋"/>
          <w:b/>
          <w:color w:val="auto"/>
          <w:sz w:val="30"/>
          <w:szCs w:val="30"/>
          <w:highlight w:val="none"/>
          <w:lang w:eastAsia="zh-CN"/>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rPr>
        <w:t xml:space="preserve">编号</w:t>
      </w:r>
      <w:r>
        <w:rPr>
          <w:rFonts w:hint="eastAsia" w:ascii="仿宋" w:hAnsi="仿宋" w:eastAsia="仿宋" w:cs="仿宋"/>
          <w:color w:val="auto"/>
          <w:sz w:val="24"/>
          <w:szCs w:val="24"/>
          <w:highlight w:val="none"/>
          <w:lang w:eastAsia="zh-CN"/>
        </w:rPr>
        <w:t xml:space="preserve">：</w:t>
      </w:r>
      <w:r/>
    </w:p>
    <w:tbl>
      <w:tblPr>
        <w:tblStyle w:val="804"/>
        <w:tblW w:w="9546" w:type="dxa"/>
        <w:tblInd w:w="3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537"/>
        <w:gridCol w:w="2410"/>
        <w:gridCol w:w="2409"/>
        <w:gridCol w:w="1276"/>
        <w:gridCol w:w="1134"/>
      </w:tblGrid>
      <w:tr>
        <w:trPr>
          <w:cantSplit/>
          <w:trHeight w:val="567"/>
          <w:tblHeader/>
        </w:trPr>
        <w:tc>
          <w:tcPr>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序号</w:t>
            </w:r>
            <w:r/>
          </w:p>
        </w:tc>
        <w:tc>
          <w:tcPr>
            <w:tcW w:w="1537"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内容</w:t>
            </w:r>
            <w:r/>
          </w:p>
        </w:tc>
        <w:tc>
          <w:tcPr>
            <w:tcW w:w="241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color w:val="auto"/>
                <w:sz w:val="24"/>
                <w:szCs w:val="24"/>
                <w:highlight w:val="none"/>
              </w:rPr>
              <w:t xml:space="preserve">招标文件的商务条款</w:t>
            </w:r>
            <w:r/>
          </w:p>
        </w:tc>
        <w:tc>
          <w:tcPr>
            <w:tcW w:w="2409"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color w:val="auto"/>
                <w:sz w:val="24"/>
                <w:szCs w:val="24"/>
                <w:highlight w:val="none"/>
              </w:rPr>
              <w:t xml:space="preserve">投标文件的商务条款</w:t>
            </w: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偏离说明</w:t>
            </w:r>
            <w:r/>
          </w:p>
        </w:tc>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备注</w:t>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153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en-US" w:eastAsia="zh-CN"/>
              </w:rPr>
              <w:t xml:space="preserve">供货</w:t>
            </w:r>
            <w:r>
              <w:rPr>
                <w:rFonts w:hint="eastAsia" w:ascii="仿宋" w:hAnsi="仿宋" w:eastAsia="仿宋" w:cs="仿宋"/>
                <w:color w:val="auto"/>
                <w:sz w:val="24"/>
                <w:szCs w:val="24"/>
                <w:highlight w:val="none"/>
                <w:lang w:val="zh-CN"/>
              </w:rPr>
              <w:t xml:space="preserve">时间</w:t>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153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en-US" w:eastAsia="zh-CN"/>
              </w:rPr>
              <w:t xml:space="preserve">供货</w:t>
            </w:r>
            <w:r>
              <w:rPr>
                <w:rFonts w:hint="eastAsia" w:ascii="仿宋" w:hAnsi="仿宋" w:eastAsia="仿宋" w:cs="仿宋"/>
                <w:color w:val="auto"/>
                <w:sz w:val="24"/>
                <w:szCs w:val="24"/>
                <w:highlight w:val="none"/>
                <w:lang w:val="zh-CN"/>
              </w:rPr>
              <w:t xml:space="preserve">地点</w:t>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1537"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t xml:space="preserve">付款方式</w:t>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eastAsia="zh-CN"/>
              </w:rPr>
              <w:suppressLineNumbers w:val="0"/>
            </w:pPr>
            <w:r>
              <w:rPr>
                <w:rFonts w:hint="eastAsia" w:ascii="仿宋" w:hAnsi="仿宋" w:eastAsia="仿宋" w:cs="仿宋"/>
                <w:color w:val="auto"/>
                <w:sz w:val="24"/>
                <w:szCs w:val="24"/>
                <w:highlight w:val="none"/>
                <w:lang w:val="en-US" w:eastAsia="zh-CN"/>
              </w:rPr>
              <w:t xml:space="preserve">4</w:t>
            </w:r>
            <w:r/>
          </w:p>
        </w:tc>
        <w:tc>
          <w:tcPr>
            <w:tcW w:w="1537" w:type="dxa"/>
            <w:vAlign w:val="center"/>
            <w:textDirection w:val="lrTb"/>
            <w:noWrap w:val="false"/>
          </w:tcPr>
          <w:p>
            <w:pPr>
              <w:ind w:left="0" w:right="0"/>
              <w:keepLines w:val="0"/>
              <w:keepNext w:val="0"/>
              <w:spacing w:before="0" w:beforeAutospacing="0" w:after="0" w:afterAutospacing="0"/>
              <w:rPr>
                <w:rFonts w:hint="default" w:ascii="仿宋" w:hAnsi="仿宋" w:eastAsia="仿宋" w:cs="仿宋"/>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质保售后</w:t>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t xml:space="preserve">…</w:t>
            </w:r>
            <w:r/>
          </w:p>
        </w:tc>
        <w:tc>
          <w:tcPr>
            <w:tcW w:w="1537"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trHeight w:val="567"/>
        </w:trPr>
        <w:tc>
          <w:tcPr>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仿宋" w:hAnsi="仿宋" w:eastAsia="仿宋" w:cs="仿宋"/>
                <w:bCs/>
                <w:color w:val="auto"/>
                <w:sz w:val="24"/>
                <w:szCs w:val="24"/>
                <w:highlight w:val="none"/>
              </w:rPr>
              <w:suppressLineNumbers w:val="0"/>
            </w:pPr>
            <w:r>
              <w:rPr>
                <w:rFonts w:hint="eastAsia" w:ascii="仿宋" w:hAnsi="仿宋" w:eastAsia="仿宋" w:cs="仿宋"/>
                <w:bCs/>
                <w:color w:val="auto"/>
                <w:sz w:val="24"/>
                <w:szCs w:val="24"/>
                <w:highlight w:val="none"/>
              </w:rPr>
            </w:r>
            <w:r/>
          </w:p>
        </w:tc>
        <w:tc>
          <w:tcPr>
            <w:tcW w:w="1537"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lang w:val="zh-CN"/>
              </w:rPr>
              <w:suppressLineNumbers w:val="0"/>
            </w:pPr>
            <w:r>
              <w:rPr>
                <w:rFonts w:hint="eastAsia" w:ascii="仿宋" w:hAnsi="仿宋" w:eastAsia="仿宋" w:cs="仿宋"/>
                <w:color w:val="auto"/>
                <w:sz w:val="24"/>
                <w:szCs w:val="24"/>
                <w:highlight w:val="none"/>
                <w:lang w:val="zh-CN"/>
              </w:rPr>
            </w:r>
            <w:r/>
          </w:p>
        </w:tc>
        <w:tc>
          <w:tcPr>
            <w:tcW w:w="2410"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2409"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6"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134" w:type="dxa"/>
            <w:vAlign w:val="center"/>
            <w:textDirection w:val="lrTb"/>
            <w:noWrap w:val="false"/>
          </w:tcPr>
          <w:p>
            <w:pPr>
              <w:ind w:left="0" w:right="0"/>
              <w:keepLines w:val="0"/>
              <w:keepNext w:val="0"/>
              <w:spacing w:before="0" w:beforeAutospacing="0" w:after="0" w:afterAutospacing="0" w:line="360" w:lineRule="auto"/>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zh-CN" w:eastAsia="zh-CN" w:bidi="ar-SA"/>
        </w:rPr>
        <w:t xml:space="preserve">注：</w:t>
      </w:r>
      <w:r>
        <w:rPr>
          <w:rFonts w:hint="eastAsia" w:ascii="仿宋" w:hAnsi="仿宋" w:eastAsia="仿宋" w:cs="仿宋"/>
          <w:color w:val="auto"/>
          <w:sz w:val="21"/>
          <w:szCs w:val="21"/>
          <w:highlight w:val="none"/>
          <w:lang w:val="en-US" w:eastAsia="zh-CN" w:bidi="ar-SA"/>
        </w:rPr>
        <w:t xml:space="preserve">1.投标人提交的投标文件中与招标文件的商务部分的要求有不同时，应在本表中把招标文件要求与投标实际响应内容逐项对应列出。并在“偏离说明”项下填写以下内容：优于的，填写“正偏离”；符合的，填写“无偏离”；低于的，填写“负偏离”。</w:t>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2.若事项较多，投标人可根据投标内容的实际情况另纸说明。</w:t>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3.商务条款不允许出现负偏离，否则为无效标。</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r>
      <w:r/>
    </w:p>
    <w:p>
      <w:pPr>
        <w:pStyle w:val="810"/>
        <w:ind w:firstLine="0"/>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810"/>
        <w:ind w:firstLine="0"/>
        <w:spacing w:line="360"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rPr>
          <w:rFonts w:hint="eastAsia" w:ascii="仿宋" w:hAnsi="仿宋" w:eastAsia="仿宋" w:cs="仿宋"/>
          <w:b/>
          <w:bCs/>
          <w:color w:val="auto"/>
          <w:highlight w:val="none"/>
        </w:rPr>
      </w:pPr>
      <w:r>
        <w:rPr>
          <w:rFonts w:hint="eastAsia" w:ascii="仿宋" w:hAnsi="仿宋" w:eastAsia="仿宋" w:cs="仿宋"/>
          <w:b/>
          <w:bCs/>
          <w:color w:val="auto"/>
          <w:highlight w:val="none"/>
        </w:rPr>
        <w:br w:type="page" w:clear="all"/>
      </w:r>
      <w:r/>
    </w:p>
    <w:p>
      <w:pPr>
        <w:rPr>
          <w:rFonts w:hint="eastAsia" w:ascii="仿宋" w:hAnsi="仿宋" w:eastAsia="仿宋" w:cs="仿宋"/>
          <w:b/>
          <w:bCs/>
          <w:color w:val="auto"/>
          <w:highlight w:val="none"/>
        </w:rPr>
      </w:pPr>
      <w:r>
        <w:rPr>
          <w:rFonts w:hint="eastAsia" w:ascii="仿宋" w:hAnsi="仿宋" w:eastAsia="仿宋" w:cs="仿宋"/>
          <w:bCs/>
          <w:color w:val="auto"/>
          <w:szCs w:val="21"/>
          <w:highlight w:val="none"/>
        </w:rPr>
        <w:t xml:space="preserve">格式8、</w:t>
      </w:r>
      <w:r>
        <w:rPr>
          <w:rFonts w:hint="eastAsia" w:ascii="仿宋" w:hAnsi="仿宋" w:eastAsia="仿宋" w:cs="仿宋"/>
          <w:b/>
          <w:bCs/>
          <w:color w:val="auto"/>
          <w:szCs w:val="21"/>
          <w:highlight w:val="none"/>
        </w:rPr>
        <w:t xml:space="preserve">企业类似业绩一览表</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类似业绩一览表</w:t>
      </w:r>
      <w:r/>
    </w:p>
    <w:p>
      <w:pPr>
        <w:pStyle w:val="1047"/>
        <w:jc w:val="left"/>
        <w:spacing w:line="420" w:lineRule="exact"/>
        <w:rPr>
          <w:rFonts w:hint="eastAsia" w:ascii="仿宋" w:hAnsi="仿宋" w:eastAsia="仿宋" w:cs="仿宋"/>
          <w:b/>
          <w:color w:val="auto"/>
          <w:sz w:val="30"/>
          <w:szCs w:val="30"/>
          <w:highlight w:val="none"/>
          <w:lang w:eastAsia="zh-CN"/>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rPr>
        <w:t xml:space="preserve">编号</w:t>
      </w:r>
      <w:r>
        <w:rPr>
          <w:rFonts w:hint="eastAsia" w:ascii="仿宋" w:hAnsi="仿宋" w:eastAsia="仿宋" w:cs="仿宋"/>
          <w:color w:val="auto"/>
          <w:sz w:val="24"/>
          <w:szCs w:val="24"/>
          <w:highlight w:val="none"/>
          <w:lang w:eastAsia="zh-CN"/>
        </w:rPr>
        <w:t xml:space="preserve">：</w:t>
      </w:r>
      <w:r/>
    </w:p>
    <w:tbl>
      <w:tblPr>
        <w:tblStyle w:val="804"/>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项目名称</w:t>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项目时间</w:t>
            </w:r>
            <w:r/>
          </w:p>
        </w:tc>
        <w:tc>
          <w:tcPr>
            <w:tcW w:w="1347" w:type="dxa"/>
            <w:vAlign w:val="center"/>
            <w:textDirection w:val="lrTb"/>
            <w:noWrap w:val="false"/>
          </w:tcPr>
          <w:p>
            <w:pPr>
              <w:ind w:left="0" w:right="0"/>
              <w:jc w:val="center"/>
              <w:keepLines w:val="0"/>
              <w:keepNext w:val="0"/>
              <w:spacing w:before="0" w:beforeAutospacing="0" w:after="0" w:afterAutospacing="0"/>
              <w:tabs>
                <w:tab w:val="left" w:pos="6252" w:leader="none"/>
              </w:tabs>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合同金额</w:t>
            </w:r>
            <w:r/>
          </w:p>
          <w:p>
            <w:pPr>
              <w:ind w:left="0" w:right="0"/>
              <w:jc w:val="center"/>
              <w:keepLines w:val="0"/>
              <w:keepNext w:val="0"/>
              <w:spacing w:before="0" w:beforeAutospacing="0" w:after="0" w:afterAutospacing="0"/>
              <w:tabs>
                <w:tab w:val="left" w:pos="6252" w:leader="none"/>
              </w:tabs>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（人民币）</w:t>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业主单位</w:t>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备注</w:t>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4</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5</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6</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w:t>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trHeight w:val="567"/>
        </w:trPr>
        <w:tc>
          <w:tcPr>
            <w:tcW w:w="123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5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2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3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96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W w:w="127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spacing w:line="360" w:lineRule="auto"/>
        <w:rPr>
          <w:rFonts w:hint="eastAsia" w:ascii="仿宋" w:hAnsi="仿宋" w:eastAsia="仿宋" w:cs="仿宋"/>
          <w:b/>
          <w:bCs/>
          <w:color w:val="auto"/>
          <w:szCs w:val="21"/>
          <w:highlight w:val="none"/>
        </w:rPr>
      </w:pPr>
      <w:r>
        <w:rPr>
          <w:rFonts w:hint="eastAsia" w:ascii="仿宋" w:hAnsi="仿宋" w:eastAsia="仿宋" w:cs="仿宋"/>
          <w:color w:val="auto"/>
          <w:szCs w:val="21"/>
          <w:highlight w:val="none"/>
        </w:rPr>
        <w:t xml:space="preserve">  </w:t>
      </w: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10"/>
        <w:ind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rPr>
          <w:rFonts w:hint="eastAsia" w:ascii="仿宋" w:hAnsi="仿宋" w:eastAsia="仿宋" w:cs="仿宋"/>
          <w:b/>
          <w:bCs/>
          <w:color w:val="auto"/>
          <w:szCs w:val="21"/>
          <w:highlight w:val="none"/>
        </w:rPr>
      </w:pPr>
      <w:r>
        <w:rPr>
          <w:rFonts w:hint="eastAsia" w:ascii="仿宋" w:hAnsi="仿宋" w:eastAsia="仿宋" w:cs="仿宋"/>
          <w:bCs/>
          <w:color w:val="auto"/>
          <w:szCs w:val="21"/>
          <w:highlight w:val="none"/>
        </w:rPr>
        <w:t xml:space="preserve">格式9、</w:t>
      </w:r>
      <w:r>
        <w:rPr>
          <w:rFonts w:hint="eastAsia" w:ascii="仿宋" w:hAnsi="仿宋" w:eastAsia="仿宋" w:cs="仿宋"/>
          <w:b/>
          <w:bCs/>
          <w:color w:val="auto"/>
          <w:szCs w:val="21"/>
          <w:highlight w:val="none"/>
        </w:rPr>
        <w:t xml:space="preserve">拟投入本项目的人员情况一览表</w:t>
      </w:r>
      <w:r/>
    </w:p>
    <w:p>
      <w:pPr>
        <w:pStyle w:val="1021"/>
        <w:ind w:firstLine="42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拟投入本项目的人员情况一览表</w:t>
      </w:r>
      <w:r/>
    </w:p>
    <w:p>
      <w:pPr>
        <w:pStyle w:val="1047"/>
        <w:jc w:val="left"/>
        <w:spacing w:line="420" w:lineRule="exact"/>
        <w:rPr>
          <w:rFonts w:hint="eastAsia" w:ascii="仿宋" w:hAnsi="仿宋" w:eastAsia="仿宋" w:cs="仿宋"/>
          <w:b/>
          <w:color w:val="auto"/>
          <w:sz w:val="30"/>
          <w:szCs w:val="30"/>
          <w:highlight w:val="none"/>
          <w:lang w:eastAsia="zh-CN"/>
        </w:rPr>
      </w:pPr>
      <w:r>
        <w:rPr>
          <w:rFonts w:hint="eastAsia" w:ascii="仿宋" w:hAnsi="仿宋" w:eastAsia="仿宋" w:cs="仿宋"/>
          <w:color w:val="auto"/>
          <w:sz w:val="24"/>
          <w:szCs w:val="24"/>
          <w:highlight w:val="none"/>
          <w:lang w:eastAsia="zh-CN"/>
        </w:rPr>
        <w:t xml:space="preserve">项目</w:t>
      </w:r>
      <w:r>
        <w:rPr>
          <w:rFonts w:hint="eastAsia" w:ascii="仿宋" w:hAnsi="仿宋" w:eastAsia="仿宋" w:cs="仿宋"/>
          <w:color w:val="auto"/>
          <w:sz w:val="24"/>
          <w:szCs w:val="24"/>
          <w:highlight w:val="none"/>
        </w:rPr>
        <w:t xml:space="preserve">编号</w:t>
      </w:r>
      <w:r>
        <w:rPr>
          <w:rFonts w:hint="eastAsia" w:ascii="仿宋" w:hAnsi="仿宋" w:eastAsia="仿宋" w:cs="仿宋"/>
          <w:color w:val="auto"/>
          <w:sz w:val="24"/>
          <w:szCs w:val="24"/>
          <w:highlight w:val="none"/>
          <w:lang w:eastAsia="zh-CN"/>
        </w:rPr>
        <w:t xml:space="preserve">：</w:t>
      </w:r>
      <w:r/>
    </w:p>
    <w:tbl>
      <w:tblPr>
        <w:tblStyle w:val="804"/>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346"/>
        <w:gridCol w:w="1553"/>
        <w:gridCol w:w="1044"/>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岗位</w:t>
            </w:r>
            <w:r/>
          </w:p>
        </w:tc>
        <w:tc>
          <w:tcPr>
            <w:tcBorders>
              <w:top w:val="single" w:color="000000" w:sz="2" w:space="0"/>
              <w:left w:val="single" w:color="auto" w:sz="4" w:space="0"/>
              <w:bottom w:val="single" w:color="000000" w:sz="2" w:space="0"/>
              <w:right w:val="single" w:color="000000" w:sz="2" w:space="0"/>
            </w:tcBorders>
            <w:tcW w:w="1553"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1044"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性别</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专业技术职称</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4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4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24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34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553"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044"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val="false"/>
          </w:tcPr>
          <w:p>
            <w:pPr>
              <w:ind w:left="0" w:right="0" w:firstLine="48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ind w:firstLine="482"/>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注：按招标文件和评分标准要求提供相应证明材料</w:t>
      </w:r>
      <w:r/>
    </w:p>
    <w:p>
      <w:pPr>
        <w:ind w:firstLine="42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810"/>
        <w:ind w:firstLine="0"/>
        <w:spacing w:line="360" w:lineRule="auto"/>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r>
      <w:r/>
    </w:p>
    <w:p>
      <w:pPr>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br w:type="page" w:clear="all"/>
      </w:r>
      <w:r/>
    </w:p>
    <w:p>
      <w:pPr>
        <w:pStyle w:val="810"/>
        <w:ind w:firstLine="0"/>
        <w:spacing w:line="360" w:lineRule="auto"/>
        <w:rPr>
          <w:rFonts w:hint="eastAsia" w:ascii="仿宋" w:hAnsi="仿宋" w:eastAsia="仿宋" w:cs="仿宋"/>
          <w:b/>
          <w:color w:val="auto"/>
          <w:szCs w:val="21"/>
          <w:highlight w:val="none"/>
        </w:rPr>
      </w:pPr>
      <w:r>
        <w:rPr>
          <w:rFonts w:hint="eastAsia" w:ascii="仿宋" w:hAnsi="仿宋" w:eastAsia="仿宋" w:cs="仿宋"/>
          <w:bCs/>
          <w:color w:val="auto"/>
          <w:szCs w:val="21"/>
          <w:highlight w:val="none"/>
        </w:rPr>
        <w:t xml:space="preserve">格式</w:t>
      </w:r>
      <w:r>
        <w:rPr>
          <w:rFonts w:hint="eastAsia" w:ascii="仿宋" w:hAnsi="仿宋" w:eastAsia="仿宋" w:cs="仿宋"/>
          <w:color w:val="auto"/>
          <w:szCs w:val="21"/>
          <w:highlight w:val="none"/>
        </w:rPr>
        <w:t xml:space="preserve">10、</w:t>
      </w:r>
      <w:r>
        <w:rPr>
          <w:rFonts w:hint="eastAsia" w:ascii="仿宋" w:hAnsi="仿宋" w:eastAsia="仿宋" w:cs="仿宋"/>
          <w:b/>
          <w:color w:val="auto"/>
          <w:szCs w:val="21"/>
          <w:highlight w:val="none"/>
        </w:rPr>
        <w:t xml:space="preserve">资格证明文件</w:t>
      </w:r>
      <w:r/>
    </w:p>
    <w:p>
      <w:pPr>
        <w:pStyle w:val="810"/>
        <w:ind w:firstLine="0"/>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(1)关于资格文件的声明函</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关于资格文件的声明函</w:t>
      </w:r>
      <w:r/>
    </w:p>
    <w:p>
      <w:pPr>
        <w:pStyle w:val="810"/>
        <w:jc w:val="center"/>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p>
      <w:pPr>
        <w:pStyle w:val="810"/>
        <w:ind w:firstLine="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苏州恒中造价师事务所有限责任公司</w:t>
      </w:r>
      <w:r>
        <w:rPr>
          <w:rFonts w:hint="eastAsia" w:ascii="仿宋" w:hAnsi="仿宋" w:eastAsia="仿宋" w:cs="仿宋"/>
          <w:color w:val="auto"/>
          <w:sz w:val="24"/>
          <w:szCs w:val="24"/>
          <w:highlight w:val="none"/>
        </w:rPr>
        <w:t xml:space="preserve">：</w:t>
      </w:r>
      <w:r/>
    </w:p>
    <w:p>
      <w:pPr>
        <w:pStyle w:val="810"/>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本公司愿就由贵公司组织实施的编号</w:t>
      </w:r>
      <w:r>
        <w:rPr>
          <w:rFonts w:hint="eastAsia" w:ascii="仿宋" w:hAnsi="仿宋" w:eastAsia="仿宋" w:cs="仿宋"/>
          <w:color w:val="auto"/>
          <w:sz w:val="24"/>
          <w:szCs w:val="24"/>
          <w:highlight w:val="none"/>
          <w:u w:val="single"/>
          <w:lang w:eastAsia="zh-CN"/>
        </w:rPr>
        <w:t xml:space="preserve">JSZC-320585-SZHZ-G2026-0006</w:t>
      </w:r>
      <w:r>
        <w:rPr>
          <w:rFonts w:hint="eastAsia" w:ascii="仿宋" w:hAnsi="仿宋" w:eastAsia="仿宋" w:cs="仿宋"/>
          <w:color w:val="auto"/>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10"/>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r/>
    </w:p>
    <w:p>
      <w:pPr>
        <w:pStyle w:val="810"/>
        <w:ind w:firstLine="0"/>
        <w:spacing w:line="400" w:lineRule="exact"/>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 xml:space="preserve">(2)投标单位情况表</w:t>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投标单位情况表</w:t>
      </w:r>
      <w:r/>
    </w:p>
    <w:p>
      <w:pPr>
        <w:pStyle w:val="810"/>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单位名称（盖章）</w:t>
      </w:r>
      <w:r/>
    </w:p>
    <w:tbl>
      <w:tblPr>
        <w:tblStyle w:val="804"/>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0"/>
              <w:ind w:left="0" w:right="0" w:firstLine="216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0"/>
              <w:ind w:left="0" w:right="0" w:firstLine="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0"/>
              <w:ind w:left="0" w:right="0" w:firstLine="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0"/>
              <w:ind w:left="0" w:right="0" w:firstLine="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val="false"/>
          </w:tcPr>
          <w:p>
            <w:pPr>
              <w:pStyle w:val="810"/>
              <w:ind w:left="0" w:right="0" w:firstLine="0"/>
              <w:jc w:val="center"/>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202</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自有面积         平方米</w:t>
            </w:r>
            <w:r/>
          </w:p>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val="false"/>
          </w:tcPr>
          <w:p>
            <w:pPr>
              <w:pStyle w:val="810"/>
              <w:ind w:left="0" w:right="0" w:firstLine="0"/>
              <w:jc w:val="both"/>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val="false"/>
          </w:tcPr>
          <w:p>
            <w:pPr>
              <w:pStyle w:val="810"/>
              <w:ind w:left="0" w:right="0" w:firstLine="0"/>
              <w:keepLines w:val="0"/>
              <w:keepNext w:val="0"/>
              <w:spacing w:before="0" w:beforeAutospacing="0" w:after="0" w:afterAutospacing="0"/>
              <w:rPr>
                <w:rFonts w:hint="eastAsia" w:ascii="仿宋" w:hAnsi="仿宋" w:eastAsia="仿宋" w:cs="仿宋"/>
                <w:color w:val="auto"/>
                <w:sz w:val="24"/>
                <w:szCs w:val="24"/>
                <w:highlight w:val="none"/>
              </w:rPr>
              <w:suppressLineNumbers w:val="0"/>
            </w:pPr>
            <w:r>
              <w:rPr>
                <w:rFonts w:hint="eastAsia" w:ascii="仿宋" w:hAnsi="仿宋" w:eastAsia="仿宋" w:cs="仿宋"/>
                <w:color w:val="auto"/>
                <w:sz w:val="24"/>
                <w:szCs w:val="24"/>
                <w:highlight w:val="none"/>
              </w:rPr>
            </w:r>
            <w:r/>
          </w:p>
        </w:tc>
      </w:tr>
    </w:tbl>
    <w:p>
      <w:pPr>
        <w:pStyle w:val="810"/>
        <w:ind w:firstLine="0"/>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br w:type="page" w:clear="all"/>
      </w:r>
      <w:r/>
    </w:p>
    <w:p>
      <w:pPr>
        <w:pStyle w:val="810"/>
        <w:ind w:firstLine="0"/>
        <w:rPr>
          <w:rFonts w:hint="eastAsia" w:ascii="仿宋" w:hAnsi="仿宋" w:eastAsia="仿宋" w:cs="仿宋"/>
          <w:color w:val="auto"/>
          <w:szCs w:val="21"/>
          <w:highlight w:val="none"/>
        </w:rPr>
      </w:pPr>
      <w:r>
        <w:rPr>
          <w:rFonts w:hint="eastAsia" w:ascii="仿宋" w:hAnsi="仿宋" w:eastAsia="仿宋" w:cs="仿宋"/>
          <w:bCs/>
          <w:color w:val="auto"/>
          <w:szCs w:val="21"/>
          <w:highlight w:val="none"/>
        </w:rPr>
        <w:t xml:space="preserve">格式11、</w:t>
      </w:r>
      <w:r>
        <w:rPr>
          <w:rFonts w:hint="eastAsia" w:ascii="仿宋" w:hAnsi="仿宋" w:eastAsia="仿宋" w:cs="仿宋"/>
          <w:b/>
          <w:bCs/>
          <w:color w:val="auto"/>
          <w:szCs w:val="21"/>
          <w:highlight w:val="none"/>
        </w:rPr>
        <w:t xml:space="preserve">参加政府采购活动前3年内在经营活动中没有重大违法记录的书面声明</w:t>
      </w:r>
      <w:r/>
    </w:p>
    <w:p>
      <w:pPr>
        <w:jc w:val="center"/>
        <w:spacing w:line="440" w:lineRule="exact"/>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参加政府采购活动前3年内在经营活动中没有重大违法记录的书面声明</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lang w:eastAsia="zh-CN"/>
        </w:rPr>
        <w:t xml:space="preserve">苏州恒中造价师事务所有限责任公司</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（投标人名称）        </w:t>
      </w:r>
      <w:r>
        <w:rPr>
          <w:rFonts w:hint="eastAsia" w:ascii="仿宋" w:hAnsi="仿宋" w:eastAsia="仿宋" w:cs="仿宋"/>
          <w:color w:val="auto"/>
          <w:sz w:val="24"/>
          <w:szCs w:val="24"/>
          <w:highlight w:val="none"/>
        </w:rPr>
        <w:t xml:space="preserve"> 在参加政府采购活动前三年内，没有重大违法记录，特此声明。</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若采购代理机构在本项目采购过程中发现我单位近三年内在政府采购活动中有重大违法记录，我单位将无条件退出本项目的招标，并承担因此引起的一起后果。</w:t>
      </w:r>
      <w:r/>
    </w:p>
    <w:p>
      <w:pPr>
        <w:pStyle w:val="1237"/>
        <w:ind w:right="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投标单位：（单位盖章）</w:t>
      </w:r>
      <w:r/>
    </w:p>
    <w:p>
      <w:pPr>
        <w:ind w:firstLine="482"/>
        <w:keepLines w:val="0"/>
        <w:keepNext w:val="0"/>
        <w:pageBreakBefore w:val="0"/>
        <w:spacing w:line="36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法定代表人或授权代理人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（签字或盖章）</w:t>
      </w:r>
      <w:r/>
    </w:p>
    <w:p>
      <w:pPr>
        <w:ind w:firstLine="482"/>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rPr>
        <w:t xml:space="preserve">投标日期：年月</w:t>
      </w:r>
      <w:r>
        <w:rPr>
          <w:rFonts w:hint="eastAsia" w:ascii="仿宋" w:hAnsi="仿宋" w:eastAsia="仿宋" w:cs="仿宋"/>
          <w:color w:val="auto"/>
          <w:sz w:val="24"/>
          <w:szCs w:val="24"/>
          <w:highlight w:val="none"/>
        </w:rPr>
        <w:t xml:space="preserve">日</w:t>
      </w:r>
      <w:r/>
    </w:p>
    <w:p>
      <w:pPr>
        <w:pStyle w:val="1237"/>
        <w:ind w:right="480" w:firstLine="4920"/>
        <w:spacing w:line="360" w:lineRule="auto"/>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p>
      <w:pPr>
        <w:spacing w:line="360" w:lineRule="auto"/>
        <w:rPr>
          <w:rFonts w:hint="eastAsia" w:ascii="仿宋" w:hAnsi="仿宋" w:eastAsia="仿宋" w:cs="仿宋"/>
          <w:b/>
          <w:bCs/>
          <w:color w:val="auto"/>
          <w:highlight w:val="none"/>
          <w:lang w:val="zh-CN"/>
        </w:rPr>
      </w:pPr>
      <w:r>
        <w:rPr>
          <w:rFonts w:hint="eastAsia" w:ascii="仿宋" w:hAnsi="仿宋" w:eastAsia="仿宋" w:cs="仿宋"/>
          <w:b/>
          <w:bCs/>
          <w:color w:val="auto"/>
          <w:highlight w:val="none"/>
          <w:lang w:val="zh-CN"/>
        </w:rPr>
      </w:r>
      <w:r/>
    </w:p>
    <w:p>
      <w:pPr>
        <w:jc w:val="left"/>
        <w:widowControl/>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12</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中小企业声明函</w:t>
      </w:r>
      <w:r/>
    </w:p>
    <w:p>
      <w:pPr>
        <w:pStyle w:val="819"/>
        <w:ind w:firstLine="250"/>
        <w:jc w:val="cente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lang w:val="zh-CN"/>
        </w:rPr>
      </w:r>
      <w:r/>
    </w:p>
    <w:p>
      <w:pPr>
        <w:ind w:firstLine="562"/>
        <w:jc w:val="center"/>
        <w:spacing w:line="42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中小企业声明函（货物）</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仿宋"/>
          <w:b/>
          <w:i/>
          <w:color w:val="auto"/>
          <w:sz w:val="24"/>
          <w:szCs w:val="24"/>
          <w:highlight w:val="none"/>
          <w:u w:val="single"/>
        </w:rPr>
        <w:t xml:space="preserve">    （采购单位）  </w:t>
      </w:r>
      <w:r>
        <w:rPr>
          <w:rFonts w:hint="eastAsia" w:ascii="仿宋" w:hAnsi="仿宋" w:eastAsia="仿宋" w:cs="仿宋"/>
          <w:color w:val="auto"/>
          <w:sz w:val="24"/>
          <w:szCs w:val="24"/>
          <w:highlight w:val="none"/>
        </w:rPr>
        <w:t xml:space="preserve">的</w:t>
      </w:r>
      <w:r>
        <w:rPr>
          <w:rFonts w:hint="eastAsia" w:ascii="仿宋" w:hAnsi="仿宋" w:eastAsia="仿宋" w:cs="仿宋"/>
          <w:b/>
          <w:i/>
          <w:color w:val="auto"/>
          <w:sz w:val="24"/>
          <w:szCs w:val="24"/>
          <w:highlight w:val="none"/>
          <w:u w:val="single"/>
        </w:rPr>
        <w:t xml:space="preserve">（项目名称 和 编号）   </w:t>
      </w:r>
      <w:r>
        <w:rPr>
          <w:rFonts w:hint="eastAsia" w:ascii="仿宋" w:hAnsi="仿宋" w:eastAsia="仿宋" w:cs="仿宋"/>
          <w:color w:val="auto"/>
          <w:sz w:val="24"/>
          <w:szCs w:val="24"/>
          <w:highlight w:val="none"/>
        </w:rPr>
        <w:t xml:space="preserve">采购活动，提供的货物全部由符合政策要求的中小企业制造。相关企业的具体情况如下：</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b/>
          <w:i/>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b/>
          <w:i/>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i/>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"_bookmark1"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position w:val="16"/>
          <w:sz w:val="24"/>
          <w:szCs w:val="24"/>
          <w:highlight w:val="none"/>
        </w:rPr>
        <w:t xml:space="preserve">1</w:t>
      </w:r>
      <w:r>
        <w:rPr>
          <w:rFonts w:hint="eastAsia" w:ascii="仿宋" w:hAnsi="仿宋" w:eastAsia="仿宋" w:cs="仿宋"/>
          <w:color w:val="auto"/>
          <w:position w:val="16"/>
          <w:sz w:val="24"/>
          <w:szCs w:val="24"/>
          <w:highlight w:val="none"/>
        </w:rPr>
        <w:fldChar w:fldCharType="end"/>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 </w:t>
      </w:r>
      <w:r>
        <w:rPr>
          <w:rFonts w:hint="eastAsia" w:ascii="仿宋" w:hAnsi="仿宋" w:eastAsia="仿宋" w:cs="仿宋"/>
          <w:b/>
          <w:i/>
          <w:color w:val="auto"/>
          <w:sz w:val="24"/>
          <w:szCs w:val="24"/>
          <w:highlight w:val="none"/>
        </w:rPr>
        <w:t xml:space="preserve">（中型企业、小型企业、微型企业，</w:t>
      </w:r>
      <w:r>
        <w:rPr>
          <w:rFonts w:hint="eastAsia" w:ascii="仿宋" w:hAnsi="仿宋" w:eastAsia="仿宋" w:cs="仿宋"/>
          <w:b/>
          <w:bCs/>
          <w:i/>
          <w:color w:val="auto"/>
          <w:sz w:val="24"/>
          <w:szCs w:val="24"/>
          <w:highlight w:val="none"/>
        </w:rPr>
        <w:t xml:space="preserve">三者选一填写</w:t>
      </w:r>
      <w:r>
        <w:rPr>
          <w:rFonts w:hint="eastAsia" w:ascii="仿宋" w:hAnsi="仿宋" w:eastAsia="仿宋" w:cs="仿宋"/>
          <w:b/>
          <w:i/>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i/>
          <w:color w:val="auto"/>
          <w:sz w:val="24"/>
          <w:szCs w:val="24"/>
          <w:highlight w:val="none"/>
          <w:u w:val="single"/>
        </w:rPr>
        <w:t xml:space="preserve">（标的名称）</w:t>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   工业    </w:t>
      </w:r>
      <w:r>
        <w:rPr>
          <w:rFonts w:hint="eastAsia" w:ascii="仿宋" w:hAnsi="仿宋" w:eastAsia="仿宋" w:cs="仿宋"/>
          <w:color w:val="auto"/>
          <w:sz w:val="24"/>
          <w:szCs w:val="24"/>
          <w:highlight w:val="none"/>
        </w:rPr>
        <w:t xml:space="preserve">行业；制造商为</w:t>
      </w:r>
      <w:r>
        <w:rPr>
          <w:rFonts w:hint="eastAsia" w:ascii="仿宋" w:hAnsi="仿宋" w:eastAsia="仿宋" w:cs="仿宋"/>
          <w:b/>
          <w:i/>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i/>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"_bookmark1"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position w:val="16"/>
          <w:sz w:val="24"/>
          <w:szCs w:val="24"/>
          <w:highlight w:val="none"/>
        </w:rPr>
        <w:t xml:space="preserve">1</w:t>
      </w:r>
      <w:r>
        <w:rPr>
          <w:rFonts w:hint="eastAsia" w:ascii="仿宋" w:hAnsi="仿宋" w:eastAsia="仿宋" w:cs="仿宋"/>
          <w:color w:val="auto"/>
          <w:position w:val="16"/>
          <w:sz w:val="24"/>
          <w:szCs w:val="24"/>
          <w:highlight w:val="none"/>
        </w:rPr>
        <w:fldChar w:fldCharType="end"/>
      </w:r>
      <w:r>
        <w:rPr>
          <w:rFonts w:hint="eastAsia" w:ascii="仿宋" w:hAnsi="仿宋" w:eastAsia="仿宋" w:cs="仿宋"/>
          <w:color w:val="auto"/>
          <w:sz w:val="24"/>
          <w:szCs w:val="24"/>
          <w:highlight w:val="none"/>
        </w:rPr>
        <w:t xml:space="preserve">，属于</w:t>
      </w:r>
      <w:r>
        <w:rPr>
          <w:rFonts w:hint="eastAsia" w:ascii="仿宋" w:hAnsi="仿宋" w:eastAsia="仿宋" w:cs="仿宋"/>
          <w:i/>
          <w:color w:val="auto"/>
          <w:sz w:val="24"/>
          <w:szCs w:val="24"/>
          <w:highlight w:val="none"/>
          <w:u w:val="single"/>
        </w:rPr>
        <w:t xml:space="preserve">     </w:t>
      </w:r>
      <w:r>
        <w:rPr>
          <w:rFonts w:hint="eastAsia" w:ascii="仿宋" w:hAnsi="仿宋" w:eastAsia="仿宋" w:cs="仿宋"/>
          <w:i/>
          <w:color w:val="auto"/>
          <w:sz w:val="24"/>
          <w:szCs w:val="24"/>
          <w:highlight w:val="none"/>
          <w:u w:val="single"/>
        </w:rPr>
        <w:tab/>
      </w:r>
      <w:r>
        <w:rPr>
          <w:rFonts w:hint="eastAsia" w:ascii="仿宋" w:hAnsi="仿宋" w:eastAsia="仿宋" w:cs="仿宋"/>
          <w:color w:val="auto"/>
          <w:sz w:val="24"/>
          <w:szCs w:val="24"/>
          <w:highlight w:val="none"/>
        </w:rPr>
        <w:t xml:space="preserve"> </w:t>
      </w:r>
      <w:r>
        <w:rPr>
          <w:rFonts w:hint="eastAsia" w:ascii="仿宋" w:hAnsi="仿宋" w:eastAsia="仿宋" w:cs="仿宋"/>
          <w:b/>
          <w:i/>
          <w:color w:val="auto"/>
          <w:sz w:val="24"/>
          <w:szCs w:val="24"/>
          <w:highlight w:val="none"/>
        </w:rPr>
        <w:t xml:space="preserve">（中型企业、小型企业、微型企业，</w:t>
      </w:r>
      <w:r>
        <w:rPr>
          <w:rFonts w:hint="eastAsia" w:ascii="仿宋" w:hAnsi="仿宋" w:eastAsia="仿宋" w:cs="仿宋"/>
          <w:b/>
          <w:bCs/>
          <w:i/>
          <w:color w:val="auto"/>
          <w:sz w:val="24"/>
          <w:szCs w:val="24"/>
          <w:highlight w:val="none"/>
        </w:rPr>
        <w:t xml:space="preserve">三者选一填写</w:t>
      </w:r>
      <w:r>
        <w:rPr>
          <w:rFonts w:hint="eastAsia" w:ascii="仿宋" w:hAnsi="仿宋" w:eastAsia="仿宋" w:cs="仿宋"/>
          <w:b/>
          <w:i/>
          <w:color w:val="auto"/>
          <w:sz w:val="24"/>
          <w:szCs w:val="24"/>
          <w:highlight w:val="none"/>
        </w:rPr>
        <w:t xml:space="preserve">）</w:t>
      </w:r>
      <w:r>
        <w:rPr>
          <w:rFonts w:hint="eastAsia" w:ascii="仿宋" w:hAnsi="仿宋" w:eastAsia="仿宋" w:cs="仿宋"/>
          <w:color w:val="auto"/>
          <w:sz w:val="24"/>
          <w:szCs w:val="24"/>
          <w:highlight w:val="none"/>
        </w:rPr>
        <w:t xml:space="preserve">；</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28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企业名称（盖章）：</w:t>
      </w:r>
      <w:r/>
    </w:p>
    <w:p>
      <w:pPr>
        <w:ind w:firstLine="28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firstLine="42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Cs w:val="24"/>
          <w:highlight w:val="none"/>
        </w:rPr>
        <w:fldChar w:fldCharType="begin"/>
      </w:r>
      <w:r>
        <w:rPr>
          <w:rFonts w:hint="eastAsia" w:ascii="仿宋" w:hAnsi="仿宋" w:eastAsia="仿宋" w:cs="仿宋"/>
          <w:color w:val="auto"/>
          <w:szCs w:val="24"/>
          <w:highlight w:val="none"/>
        </w:rPr>
        <w:instrText xml:space="preserve"> HYPERLINK \l "_bookmark1" </w:instrText>
      </w:r>
      <w:r>
        <w:rPr>
          <w:rFonts w:hint="eastAsia" w:ascii="仿宋" w:hAnsi="仿宋" w:eastAsia="仿宋" w:cs="仿宋"/>
          <w:color w:val="auto"/>
          <w:szCs w:val="24"/>
          <w:highlight w:val="none"/>
        </w:rPr>
        <w:fldChar w:fldCharType="separate"/>
      </w:r>
      <w:r>
        <w:rPr>
          <w:rFonts w:hint="eastAsia" w:ascii="仿宋" w:hAnsi="仿宋" w:eastAsia="仿宋" w:cs="仿宋"/>
          <w:color w:val="auto"/>
          <w:position w:val="16"/>
          <w:sz w:val="24"/>
          <w:szCs w:val="24"/>
          <w:highlight w:val="none"/>
        </w:rPr>
        <w:t xml:space="preserve">1</w:t>
      </w:r>
      <w:r>
        <w:rPr>
          <w:rFonts w:hint="eastAsia" w:ascii="仿宋" w:hAnsi="仿宋" w:eastAsia="仿宋" w:cs="仿宋"/>
          <w:color w:val="auto"/>
          <w:position w:val="16"/>
          <w:sz w:val="24"/>
          <w:szCs w:val="24"/>
          <w:highlight w:val="none"/>
        </w:rPr>
        <w:fldChar w:fldCharType="end"/>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1、本项目</w:t>
      </w:r>
      <w:r>
        <w:rPr>
          <w:rFonts w:hint="eastAsia" w:ascii="仿宋" w:hAnsi="仿宋" w:eastAsia="仿宋" w:cs="仿宋"/>
          <w:b/>
          <w:bCs/>
          <w:color w:val="auto"/>
          <w:sz w:val="24"/>
          <w:szCs w:val="24"/>
          <w:highlight w:val="none"/>
        </w:rPr>
        <w:t xml:space="preserve">专门面向中小企业采购</w:t>
      </w:r>
      <w:r>
        <w:rPr>
          <w:rFonts w:hint="eastAsia" w:ascii="仿宋" w:hAnsi="仿宋" w:eastAsia="仿宋" w:cs="仿宋"/>
          <w:color w:val="auto"/>
          <w:sz w:val="24"/>
          <w:szCs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2、投标人提供的中小企业声明函必须包含本项目</w:t>
      </w:r>
      <w:r>
        <w:rPr>
          <w:rFonts w:hint="eastAsia" w:ascii="仿宋" w:hAnsi="仿宋" w:eastAsia="仿宋" w:cs="仿宋"/>
          <w:b/>
          <w:bCs/>
          <w:color w:val="auto"/>
          <w:sz w:val="24"/>
          <w:szCs w:val="24"/>
          <w:highlight w:val="none"/>
        </w:rPr>
        <w:t xml:space="preserve">标注为工业的所有货物及其货物制造商</w:t>
      </w:r>
      <w:r>
        <w:rPr>
          <w:rFonts w:hint="eastAsia" w:ascii="仿宋" w:hAnsi="仿宋" w:eastAsia="仿宋" w:cs="仿宋"/>
          <w:color w:val="auto"/>
          <w:sz w:val="24"/>
          <w:szCs w:val="24"/>
          <w:highlight w:val="none"/>
        </w:rPr>
        <w:t xml:space="preserve">，并按照声明函格式填写完整、明确，否则视为未按规定提供声明函，投标无效。</w:t>
      </w:r>
      <w:r/>
    </w:p>
    <w:p>
      <w:pPr>
        <w:ind w:firstLine="480"/>
        <w:spacing w:line="42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3、中标、成交供应商享受规定的中小企业扶持政策的，《中小企业声明函》应当随中标、成交结果同时公告，接受社会监督。</w:t>
      </w:r>
      <w:r/>
    </w:p>
    <w:p>
      <w:pPr>
        <w:rPr>
          <w:rFonts w:hint="eastAsia" w:ascii="仿宋" w:hAnsi="仿宋" w:eastAsia="仿宋" w:cs="仿宋"/>
          <w:b/>
          <w:bCs/>
          <w:color w:val="auto"/>
          <w:szCs w:val="21"/>
          <w:highlight w:val="none"/>
          <w:lang w:val="zh-CN"/>
        </w:rPr>
      </w:pPr>
      <w:r>
        <w:rPr>
          <w:rFonts w:hint="eastAsia" w:ascii="仿宋" w:hAnsi="仿宋" w:eastAsia="仿宋" w:cs="仿宋"/>
          <w:b/>
          <w:bCs/>
          <w:color w:val="auto"/>
          <w:szCs w:val="21"/>
          <w:highlight w:val="none"/>
          <w:lang w:val="zh-CN"/>
        </w:rPr>
        <w:br w:type="page" w:clear="all"/>
      </w:r>
      <w:r/>
    </w:p>
    <w:p>
      <w:pPr>
        <w:spacing w:line="400" w:lineRule="exact"/>
        <w:rPr>
          <w:rFonts w:hint="eastAsia" w:ascii="仿宋" w:hAnsi="仿宋" w:eastAsia="仿宋" w:cs="仿宋"/>
          <w:b/>
          <w:bCs/>
          <w:color w:val="auto"/>
          <w:szCs w:val="21"/>
          <w:highlight w:val="none"/>
          <w:lang w:val="zh-CN"/>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13</w:t>
      </w:r>
      <w:r>
        <w:rPr>
          <w:rFonts w:hint="eastAsia" w:ascii="仿宋" w:hAnsi="仿宋" w:eastAsia="仿宋" w:cs="仿宋"/>
          <w:bCs/>
          <w:color w:val="auto"/>
          <w:szCs w:val="21"/>
          <w:highlight w:val="none"/>
          <w:lang w:val="zh-CN"/>
        </w:rPr>
        <w:t xml:space="preserve">、</w:t>
      </w:r>
      <w:r>
        <w:rPr>
          <w:rFonts w:hint="eastAsia" w:ascii="仿宋" w:hAnsi="仿宋" w:eastAsia="仿宋" w:cs="仿宋"/>
          <w:b/>
          <w:bCs/>
          <w:color w:val="auto"/>
          <w:szCs w:val="21"/>
          <w:highlight w:val="none"/>
          <w:lang w:val="zh-CN"/>
        </w:rPr>
        <w:t xml:space="preserve">残疾人福利性单位声明函</w:t>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7"/>
        <w:jc w:val="center"/>
        <w:spacing w:line="4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残疾人福利性单位声明函</w:t>
      </w:r>
      <w:r/>
    </w:p>
    <w:p>
      <w:pPr>
        <w:ind w:firstLine="480"/>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80" w:lineRule="atLeas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企业名称（盖章）：</w:t>
      </w:r>
      <w:r/>
    </w:p>
    <w:p>
      <w:pPr>
        <w:spacing w:line="400" w:lineRule="exact"/>
        <w:rPr>
          <w:rFonts w:hint="eastAsia" w:ascii="仿宋" w:hAnsi="仿宋" w:eastAsia="仿宋" w:cs="仿宋"/>
          <w:b/>
          <w:bCs/>
          <w:color w:val="auto"/>
          <w:spacing w:val="20"/>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日 期：</w:t>
      </w:r>
      <w:r/>
    </w:p>
    <w:p>
      <w:pPr>
        <w:jc w:val="center"/>
        <w:spacing w:line="400" w:lineRule="exact"/>
        <w:rPr>
          <w:rFonts w:hint="eastAsia" w:ascii="仿宋" w:hAnsi="仿宋" w:eastAsia="仿宋" w:cs="仿宋"/>
          <w:b/>
          <w:bCs/>
          <w:color w:val="auto"/>
          <w:spacing w:val="20"/>
          <w:sz w:val="24"/>
          <w:szCs w:val="24"/>
          <w:highlight w:val="none"/>
        </w:rPr>
      </w:pPr>
      <w:r>
        <w:rPr>
          <w:rFonts w:hint="eastAsia" w:ascii="仿宋" w:hAnsi="仿宋" w:eastAsia="仿宋" w:cs="仿宋"/>
          <w:b/>
          <w:bCs/>
          <w:color w:val="auto"/>
          <w:spacing w:val="20"/>
          <w:sz w:val="24"/>
          <w:szCs w:val="24"/>
          <w:highlight w:val="none"/>
        </w:rPr>
      </w:r>
      <w:r/>
    </w:p>
    <w:p>
      <w:pPr>
        <w:jc w:val="center"/>
        <w:spacing w:line="400" w:lineRule="exact"/>
        <w:rPr>
          <w:rFonts w:hint="eastAsia" w:ascii="仿宋" w:hAnsi="仿宋" w:eastAsia="仿宋" w:cs="仿宋"/>
          <w:b/>
          <w:bCs/>
          <w:color w:val="auto"/>
          <w:spacing w:val="20"/>
          <w:sz w:val="30"/>
          <w:highlight w:val="none"/>
        </w:rPr>
      </w:pPr>
      <w:r>
        <w:rPr>
          <w:rFonts w:hint="eastAsia" w:ascii="仿宋" w:hAnsi="仿宋" w:eastAsia="仿宋" w:cs="仿宋"/>
          <w:b/>
          <w:bCs/>
          <w:color w:val="auto"/>
          <w:spacing w:val="20"/>
          <w:sz w:val="30"/>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r>
      <w:r/>
    </w:p>
    <w:p>
      <w:pPr>
        <w:jc w:val="left"/>
        <w:spacing w:line="520" w:lineRule="exact"/>
        <w:widowControl w:val="off"/>
        <w:rPr>
          <w:rFonts w:hint="default" w:ascii="Calibri" w:hAnsi="Calibri" w:eastAsia="宋体" w:cs="Times New Roman"/>
          <w:color w:val="auto"/>
          <w:sz w:val="21"/>
          <w:szCs w:val="24"/>
          <w:highlight w:val="none"/>
          <w:lang w:val="en-US" w:eastAsia="zh-CN" w:bidi="ar-SA"/>
        </w:rPr>
      </w:pPr>
      <w:r>
        <w:rPr>
          <w:rFonts w:hint="eastAsia" w:ascii="仿宋" w:hAnsi="仿宋" w:eastAsia="仿宋" w:cs="仿宋"/>
          <w:bCs/>
          <w:color w:val="auto"/>
          <w:szCs w:val="21"/>
          <w:highlight w:val="none"/>
          <w:lang w:val="zh-CN"/>
        </w:rPr>
        <w:t xml:space="preserve">格式</w:t>
      </w:r>
      <w:r>
        <w:rPr>
          <w:rFonts w:hint="eastAsia" w:ascii="仿宋" w:hAnsi="仿宋" w:eastAsia="仿宋" w:cs="仿宋"/>
          <w:bCs/>
          <w:color w:val="auto"/>
          <w:szCs w:val="21"/>
          <w:highlight w:val="none"/>
        </w:rPr>
        <w:t xml:space="preserve">1</w:t>
      </w:r>
      <w:r>
        <w:rPr>
          <w:rFonts w:hint="eastAsia" w:ascii="仿宋" w:hAnsi="仿宋" w:eastAsia="仿宋" w:cs="仿宋"/>
          <w:bCs/>
          <w:color w:val="auto"/>
          <w:szCs w:val="21"/>
          <w:highlight w:val="none"/>
          <w:lang w:val="en-US" w:eastAsia="zh-CN"/>
        </w:rPr>
        <w:t xml:space="preserve">4</w:t>
      </w:r>
      <w:r>
        <w:rPr>
          <w:rFonts w:hint="eastAsia" w:ascii="仿宋" w:hAnsi="仿宋" w:eastAsia="仿宋" w:cs="仿宋"/>
          <w:b/>
          <w:bCs/>
          <w:color w:val="auto"/>
          <w:sz w:val="21"/>
          <w:szCs w:val="21"/>
          <w:highlight w:val="none"/>
          <w:lang w:val="en-US" w:eastAsia="zh-CN" w:bidi="ar-SA"/>
        </w:rPr>
        <w:t xml:space="preserve">、关于符合本国产品标准的声明函</w:t>
      </w:r>
      <w:r>
        <w:rPr>
          <w:rFonts w:hint="eastAsia" w:ascii="仿宋" w:hAnsi="仿宋" w:eastAsia="仿宋" w:cs="仿宋"/>
          <w:b/>
          <w:bCs/>
          <w:color w:val="auto"/>
          <w:sz w:val="21"/>
          <w:szCs w:val="21"/>
          <w:highlight w:val="none"/>
          <w:lang w:val="en-US" w:eastAsia="zh-CN" w:bidi="ar-SA"/>
        </w:rPr>
        <w:br/>
      </w:r>
      <w:r/>
    </w:p>
    <w:p>
      <w:pPr>
        <w:jc w:val="center"/>
        <w:spacing w:line="520" w:lineRule="exact"/>
        <w:widowControl w:val="off"/>
        <w:rPr>
          <w:rFonts w:hint="eastAsia" w:ascii="仿宋" w:hAnsi="仿宋" w:eastAsia="仿宋" w:cs="仿宋"/>
          <w:color w:val="auto"/>
          <w:sz w:val="32"/>
          <w:szCs w:val="24"/>
          <w:highlight w:val="none"/>
          <w:lang w:val="en-US" w:eastAsia="zh-CN" w:bidi="ar-SA"/>
        </w:rPr>
      </w:pPr>
      <w:r>
        <w:rPr>
          <w:rFonts w:hint="eastAsia" w:ascii="仿宋" w:hAnsi="仿宋" w:eastAsia="仿宋" w:cs="仿宋"/>
          <w:color w:val="auto"/>
          <w:sz w:val="32"/>
          <w:szCs w:val="24"/>
          <w:highlight w:val="none"/>
          <w:lang w:val="en-US" w:eastAsia="zh-CN" w:bidi="ar-SA"/>
        </w:rPr>
        <w:t xml:space="preserve">关于符合本国产品标准的声明函</w:t>
      </w:r>
      <w:r/>
    </w:p>
    <w:p>
      <w:pPr>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i/>
          <w:color w:val="auto"/>
          <w:sz w:val="24"/>
          <w:szCs w:val="24"/>
          <w:highlight w:val="none"/>
          <w:u w:val="single"/>
          <w:shd w:val="clear" w:color="auto" w:fill="ffffff"/>
          <w:lang w:val="en-US" w:eastAsia="zh-CN" w:bidi="ar-SA"/>
        </w:rPr>
        <w:t xml:space="preserve"> </w:t>
      </w:r>
      <w:r>
        <w:rPr>
          <w:rFonts w:hint="eastAsia" w:ascii="仿宋" w:hAnsi="仿宋" w:eastAsia="仿宋" w:cs="仿宋"/>
          <w:i w:val="0"/>
          <w:color w:val="auto"/>
          <w:sz w:val="24"/>
          <w:szCs w:val="24"/>
          <w:highlight w:val="none"/>
          <w:u w:val="single"/>
          <w:shd w:val="clear" w:color="auto" w:fill="ffffff"/>
          <w:lang w:val="en-US" w:eastAsia="zh-CN" w:bidi="ar-SA"/>
        </w:rPr>
        <w:t xml:space="preserve">（产品名称1）</w:t>
      </w:r>
      <w:r>
        <w:rPr>
          <w:rFonts w:hint="eastAsia" w:ascii="仿宋" w:hAnsi="仿宋" w:eastAsia="仿宋" w:cs="仿宋"/>
          <w:color w:val="auto"/>
          <w:sz w:val="24"/>
          <w:szCs w:val="24"/>
          <w:highlight w:val="none"/>
          <w:vertAlign w:val="superscript"/>
          <w:lang w:val="en-US" w:eastAsia="zh-CN" w:bidi="ar-SA"/>
        </w:rPr>
        <w:t xml:space="preserve">1</w:t>
      </w:r>
      <w:r>
        <w:rPr>
          <w:rFonts w:hint="eastAsia" w:ascii="仿宋" w:hAnsi="仿宋" w:eastAsia="仿宋" w:cs="仿宋"/>
          <w:color w:val="auto"/>
          <w:sz w:val="24"/>
          <w:szCs w:val="24"/>
          <w:highlight w:val="none"/>
          <w:lang w:val="en-US" w:eastAsia="zh-CN" w:bidi="ar-SA"/>
        </w:rPr>
        <w:t xml:space="preserve">，生产厂为 </w:t>
      </w:r>
      <w:r>
        <w:rPr>
          <w:rFonts w:hint="eastAsia" w:ascii="仿宋" w:hAnsi="仿宋" w:eastAsia="仿宋" w:cs="仿宋"/>
          <w:i w:val="0"/>
          <w:color w:val="auto"/>
          <w:sz w:val="24"/>
          <w:szCs w:val="24"/>
          <w:highlight w:val="none"/>
          <w:u w:val="single"/>
          <w:shd w:val="clear" w:color="auto" w:fill="ffffff"/>
          <w:lang w:val="en-US" w:eastAsia="zh-CN" w:bidi="ar-SA"/>
        </w:rPr>
        <w:t xml:space="preserve">（厂 名） </w:t>
      </w:r>
      <w:r>
        <w:rPr>
          <w:rFonts w:hint="eastAsia" w:ascii="仿宋" w:hAnsi="仿宋" w:eastAsia="仿宋" w:cs="仿宋"/>
          <w:color w:val="auto"/>
          <w:sz w:val="24"/>
          <w:szCs w:val="24"/>
          <w:highlight w:val="none"/>
          <w:vertAlign w:val="superscript"/>
          <w:lang w:val="en-US" w:eastAsia="zh-CN" w:bidi="ar-SA"/>
        </w:rPr>
        <w:t xml:space="preserve">2</w:t>
      </w:r>
      <w:r>
        <w:rPr>
          <w:rFonts w:hint="eastAsia" w:ascii="仿宋" w:hAnsi="仿宋" w:eastAsia="仿宋" w:cs="仿宋"/>
          <w:color w:val="auto"/>
          <w:sz w:val="24"/>
          <w:szCs w:val="24"/>
          <w:highlight w:val="none"/>
          <w:lang w:val="en-US" w:eastAsia="zh-CN" w:bidi="ar-SA"/>
        </w:rPr>
        <w:t xml:space="preserve">，厂址为</w:t>
      </w:r>
      <w:r>
        <w:rPr>
          <w:rFonts w:hint="eastAsia" w:ascii="仿宋" w:hAnsi="仿宋" w:eastAsia="仿宋" w:cs="仿宋"/>
          <w:i w:val="0"/>
          <w:color w:val="auto"/>
          <w:sz w:val="24"/>
          <w:szCs w:val="24"/>
          <w:highlight w:val="none"/>
          <w:u w:val="single"/>
          <w:shd w:val="clear" w:color="auto" w:fill="ffffff"/>
          <w:lang w:val="en-US" w:eastAsia="zh-CN" w:bidi="ar-SA"/>
        </w:rPr>
        <w:t xml:space="preserve">（生产厂址）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的中国境内生产的组件成本占比≥</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4</w:t>
      </w:r>
      <w:r>
        <w:rPr>
          <w:rFonts w:hint="eastAsia" w:ascii="仿宋" w:hAnsi="仿宋" w:eastAsia="仿宋" w:cs="仿宋"/>
          <w:color w:val="auto"/>
          <w:sz w:val="24"/>
          <w:szCs w:val="24"/>
          <w:highlight w:val="none"/>
          <w:lang w:val="en-US" w:eastAsia="zh-CN" w:bidi="ar-SA"/>
        </w:rPr>
        <w:t xml:space="preserve">在中国境内生产。</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5</w:t>
      </w:r>
      <w:r>
        <w:rPr>
          <w:rFonts w:hint="eastAsia" w:ascii="仿宋" w:hAnsi="仿宋" w:eastAsia="仿宋" w:cs="仿宋"/>
          <w:color w:val="auto"/>
          <w:sz w:val="24"/>
          <w:szCs w:val="24"/>
          <w:highlight w:val="none"/>
          <w:lang w:val="en-US" w:eastAsia="zh-CN" w:bidi="ar-SA"/>
        </w:rPr>
        <w:t xml:space="preserve">在中国境内完成。</w:t>
      </w:r>
      <w:r/>
    </w:p>
    <w:p>
      <w:pPr>
        <w:ind w:firstLine="48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i/>
          <w:color w:val="auto"/>
          <w:sz w:val="24"/>
          <w:szCs w:val="24"/>
          <w:highlight w:val="none"/>
          <w:u w:val="single"/>
          <w:shd w:val="clear" w:color="auto" w:fill="ffffff"/>
          <w:lang w:val="en-US" w:eastAsia="zh-CN" w:bidi="ar-SA"/>
        </w:rPr>
        <w:t xml:space="preserve"> </w:t>
      </w:r>
      <w:r>
        <w:rPr>
          <w:rFonts w:hint="eastAsia" w:ascii="仿宋" w:hAnsi="仿宋" w:eastAsia="仿宋" w:cs="仿宋"/>
          <w:i w:val="0"/>
          <w:color w:val="auto"/>
          <w:sz w:val="24"/>
          <w:szCs w:val="24"/>
          <w:highlight w:val="none"/>
          <w:u w:val="single"/>
          <w:shd w:val="clear" w:color="auto" w:fill="ffffff"/>
          <w:lang w:val="en-US" w:eastAsia="zh-CN" w:bidi="ar-SA"/>
        </w:rPr>
        <w:t xml:space="preserve">（产品名称2）</w:t>
      </w:r>
      <w:r>
        <w:rPr>
          <w:rFonts w:hint="eastAsia" w:ascii="仿宋" w:hAnsi="仿宋" w:eastAsia="仿宋" w:cs="仿宋"/>
          <w:color w:val="auto"/>
          <w:sz w:val="24"/>
          <w:szCs w:val="24"/>
          <w:highlight w:val="none"/>
          <w:vertAlign w:val="superscript"/>
          <w:lang w:val="en-US" w:eastAsia="zh-CN" w:bidi="ar-SA"/>
        </w:rPr>
        <w:t xml:space="preserve">1</w:t>
      </w:r>
      <w:r>
        <w:rPr>
          <w:rFonts w:hint="eastAsia" w:ascii="仿宋" w:hAnsi="仿宋" w:eastAsia="仿宋" w:cs="仿宋"/>
          <w:color w:val="auto"/>
          <w:sz w:val="24"/>
          <w:szCs w:val="24"/>
          <w:highlight w:val="none"/>
          <w:lang w:val="en-US" w:eastAsia="zh-CN" w:bidi="ar-SA"/>
        </w:rPr>
        <w:t xml:space="preserve">，生产厂为 </w:t>
      </w:r>
      <w:r>
        <w:rPr>
          <w:rFonts w:hint="eastAsia" w:ascii="仿宋" w:hAnsi="仿宋" w:eastAsia="仿宋" w:cs="仿宋"/>
          <w:i w:val="0"/>
          <w:color w:val="auto"/>
          <w:sz w:val="24"/>
          <w:szCs w:val="24"/>
          <w:highlight w:val="none"/>
          <w:u w:val="single"/>
          <w:shd w:val="clear" w:color="auto" w:fill="ffffff"/>
          <w:lang w:val="en-US" w:eastAsia="zh-CN" w:bidi="ar-SA"/>
        </w:rPr>
        <w:t xml:space="preserve">（厂 名） </w:t>
      </w:r>
      <w:r>
        <w:rPr>
          <w:rFonts w:hint="eastAsia" w:ascii="仿宋" w:hAnsi="仿宋" w:eastAsia="仿宋" w:cs="仿宋"/>
          <w:color w:val="auto"/>
          <w:sz w:val="24"/>
          <w:szCs w:val="24"/>
          <w:highlight w:val="none"/>
          <w:vertAlign w:val="superscript"/>
          <w:lang w:val="en-US" w:eastAsia="zh-CN" w:bidi="ar-SA"/>
        </w:rPr>
        <w:t xml:space="preserve">2</w:t>
      </w:r>
      <w:r>
        <w:rPr>
          <w:rFonts w:hint="eastAsia" w:ascii="仿宋" w:hAnsi="仿宋" w:eastAsia="仿宋" w:cs="仿宋"/>
          <w:color w:val="auto"/>
          <w:sz w:val="24"/>
          <w:szCs w:val="24"/>
          <w:highlight w:val="none"/>
          <w:lang w:val="en-US" w:eastAsia="zh-CN" w:bidi="ar-SA"/>
        </w:rPr>
        <w:t xml:space="preserve">，厂址为</w:t>
      </w:r>
      <w:r>
        <w:rPr>
          <w:rFonts w:hint="eastAsia" w:ascii="仿宋" w:hAnsi="仿宋" w:eastAsia="仿宋" w:cs="仿宋"/>
          <w:i w:val="0"/>
          <w:color w:val="auto"/>
          <w:sz w:val="24"/>
          <w:szCs w:val="24"/>
          <w:highlight w:val="none"/>
          <w:u w:val="single"/>
          <w:shd w:val="clear" w:color="auto" w:fill="ffffff"/>
          <w:lang w:val="en-US" w:eastAsia="zh-CN" w:bidi="ar-SA"/>
        </w:rPr>
        <w:t xml:space="preserve">（生产厂址）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的中国境内生产的组件成本占比≥</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4</w:t>
      </w:r>
      <w:r>
        <w:rPr>
          <w:rFonts w:hint="eastAsia" w:ascii="仿宋" w:hAnsi="仿宋" w:eastAsia="仿宋" w:cs="仿宋"/>
          <w:color w:val="auto"/>
          <w:sz w:val="24"/>
          <w:szCs w:val="24"/>
          <w:highlight w:val="none"/>
          <w:lang w:val="en-US" w:eastAsia="zh-CN" w:bidi="ar-SA"/>
        </w:rPr>
        <w:t xml:space="preserve">在中国境内生产。</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lang w:val="en-US" w:eastAsia="zh-CN" w:bidi="ar-SA"/>
        </w:rPr>
        <w:t xml:space="preserve">的</w:t>
      </w:r>
      <w:r>
        <w:rPr>
          <w:rFonts w:hint="eastAsia" w:ascii="仿宋" w:hAnsi="仿宋" w:eastAsia="仿宋" w:cs="仿宋"/>
          <w:i w:val="0"/>
          <w:color w:val="auto"/>
          <w:sz w:val="24"/>
          <w:szCs w:val="24"/>
          <w:highlight w:val="none"/>
          <w:u w:val="single"/>
          <w:shd w:val="clear" w:color="auto" w:fill="ffffff"/>
          <w:lang w:val="en-US" w:eastAsia="zh-CN" w:bidi="ar-SA"/>
        </w:rPr>
        <w:t xml:space="preserve">  / </w:t>
      </w:r>
      <w:r>
        <w:rPr>
          <w:rFonts w:hint="eastAsia" w:ascii="仿宋" w:hAnsi="仿宋" w:eastAsia="仿宋" w:cs="仿宋"/>
          <w:color w:val="auto"/>
          <w:sz w:val="24"/>
          <w:szCs w:val="24"/>
          <w:highlight w:val="none"/>
          <w:vertAlign w:val="superscript"/>
          <w:lang w:val="en-US" w:eastAsia="zh-CN" w:bidi="ar-SA"/>
        </w:rPr>
        <w:t xml:space="preserve">5</w:t>
      </w:r>
      <w:r>
        <w:rPr>
          <w:rFonts w:hint="eastAsia" w:ascii="仿宋" w:hAnsi="仿宋" w:eastAsia="仿宋" w:cs="仿宋"/>
          <w:color w:val="auto"/>
          <w:sz w:val="24"/>
          <w:szCs w:val="24"/>
          <w:highlight w:val="none"/>
          <w:lang w:val="en-US" w:eastAsia="zh-CN" w:bidi="ar-SA"/>
        </w:rPr>
        <w:t xml:space="preserve">在中国境内完成。</w:t>
      </w:r>
      <w:r/>
    </w:p>
    <w:p>
      <w:pPr>
        <w:ind w:firstLine="48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p>
    <w:p>
      <w:pPr>
        <w:ind w:firstLine="48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本公司（单位）对上述声明内容的真实性负责。如有虚假，愿承担相应法律责任。</w:t>
      </w:r>
      <w:r/>
    </w:p>
    <w:p>
      <w:pPr>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3840"/>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公司（单位）名称（盖章）： </w:t>
      </w:r>
      <w:r/>
    </w:p>
    <w:p>
      <w:pPr>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日期：　 年  月 　日      </w:t>
      </w:r>
      <w:r/>
    </w:p>
    <w:p>
      <w:pPr>
        <w:jc w:val="both"/>
        <w:spacing w:line="5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jc w:val="both"/>
        <w:spacing w:before="30" w:after="30" w:line="276" w:lineRule="auto"/>
        <w:widowControl w:val="off"/>
        <w:rPr>
          <w:rFonts w:hint="eastAsia" w:ascii="仿宋" w:hAnsi="仿宋" w:eastAsia="仿宋" w:cs="仿宋"/>
          <w:color w:val="auto"/>
          <w:sz w:val="24"/>
          <w:szCs w:val="24"/>
          <w:highlight w:val="none"/>
          <w:lang w:val="en-US" w:eastAsia="en-US" w:bidi="ar-SA"/>
        </w:rPr>
      </w:pPr>
      <w:r>
        <w:rPr>
          <w:rFonts w:hint="eastAsia" w:ascii="仿宋" w:hAnsi="仿宋" w:eastAsia="仿宋" w:cs="仿宋"/>
          <w:color w:val="auto"/>
          <w:sz w:val="24"/>
          <w:szCs w:val="24"/>
          <w:highlight w:val="none"/>
          <w:lang w:val="en-US" w:eastAsia="zh-CN" w:bidi="ar-SA"/>
        </w:rPr>
        <w:t xml:space="preserve">注：</w:t>
      </w:r>
      <w:r/>
    </w:p>
    <w:p>
      <w:pPr>
        <w:jc w:val="both"/>
        <w:spacing w:before="30" w:after="30" w:line="276"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1、产品如有型号，请在“产品名称”栏一并填写。</w:t>
      </w:r>
      <w:r/>
    </w:p>
    <w:p>
      <w:pPr>
        <w:jc w:val="both"/>
        <w:spacing w:before="30" w:after="30" w:line="276"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2、生产厂名与厂址应与生产厂营业执照载明的相关信息保持一致。</w:t>
      </w:r>
      <w:r/>
    </w:p>
    <w:p>
      <w:pPr>
        <w:jc w:val="both"/>
        <w:spacing w:before="30" w:after="30" w:line="276"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3、该产品的中国境内生产的组件成本占比相关要求实施前，“规定比例”栏可不填，下同。</w:t>
      </w:r>
      <w:r/>
    </w:p>
    <w:p>
      <w:pPr>
        <w:jc w:val="both"/>
        <w:spacing w:before="30" w:after="30" w:line="276"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4、该产品的关键组件要求实施前，“关键组件”栏可不填，下同。</w:t>
      </w:r>
      <w:r/>
    </w:p>
    <w:p>
      <w:pPr>
        <w:jc w:val="both"/>
        <w:spacing w:before="30" w:after="30" w:line="276" w:lineRule="auto"/>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5、该产品的关键工序要求实施前，“关键工序”栏可不填，下同。</w:t>
      </w:r>
      <w:r/>
    </w:p>
    <w:p>
      <w:pPr>
        <w:pStyle w:val="819"/>
        <w:ind w:firstLine="250"/>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6、《声明函》中标注“  </w:t>
      </w:r>
      <w:r>
        <w:rPr>
          <w:rFonts w:hint="eastAsia" w:ascii="仿宋" w:hAnsi="仿宋" w:eastAsia="仿宋" w:cs="仿宋"/>
          <w:i/>
          <w:color w:val="auto"/>
          <w:szCs w:val="24"/>
          <w:highlight w:val="none"/>
        </w:rPr>
        <w:t xml:space="preserve">/  </w:t>
      </w:r>
      <w:r>
        <w:rPr>
          <w:rFonts w:hint="eastAsia" w:ascii="仿宋" w:hAnsi="仿宋" w:eastAsia="仿宋" w:cs="仿宋"/>
          <w:color w:val="auto"/>
          <w:sz w:val="24"/>
          <w:szCs w:val="24"/>
          <w:highlight w:val="none"/>
        </w:rPr>
        <w:t xml:space="preserve">”的地方无需填写。</w:t>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pStyle w:val="819"/>
        <w:ind w:firstLine="250"/>
        <w:rPr>
          <w:rFonts w:hint="eastAsia" w:ascii="仿宋" w:hAnsi="仿宋" w:eastAsia="仿宋" w:cs="仿宋"/>
          <w:color w:val="auto"/>
          <w:highlight w:val="none"/>
        </w:rPr>
      </w:pPr>
      <w:r>
        <w:rPr>
          <w:rFonts w:hint="eastAsia" w:ascii="仿宋" w:hAnsi="仿宋" w:eastAsia="仿宋" w:cs="仿宋"/>
          <w:color w:val="auto"/>
          <w:highlight w:val="none"/>
        </w:rPr>
      </w:r>
      <w:r/>
    </w:p>
    <w:p>
      <w:pPr>
        <w:jc w:val="left"/>
        <w:widowControl/>
        <w:rPr>
          <w:rFonts w:hint="eastAsia" w:ascii="仿宋" w:hAnsi="仿宋" w:eastAsia="仿宋" w:cs="仿宋"/>
          <w:bCs/>
          <w:color w:val="auto"/>
          <w:szCs w:val="21"/>
          <w:highlight w:val="none"/>
          <w:lang w:val="zh-CN"/>
        </w:rPr>
      </w:pPr>
      <w:r>
        <w:rPr>
          <w:rFonts w:hint="eastAsia" w:ascii="仿宋" w:hAnsi="仿宋" w:eastAsia="仿宋" w:cs="仿宋"/>
          <w:bCs/>
          <w:color w:val="auto"/>
          <w:szCs w:val="21"/>
          <w:highlight w:val="none"/>
          <w:lang w:val="zh-CN"/>
        </w:rPr>
        <w:br w:type="page" w:clear="all"/>
      </w:r>
      <w:r/>
    </w:p>
    <w:p>
      <w:pPr>
        <w:pStyle w:val="1166"/>
        <w:rPr>
          <w:rFonts w:hint="eastAsia" w:ascii="仿宋" w:hAnsi="仿宋" w:eastAsia="仿宋" w:cs="仿宋"/>
          <w:color w:val="auto"/>
          <w:sz w:val="24"/>
          <w:szCs w:val="24"/>
          <w:highlight w:val="none"/>
        </w:rPr>
      </w:pPr>
      <w:r>
        <w:rPr>
          <w:rFonts w:hint="eastAsia" w:ascii="仿宋" w:hAnsi="仿宋" w:eastAsia="仿宋" w:cs="仿宋"/>
          <w:color w:val="auto"/>
          <w:highlight w:val="none"/>
        </w:rPr>
        <w:t xml:space="preserve">第五部分</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 xml:space="preserve">评标方法与评标标准</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评标方法</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一、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三、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四、如出现评审得分最高的投标人有两个或两个以上的，以投标报价较低者优先作为该标段中标候选人，如果投标报价也相同的，则由公证机构组织以抽签方式确定中标候选人。</w:t>
      </w:r>
      <w:r/>
    </w:p>
    <w:p>
      <w:pPr>
        <w:ind w:firstLine="480"/>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jc w:val="both"/>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七、中小企业相关政策：</w:t>
      </w:r>
      <w:r/>
    </w:p>
    <w:p>
      <w:pPr>
        <w:ind w:firstLine="480"/>
        <w:jc w:val="left"/>
        <w:spacing w:line="44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仿宋" w:hAnsi="仿宋" w:eastAsia="仿宋" w:cs="仿宋"/>
          <w:b/>
          <w:color w:val="auto"/>
          <w:sz w:val="24"/>
          <w:szCs w:val="24"/>
          <w:highlight w:val="none"/>
        </w:rPr>
        <w:t xml:space="preserve">但与大企业的负责人为同一人，或者与大企业存在直接控股、管理关系的除外。</w:t>
      </w:r>
      <w:r>
        <w:rPr>
          <w:rFonts w:hint="eastAsia" w:ascii="仿宋" w:hAnsi="仿宋" w:eastAsia="仿宋" w:cs="仿宋"/>
          <w:color w:val="auto"/>
          <w:sz w:val="24"/>
          <w:szCs w:val="24"/>
          <w:highlight w:val="none"/>
        </w:rPr>
        <w:t xml:space="preserve">符合中小企业划分标准的个体工商户，在政府采购活动中视同中小企业.</w:t>
      </w:r>
      <w:r/>
    </w:p>
    <w:p>
      <w:pPr>
        <w:ind w:firstLine="482"/>
        <w:spacing w:line="460" w:lineRule="atLeas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spacing w:line="460" w:lineRule="atLeas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专门面向中小企业采购的项目，不再执行价格评审优惠的扶持政策。</w:t>
      </w:r>
      <w:r/>
    </w:p>
    <w:p>
      <w:pPr>
        <w:spacing w:line="440" w:lineRule="exact"/>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 八、</w:t>
      </w:r>
      <w:r>
        <w:rPr>
          <w:rFonts w:hint="eastAsia" w:ascii="仿宋" w:hAnsi="仿宋" w:eastAsia="仿宋" w:cs="仿宋"/>
          <w:b/>
          <w:color w:val="auto"/>
          <w:szCs w:val="21"/>
          <w:highlight w:val="none"/>
        </w:rPr>
        <w:t xml:space="preserve">采购本国产品的支持政策</w:t>
      </w:r>
      <w:r/>
    </w:p>
    <w:p>
      <w:pPr>
        <w:ind w:firstLine="480"/>
        <w:jc w:val="left"/>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1、本项目政府采购活动中既有本国产品又有非本国产品参与竞争的，依法对本国产品给予价格评审优惠，</w:t>
      </w:r>
      <w:r>
        <w:rPr>
          <w:rFonts w:hint="eastAsia" w:ascii="仿宋" w:hAnsi="仿宋" w:eastAsia="仿宋" w:cs="仿宋"/>
          <w:b/>
          <w:color w:val="auto"/>
          <w:sz w:val="24"/>
          <w:szCs w:val="24"/>
          <w:highlight w:val="none"/>
        </w:rPr>
        <w:t xml:space="preserve">对本国产品的报价给予20%的价格扣除，用扣除后的价格参与评审。</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3、供应商需按照招标文件的要求提供《关于符合本国产品标准的声明函》（以下简称《声明函》），</w:t>
      </w:r>
      <w:r>
        <w:rPr>
          <w:rFonts w:hint="eastAsia" w:ascii="仿宋" w:hAnsi="仿宋" w:eastAsia="仿宋" w:cs="仿宋"/>
          <w:b/>
          <w:color w:val="auto"/>
          <w:sz w:val="24"/>
          <w:szCs w:val="24"/>
          <w:highlight w:val="none"/>
        </w:rPr>
        <w:t xml:space="preserve">如不提供将不享受本国产品价格评审优惠。</w:t>
      </w:r>
      <w:r/>
    </w:p>
    <w:p>
      <w:pPr>
        <w:ind w:firstLine="480"/>
        <w:jc w:val="left"/>
        <w:spacing w:line="500" w:lineRule="exact"/>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color w:val="auto"/>
          <w:sz w:val="24"/>
          <w:szCs w:val="24"/>
          <w:highlight w:val="none"/>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评分标准</w:t>
      </w:r>
      <w:r/>
    </w:p>
    <w:tbl>
      <w:tblPr>
        <w:tblStyle w:val="804"/>
        <w:tblW w:w="10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15"/>
        <w:gridCol w:w="749"/>
        <w:gridCol w:w="8332"/>
      </w:tblGrid>
      <w:tr>
        <w:trPr>
          <w:jc w:val="center"/>
          <w:trHeight w:val="623"/>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仿宋" w:hAnsi="仿宋" w:eastAsia="仿宋" w:cs="仿宋"/>
                <w:b/>
                <w:color w:val="auto"/>
                <w:sz w:val="24"/>
                <w:szCs w:val="24"/>
                <w:highlight w:val="none"/>
                <w:lang w:val="en-US" w:eastAsia="zh-CN" w:bidi="ar-SA"/>
              </w:rPr>
              <w:suppressLineNumbers w:val="0"/>
            </w:pPr>
            <w:r>
              <w:rPr>
                <w:rFonts w:hint="eastAsia" w:ascii="仿宋" w:hAnsi="仿宋" w:eastAsia="仿宋" w:cs="仿宋"/>
                <w:b/>
                <w:color w:val="auto"/>
                <w:sz w:val="24"/>
                <w:szCs w:val="24"/>
                <w:highlight w:val="none"/>
                <w:lang w:val="en-US" w:eastAsia="zh-CN" w:bidi="ar-SA"/>
              </w:rPr>
              <w:t xml:space="preserve">评审因素</w:t>
            </w:r>
            <w:r/>
          </w:p>
        </w:tc>
        <w:tc>
          <w:tcPr>
            <w:tcW w:w="74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b/>
                <w:color w:val="auto"/>
                <w:sz w:val="24"/>
                <w:szCs w:val="24"/>
                <w:highlight w:val="none"/>
                <w:lang w:val="en-US" w:eastAsia="zh-CN" w:bidi="ar-SA"/>
              </w:rPr>
              <w:suppressLineNumbers w:val="0"/>
            </w:pPr>
            <w:r>
              <w:rPr>
                <w:rFonts w:hint="eastAsia" w:ascii="仿宋" w:hAnsi="仿宋" w:eastAsia="仿宋" w:cs="仿宋"/>
                <w:b/>
                <w:color w:val="auto"/>
                <w:sz w:val="24"/>
                <w:szCs w:val="24"/>
                <w:highlight w:val="none"/>
                <w:lang w:val="en-US" w:eastAsia="zh-CN" w:bidi="ar-SA"/>
              </w:rPr>
              <w:t xml:space="preserve">分值</w:t>
            </w:r>
            <w:r/>
          </w:p>
        </w:tc>
        <w:tc>
          <w:tcPr>
            <w:tcW w:w="8332"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b/>
                <w:color w:val="auto"/>
                <w:sz w:val="24"/>
                <w:szCs w:val="24"/>
                <w:highlight w:val="none"/>
                <w:lang w:val="en-US" w:eastAsia="zh-CN" w:bidi="ar-SA"/>
              </w:rPr>
              <w:suppressLineNumbers w:val="0"/>
            </w:pPr>
            <w:r>
              <w:rPr>
                <w:rFonts w:hint="eastAsia" w:ascii="仿宋" w:hAnsi="仿宋" w:eastAsia="仿宋" w:cs="仿宋"/>
                <w:b/>
                <w:color w:val="auto"/>
                <w:sz w:val="24"/>
                <w:szCs w:val="24"/>
                <w:highlight w:val="none"/>
                <w:lang w:val="en-US" w:eastAsia="zh-CN" w:bidi="ar-SA"/>
              </w:rPr>
              <w:t xml:space="preserve">评分细则</w:t>
            </w:r>
            <w:r/>
          </w:p>
        </w:tc>
      </w:tr>
      <w:tr>
        <w:trPr>
          <w:jc w:val="center"/>
          <w:trHeight w:val="2310"/>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投标报价</w:t>
            </w:r>
            <w:r/>
          </w:p>
        </w:tc>
        <w:tc>
          <w:tcPr>
            <w:tcW w:w="74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pacing w:val="-3"/>
                <w:sz w:val="24"/>
                <w:szCs w:val="24"/>
                <w:highlight w:val="none"/>
                <w:lang w:val="en-US" w:eastAsia="zh-CN" w:bidi="ar-SA"/>
              </w:rPr>
              <w:t xml:space="preserve">35</w:t>
            </w:r>
            <w:r>
              <w:rPr>
                <w:rFonts w:hint="eastAsia" w:ascii="仿宋" w:hAnsi="仿宋" w:eastAsia="仿宋" w:cs="仿宋"/>
                <w:color w:val="auto"/>
                <w:sz w:val="24"/>
                <w:szCs w:val="24"/>
                <w:highlight w:val="none"/>
                <w:lang w:val="en-US" w:eastAsia="zh-CN" w:bidi="ar-SA"/>
              </w:rPr>
              <w:t xml:space="preserve">分</w:t>
            </w:r>
            <w:r/>
          </w:p>
        </w:tc>
        <w:tc>
          <w:tcPr>
            <w:tcW w:w="8332" w:type="dxa"/>
            <w:vAlign w:val="center"/>
            <w:textDirection w:val="lrTb"/>
            <w:noWrap w:val="false"/>
          </w:tcPr>
          <w:p>
            <w:pPr>
              <w:ind w:left="0" w:right="0" w:firstLine="240"/>
              <w:jc w:val="both"/>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bidi="ar-SA"/>
              </w:rPr>
              <w:suppressLineNumbers w:val="0"/>
            </w:pPr>
            <w:r>
              <w:rPr>
                <w:rFonts w:hint="eastAsia" w:ascii="仿宋" w:hAnsi="仿宋" w:eastAsia="仿宋" w:cs="仿宋"/>
                <w:b w:val="0"/>
                <w:bCs/>
                <w:color w:val="auto"/>
                <w:sz w:val="24"/>
                <w:szCs w:val="24"/>
                <w:highlight w:val="none"/>
                <w:lang w:bidi="ar-SA"/>
              </w:rPr>
              <w:t xml:space="preserve">第一步：投标报价低于或等于财政预算价格（或最高限价）的，为有效投标报价。超财政预算（或最高限价）的投标报价为无效投标报价。</w:t>
            </w:r>
            <w:r/>
          </w:p>
          <w:p>
            <w:pPr>
              <w:ind w:left="0" w:right="0" w:firstLine="240"/>
              <w:jc w:val="both"/>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bidi="ar-SA"/>
              </w:rPr>
              <w:suppressLineNumbers w:val="0"/>
            </w:pPr>
            <w:r>
              <w:rPr>
                <w:rFonts w:hint="eastAsia" w:ascii="仿宋" w:hAnsi="仿宋" w:eastAsia="仿宋" w:cs="仿宋"/>
                <w:b w:val="0"/>
                <w:bCs/>
                <w:color w:val="auto"/>
                <w:sz w:val="24"/>
                <w:szCs w:val="24"/>
                <w:highlight w:val="none"/>
                <w:lang w:bidi="ar-SA"/>
              </w:rPr>
              <w:t xml:space="preserve">第二步：在所有有效投标报价中满足招标文件要求，且投标价格最低的投标报价为评标基准价，其他投标方的价格分按照下列公式计算（计算结果四舍五入保留两位小数）。</w:t>
            </w:r>
            <w:r/>
          </w:p>
          <w:p>
            <w:pPr>
              <w:ind w:left="0" w:right="0" w:firstLine="240"/>
              <w:jc w:val="both"/>
              <w:keepLines w:val="0"/>
              <w:keepNext w:val="0"/>
              <w:pageBreakBefore w:val="0"/>
              <w:spacing w:before="0" w:beforeAutospacing="0" w:after="0" w:afterAutospacing="0"/>
              <w:widowControl w:val="off"/>
              <w:rPr>
                <w:rFonts w:hint="eastAsia"/>
                <w:color w:val="auto"/>
                <w:szCs w:val="20"/>
                <w:highlight w:val="none"/>
              </w:rPr>
              <w:suppressLineNumbers w:val="0"/>
            </w:pPr>
            <w:r>
              <w:rPr>
                <w:rFonts w:hint="eastAsia" w:ascii="仿宋" w:hAnsi="仿宋" w:eastAsia="仿宋" w:cs="仿宋"/>
                <w:b w:val="0"/>
                <w:bCs/>
                <w:color w:val="auto"/>
                <w:sz w:val="24"/>
                <w:szCs w:val="24"/>
                <w:highlight w:val="none"/>
                <w:lang w:bidi="ar-SA"/>
              </w:rPr>
              <w:t xml:space="preserve">投标报价得分＝（评标基准价/投标报价）×</w:t>
            </w:r>
            <w:r>
              <w:rPr>
                <w:rFonts w:hint="eastAsia" w:ascii="仿宋" w:hAnsi="仿宋" w:eastAsia="仿宋" w:cs="仿宋"/>
                <w:b w:val="0"/>
                <w:bCs/>
                <w:color w:val="auto"/>
                <w:sz w:val="24"/>
                <w:szCs w:val="24"/>
                <w:highlight w:val="none"/>
                <w:lang w:val="en-US" w:eastAsia="zh-CN" w:bidi="ar-SA"/>
              </w:rPr>
              <w:t xml:space="preserve">35</w:t>
            </w:r>
            <w:r>
              <w:rPr>
                <w:rFonts w:hint="eastAsia" w:ascii="仿宋" w:hAnsi="仿宋" w:eastAsia="仿宋" w:cs="仿宋"/>
                <w:b w:val="0"/>
                <w:bCs/>
                <w:color w:val="auto"/>
                <w:sz w:val="24"/>
                <w:szCs w:val="24"/>
                <w:highlight w:val="none"/>
                <w:lang w:bidi="ar-SA"/>
              </w:rPr>
              <w:t xml:space="preserve">％×100</w:t>
            </w:r>
            <w:r/>
          </w:p>
        </w:tc>
      </w:tr>
      <w:tr>
        <w:trPr>
          <w:jc w:val="center"/>
          <w:trHeight w:val="1513"/>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zh-CN" w:eastAsia="zh-CN" w:bidi="zh-CN"/>
              </w:rPr>
              <w:suppressLineNumbers w:val="0"/>
            </w:pPr>
            <w:r>
              <w:rPr>
                <w:rFonts w:hint="eastAsia" w:ascii="仿宋" w:hAnsi="仿宋" w:eastAsia="仿宋" w:cs="仿宋"/>
                <w:b w:val="0"/>
                <w:bCs/>
                <w:color w:val="auto"/>
                <w:sz w:val="24"/>
                <w:szCs w:val="24"/>
                <w:highlight w:val="none"/>
                <w:lang w:val="en-US" w:eastAsia="zh-CN" w:bidi="ar-SA"/>
              </w:rPr>
              <w:t xml:space="preserve">类似业绩</w:t>
            </w:r>
            <w:r/>
          </w:p>
        </w:tc>
        <w:tc>
          <w:tcPr>
            <w:tcW w:w="74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zh-CN" w:eastAsia="zh-CN" w:bidi="zh-CN"/>
              </w:rPr>
              <w:suppressLineNumbers w:val="0"/>
            </w:pPr>
            <w:r>
              <w:rPr>
                <w:rFonts w:hint="eastAsia" w:ascii="仿宋" w:hAnsi="仿宋" w:eastAsia="仿宋" w:cs="仿宋"/>
                <w:b w:val="0"/>
                <w:bCs/>
                <w:color w:val="auto"/>
                <w:sz w:val="24"/>
                <w:szCs w:val="24"/>
                <w:highlight w:val="none"/>
                <w:lang w:val="en-US" w:eastAsia="zh-CN" w:bidi="ar-SA"/>
              </w:rPr>
              <w:t xml:space="preserve">10分</w:t>
            </w:r>
            <w:r/>
          </w:p>
        </w:tc>
        <w:tc>
          <w:tcPr>
            <w:tcW w:w="8332" w:type="dxa"/>
            <w:vAlign w:val="center"/>
            <w:textDirection w:val="lrTb"/>
            <w:noWrap w:val="false"/>
          </w:tcPr>
          <w:p>
            <w:pPr>
              <w:ind w:left="0" w:right="0"/>
              <w:jc w:val="both"/>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zh-CN" w:eastAsia="zh-CN" w:bidi="zh-CN"/>
              </w:rPr>
              <w:suppressLineNumbers w:val="0"/>
            </w:pPr>
            <w:r>
              <w:rPr>
                <w:rFonts w:hint="eastAsia" w:ascii="仿宋" w:hAnsi="仿宋" w:eastAsia="仿宋" w:cs="仿宋"/>
                <w:b w:val="0"/>
                <w:bCs/>
                <w:color w:val="auto"/>
                <w:sz w:val="24"/>
                <w:szCs w:val="24"/>
                <w:highlight w:val="none"/>
                <w:lang w:val="en-US" w:eastAsia="zh-CN" w:bidi="ar-SA"/>
              </w:rPr>
              <w:t xml:space="preserve">投标单位自 2022 年1月1日以来（以合同签订时间为准）承建过同类公务艇项目</w:t>
            </w:r>
            <w:r>
              <w:rPr>
                <w:rFonts w:hint="eastAsia" w:ascii="仿宋" w:hAnsi="仿宋" w:eastAsia="仿宋" w:cs="仿宋"/>
                <w:b w:val="0"/>
                <w:bCs/>
                <w:strike w:val="0"/>
                <w:color w:val="auto"/>
                <w:sz w:val="24"/>
                <w:szCs w:val="24"/>
                <w:highlight w:val="none"/>
                <w:lang w:val="en-US" w:eastAsia="zh-CN" w:bidi="ar-SA"/>
              </w:rPr>
              <w:t xml:space="preserve">（船长≥15米）</w:t>
            </w:r>
            <w:r>
              <w:rPr>
                <w:rFonts w:hint="eastAsia" w:ascii="仿宋" w:hAnsi="仿宋" w:eastAsia="仿宋" w:cs="仿宋"/>
                <w:b w:val="0"/>
                <w:bCs/>
                <w:color w:val="auto"/>
                <w:sz w:val="24"/>
                <w:szCs w:val="24"/>
                <w:highlight w:val="none"/>
                <w:lang w:val="en-US" w:eastAsia="zh-CN" w:bidi="ar-SA"/>
              </w:rPr>
              <w:t xml:space="preserve">业绩每提供一个得1分，最高得10分。（投标文件中提供合同扫描件并加盖投标人公章，</w:t>
            </w:r>
            <w:r>
              <w:rPr>
                <w:rFonts w:hint="eastAsia" w:ascii="仿宋" w:hAnsi="仿宋" w:eastAsia="仿宋" w:cs="仿宋"/>
                <w:b w:val="0"/>
                <w:bCs/>
                <w:strike w:val="0"/>
                <w:color w:val="auto"/>
                <w:sz w:val="24"/>
                <w:szCs w:val="24"/>
                <w:highlight w:val="none"/>
                <w:lang w:val="en-US" w:eastAsia="zh-CN" w:bidi="ar-SA"/>
              </w:rPr>
              <w:t xml:space="preserve">如合同不能体现长度等应补充提供船舶检验证书扫描件，</w:t>
            </w:r>
            <w:r>
              <w:rPr>
                <w:rFonts w:hint="eastAsia" w:ascii="仿宋" w:hAnsi="仿宋" w:eastAsia="仿宋" w:cs="仿宋"/>
                <w:b w:val="0"/>
                <w:bCs/>
                <w:color w:val="auto"/>
                <w:sz w:val="24"/>
                <w:szCs w:val="24"/>
                <w:highlight w:val="none"/>
                <w:lang w:val="en-US" w:eastAsia="zh-CN" w:bidi="ar-SA"/>
              </w:rPr>
              <w:t xml:space="preserve">未提供不得分。）</w:t>
            </w:r>
            <w:r/>
          </w:p>
        </w:tc>
      </w:tr>
      <w:tr>
        <w:trPr>
          <w:jc w:val="center"/>
          <w:trHeight w:val="4267"/>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人员配备</w:t>
            </w:r>
            <w:r/>
          </w:p>
        </w:tc>
        <w:tc>
          <w:tcPr>
            <w:shd w:val="clear" w:color="auto" w:fill="auto"/>
            <w:tcW w:w="749"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 15分</w:t>
            </w:r>
            <w:r/>
          </w:p>
        </w:tc>
        <w:tc>
          <w:tcPr>
            <w:shd w:val="clear" w:color="auto" w:fill="auto"/>
            <w:tcW w:w="833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（1）项目负责人具有人社部门颁发的船舶相关专业副高级及以上职称的得2分；</w:t>
            </w:r>
            <w:r>
              <w:rPr>
                <w:rFonts w:hint="eastAsia" w:ascii="仿宋" w:hAnsi="仿宋" w:eastAsia="仿宋" w:cs="仿宋"/>
                <w:b w:val="0"/>
                <w:bCs/>
                <w:color w:val="auto"/>
                <w:sz w:val="24"/>
                <w:szCs w:val="24"/>
                <w:highlight w:val="none"/>
                <w:lang w:val="zh-CN" w:eastAsia="zh-CN"/>
              </w:rPr>
              <w:t xml:space="preserve">具有注册验船师（</w:t>
            </w:r>
            <w:r>
              <w:rPr>
                <w:rFonts w:hint="eastAsia" w:ascii="仿宋" w:hAnsi="仿宋" w:eastAsia="仿宋" w:cs="仿宋"/>
                <w:b w:val="0"/>
                <w:bCs/>
                <w:color w:val="auto"/>
                <w:sz w:val="24"/>
                <w:szCs w:val="24"/>
                <w:highlight w:val="none"/>
                <w:lang w:val="en-US" w:eastAsia="zh-CN"/>
              </w:rPr>
              <w:t xml:space="preserve">B</w:t>
            </w:r>
            <w:r>
              <w:rPr>
                <w:rFonts w:hint="eastAsia" w:ascii="仿宋" w:hAnsi="仿宋" w:eastAsia="仿宋" w:cs="仿宋"/>
                <w:b w:val="0"/>
                <w:bCs/>
                <w:color w:val="auto"/>
                <w:sz w:val="24"/>
                <w:szCs w:val="24"/>
                <w:highlight w:val="none"/>
                <w:lang w:val="zh-CN" w:eastAsia="zh-CN"/>
              </w:rPr>
              <w:t xml:space="preserve">级及以上）</w:t>
            </w:r>
            <w:r>
              <w:rPr>
                <w:rFonts w:hint="eastAsia" w:ascii="仿宋" w:hAnsi="仿宋" w:eastAsia="仿宋" w:cs="仿宋"/>
                <w:b w:val="0"/>
                <w:bCs/>
                <w:color w:val="auto"/>
                <w:sz w:val="24"/>
                <w:szCs w:val="24"/>
                <w:highlight w:val="none"/>
                <w:lang w:val="en-US" w:eastAsia="zh-CN"/>
              </w:rPr>
              <w:t xml:space="preserve">职业</w:t>
            </w:r>
            <w:r>
              <w:rPr>
                <w:rFonts w:hint="eastAsia" w:ascii="仿宋" w:hAnsi="仿宋" w:eastAsia="仿宋" w:cs="仿宋"/>
                <w:b w:val="0"/>
                <w:bCs/>
                <w:color w:val="auto"/>
                <w:sz w:val="24"/>
                <w:szCs w:val="24"/>
                <w:highlight w:val="none"/>
                <w:lang w:val="zh-CN" w:eastAsia="zh-CN"/>
              </w:rPr>
              <w:t xml:space="preserve">资格证书的，</w:t>
            </w:r>
            <w:r>
              <w:rPr>
                <w:rFonts w:hint="eastAsia" w:ascii="仿宋" w:hAnsi="仿宋" w:eastAsia="仿宋" w:cs="仿宋"/>
                <w:b w:val="0"/>
                <w:bCs/>
                <w:color w:val="auto"/>
                <w:sz w:val="24"/>
                <w:szCs w:val="24"/>
                <w:highlight w:val="none"/>
                <w:lang w:val="en-US" w:eastAsia="zh-CN"/>
              </w:rPr>
              <w:t xml:space="preserve">得2分；本项最高得4分。</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（2）技术负责人具有人社部门颁发的船舶相关专业副高级及以上职称的得 2 分。</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zh-CN" w:eastAsia="zh-CN"/>
              </w:rPr>
              <w:suppressLineNumbers w:val="0"/>
            </w:pPr>
            <w:r>
              <w:rPr>
                <w:rFonts w:hint="eastAsia" w:ascii="仿宋" w:hAnsi="仿宋" w:eastAsia="仿宋" w:cs="仿宋"/>
                <w:b w:val="0"/>
                <w:bCs/>
                <w:color w:val="auto"/>
                <w:sz w:val="24"/>
                <w:szCs w:val="24"/>
                <w:highlight w:val="none"/>
                <w:lang w:val="zh-CN" w:eastAsia="zh-CN"/>
              </w:rPr>
              <w:t xml:space="preserve">（3）</w:t>
            </w:r>
            <w:r>
              <w:rPr>
                <w:rFonts w:hint="eastAsia" w:ascii="仿宋" w:hAnsi="仿宋" w:eastAsia="仿宋" w:cs="仿宋"/>
                <w:b w:val="0"/>
                <w:bCs/>
                <w:color w:val="auto"/>
                <w:sz w:val="24"/>
                <w:szCs w:val="24"/>
                <w:highlight w:val="none"/>
                <w:lang w:val="en-US" w:eastAsia="zh-CN"/>
              </w:rPr>
              <w:t xml:space="preserve">质量负责人具有人社部门颁发的注册验船师资证书的得2分，没有不得分。</w:t>
            </w:r>
            <w:r>
              <w:rPr>
                <w:rFonts w:hint="eastAsia" w:ascii="仿宋" w:hAnsi="仿宋" w:eastAsia="仿宋" w:cs="仿宋"/>
                <w:b w:val="0"/>
                <w:bCs/>
                <w:color w:val="auto"/>
                <w:sz w:val="24"/>
                <w:szCs w:val="24"/>
                <w:highlight w:val="none"/>
                <w:lang w:val="zh-CN" w:eastAsia="zh-CN"/>
              </w:rPr>
              <w:t xml:space="preserve"> </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zh-CN" w:eastAsia="zh-CN"/>
              </w:rPr>
              <w:suppressLineNumbers w:val="0"/>
            </w:pPr>
            <w:r>
              <w:rPr>
                <w:rFonts w:hint="eastAsia" w:ascii="仿宋" w:hAnsi="仿宋" w:eastAsia="仿宋" w:cs="仿宋"/>
                <w:b w:val="0"/>
                <w:bCs/>
                <w:color w:val="auto"/>
                <w:sz w:val="24"/>
                <w:szCs w:val="24"/>
                <w:highlight w:val="none"/>
                <w:lang w:val="zh-CN" w:eastAsia="zh-CN"/>
              </w:rPr>
              <w:t xml:space="preserve">（4）团队成员中具有</w:t>
            </w:r>
            <w:r>
              <w:rPr>
                <w:rFonts w:hint="eastAsia" w:ascii="仿宋" w:hAnsi="仿宋" w:eastAsia="仿宋" w:cs="仿宋"/>
                <w:b w:val="0"/>
                <w:bCs/>
                <w:color w:val="auto"/>
                <w:sz w:val="24"/>
                <w:szCs w:val="24"/>
                <w:highlight w:val="none"/>
                <w:lang w:val="en-US" w:eastAsia="zh-CN"/>
              </w:rPr>
              <w:t xml:space="preserve">人社部门颁发的船舶相关专业中级及以上职称证书的</w:t>
            </w:r>
            <w:r>
              <w:rPr>
                <w:rFonts w:hint="eastAsia" w:ascii="仿宋" w:hAnsi="仿宋" w:eastAsia="仿宋" w:cs="仿宋"/>
                <w:b w:val="0"/>
                <w:bCs/>
                <w:color w:val="auto"/>
                <w:sz w:val="24"/>
                <w:szCs w:val="24"/>
                <w:highlight w:val="none"/>
                <w:lang w:val="zh-CN" w:eastAsia="zh-CN"/>
              </w:rPr>
              <w:t xml:space="preserve">，每人得</w:t>
            </w:r>
            <w:r>
              <w:rPr>
                <w:rFonts w:hint="eastAsia" w:ascii="仿宋" w:hAnsi="仿宋" w:eastAsia="仿宋" w:cs="仿宋"/>
                <w:b w:val="0"/>
                <w:bCs/>
                <w:color w:val="auto"/>
                <w:sz w:val="24"/>
                <w:szCs w:val="24"/>
                <w:highlight w:val="none"/>
                <w:lang w:val="en-US" w:eastAsia="zh-CN"/>
              </w:rPr>
              <w:t xml:space="preserve">1</w:t>
            </w:r>
            <w:r>
              <w:rPr>
                <w:rFonts w:hint="eastAsia" w:ascii="仿宋" w:hAnsi="仿宋" w:eastAsia="仿宋" w:cs="仿宋"/>
                <w:b w:val="0"/>
                <w:bCs/>
                <w:color w:val="auto"/>
                <w:sz w:val="24"/>
                <w:szCs w:val="24"/>
                <w:highlight w:val="none"/>
                <w:lang w:val="zh-CN" w:eastAsia="zh-CN"/>
              </w:rPr>
              <w:t xml:space="preserve">分，最高得</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lang w:val="zh-CN" w:eastAsia="zh-CN"/>
              </w:rPr>
              <w:t xml:space="preserve">分。</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zh-CN" w:eastAsia="zh-CN"/>
              </w:rPr>
              <w:suppressLineNumbers w:val="0"/>
            </w:pPr>
            <w:r>
              <w:rPr>
                <w:rFonts w:hint="eastAsia" w:ascii="仿宋" w:hAnsi="仿宋" w:eastAsia="仿宋" w:cs="仿宋"/>
                <w:b w:val="0"/>
                <w:bCs/>
                <w:color w:val="auto"/>
                <w:sz w:val="24"/>
                <w:szCs w:val="24"/>
                <w:highlight w:val="none"/>
                <w:lang w:val="en-US" w:eastAsia="zh-CN"/>
              </w:rPr>
              <w:t xml:space="preserve">注：1.投标文件中须提供人员配置表、人员相关证书原件扫描件及相关人员近1个月在本单位社保缴纳记录复印件或扫描件并加盖投标人公章，否则不得分；2.团队成员</w:t>
            </w:r>
            <w:r>
              <w:rPr>
                <w:rFonts w:hint="eastAsia" w:ascii="仿宋" w:hAnsi="仿宋" w:eastAsia="仿宋" w:cs="仿宋"/>
                <w:b w:val="0"/>
                <w:bCs/>
                <w:color w:val="auto"/>
                <w:sz w:val="24"/>
                <w:szCs w:val="24"/>
                <w:highlight w:val="none"/>
                <w:lang w:val="zh-CN" w:eastAsia="zh-CN"/>
              </w:rPr>
              <w:t xml:space="preserve">（不含项目负责人、</w:t>
            </w:r>
            <w:r>
              <w:rPr>
                <w:rFonts w:hint="eastAsia" w:ascii="仿宋" w:hAnsi="仿宋" w:eastAsia="仿宋" w:cs="仿宋"/>
                <w:b w:val="0"/>
                <w:bCs/>
                <w:color w:val="auto"/>
                <w:sz w:val="24"/>
                <w:szCs w:val="24"/>
                <w:highlight w:val="none"/>
                <w:lang w:val="en-US" w:eastAsia="zh-CN"/>
              </w:rPr>
              <w:t xml:space="preserve">技术负责人</w:t>
            </w:r>
            <w:r>
              <w:rPr>
                <w:rFonts w:hint="eastAsia" w:ascii="仿宋" w:hAnsi="仿宋" w:eastAsia="仿宋" w:cs="仿宋"/>
                <w:b w:val="0"/>
                <w:bCs/>
                <w:color w:val="auto"/>
                <w:sz w:val="24"/>
                <w:szCs w:val="24"/>
                <w:highlight w:val="none"/>
                <w:lang w:val="zh-CN" w:eastAsia="zh-CN"/>
              </w:rPr>
              <w:t xml:space="preserve">）</w:t>
            </w:r>
            <w:r>
              <w:rPr>
                <w:rFonts w:hint="eastAsia" w:ascii="仿宋" w:hAnsi="仿宋" w:eastAsia="仿宋" w:cs="仿宋"/>
                <w:b w:val="0"/>
                <w:bCs/>
                <w:color w:val="auto"/>
                <w:sz w:val="24"/>
                <w:szCs w:val="24"/>
                <w:highlight w:val="none"/>
                <w:lang w:val="en-US" w:eastAsia="zh-CN"/>
              </w:rPr>
              <w:t xml:space="preserve">同一人具有多项证书的不重复得分。</w:t>
            </w:r>
            <w:r/>
          </w:p>
        </w:tc>
      </w:tr>
      <w:tr>
        <w:trPr>
          <w:jc w:val="center"/>
          <w:trHeight w:val="1140"/>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zh-CN"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船舶方案设计</w:t>
            </w:r>
            <w:r/>
          </w:p>
        </w:tc>
        <w:tc>
          <w:tcPr>
            <w:shd w:val="clear" w:color="auto" w:fill="auto"/>
            <w:tcW w:w="749"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zh-CN"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10分</w:t>
            </w:r>
            <w:r/>
          </w:p>
        </w:tc>
        <w:tc>
          <w:tcPr>
            <w:shd w:val="clear" w:color="auto" w:fill="auto"/>
            <w:tcW w:w="833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投标单位根据设计要求提供船舶设计图，包括①总布置图、②船体说明书、③轮机说明书、④电气说明书、⑤材料设备明细表。</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每一项内容完整、针对本项目、符合本项目需求的得2分。本项最高得10分。</w:t>
            </w:r>
            <w:r/>
          </w:p>
        </w:tc>
      </w:tr>
      <w:tr>
        <w:trPr>
          <w:jc w:val="center"/>
          <w:trHeight w:val="1472"/>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船舶建造施工工艺流程</w:t>
            </w:r>
            <w:r/>
          </w:p>
        </w:tc>
        <w:tc>
          <w:tcPr>
            <w:tcW w:w="74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zh-CN"/>
              </w:rPr>
              <w:suppressLineNumbers w:val="0"/>
            </w:pPr>
            <w:r>
              <w:rPr>
                <w:rFonts w:hint="eastAsia" w:ascii="仿宋" w:hAnsi="仿宋" w:eastAsia="仿宋" w:cs="仿宋"/>
                <w:b w:val="0"/>
                <w:bCs/>
                <w:color w:val="auto"/>
                <w:sz w:val="24"/>
                <w:szCs w:val="24"/>
                <w:highlight w:val="none"/>
                <w:lang w:val="en-US" w:eastAsia="zh-CN" w:bidi="ar-SA"/>
              </w:rPr>
              <w:t xml:space="preserve">10分</w:t>
            </w:r>
            <w:r/>
          </w:p>
        </w:tc>
        <w:tc>
          <w:tcPr>
            <w:tcW w:w="833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投标单位提供</w:t>
            </w:r>
            <w:r>
              <w:rPr>
                <w:rFonts w:hint="eastAsia" w:ascii="仿宋" w:hAnsi="仿宋" w:eastAsia="仿宋" w:cs="仿宋"/>
                <w:b w:val="0"/>
                <w:bCs/>
                <w:color w:val="auto"/>
                <w:sz w:val="24"/>
                <w:szCs w:val="24"/>
                <w:highlight w:val="none"/>
                <w:lang w:val="en-US" w:eastAsia="zh-CN" w:bidi="ar-SA"/>
              </w:rPr>
              <w:t xml:space="preserve">针对本项目建造采用的</w:t>
            </w:r>
            <w:r>
              <w:rPr>
                <w:rFonts w:hint="eastAsia" w:hAnsi="宋体" w:eastAsia="宋体" w:cs="宋体"/>
                <w:color w:val="auto"/>
                <w:sz w:val="21"/>
                <w:szCs w:val="21"/>
                <w:highlight w:val="none"/>
              </w:rPr>
              <w:t xml:space="preserve">①</w:t>
            </w:r>
            <w:r>
              <w:rPr>
                <w:rFonts w:hint="eastAsia" w:ascii="仿宋" w:hAnsi="仿宋" w:eastAsia="仿宋" w:cs="仿宋"/>
                <w:b w:val="0"/>
                <w:bCs/>
                <w:color w:val="auto"/>
                <w:sz w:val="24"/>
                <w:szCs w:val="24"/>
                <w:highlight w:val="none"/>
                <w:lang w:val="en-US" w:eastAsia="zh-CN" w:bidi="ar-SA"/>
              </w:rPr>
              <w:t xml:space="preserve">船体、</w:t>
            </w:r>
            <w:r>
              <w:rPr>
                <w:rFonts w:hint="eastAsia" w:hAnsi="宋体" w:eastAsia="宋体" w:cs="宋体"/>
                <w:color w:val="auto"/>
                <w:sz w:val="21"/>
                <w:szCs w:val="21"/>
                <w:highlight w:val="none"/>
              </w:rPr>
              <w:t xml:space="preserve">②</w:t>
            </w:r>
            <w:r>
              <w:rPr>
                <w:rFonts w:hint="eastAsia" w:ascii="仿宋" w:hAnsi="仿宋" w:eastAsia="仿宋" w:cs="仿宋"/>
                <w:b w:val="0"/>
                <w:bCs/>
                <w:color w:val="auto"/>
                <w:sz w:val="24"/>
                <w:szCs w:val="24"/>
                <w:highlight w:val="none"/>
                <w:lang w:val="en-US" w:eastAsia="zh-CN" w:bidi="ar-SA"/>
              </w:rPr>
              <w:t xml:space="preserve">轮机（应包括主机、轴系、辅机、管系的安装工艺）、</w:t>
            </w:r>
            <w:r>
              <w:rPr>
                <w:rFonts w:hint="eastAsia" w:hAnsi="宋体" w:eastAsia="宋体" w:cs="宋体"/>
                <w:color w:val="auto"/>
                <w:sz w:val="21"/>
                <w:szCs w:val="21"/>
                <w:highlight w:val="none"/>
              </w:rPr>
              <w:t xml:space="preserve">③</w:t>
            </w:r>
            <w:r>
              <w:rPr>
                <w:rFonts w:hint="eastAsia" w:ascii="仿宋" w:hAnsi="仿宋" w:eastAsia="仿宋" w:cs="仿宋"/>
                <w:b w:val="0"/>
                <w:bCs/>
                <w:color w:val="auto"/>
                <w:sz w:val="24"/>
                <w:szCs w:val="24"/>
                <w:highlight w:val="none"/>
                <w:lang w:val="en-US" w:eastAsia="zh-CN" w:bidi="ar-SA"/>
              </w:rPr>
              <w:t xml:space="preserve">涂装、</w:t>
            </w:r>
            <w:r>
              <w:rPr>
                <w:rFonts w:hint="eastAsia" w:hAnsi="宋体" w:eastAsia="宋体" w:cs="宋体"/>
                <w:color w:val="auto"/>
                <w:sz w:val="21"/>
                <w:szCs w:val="21"/>
                <w:highlight w:val="none"/>
              </w:rPr>
              <w:t xml:space="preserve">④</w:t>
            </w:r>
            <w:r>
              <w:rPr>
                <w:rFonts w:hint="eastAsia" w:ascii="仿宋" w:hAnsi="仿宋" w:eastAsia="仿宋" w:cs="仿宋"/>
                <w:b w:val="0"/>
                <w:bCs/>
                <w:color w:val="auto"/>
                <w:sz w:val="24"/>
                <w:szCs w:val="24"/>
                <w:highlight w:val="none"/>
                <w:lang w:val="en-US" w:eastAsia="zh-CN" w:bidi="ar-SA"/>
              </w:rPr>
              <w:t xml:space="preserve">电气、</w:t>
            </w:r>
            <w:r>
              <w:rPr>
                <w:rFonts w:hint="eastAsia" w:ascii="仿宋" w:hAnsi="仿宋" w:eastAsia="仿宋" w:cs="仿宋"/>
                <w:color w:val="auto"/>
                <w:sz w:val="24"/>
                <w:szCs w:val="24"/>
                <w:highlight w:val="none"/>
                <w:lang w:val="en-US" w:eastAsia="zh-CN"/>
              </w:rPr>
              <w:t xml:space="preserve">⑤</w:t>
            </w:r>
            <w:r>
              <w:rPr>
                <w:rFonts w:hint="eastAsia" w:ascii="仿宋" w:hAnsi="仿宋" w:eastAsia="仿宋" w:cs="仿宋"/>
                <w:b w:val="0"/>
                <w:bCs/>
                <w:color w:val="auto"/>
                <w:sz w:val="24"/>
                <w:szCs w:val="24"/>
                <w:highlight w:val="none"/>
                <w:lang w:val="en-US" w:eastAsia="zh-CN" w:bidi="ar-SA"/>
              </w:rPr>
              <w:t xml:space="preserve">装修等各部分的具体施工工艺流程。</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每一项内容完整、针对本项目、符合本项目需求的得2分。本项最高得10分。</w:t>
            </w:r>
            <w:r/>
          </w:p>
        </w:tc>
      </w:tr>
      <w:tr>
        <w:trPr>
          <w:jc w:val="center"/>
          <w:trHeight w:val="1189"/>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实施方案</w:t>
            </w:r>
            <w:r/>
          </w:p>
        </w:tc>
        <w:tc>
          <w:tcPr>
            <w:tcW w:w="74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default"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12分</w:t>
            </w:r>
            <w:r/>
          </w:p>
        </w:tc>
        <w:tc>
          <w:tcPr>
            <w:tcW w:w="833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投标单位提供</w:t>
            </w:r>
            <w:r>
              <w:rPr>
                <w:rFonts w:hint="eastAsia" w:ascii="仿宋" w:hAnsi="仿宋" w:eastAsia="仿宋" w:cs="仿宋"/>
                <w:b w:val="0"/>
                <w:bCs/>
                <w:color w:val="auto"/>
                <w:sz w:val="24"/>
                <w:szCs w:val="24"/>
                <w:highlight w:val="none"/>
                <w:lang w:val="en-US" w:eastAsia="zh-CN" w:bidi="ar-SA"/>
              </w:rPr>
              <w:t xml:space="preserve">针对本项目的实施方案，包括</w:t>
            </w:r>
            <w:r>
              <w:rPr>
                <w:rFonts w:hint="eastAsia" w:hAnsi="宋体" w:eastAsia="宋体" w:cs="宋体"/>
                <w:color w:val="auto"/>
                <w:sz w:val="21"/>
                <w:szCs w:val="21"/>
                <w:highlight w:val="none"/>
              </w:rPr>
              <w:t xml:space="preserve">①</w:t>
            </w:r>
            <w:r>
              <w:rPr>
                <w:rFonts w:hint="eastAsia" w:ascii="仿宋" w:hAnsi="仿宋" w:eastAsia="仿宋" w:cs="仿宋"/>
                <w:color w:val="auto"/>
                <w:sz w:val="24"/>
                <w:szCs w:val="24"/>
                <w:highlight w:val="none"/>
                <w:lang w:val="en-US" w:eastAsia="zh-CN"/>
              </w:rPr>
              <w:t xml:space="preserve">船舶建造方案、</w:t>
            </w:r>
            <w:r>
              <w:rPr>
                <w:rFonts w:hint="eastAsia" w:hAnsi="宋体" w:eastAsia="宋体" w:cs="宋体"/>
                <w:color w:val="auto"/>
                <w:sz w:val="21"/>
                <w:szCs w:val="21"/>
                <w:highlight w:val="none"/>
              </w:rPr>
              <w:t xml:space="preserve">②</w:t>
            </w:r>
            <w:r>
              <w:rPr>
                <w:rFonts w:hint="eastAsia" w:ascii="仿宋" w:hAnsi="仿宋" w:eastAsia="仿宋" w:cs="仿宋"/>
                <w:color w:val="auto"/>
                <w:sz w:val="24"/>
                <w:szCs w:val="24"/>
                <w:highlight w:val="none"/>
                <w:lang w:val="en-US" w:eastAsia="zh-CN"/>
              </w:rPr>
              <w:t xml:space="preserve">进度计划及保障措施、</w:t>
            </w:r>
            <w:r>
              <w:rPr>
                <w:rFonts w:hint="eastAsia" w:hAnsi="宋体" w:eastAsia="宋体" w:cs="宋体"/>
                <w:color w:val="auto"/>
                <w:sz w:val="21"/>
                <w:szCs w:val="21"/>
                <w:highlight w:val="none"/>
              </w:rPr>
              <w:t xml:space="preserve">③</w:t>
            </w:r>
            <w:r>
              <w:rPr>
                <w:rFonts w:hint="eastAsia" w:ascii="仿宋" w:hAnsi="仿宋" w:eastAsia="仿宋" w:cs="仿宋"/>
                <w:color w:val="auto"/>
                <w:sz w:val="24"/>
                <w:szCs w:val="24"/>
                <w:highlight w:val="none"/>
                <w:lang w:val="en-US" w:eastAsia="zh-CN"/>
              </w:rPr>
              <w:t xml:space="preserve">质量保障体系、</w:t>
            </w:r>
            <w:r>
              <w:rPr>
                <w:rFonts w:hint="eastAsia" w:hAnsi="宋体" w:eastAsia="宋体" w:cs="宋体"/>
                <w:color w:val="auto"/>
                <w:sz w:val="21"/>
                <w:szCs w:val="21"/>
                <w:highlight w:val="none"/>
              </w:rPr>
              <w:t xml:space="preserve">④</w:t>
            </w:r>
            <w:r>
              <w:rPr>
                <w:rFonts w:hint="eastAsia" w:ascii="仿宋" w:hAnsi="仿宋" w:eastAsia="仿宋" w:cs="仿宋"/>
                <w:color w:val="auto"/>
                <w:sz w:val="24"/>
                <w:szCs w:val="24"/>
                <w:highlight w:val="none"/>
                <w:lang w:val="en-US" w:eastAsia="zh-CN"/>
              </w:rPr>
              <w:t xml:space="preserve">安全管理措施、⑤</w:t>
            </w:r>
            <w:r>
              <w:rPr>
                <w:rFonts w:hint="eastAsia" w:ascii="仿宋" w:hAnsi="仿宋" w:eastAsia="仿宋" w:cs="仿宋"/>
                <w:b w:val="0"/>
                <w:bCs/>
                <w:color w:val="auto"/>
                <w:sz w:val="24"/>
                <w:szCs w:val="24"/>
                <w:highlight w:val="none"/>
                <w:lang w:val="en-US" w:eastAsia="zh-CN" w:bidi="ar-SA"/>
              </w:rPr>
              <w:t xml:space="preserve">安装调试方案、⑥</w:t>
            </w:r>
            <w:r>
              <w:rPr>
                <w:rFonts w:hint="eastAsia" w:ascii="仿宋" w:hAnsi="仿宋" w:eastAsia="仿宋" w:cs="仿宋"/>
                <w:color w:val="auto"/>
                <w:sz w:val="24"/>
                <w:szCs w:val="24"/>
                <w:highlight w:val="none"/>
                <w:lang w:val="en-US" w:eastAsia="zh-CN"/>
              </w:rPr>
              <w:t xml:space="preserve">验收方案。</w:t>
            </w:r>
            <w:r/>
          </w:p>
          <w:p>
            <w:pPr>
              <w:numPr>
                <w:ilvl w:val="0"/>
                <w:numId w:val="0"/>
              </w:numPr>
              <w:ind w:left="0" w:right="0" w:firstLine="0"/>
              <w:jc w:val="left"/>
              <w:keepLines w:val="0"/>
              <w:keepNext w:val="0"/>
              <w:pageBreakBefore w:val="0"/>
              <w:spacing w:before="0" w:beforeAutospacing="0" w:after="0" w:afterAutospacing="0"/>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color w:val="auto"/>
                <w:sz w:val="24"/>
                <w:szCs w:val="24"/>
                <w:highlight w:val="none"/>
                <w:lang w:val="en-US" w:eastAsia="zh-CN"/>
              </w:rPr>
              <w:t xml:space="preserve">每一项内容完整、针对本项目、符合本项目需求的得2分。本项最高得12分。</w:t>
            </w:r>
            <w:r/>
          </w:p>
        </w:tc>
      </w:tr>
      <w:tr>
        <w:trPr>
          <w:jc w:val="center"/>
          <w:trHeight w:val="1161"/>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技术培训方案</w:t>
            </w:r>
            <w:r/>
          </w:p>
        </w:tc>
        <w:tc>
          <w:tcPr>
            <w:tcW w:w="74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default"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4分</w:t>
            </w:r>
            <w:r/>
          </w:p>
        </w:tc>
        <w:tc>
          <w:tcPr>
            <w:tcW w:w="833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投标单位提供</w:t>
            </w:r>
            <w:r>
              <w:rPr>
                <w:rFonts w:hint="eastAsia" w:ascii="仿宋" w:hAnsi="仿宋" w:eastAsia="仿宋" w:cs="仿宋"/>
                <w:b w:val="0"/>
                <w:bCs/>
                <w:color w:val="auto"/>
                <w:sz w:val="24"/>
                <w:szCs w:val="24"/>
                <w:highlight w:val="none"/>
                <w:lang w:val="en-US" w:eastAsia="zh-CN" w:bidi="ar-SA"/>
              </w:rPr>
              <w:t xml:space="preserve">针对本项目的培训方案，包括①培训需求分析、②培训内容及方法。</w:t>
            </w:r>
            <w:r/>
          </w:p>
          <w:p>
            <w:pPr>
              <w:numPr>
                <w:ilvl w:val="0"/>
                <w:numId w:val="0"/>
              </w:numPr>
              <w:ind w:left="0" w:right="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每一项内容完整、针对本项目、符合本项目需求的得2分。本项最高得4分。</w:t>
            </w:r>
            <w:r/>
          </w:p>
        </w:tc>
      </w:tr>
      <w:tr>
        <w:trPr>
          <w:jc w:val="center"/>
          <w:trHeight w:val="1213"/>
        </w:trPr>
        <w:tc>
          <w:tcPr>
            <w:tcW w:w="1115" w:type="dxa"/>
            <w:vAlign w:val="center"/>
            <w:textDirection w:val="lrTb"/>
            <w:noWrap w:val="false"/>
          </w:tcPr>
          <w:p>
            <w:pPr>
              <w:ind w:left="0" w:right="0"/>
              <w:jc w:val="center"/>
              <w:keepLines w:val="0"/>
              <w:keepNext w:val="0"/>
              <w:pageBreakBefore w:val="0"/>
              <w:spacing w:before="0" w:beforeAutospacing="0" w:after="0" w:afterAutospacing="0"/>
              <w:widowControl w:val="off"/>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bidi="ar-SA"/>
              </w:rPr>
              <w:t xml:space="preserve">售后服务方案</w:t>
            </w:r>
            <w:r/>
          </w:p>
        </w:tc>
        <w:tc>
          <w:tcPr>
            <w:tcW w:w="749"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widowControl w:val="off"/>
              <w:rPr>
                <w:rFonts w:hint="default" w:ascii="仿宋" w:hAnsi="仿宋" w:eastAsia="仿宋" w:cs="仿宋"/>
                <w:color w:val="auto"/>
                <w:sz w:val="24"/>
                <w:szCs w:val="24"/>
                <w:highlight w:val="none"/>
                <w:lang w:val="en-US" w:eastAsia="zh-CN" w:bidi="zh-CN"/>
              </w:rPr>
              <w:suppressLineNumbers w:val="0"/>
            </w:pPr>
            <w:r>
              <w:rPr>
                <w:rFonts w:hint="eastAsia" w:ascii="仿宋" w:hAnsi="仿宋" w:eastAsia="仿宋" w:cs="仿宋"/>
                <w:color w:val="auto"/>
                <w:sz w:val="24"/>
                <w:szCs w:val="24"/>
                <w:highlight w:val="none"/>
                <w:lang w:val="en-US" w:eastAsia="zh-CN" w:bidi="zh-CN"/>
              </w:rPr>
              <w:t xml:space="preserve">4分</w:t>
            </w:r>
            <w:r/>
          </w:p>
        </w:tc>
        <w:tc>
          <w:tcPr>
            <w:tcW w:w="8332" w:type="dxa"/>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val="off"/>
              <w:rPr>
                <w:rFonts w:hint="eastAsia"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投标单位提供</w:t>
            </w:r>
            <w:r>
              <w:rPr>
                <w:rFonts w:hint="eastAsia" w:ascii="仿宋" w:hAnsi="仿宋" w:eastAsia="仿宋" w:cs="仿宋"/>
                <w:b w:val="0"/>
                <w:bCs/>
                <w:color w:val="auto"/>
                <w:sz w:val="24"/>
                <w:szCs w:val="24"/>
                <w:highlight w:val="none"/>
                <w:lang w:val="en-US" w:eastAsia="zh-CN" w:bidi="ar-SA"/>
              </w:rPr>
              <w:t xml:space="preserve">针对本项目的售后服务方案，包括①售后服务体系、②响应时间。</w:t>
            </w:r>
            <w:r/>
          </w:p>
          <w:p>
            <w:pPr>
              <w:numPr>
                <w:ilvl w:val="0"/>
                <w:numId w:val="0"/>
              </w:numPr>
              <w:ind w:left="0" w:right="0"/>
              <w:jc w:val="left"/>
              <w:keepLines w:val="0"/>
              <w:keepNext w:val="0"/>
              <w:pageBreakBefore w:val="0"/>
              <w:spacing w:before="0" w:beforeAutospacing="0" w:after="0" w:afterAutospacing="0"/>
              <w:widowControl w:val="off"/>
              <w:rPr>
                <w:rFonts w:hint="default" w:ascii="仿宋" w:hAnsi="仿宋" w:eastAsia="仿宋" w:cs="仿宋"/>
                <w:b w:val="0"/>
                <w:bCs/>
                <w:color w:val="auto"/>
                <w:sz w:val="24"/>
                <w:szCs w:val="24"/>
                <w:highlight w:val="none"/>
                <w:lang w:val="en-US" w:eastAsia="zh-CN" w:bidi="ar-SA"/>
              </w:rPr>
              <w:suppressLineNumbers w:val="0"/>
            </w:pPr>
            <w:r>
              <w:rPr>
                <w:rFonts w:hint="eastAsia" w:ascii="仿宋" w:hAnsi="仿宋" w:eastAsia="仿宋" w:cs="仿宋"/>
                <w:b w:val="0"/>
                <w:bCs/>
                <w:color w:val="auto"/>
                <w:sz w:val="24"/>
                <w:szCs w:val="24"/>
                <w:highlight w:val="none"/>
                <w:lang w:val="en-US" w:eastAsia="zh-CN"/>
              </w:rPr>
              <w:t xml:space="preserve">每一项内容完整、针对本项目、符合本项目需求的得2分。本项最高得4分。</w:t>
            </w:r>
            <w:r/>
          </w:p>
        </w:tc>
      </w:tr>
    </w:tbl>
    <w:p>
      <w:pPr>
        <w:ind w:left="0" w:firstLine="48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注：</w:t>
      </w:r>
      <w:r>
        <w:rPr>
          <w:rFonts w:hint="eastAsia" w:ascii="仿宋" w:hAnsi="仿宋" w:eastAsia="仿宋" w:cs="仿宋"/>
          <w:color w:val="auto"/>
          <w:sz w:val="24"/>
          <w:szCs w:val="24"/>
          <w:highlight w:val="none"/>
        </w:rPr>
        <w:t xml:space="preserve">1、针对评分标准中评分的每一条，投标人均应提供相关证明资料并作出相应说明供评委评判，不提供相关证明资料的视为不具备该项得分的条件。</w:t>
      </w:r>
      <w:r/>
    </w:p>
    <w:p>
      <w:pPr>
        <w:ind w:left="0"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、所有复印/扫描件字迹须复印清晰可见,复印/扫描不全或字迹不清晰的，视为未提供。</w:t>
      </w:r>
      <w:r/>
    </w:p>
    <w:p>
      <w:pPr>
        <w:pStyle w:val="1166"/>
        <w:ind w:firstLine="0"/>
        <w:rPr>
          <w:rFonts w:hint="eastAsia" w:ascii="仿宋" w:hAnsi="仿宋" w:eastAsia="仿宋" w:cs="仿宋"/>
          <w:color w:val="auto"/>
          <w:highlight w:val="none"/>
        </w:rPr>
      </w:pPr>
      <w:r>
        <w:rPr>
          <w:rFonts w:ascii="宋体" w:hAnsi="宋体"/>
          <w:b w:val="0"/>
          <w:color w:val="auto"/>
          <w:sz w:val="24"/>
          <w:szCs w:val="24"/>
          <w:highlight w:val="none"/>
        </w:rPr>
        <w:br w:type="page" w:clear="all"/>
      </w:r>
      <w:r>
        <w:rPr>
          <w:rFonts w:hint="eastAsia" w:ascii="仿宋" w:hAnsi="仿宋" w:eastAsia="仿宋" w:cs="仿宋"/>
          <w:color w:val="auto"/>
          <w:highlight w:val="none"/>
        </w:rPr>
        <w:t xml:space="preserve">第六部分 </w:t>
      </w:r>
      <w:r>
        <w:rPr>
          <w:rFonts w:hint="eastAsia" w:ascii="仿宋" w:hAnsi="仿宋" w:eastAsia="仿宋" w:cs="仿宋"/>
          <w:bCs/>
          <w:color w:val="auto"/>
          <w:highlight w:val="none"/>
        </w:rPr>
        <w:t xml:space="preserve">合同主要条款</w:t>
      </w:r>
      <w:bookmarkEnd w:id="15"/>
      <w:r/>
      <w:bookmarkEnd w:id="16"/>
      <w:r/>
      <w:bookmarkEnd w:id="17"/>
      <w:r/>
      <w:bookmarkEnd w:id="18"/>
      <w:r/>
      <w:r/>
    </w:p>
    <w:p>
      <w:pPr>
        <w:pStyle w:val="818"/>
        <w:jc w:val="center"/>
        <w:spacing w:after="0"/>
        <w:rPr>
          <w:rFonts w:ascii="宋体" w:hAnsi="宋体" w:cs="宋体"/>
          <w:b/>
          <w:bCs/>
          <w:color w:val="auto"/>
          <w:spacing w:val="-20"/>
          <w:sz w:val="48"/>
          <w:szCs w:val="48"/>
          <w:highlight w:val="none"/>
          <w:lang w:eastAsia="zh-CN"/>
        </w:rPr>
      </w:pPr>
      <w:r>
        <w:rPr>
          <w:rFonts w:ascii="Times New Roman" w:hAnsi="Times New Roman" w:eastAsia="Times New Roman" w:cs="Times New Roman"/>
          <w:color w:val="auto"/>
          <w:sz w:val="24"/>
          <w:highlight w:val="none"/>
          <w:lang w:eastAsia="zh-CN"/>
        </w:rPr>
        <w:t xml:space="preserve"> </w:t>
      </w:r>
      <w:bookmarkStart w:id="308" w:name="_Toc3995"/>
      <w:r/>
      <w:r/>
    </w:p>
    <w:p>
      <w:pPr>
        <w:pStyle w:val="818"/>
        <w:jc w:val="center"/>
        <w:spacing w:after="0"/>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pStyle w:val="818"/>
        <w:jc w:val="center"/>
        <w:spacing w:after="0"/>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pStyle w:val="818"/>
        <w:jc w:val="center"/>
        <w:spacing w:after="0"/>
        <w:rPr>
          <w:rFonts w:ascii="宋体" w:hAnsi="宋体" w:cs="宋体"/>
          <w:b/>
          <w:bCs/>
          <w:color w:val="auto"/>
          <w:spacing w:val="-20"/>
          <w:sz w:val="48"/>
          <w:szCs w:val="48"/>
          <w:highlight w:val="none"/>
          <w:lang w:eastAsia="zh-CN"/>
        </w:rPr>
      </w:pPr>
      <w:r>
        <w:rPr>
          <w:rFonts w:ascii="宋体" w:hAnsi="宋体" w:cs="宋体"/>
          <w:b/>
          <w:bCs/>
          <w:color w:val="auto"/>
          <w:spacing w:val="-20"/>
          <w:sz w:val="48"/>
          <w:szCs w:val="48"/>
          <w:highlight w:val="none"/>
          <w:lang w:eastAsia="zh-CN"/>
        </w:rPr>
      </w:r>
      <w:r/>
    </w:p>
    <w:p>
      <w:pPr>
        <w:pStyle w:val="818"/>
        <w:jc w:val="center"/>
        <w:spacing w:after="0"/>
        <w:rPr>
          <w:rFonts w:ascii="宋体" w:hAnsi="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政府采购货物买卖合同</w:t>
      </w:r>
      <w:r/>
    </w:p>
    <w:p>
      <w:pPr>
        <w:pStyle w:val="818"/>
        <w:jc w:val="center"/>
        <w:spacing w:after="0"/>
        <w:rPr>
          <w:rFonts w:ascii="宋体" w:hAnsi="宋体" w:eastAsia="宋体" w:cs="宋体"/>
          <w:b/>
          <w:bCs/>
          <w:color w:val="auto"/>
          <w:spacing w:val="-20"/>
          <w:sz w:val="48"/>
          <w:szCs w:val="48"/>
          <w:highlight w:val="none"/>
          <w:lang w:eastAsia="zh-CN"/>
        </w:rPr>
      </w:pPr>
      <w:r>
        <w:rPr>
          <w:rFonts w:hint="eastAsia" w:ascii="宋体" w:hAnsi="宋体" w:cs="宋体"/>
          <w:b/>
          <w:bCs/>
          <w:color w:val="auto"/>
          <w:spacing w:val="-20"/>
          <w:sz w:val="48"/>
          <w:szCs w:val="48"/>
          <w:highlight w:val="none"/>
          <w:lang w:eastAsia="zh-CN"/>
        </w:rPr>
        <w:t xml:space="preserve">（试行）</w:t>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rPr>
          <w:rFonts w:ascii="宋体" w:hAnsi="宋体" w:cs="宋体"/>
          <w:b/>
          <w:bCs/>
          <w:color w:val="auto"/>
          <w:spacing w:val="-20"/>
          <w:sz w:val="40"/>
          <w:szCs w:val="40"/>
          <w:highlight w:val="none"/>
          <w:lang w:eastAsia="zh-CN"/>
        </w:rPr>
      </w:pPr>
      <w:r>
        <w:rPr>
          <w:rFonts w:ascii="宋体" w:hAnsi="宋体" w:cs="宋体"/>
          <w:b/>
          <w:bCs/>
          <w:color w:val="auto"/>
          <w:spacing w:val="-20"/>
          <w:sz w:val="40"/>
          <w:szCs w:val="40"/>
          <w:highlight w:val="none"/>
          <w:lang w:eastAsia="zh-CN"/>
        </w:rPr>
      </w:r>
      <w:r/>
    </w:p>
    <w:p>
      <w:pPr>
        <w:ind w:left="440"/>
        <w:spacing w:line="360" w:lineRule="auto"/>
        <w:rPr>
          <w:color w:val="auto"/>
          <w:sz w:val="32"/>
          <w:szCs w:val="32"/>
          <w:highlight w:val="none"/>
          <w:lang w:eastAsia="zh-CN"/>
        </w:rPr>
      </w:pPr>
      <w:r>
        <w:rPr>
          <w:rFonts w:hint="eastAsia" w:ascii="宋体" w:hAnsi="宋体" w:cs="宋体"/>
          <w:color w:val="auto"/>
          <w:sz w:val="32"/>
          <w:szCs w:val="32"/>
          <w:highlight w:val="none"/>
          <w:lang w:eastAsia="zh-CN"/>
        </w:rPr>
        <w:t xml:space="preserve">项目名称：</w:t>
      </w:r>
      <w:r>
        <w:rPr>
          <w:rFonts w:hint="eastAsia"/>
          <w:color w:val="auto"/>
          <w:sz w:val="32"/>
          <w:szCs w:val="32"/>
          <w:highlight w:val="none"/>
          <w:u w:val="single"/>
          <w:lang w:eastAsia="zh-CN"/>
        </w:rPr>
        <w:t xml:space="preserve">                             </w:t>
      </w:r>
      <w:r/>
    </w:p>
    <w:p>
      <w:pPr>
        <w:ind w:left="440"/>
        <w:spacing w:line="360" w:lineRule="auto"/>
        <w:rPr>
          <w:color w:val="auto"/>
          <w:sz w:val="32"/>
          <w:szCs w:val="32"/>
          <w:highlight w:val="none"/>
          <w:u w:val="single"/>
          <w:lang w:eastAsia="zh-CN"/>
        </w:rPr>
      </w:pPr>
      <w:r>
        <w:rPr>
          <w:rFonts w:hint="eastAsia"/>
          <w:color w:val="auto"/>
          <w:sz w:val="32"/>
          <w:szCs w:val="32"/>
          <w:highlight w:val="none"/>
          <w:lang w:eastAsia="zh-CN"/>
        </w:rPr>
        <w:t xml:space="preserve">合同编号：</w:t>
      </w:r>
      <w:r>
        <w:rPr>
          <w:rFonts w:hint="eastAsia"/>
          <w:color w:val="auto"/>
          <w:sz w:val="32"/>
          <w:szCs w:val="32"/>
          <w:highlight w:val="none"/>
          <w:u w:val="single"/>
          <w:lang w:eastAsia="zh-CN"/>
        </w:rPr>
        <w:t xml:space="preserve">                             </w:t>
      </w:r>
      <w:r/>
    </w:p>
    <w:p>
      <w:pPr>
        <w:ind w:left="440"/>
        <w:spacing w:line="360" w:lineRule="auto"/>
        <w:rPr>
          <w:color w:val="auto"/>
          <w:sz w:val="32"/>
          <w:szCs w:val="32"/>
          <w:highlight w:val="none"/>
          <w:lang w:eastAsia="zh-CN"/>
        </w:rPr>
      </w:pPr>
      <w:r>
        <w:rPr>
          <w:rFonts w:hint="eastAsia"/>
          <w:color w:val="auto"/>
          <w:sz w:val="32"/>
          <w:szCs w:val="32"/>
          <w:highlight w:val="none"/>
          <w:lang w:eastAsia="zh-CN"/>
        </w:rPr>
        <w:t xml:space="preserve">甲    方：</w:t>
      </w:r>
      <w:r>
        <w:rPr>
          <w:rFonts w:hint="eastAsia"/>
          <w:color w:val="auto"/>
          <w:sz w:val="32"/>
          <w:szCs w:val="32"/>
          <w:highlight w:val="none"/>
          <w:u w:val="single"/>
          <w:lang w:eastAsia="zh-CN"/>
        </w:rPr>
        <w:t xml:space="preserve">                             </w:t>
      </w:r>
      <w:r/>
    </w:p>
    <w:p>
      <w:pPr>
        <w:ind w:left="440"/>
        <w:spacing w:line="360" w:lineRule="auto"/>
        <w:rPr>
          <w:color w:val="auto"/>
          <w:sz w:val="32"/>
          <w:szCs w:val="32"/>
          <w:highlight w:val="none"/>
          <w:u w:val="single"/>
          <w:lang w:eastAsia="zh-CN"/>
        </w:rPr>
      </w:pPr>
      <w:r>
        <w:rPr>
          <w:rFonts w:hint="eastAsia"/>
          <w:color w:val="auto"/>
          <w:sz w:val="32"/>
          <w:szCs w:val="32"/>
          <w:highlight w:val="none"/>
          <w:lang w:eastAsia="zh-CN"/>
        </w:rPr>
        <w:t xml:space="preserve">乙    方：</w:t>
      </w:r>
      <w:r>
        <w:rPr>
          <w:rFonts w:hint="eastAsia"/>
          <w:color w:val="auto"/>
          <w:sz w:val="32"/>
          <w:szCs w:val="32"/>
          <w:highlight w:val="none"/>
          <w:u w:val="single"/>
          <w:lang w:eastAsia="zh-CN"/>
        </w:rPr>
        <w:t xml:space="preserve">                             </w:t>
      </w:r>
      <w:r/>
    </w:p>
    <w:p>
      <w:pPr>
        <w:ind w:left="440"/>
        <w:spacing w:line="360" w:lineRule="auto"/>
        <w:rPr>
          <w:color w:val="auto"/>
          <w:sz w:val="32"/>
          <w:szCs w:val="32"/>
          <w:highlight w:val="none"/>
          <w:lang w:eastAsia="zh-CN"/>
        </w:rPr>
      </w:pPr>
      <w:r>
        <w:rPr>
          <w:rFonts w:hint="eastAsia"/>
          <w:color w:val="auto"/>
          <w:sz w:val="32"/>
          <w:szCs w:val="32"/>
          <w:highlight w:val="none"/>
          <w:lang w:eastAsia="zh-CN"/>
        </w:rPr>
        <w:t xml:space="preserve">签订时间：</w:t>
      </w:r>
      <w:r>
        <w:rPr>
          <w:rFonts w:hint="eastAsia"/>
          <w:color w:val="auto"/>
          <w:sz w:val="32"/>
          <w:szCs w:val="32"/>
          <w:highlight w:val="none"/>
          <w:u w:val="single"/>
          <w:lang w:eastAsia="zh-CN"/>
        </w:rPr>
        <w:t xml:space="preserve">      </w:t>
      </w:r>
      <w:r>
        <w:rPr>
          <w:color w:val="auto"/>
          <w:sz w:val="32"/>
          <w:szCs w:val="32"/>
          <w:highlight w:val="none"/>
          <w:u w:val="single"/>
          <w:lang w:eastAsia="zh-CN"/>
        </w:rPr>
        <w:t xml:space="preserve">           </w:t>
      </w:r>
      <w:r>
        <w:rPr>
          <w:rFonts w:hint="eastAsia"/>
          <w:color w:val="auto"/>
          <w:sz w:val="32"/>
          <w:szCs w:val="32"/>
          <w:highlight w:val="none"/>
          <w:u w:val="single"/>
          <w:lang w:eastAsia="zh-CN"/>
        </w:rPr>
        <w:t xml:space="preserve">            </w:t>
      </w:r>
      <w:r/>
    </w:p>
    <w:p>
      <w:pPr>
        <w:rPr>
          <w:color w:val="auto"/>
          <w:highlight w:val="none"/>
          <w:lang w:eastAsia="zh-CN"/>
        </w:rPr>
      </w:pPr>
      <w:r>
        <w:rPr>
          <w:color w:val="auto"/>
          <w:highlight w:val="none"/>
          <w:lang w:eastAsia="zh-CN"/>
        </w:rPr>
      </w:r>
      <w:r/>
    </w:p>
    <w:p>
      <w:pPr>
        <w:rPr>
          <w:rFonts w:eastAsia="黑体"/>
          <w:color w:val="auto"/>
          <w:sz w:val="44"/>
          <w:szCs w:val="44"/>
          <w:highlight w:val="none"/>
          <w:lang w:eastAsia="zh-CN"/>
        </w:rPr>
      </w:pPr>
      <w:r>
        <w:rPr>
          <w:rFonts w:eastAsia="黑体"/>
          <w:color w:val="auto"/>
          <w:sz w:val="44"/>
          <w:szCs w:val="44"/>
          <w:highlight w:val="none"/>
          <w:lang w:eastAsia="zh-CN"/>
        </w:rPr>
        <w:br w:type="page" w:clear="all"/>
      </w:r>
      <w:r/>
    </w:p>
    <w:p>
      <w:pPr>
        <w:jc w:val="center"/>
        <w:rPr>
          <w:rFonts w:eastAsia="黑体"/>
          <w:color w:val="auto"/>
          <w:sz w:val="44"/>
          <w:szCs w:val="44"/>
          <w:highlight w:val="none"/>
          <w:lang w:eastAsia="zh-CN"/>
        </w:rPr>
      </w:pPr>
      <w:r>
        <w:rPr>
          <w:rFonts w:hint="eastAsia" w:eastAsia="黑体"/>
          <w:color w:val="auto"/>
          <w:sz w:val="44"/>
          <w:szCs w:val="44"/>
          <w:highlight w:val="none"/>
          <w:lang w:eastAsia="zh-CN"/>
        </w:rPr>
        <w:t xml:space="preserve">使 用 说 明</w:t>
      </w:r>
      <w:r/>
    </w:p>
    <w:p>
      <w:pPr>
        <w:ind w:firstLine="640"/>
        <w:rPr>
          <w:rFonts w:ascii="仿宋_GB2312" w:hAnsi="仿宋_GB2312" w:eastAsia="仿宋_GB2312" w:cs="仿宋_GB2312"/>
          <w:color w:val="auto"/>
          <w:sz w:val="32"/>
          <w:szCs w:val="32"/>
          <w:highlight w:val="none"/>
          <w:lang w:eastAsia="zh-CN"/>
        </w:rPr>
      </w:pPr>
      <w:r>
        <w:rPr>
          <w:rFonts w:ascii="仿宋_GB2312" w:hAnsi="仿宋_GB2312" w:eastAsia="仿宋_GB2312" w:cs="仿宋_GB2312"/>
          <w:color w:val="auto"/>
          <w:sz w:val="32"/>
          <w:szCs w:val="32"/>
          <w:highlight w:val="none"/>
          <w:lang w:eastAsia="zh-CN"/>
        </w:rPr>
      </w:r>
      <w:r/>
    </w:p>
    <w:p>
      <w:pPr>
        <w:ind w:firstLine="640"/>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1.本合同标准文本适用于购买现成货物的采购项目，不包括需要供应商定制开发、创新研发的货物采购项目。</w:t>
      </w:r>
      <w:r/>
    </w:p>
    <w:p>
      <w:pPr>
        <w:rPr>
          <w:rFonts w:eastAsia="黑体"/>
          <w:color w:val="auto"/>
          <w:sz w:val="44"/>
          <w:szCs w:val="44"/>
          <w:highlight w:val="none"/>
          <w:lang w:eastAsia="zh-CN"/>
        </w:rPr>
      </w:pPr>
      <w:r>
        <w:rPr>
          <w:rFonts w:hint="eastAsia" w:eastAsia="黑体"/>
          <w:color w:val="auto"/>
          <w:sz w:val="44"/>
          <w:szCs w:val="44"/>
          <w:highlight w:val="none"/>
          <w:lang w:eastAsia="zh-CN"/>
        </w:rPr>
        <w:t xml:space="preserve">   </w:t>
      </w:r>
      <w:r>
        <w:rPr>
          <w:rFonts w:hint="eastAsia" w:ascii="仿宋_GB2312" w:hAnsi="仿宋_GB2312" w:eastAsia="仿宋_GB2312" w:cs="仿宋_GB2312"/>
          <w:color w:val="auto"/>
          <w:sz w:val="32"/>
          <w:szCs w:val="32"/>
          <w:highlight w:val="none"/>
          <w:lang w:eastAsia="zh-CN"/>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 xml:space="preserve">3.本合同标准文本各条款中，如涉及填写多家供应商、制造商，多种采购标的、分包主要内容等信息的，可根据采购项目具体情况添加信息项。</w:t>
      </w:r>
      <w:bookmarkEnd w:id="308"/>
      <w:r/>
      <w:r/>
    </w:p>
    <w:p>
      <w:pPr>
        <w:ind w:firstLine="880"/>
        <w:jc w:val="both"/>
        <w:rPr>
          <w:rFonts w:eastAsia="黑体"/>
          <w:color w:val="auto"/>
          <w:sz w:val="44"/>
          <w:szCs w:val="44"/>
          <w:highlight w:val="none"/>
          <w:lang w:eastAsia="zh-CN"/>
        </w:rPr>
        <w:sectPr>
          <w:footnotePr/>
          <w:endnotePr/>
          <w:type w:val="nextPage"/>
          <w:pgSz w:w="11906" w:h="16838" w:orient="portrait"/>
          <w:pgMar w:top="1157" w:right="1236" w:bottom="1157" w:left="1236" w:header="851" w:footer="992" w:gutter="0"/>
          <w:cols w:num="1" w:sep="0" w:space="425" w:equalWidth="1"/>
          <w:docGrid w:linePitch="360"/>
        </w:sectPr>
      </w:pPr>
      <w:r>
        <w:rPr>
          <w:rFonts w:eastAsia="黑体"/>
          <w:color w:val="auto"/>
          <w:sz w:val="44"/>
          <w:szCs w:val="44"/>
          <w:highlight w:val="none"/>
          <w:lang w:eastAsia="zh-CN"/>
        </w:rPr>
      </w:r>
      <w:r/>
    </w:p>
    <w:p>
      <w:pPr>
        <w:pStyle w:val="795"/>
        <w:jc w:val="center"/>
        <w:spacing w:line="400" w:lineRule="exact"/>
        <w:rPr>
          <w:rFonts w:ascii="黑体" w:hAnsi="华文中宋" w:eastAsia="黑体"/>
          <w:color w:val="auto"/>
          <w:sz w:val="28"/>
          <w:szCs w:val="28"/>
          <w:highlight w:val="none"/>
          <w:lang w:eastAsia="zh-CN"/>
        </w:rPr>
      </w:pPr>
      <w:r/>
      <w:bookmarkStart w:id="309" w:name="_Toc22209"/>
      <w:r>
        <w:rPr>
          <w:rFonts w:hint="eastAsia" w:ascii="黑体" w:hAnsi="黑体" w:eastAsia="黑体"/>
          <w:color w:val="auto"/>
          <w:sz w:val="28"/>
          <w:szCs w:val="28"/>
          <w:highlight w:val="none"/>
          <w:lang w:eastAsia="zh-CN"/>
        </w:rPr>
        <w:t xml:space="preserve">第一节 </w:t>
      </w:r>
      <w:r>
        <w:rPr>
          <w:rFonts w:hint="eastAsia" w:ascii="黑体" w:hAnsi="华文中宋" w:eastAsia="黑体"/>
          <w:color w:val="auto"/>
          <w:sz w:val="28"/>
          <w:szCs w:val="28"/>
          <w:highlight w:val="none"/>
          <w:lang w:eastAsia="zh-CN"/>
        </w:rPr>
        <w:t xml:space="preserve">政府采购合同协议书</w:t>
      </w:r>
      <w:bookmarkEnd w:id="309"/>
      <w:r/>
      <w:r/>
    </w:p>
    <w:p>
      <w:pPr>
        <w:pStyle w:val="795"/>
        <w:jc w:val="center"/>
        <w:spacing w:line="400" w:lineRule="exact"/>
        <w:rPr>
          <w:rFonts w:ascii="黑体" w:hAnsi="华文中宋" w:eastAsia="黑体"/>
          <w:color w:val="auto"/>
          <w:sz w:val="28"/>
          <w:szCs w:val="28"/>
          <w:highlight w:val="none"/>
          <w:lang w:eastAsia="zh-CN"/>
        </w:rPr>
      </w:pPr>
      <w:r>
        <w:rPr>
          <w:rFonts w:ascii="黑体" w:hAnsi="华文中宋" w:eastAsia="黑体"/>
          <w:color w:val="auto"/>
          <w:sz w:val="28"/>
          <w:szCs w:val="28"/>
          <w:highlight w:val="none"/>
          <w:lang w:eastAsia="zh-CN"/>
        </w:rPr>
      </w:r>
      <w:r/>
    </w:p>
    <w:p>
      <w:p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甲方（全称）：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（采购人、受采购人委托签订合同的单位或采购</w:t>
      </w:r>
      <w:r>
        <w:rPr>
          <w:rFonts w:hint="eastAsia" w:ascii="宋体" w:hAnsi="宋体"/>
          <w:color w:val="auto"/>
          <w:szCs w:val="21"/>
          <w:highlight w:val="none"/>
          <w:lang w:eastAsia="zh-CN"/>
        </w:rPr>
        <w:tab/>
      </w:r>
      <w:r>
        <w:rPr>
          <w:rFonts w:hint="eastAsia" w:ascii="宋体" w:hAnsi="宋体"/>
          <w:color w:val="auto"/>
          <w:szCs w:val="21"/>
          <w:highlight w:val="none"/>
          <w:lang w:eastAsia="zh-CN"/>
        </w:rPr>
        <w:t xml:space="preserve">                                   文件约定的合同甲方）</w:t>
      </w:r>
      <w:r/>
    </w:p>
    <w:p>
      <w:p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乙方1（全称）：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（供应商）</w:t>
      </w:r>
      <w:r/>
    </w:p>
    <w:p>
      <w:p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乙方2（全称）：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（联合体成员供应商或其他合同主体）（如有）</w:t>
      </w:r>
      <w:r/>
    </w:p>
    <w:p>
      <w:pPr>
        <w:spacing w:line="400" w:lineRule="exact"/>
        <w:rPr>
          <w:rFonts w:ascii="宋体" w:hAnsi="宋体"/>
          <w:color w:val="auto"/>
          <w:szCs w:val="21"/>
          <w:highlight w:val="none"/>
          <w:lang w:eastAsia="zh-CN"/>
        </w:rPr>
      </w:pPr>
      <w:r>
        <w:rPr>
          <w:rFonts w:hint="eastAsia"/>
          <w:color w:val="auto"/>
          <w:highlight w:val="none"/>
          <w:lang w:eastAsia="zh-CN"/>
        </w:rPr>
        <w:t xml:space="preserve">乙方</w:t>
      </w:r>
      <w:r>
        <w:rPr>
          <w:rFonts w:hint="eastAsia" w:ascii="宋体" w:hAnsi="宋体"/>
          <w:color w:val="auto"/>
          <w:szCs w:val="21"/>
          <w:highlight w:val="none"/>
          <w:lang w:eastAsia="zh-CN"/>
        </w:rPr>
        <w:t xml:space="preserve">3</w:t>
      </w:r>
      <w:r>
        <w:rPr>
          <w:rFonts w:hint="eastAsia"/>
          <w:color w:val="auto"/>
          <w:highlight w:val="none"/>
          <w:lang w:eastAsia="zh-CN"/>
        </w:rPr>
        <w:t xml:space="preserve">（全称）</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（联合体成员供应商或其他合同主体）（如有）</w:t>
      </w:r>
      <w:r/>
    </w:p>
    <w:p>
      <w:pPr>
        <w:spacing w:line="400" w:lineRule="exact"/>
        <w:rPr>
          <w:rFonts w:eastAsia="宋体"/>
          <w:color w:val="auto"/>
          <w:highlight w:val="none"/>
          <w:lang w:eastAsia="zh-CN"/>
        </w:rPr>
      </w:pPr>
      <w:r>
        <w:rPr>
          <w:rFonts w:eastAsia="宋体"/>
          <w:color w:val="auto"/>
          <w:highlight w:val="none"/>
          <w:lang w:eastAsia="zh-CN"/>
        </w:rPr>
      </w:r>
      <w:r/>
    </w:p>
    <w:p>
      <w:pPr>
        <w:pStyle w:val="819"/>
        <w:ind w:firstLine="560"/>
        <w:spacing w:after="0" w:line="400" w:lineRule="exact"/>
        <w:rPr>
          <w:rFonts w:hAnsi="宋体"/>
          <w:color w:val="auto"/>
          <w:sz w:val="21"/>
          <w:szCs w:val="21"/>
          <w:highlight w:val="none"/>
        </w:rPr>
      </w:pPr>
      <w:r>
        <w:rPr>
          <w:rFonts w:hint="eastAsia" w:hAnsi="宋体"/>
          <w:color w:val="auto"/>
          <w:sz w:val="21"/>
          <w:szCs w:val="21"/>
          <w:highlight w:val="none"/>
          <w:lang w:eastAsia="zh-CN"/>
        </w:rPr>
        <w:t xml:space="preserve">依据《中华人民共和国民法典》、《中华人民共和国政府采购法》等有关的法律法规，以及本采购项目的招标/谈判文件等采购文件、乙方的《投标（响应）文件》及《中标（成交）通知书》，甲乙双方同意签订本合同。</w:t>
      </w:r>
      <w:r>
        <w:rPr>
          <w:rFonts w:hint="eastAsia" w:hAnsi="宋体"/>
          <w:color w:val="auto"/>
          <w:sz w:val="21"/>
          <w:szCs w:val="21"/>
          <w:highlight w:val="none"/>
        </w:rPr>
        <w:t xml:space="preserve">具体情况及要求如下：     </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项目信息</w:t>
      </w:r>
      <w:r/>
    </w:p>
    <w:p>
      <w:pPr>
        <w:ind w:firstLine="440"/>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eastAsia="zh-CN"/>
        </w:rPr>
        <w:t xml:space="preserve">采购项目名称：                                          </w:t>
      </w:r>
      <w:r/>
    </w:p>
    <w:p>
      <w:pPr>
        <w:ind w:firstLine="440"/>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eastAsia="zh-CN"/>
        </w:rPr>
        <w:t xml:space="preserve">采购项目编号：                                          </w:t>
      </w:r>
      <w:r/>
    </w:p>
    <w:p>
      <w:pPr>
        <w:ind w:firstLine="840"/>
        <w:spacing w:line="400" w:lineRule="exact"/>
        <w:rPr>
          <w:rFonts w:hAnsi="宋体"/>
          <w:color w:val="auto"/>
          <w:szCs w:val="21"/>
          <w:highlight w:val="none"/>
        </w:rPr>
      </w:pPr>
      <w:r>
        <w:rPr>
          <w:rFonts w:hint="eastAsia" w:ascii="宋体" w:hAnsi="宋体"/>
          <w:color w:val="auto"/>
          <w:szCs w:val="21"/>
          <w:highlight w:val="none"/>
          <w:lang w:eastAsia="zh-CN"/>
        </w:rPr>
        <w:t xml:space="preserve">采购计划编号：</w:t>
      </w:r>
      <w:r>
        <w:rPr>
          <w:rFonts w:hAnsi="宋体"/>
          <w:color w:val="auto"/>
          <w:szCs w:val="21"/>
          <w:highlight w:val="none"/>
          <w:u w:val="single"/>
        </w:rPr>
        <w:t xml:space="preserve">                     </w:t>
      </w:r>
      <w:r>
        <w:rPr>
          <w:rFonts w:hint="eastAsia" w:hAnsi="宋体"/>
          <w:color w:val="auto"/>
          <w:szCs w:val="21"/>
          <w:highlight w:val="none"/>
          <w:u w:val="single"/>
        </w:rPr>
        <w:t xml:space="preserve">                </w:t>
      </w:r>
      <w:r>
        <w:rPr>
          <w:rFonts w:hAnsi="宋体"/>
          <w:color w:val="auto"/>
          <w:szCs w:val="21"/>
          <w:highlight w:val="none"/>
          <w:u w:val="single"/>
        </w:rPr>
        <w:t xml:space="preserve">     </w:t>
      </w:r>
      <w:r>
        <w:rPr>
          <w:rFonts w:hAnsi="宋体"/>
          <w:color w:val="auto"/>
          <w:szCs w:val="21"/>
          <w:highlight w:val="none"/>
        </w:rPr>
        <w:t xml:space="preserve"> </w:t>
      </w:r>
      <w:r/>
    </w:p>
    <w:p>
      <w:pPr>
        <w:ind w:firstLine="440"/>
        <w:spacing w:line="400" w:lineRule="exact"/>
        <w:rPr>
          <w:rFonts w:ascii="宋体" w:hAnsi="宋体"/>
          <w:color w:val="auto"/>
          <w:szCs w:val="21"/>
          <w:highlight w:val="none"/>
        </w:rPr>
      </w:pPr>
      <w:r>
        <w:rPr>
          <w:rFonts w:hint="eastAsia" w:ascii="宋体" w:hAnsi="宋体"/>
          <w:color w:val="auto"/>
          <w:szCs w:val="21"/>
          <w:highlight w:val="none"/>
        </w:rPr>
        <w:t xml:space="preserve">（3）项目内容：</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采购标的及数量（台/套</w:t>
      </w:r>
      <w:r>
        <w:rPr>
          <w:rFonts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个</w:t>
      </w:r>
      <w:r>
        <w:rPr>
          <w:rFonts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架</w:t>
      </w:r>
      <w:r>
        <w:rPr>
          <w:rFonts w:ascii="宋体" w:hAnsi="宋体"/>
          <w:color w:val="auto"/>
          <w:szCs w:val="21"/>
          <w:highlight w:val="none"/>
          <w:lang w:val="en" w:eastAsia="zh-CN"/>
        </w:rPr>
        <w:t xml:space="preserve">/</w:t>
      </w:r>
      <w:r>
        <w:rPr>
          <w:rFonts w:hint="eastAsia" w:ascii="宋体" w:hAnsi="宋体"/>
          <w:color w:val="auto"/>
          <w:szCs w:val="21"/>
          <w:highlight w:val="none"/>
          <w:lang w:val="en" w:eastAsia="zh-CN"/>
        </w:rPr>
        <w:t xml:space="preserve">组等</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 </w:t>
      </w:r>
      <w:r/>
    </w:p>
    <w:p>
      <w:pPr>
        <w:numPr>
          <w:ilvl w:val="255"/>
          <w:numId w:val="0"/>
        </w:numPr>
        <w:ind w:firstLine="440"/>
        <w:spacing w:line="400" w:lineRule="exact"/>
        <w:rPr>
          <w:rFonts w:ascii="宋体" w:hAnsi="宋体" w:cs="宋体"/>
          <w:color w:val="auto"/>
          <w:szCs w:val="21"/>
          <w:highlight w:val="none"/>
          <w:lang w:val="en"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 xml:space="preserve">品牌：</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lang w:val="en" w:eastAsia="zh-CN"/>
        </w:rPr>
        <w:t xml:space="preserve">     </w:t>
      </w:r>
      <w:r>
        <w:rPr>
          <w:rFonts w:hint="eastAsia" w:ascii="宋体" w:hAnsi="宋体" w:cs="宋体"/>
          <w:color w:val="auto"/>
          <w:szCs w:val="21"/>
          <w:highlight w:val="none"/>
          <w:lang w:eastAsia="zh-CN"/>
        </w:rPr>
        <w:t xml:space="preserve">规格型号：</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p>
    <w:p>
      <w:pPr>
        <w:ind w:firstLine="990"/>
        <w:spacing w:line="40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采购标的的技术要求、商务要求具体见附件。</w:t>
      </w:r>
      <w:r/>
    </w:p>
    <w:p>
      <w:pPr>
        <w:numPr>
          <w:ilvl w:val="255"/>
          <w:numId w:val="0"/>
        </w:numPr>
        <w:ind w:firstLine="990"/>
        <w:spacing w:line="400" w:lineRule="exact"/>
        <w:rPr>
          <w:rFonts w:ascii="宋体" w:hAnsi="宋体" w:cs="宋体"/>
          <w:color w:val="auto"/>
          <w:szCs w:val="21"/>
          <w:highlight w:val="none"/>
          <w:lang w:eastAsia="zh-CN"/>
        </w:rPr>
      </w:pPr>
      <w:r>
        <w:rPr>
          <w:rFonts w:hint="eastAsia" w:ascii="汉仪书宋二S" w:hAnsi="汉仪书宋二S" w:eastAsia="汉仪书宋二S" w:cs="汉仪书宋二S"/>
          <w:color w:val="auto"/>
          <w:szCs w:val="21"/>
          <w:highlight w:val="none"/>
          <w:lang w:eastAsia="zh-CN"/>
        </w:rPr>
        <w:t xml:space="preserve">①</w:t>
      </w:r>
      <w:r>
        <w:rPr>
          <w:rFonts w:hint="eastAsia" w:ascii="宋体" w:hAnsi="宋体" w:cs="宋体"/>
          <w:color w:val="auto"/>
          <w:szCs w:val="21"/>
          <w:highlight w:val="none"/>
          <w:lang w:eastAsia="zh-CN"/>
        </w:rPr>
        <w:t xml:space="preserve">涉及信息类产品，请填写该产品关键部件的品牌、型号：</w:t>
      </w:r>
      <w:r/>
    </w:p>
    <w:p>
      <w:pPr>
        <w:numPr>
          <w:ilvl w:val="255"/>
          <w:numId w:val="0"/>
        </w:numPr>
        <w:ind w:firstLine="440"/>
        <w:spacing w:line="400" w:lineRule="exact"/>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     标的名称：</w:t>
      </w:r>
      <w:r>
        <w:rPr>
          <w:rFonts w:hint="eastAsia" w:ascii="宋体" w:hAnsi="宋体" w:cs="宋体"/>
          <w:color w:val="auto"/>
          <w:szCs w:val="21"/>
          <w:highlight w:val="none"/>
          <w:u w:val="single"/>
          <w:lang w:eastAsia="zh-CN"/>
        </w:rPr>
        <w:t xml:space="preserve">      </w:t>
      </w:r>
      <w:r>
        <w:rPr>
          <w:rFonts w:ascii="宋体" w:hAnsi="宋体" w:cs="宋体"/>
          <w:color w:val="auto"/>
          <w:szCs w:val="21"/>
          <w:highlight w:val="none"/>
          <w:u w:val="single"/>
          <w:lang w:val="en" w:eastAsia="zh-CN"/>
        </w:rPr>
        <w:t xml:space="preserve">               </w:t>
      </w:r>
      <w:r>
        <w:rPr>
          <w:rFonts w:hint="eastAsia" w:ascii="宋体" w:hAnsi="宋体" w:cs="宋体"/>
          <w:color w:val="auto"/>
          <w:szCs w:val="21"/>
          <w:highlight w:val="none"/>
          <w:u w:val="single"/>
          <w:lang w:eastAsia="zh-CN"/>
        </w:rPr>
        <w:t xml:space="preserve">    </w:t>
      </w:r>
      <w:r/>
    </w:p>
    <w:p>
      <w:pPr>
        <w:numPr>
          <w:ilvl w:val="255"/>
          <w:numId w:val="0"/>
        </w:numPr>
        <w:ind w:firstLine="440"/>
        <w:spacing w:line="40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关键部件：</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品牌：</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型号：</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w:t>
      </w:r>
      <w:r/>
    </w:p>
    <w:p>
      <w:pPr>
        <w:pStyle w:val="159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159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1599"/>
        <w:numPr>
          <w:ilvl w:val="255"/>
          <w:numId w:val="0"/>
        </w:numPr>
        <w:rPr>
          <w:rFonts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599"/>
        <w:numPr>
          <w:ilvl w:val="255"/>
          <w:numId w:val="0"/>
        </w:numPr>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1599"/>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数量：</w:t>
      </w:r>
      <w:r>
        <w:rPr>
          <w:rFonts w:hint="eastAsia" w:asciiTheme="minorEastAsia" w:hAnsiTheme="minorEastAsia" w:eastAsiaTheme="minorEastAsia" w:cstheme="minorEastAsia"/>
          <w:color w:val="auto"/>
          <w:sz w:val="21"/>
          <w:highlight w:val="none"/>
          <w:u w:val="single"/>
        </w:rPr>
        <w:t xml:space="preserve"> </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Theme="minorEastAsia" w:hAnsiTheme="minorEastAsia" w:eastAsiaTheme="minorEastAsia" w:cstheme="minorEastAsia"/>
          <w:color w:val="auto"/>
          <w:sz w:val="21"/>
          <w:highlight w:val="none"/>
        </w:rPr>
        <w:t xml:space="preserve"> </w:t>
      </w:r>
      <w:r/>
    </w:p>
    <w:p>
      <w:pPr>
        <w:pStyle w:val="1599"/>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否</w:t>
      </w:r>
      <w:r/>
    </w:p>
    <w:p>
      <w:pPr>
        <w:pStyle w:val="1599"/>
        <w:numPr>
          <w:ilvl w:val="255"/>
          <w:numId w:val="0"/>
        </w:numPr>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    （</w:t>
      </w:r>
      <w:r>
        <w:rPr>
          <w:rFonts w:asciiTheme="minorEastAsia" w:hAnsiTheme="minorEastAsia" w:eastAsiaTheme="minorEastAsia" w:cstheme="minorEastAsia"/>
          <w:color w:val="auto"/>
          <w:sz w:val="21"/>
          <w:highlight w:val="none"/>
          <w:lang w:val="en"/>
        </w:rPr>
        <w:t xml:space="preserve">4</w:t>
      </w:r>
      <w:r>
        <w:rPr>
          <w:rFonts w:hint="eastAsia" w:asciiTheme="minorEastAsia" w:hAnsiTheme="minorEastAsia" w:eastAsiaTheme="minorEastAsia" w:cs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部门集中采购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分散采购</w:t>
      </w:r>
      <w:r/>
    </w:p>
    <w:p>
      <w:pPr>
        <w:pStyle w:val="1599"/>
        <w:numPr>
          <w:ilvl w:val="255"/>
          <w:numId w:val="0"/>
        </w:numPr>
        <w:ind w:firstLine="420"/>
        <w:rPr>
          <w:rFonts w:asciiTheme="minorEastAsia" w:hAnsiTheme="minorEastAsia" w:eastAsiaTheme="minorEastAsia" w:cstheme="minorEastAsia"/>
          <w:color w:val="auto"/>
          <w:sz w:val="21"/>
          <w:highlight w:val="none"/>
        </w:rPr>
      </w:pPr>
      <w:r>
        <w:rPr>
          <w:rFonts w:hint="eastAsia" w:asciiTheme="minorEastAsia" w:hAnsiTheme="minorEastAsia" w:eastAsiaTheme="minorEastAsia" w:cstheme="minorEastAsia"/>
          <w:color w:val="auto"/>
          <w:sz w:val="21"/>
          <w:highlight w:val="none"/>
        </w:rPr>
        <w:t xml:space="preserve">（</w:t>
      </w:r>
      <w:r>
        <w:rPr>
          <w:rFonts w:asciiTheme="minorEastAsia" w:hAnsiTheme="minorEastAsia" w:eastAsiaTheme="minorEastAsia" w:cstheme="minorEastAsia"/>
          <w:color w:val="auto"/>
          <w:sz w:val="21"/>
          <w:highlight w:val="none"/>
          <w:lang w:val="en"/>
        </w:rPr>
        <w:t xml:space="preserve">5</w:t>
      </w:r>
      <w:r>
        <w:rPr>
          <w:rFonts w:hint="eastAsia" w:asciiTheme="minorEastAsia" w:hAnsiTheme="minorEastAsia" w:eastAsiaTheme="minorEastAsia" w:cstheme="minorEastAsia"/>
          <w:color w:val="auto"/>
          <w:sz w:val="21"/>
          <w:highlight w:val="none"/>
        </w:rPr>
        <w:t xml:space="preserve">）政府采购方式：</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竞争性磋商</w:t>
      </w:r>
      <w:r/>
    </w:p>
    <w:p>
      <w:pPr>
        <w:pStyle w:val="1599"/>
        <w:numPr>
          <w:ilvl w:val="255"/>
          <w:numId w:val="0"/>
        </w:numPr>
        <w:ind w:firstLine="420"/>
        <w:rPr>
          <w:rFonts w:ascii="宋体" w:hAnsi="宋体" w:eastAsia="宋体" w:cs="宋体"/>
          <w:color w:val="auto"/>
          <w:sz w:val="21"/>
          <w:highlight w:val="none"/>
          <w:u w:val="single"/>
        </w:rPr>
      </w:pPr>
      <w:r>
        <w:rPr>
          <w:rFonts w:hint="eastAsia" w:ascii="宋体" w:hAnsi="宋体" w:cs="宋体"/>
          <w:color w:val="auto"/>
          <w:highlight w:val="none"/>
        </w:rPr>
        <w:t xml:space="preserve">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询价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Theme="minorEastAsia" w:hAnsiTheme="minorEastAsia" w:eastAsiaTheme="minorEastAsia" w:cstheme="minorEastAsia"/>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1599"/>
        <w:numPr>
          <w:ilvl w:val="255"/>
          <w:numId w:val="0"/>
        </w:numPr>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1599"/>
        <w:numPr>
          <w:ilvl w:val="255"/>
          <w:numId w:val="0"/>
        </w:numPr>
        <w:ind w:firstLine="220"/>
        <w:rPr>
          <w:rFonts w:ascii="宋体" w:hAnsi="宋体" w:eastAsia="宋体" w:cs="Times New Roman"/>
          <w:color w:val="auto"/>
          <w:sz w:val="21"/>
          <w:highlight w:val="none"/>
        </w:rPr>
      </w:pPr>
      <w:r>
        <w:rPr>
          <w:rFonts w:hint="eastAsia" w:ascii="宋体" w:hAnsi="宋体"/>
          <w:color w:val="auto"/>
          <w:highlight w:val="none"/>
        </w:rPr>
        <w:t xml:space="preserve"> （</w:t>
      </w:r>
      <w:r>
        <w:rPr>
          <w:rFonts w:ascii="宋体" w:hAnsi="宋体"/>
          <w:color w:val="auto"/>
          <w:highlight w:val="none"/>
          <w:lang w:val="en"/>
        </w:rPr>
        <w:t xml:space="preserve">6</w:t>
      </w:r>
      <w:r>
        <w:rPr>
          <w:rFonts w:hint="eastAsia" w:ascii="宋体" w:hAnsi="宋体"/>
          <w:color w:val="auto"/>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iCs/>
          <w:color w:val="auto"/>
          <w:szCs w:val="21"/>
          <w:highlight w:val="none"/>
          <w:lang w:eastAsia="zh-CN"/>
        </w:rPr>
      </w:pPr>
      <w:r>
        <w:rPr>
          <w:rFonts w:hint="eastAsia" w:ascii="宋体" w:hAnsi="宋体"/>
          <w:color w:val="auto"/>
          <w:szCs w:val="21"/>
          <w:highlight w:val="none"/>
          <w:lang w:eastAsia="zh-CN"/>
        </w:rPr>
        <w:t xml:space="preserve">     本合同是否为专门面向中小企业的采购合同（中小企业预留合同）：</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否</w:t>
      </w:r>
      <w:r/>
    </w:p>
    <w:p>
      <w:pPr>
        <w:numPr>
          <w:ilvl w:val="255"/>
          <w:numId w:val="0"/>
        </w:numPr>
        <w:spacing w:line="400" w:lineRule="exact"/>
        <w:rPr>
          <w:rFonts w:ascii="宋体" w:hAnsi="宋体"/>
          <w:iCs/>
          <w:color w:val="auto"/>
          <w:szCs w:val="21"/>
          <w:highlight w:val="none"/>
          <w:lang w:eastAsia="zh-CN"/>
        </w:rPr>
      </w:pPr>
      <w:r>
        <w:rPr>
          <w:rFonts w:hint="eastAsia"/>
          <w:color w:val="auto"/>
          <w:highlight w:val="none"/>
          <w:lang w:eastAsia="zh-CN"/>
        </w:rPr>
        <w:t xml:space="preserve">         若本项目不专门面向中小企业采购，是否给予小微企业评审优惠：</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否</w:t>
      </w:r>
      <w:r/>
    </w:p>
    <w:p>
      <w:pPr>
        <w:numPr>
          <w:ilvl w:val="255"/>
          <w:numId w:val="0"/>
        </w:numPr>
        <w:spacing w:line="400" w:lineRule="exact"/>
        <w:rPr>
          <w:rFonts w:ascii="宋体" w:hAnsi="宋体"/>
          <w:iCs/>
          <w:color w:val="auto"/>
          <w:szCs w:val="21"/>
          <w:highlight w:val="none"/>
          <w:lang w:eastAsia="zh-CN"/>
        </w:rPr>
      </w:pPr>
      <w:r>
        <w:rPr>
          <w:rFonts w:hint="eastAsia"/>
          <w:color w:val="auto"/>
          <w:highlight w:val="none"/>
          <w:lang w:eastAsia="zh-CN"/>
        </w:rPr>
        <w:t xml:space="preserve">         中标（成交）采购标的制造商是否为残疾人福利性单位：</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否</w:t>
      </w:r>
      <w:r/>
    </w:p>
    <w:p>
      <w:pPr>
        <w:spacing w:line="400" w:lineRule="exact"/>
        <w:rPr>
          <w:color w:val="auto"/>
          <w:highlight w:val="none"/>
          <w:lang w:eastAsia="zh-CN"/>
        </w:rPr>
      </w:pPr>
      <w:r>
        <w:rPr>
          <w:rFonts w:hint="eastAsia"/>
          <w:color w:val="auto"/>
          <w:highlight w:val="none"/>
          <w:lang w:eastAsia="zh-CN"/>
        </w:rPr>
        <w:t xml:space="preserve">         中标（成交）采购标的制造商是否为监狱企业：</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否</w:t>
      </w:r>
      <w:r/>
    </w:p>
    <w:p>
      <w:pPr>
        <w:ind w:firstLine="440"/>
        <w:spacing w:line="400" w:lineRule="exact"/>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lang w:val="en" w:eastAsia="zh-CN"/>
        </w:rPr>
        <w:t xml:space="preserve">7</w:t>
      </w:r>
      <w:r>
        <w:rPr>
          <w:rFonts w:hint="eastAsia" w:ascii="宋体" w:hAnsi="宋体"/>
          <w:color w:val="auto"/>
          <w:szCs w:val="21"/>
          <w:highlight w:val="none"/>
        </w:rPr>
        <w:t xml:space="preserve">）合同是否分包：</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是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rPr>
        <w:t xml:space="preserve">否</w:t>
      </w:r>
      <w:r/>
    </w:p>
    <w:p>
      <w:pPr>
        <w:ind w:firstLine="880"/>
        <w:spacing w:line="40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 分包主要内容：</w:t>
      </w:r>
      <w:r>
        <w:rPr>
          <w:rFonts w:hint="eastAsia" w:ascii="宋体" w:hAnsi="宋体"/>
          <w:color w:val="auto"/>
          <w:szCs w:val="21"/>
          <w:highlight w:val="none"/>
          <w:u w:val="single"/>
          <w:lang w:eastAsia="zh-CN"/>
        </w:rPr>
        <w:t xml:space="preserve">                                            </w:t>
      </w:r>
      <w:r/>
    </w:p>
    <w:p>
      <w:pPr>
        <w:ind w:firstLine="88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分包供应商/制造商名称（如供应商和制造商不同，请分别填写）：</w:t>
      </w:r>
      <w:r/>
    </w:p>
    <w:p>
      <w:pPr>
        <w:ind w:firstLine="880"/>
        <w:spacing w:line="40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 </w:t>
      </w:r>
      <w:r>
        <w:rPr>
          <w:rFonts w:hint="eastAsia" w:ascii="宋体" w:hAnsi="宋体"/>
          <w:color w:val="auto"/>
          <w:szCs w:val="21"/>
          <w:highlight w:val="none"/>
          <w:u w:val="single"/>
          <w:lang w:eastAsia="zh-CN"/>
        </w:rPr>
        <w:t xml:space="preserve">                                                          </w:t>
      </w:r>
      <w:r/>
    </w:p>
    <w:p>
      <w:pPr>
        <w:ind w:firstLine="88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分包供应商/制造商类型（如果供应商和制造商不同，只填写制造商类型）：</w:t>
      </w:r>
      <w:r/>
    </w:p>
    <w:p>
      <w:pPr>
        <w:ind w:firstLine="880"/>
        <w:spacing w:line="400" w:lineRule="exact"/>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大型企业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中型企业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小微型企业  </w:t>
      </w:r>
      <w:r/>
    </w:p>
    <w:p>
      <w:pPr>
        <w:ind w:firstLine="880"/>
        <w:spacing w:line="400" w:lineRule="exact"/>
        <w:rPr>
          <w:rFonts w:eastAsia="华文楷体"/>
          <w:color w:val="auto"/>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残疾人福利性单位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监狱企业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p>
    <w:p>
      <w:pPr>
        <w:numPr>
          <w:ilvl w:val="255"/>
          <w:numId w:val="0"/>
        </w:numPr>
        <w:spacing w:line="400" w:lineRule="exact"/>
        <w:rPr>
          <w:rFonts w:ascii="宋体" w:hAnsi="宋体" w:cs="宋体"/>
          <w:iCs/>
          <w:color w:val="auto"/>
          <w:szCs w:val="21"/>
          <w:highlight w:val="none"/>
          <w:lang w:eastAsia="zh-CN"/>
        </w:rPr>
      </w:pPr>
      <w:r>
        <w:rPr>
          <w:rFonts w:hint="eastAsia" w:ascii="宋体" w:hAnsi="宋体"/>
          <w:color w:val="auto"/>
          <w:szCs w:val="21"/>
          <w:highlight w:val="none"/>
          <w:lang w:eastAsia="zh-CN"/>
        </w:rPr>
        <w:t xml:space="preserve">    </w:t>
      </w:r>
      <w:r>
        <w:rPr>
          <w:rFonts w:hint="eastAsia" w:ascii="宋体" w:hAnsi="宋体" w:cs="宋体"/>
          <w:color w:val="auto"/>
          <w:szCs w:val="21"/>
          <w:highlight w:val="none"/>
          <w:lang w:eastAsia="zh-CN"/>
        </w:rPr>
        <w:t xml:space="preserve">（</w:t>
      </w:r>
      <w:r>
        <w:rPr>
          <w:rFonts w:ascii="宋体" w:hAnsi="宋体" w:cs="宋体"/>
          <w:color w:val="auto"/>
          <w:szCs w:val="21"/>
          <w:highlight w:val="none"/>
          <w:lang w:val="en" w:eastAsia="zh-CN"/>
        </w:rPr>
        <w:t xml:space="preserve">8</w:t>
      </w:r>
      <w:r>
        <w:rPr>
          <w:rFonts w:hint="eastAsia" w:ascii="宋体" w:hAnsi="宋体" w:cs="宋体"/>
          <w:color w:val="auto"/>
          <w:szCs w:val="21"/>
          <w:highlight w:val="none"/>
          <w:lang w:eastAsia="zh-CN"/>
        </w:rPr>
        <w:t xml:space="preserve">）中标（成交）供应商是否为外商投资企业：</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lang w:eastAsia="zh-CN"/>
        </w:rPr>
        <w:t xml:space="preserve">是       </w:t>
      </w:r>
      <w:r>
        <w:rPr>
          <w:rFonts w:ascii="Wingdings" w:hAnsi="Wingdings" w:eastAsia="Wingdings" w:cs="Wingdings"/>
          <w:iCs/>
          <w:color w:val="auto"/>
          <w:szCs w:val="21"/>
          <w:highlight w:val="none"/>
        </w:rPr>
        <w:t xml:space="preserve">¨</w:t>
      </w:r>
      <w:r>
        <w:rPr>
          <w:rFonts w:hint="eastAsia" w:ascii="宋体" w:hAnsi="宋体" w:cs="宋体"/>
          <w:iCs/>
          <w:color w:val="auto"/>
          <w:szCs w:val="21"/>
          <w:highlight w:val="none"/>
          <w:lang w:eastAsia="zh-CN"/>
        </w:rPr>
        <w:t xml:space="preserve">否</w:t>
      </w:r>
      <w:r/>
    </w:p>
    <w:p>
      <w:pPr>
        <w:pStyle w:val="1599"/>
        <w:ind w:firstLine="420"/>
        <w:tabs>
          <w:tab w:val="left" w:pos="1340" w:leader="none"/>
        </w:tabs>
        <w:rPr>
          <w:rFonts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400" w:lineRule="exact"/>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rPr>
          <w:rFonts w:ascii="宋体" w:hAnsi="宋体" w:cs="宋体"/>
          <w:color w:val="auto"/>
          <w:sz w:val="21"/>
          <w:szCs w:val="21"/>
          <w:highlight w:val="none"/>
          <w:lang w:val="en" w:eastAsia="zh-CN"/>
        </w:rPr>
        <w:t xml:space="preserve">9</w:t>
      </w:r>
      <w:r>
        <w:rPr>
          <w:rFonts w:hint="eastAsia" w:ascii="宋体" w:hAnsi="宋体" w:eastAsia="宋体" w:cs="宋体"/>
          <w:color w:val="auto"/>
          <w:sz w:val="21"/>
          <w:szCs w:val="21"/>
          <w:highlight w:val="none"/>
          <w:lang w:eastAsia="zh-CN"/>
        </w:rPr>
        <w:t xml:space="preserve">）是否涉及进口产品：</w:t>
      </w:r>
      <w:r/>
    </w:p>
    <w:p>
      <w:pPr>
        <w:numPr>
          <w:ilvl w:val="255"/>
          <w:numId w:val="0"/>
        </w:numPr>
        <w:ind w:firstLine="880"/>
        <w:spacing w:line="40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s="宋体"/>
          <w:color w:val="auto"/>
          <w:szCs w:val="21"/>
          <w:highlight w:val="none"/>
          <w:lang w:eastAsia="zh-CN"/>
        </w:rPr>
        <w:t xml:space="preserve">是，</w:t>
      </w:r>
      <w:r>
        <w:rPr>
          <w:rFonts w:hint="eastAsia" w:ascii="宋体" w:hAnsi="宋体" w:cs="宋体"/>
          <w:color w:val="auto"/>
          <w:szCs w:val="21"/>
          <w:highlight w:val="none"/>
          <w:lang w:eastAsia="zh-CN"/>
        </w:rPr>
        <w:t xml:space="preserve">《政府采购品目分类目录》底级品目名称</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 </w:t>
      </w:r>
      <w:r>
        <w:rPr>
          <w:rFonts w:hint="eastAsia" w:ascii="宋体" w:hAnsi="宋体" w:cs="宋体"/>
          <w:color w:val="auto"/>
          <w:szCs w:val="21"/>
          <w:highlight w:val="none"/>
          <w:lang w:eastAsia="zh-CN"/>
        </w:rPr>
        <w:t xml:space="preserve">金额：</w:t>
      </w:r>
      <w:r>
        <w:rPr>
          <w:rFonts w:hint="eastAsia" w:ascii="宋体" w:hAnsi="宋体" w:eastAsia="宋体" w:cs="宋体"/>
          <w:color w:val="auto"/>
          <w:szCs w:val="21"/>
          <w:highlight w:val="none"/>
          <w:u w:val="single"/>
          <w:lang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eastAsia="zh-CN"/>
        </w:rPr>
        <w:t xml:space="preserve"> </w:t>
      </w:r>
      <w:r/>
    </w:p>
    <w:p>
      <w:pPr>
        <w:numPr>
          <w:ilvl w:val="255"/>
          <w:numId w:val="0"/>
        </w:numPr>
        <w:ind w:firstLine="880"/>
        <w:spacing w:line="400" w:lineRule="exact"/>
        <w:rPr>
          <w:rFonts w:ascii="宋体" w:hAnsi="宋体" w:eastAsia="宋体"/>
          <w:color w:val="auto"/>
          <w:szCs w:val="21"/>
          <w:highlight w:val="none"/>
          <w:lang w:eastAsia="zh-CN"/>
        </w:rPr>
      </w:pPr>
      <w:r>
        <w:rPr>
          <w:rFonts w:hint="eastAsia" w:ascii="宋体" w:hAnsi="宋体" w:cs="宋体"/>
          <w:color w:val="auto"/>
          <w:szCs w:val="21"/>
          <w:highlight w:val="none"/>
          <w:lang w:eastAsia="zh-CN"/>
        </w:rPr>
        <w:t xml:space="preserve">        国别：</w:t>
      </w:r>
      <w:r>
        <w:rPr>
          <w:rFonts w:hint="eastAsia" w:ascii="宋体" w:hAnsi="宋体" w:eastAsia="宋体" w:cs="宋体"/>
          <w:color w:val="auto"/>
          <w:szCs w:val="21"/>
          <w:highlight w:val="none"/>
          <w:u w:val="single"/>
          <w:lang w:eastAsia="zh-CN"/>
        </w:rPr>
        <w:t xml:space="preserve">  </w:t>
      </w:r>
      <w:r>
        <w:rPr>
          <w:rFonts w:hint="eastAsia" w:ascii="宋体" w:hAnsi="宋体" w:cs="宋体"/>
          <w:color w:val="auto"/>
          <w:szCs w:val="21"/>
          <w:highlight w:val="none"/>
          <w:u w:val="single"/>
          <w:lang w:eastAsia="zh-CN"/>
        </w:rPr>
        <w:t xml:space="preserve">     </w:t>
      </w:r>
      <w:r>
        <w:rPr>
          <w:rFonts w:hint="eastAsia" w:ascii="宋体" w:hAnsi="宋体" w:eastAsia="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品牌：</w:t>
      </w:r>
      <w:r>
        <w:rPr>
          <w:rFonts w:hint="eastAsia" w:ascii="宋体" w:hAnsi="宋体" w:eastAsia="宋体" w:cs="宋体"/>
          <w:color w:val="auto"/>
          <w:szCs w:val="21"/>
          <w:highlight w:val="none"/>
          <w:u w:val="single"/>
          <w:lang w:eastAsia="zh-CN"/>
        </w:rPr>
        <w:t xml:space="preserve">        </w:t>
      </w:r>
      <w:r>
        <w:rPr>
          <w:rFonts w:hint="eastAsia" w:ascii="宋体" w:hAnsi="宋体" w:eastAsia="宋体" w:cs="宋体"/>
          <w:color w:val="auto"/>
          <w:szCs w:val="21"/>
          <w:highlight w:val="none"/>
          <w:lang w:eastAsia="zh-CN"/>
        </w:rPr>
        <w:t xml:space="preserve"> 规格型号：</w:t>
      </w:r>
      <w:r>
        <w:rPr>
          <w:rFonts w:hint="eastAsia" w:ascii="宋体" w:hAnsi="宋体" w:eastAsia="宋体" w:cs="宋体"/>
          <w:color w:val="auto"/>
          <w:szCs w:val="21"/>
          <w:highlight w:val="none"/>
          <w:u w:val="single"/>
          <w:lang w:eastAsia="zh-CN"/>
        </w:rPr>
        <w:t xml:space="preserve">        </w:t>
      </w:r>
      <w:r>
        <w:rPr>
          <w:rFonts w:hint="eastAsia" w:ascii="宋体" w:hAnsi="宋体" w:eastAsia="宋体"/>
          <w:color w:val="auto"/>
          <w:szCs w:val="21"/>
          <w:highlight w:val="none"/>
          <w:lang w:eastAsia="zh-CN"/>
        </w:rPr>
        <w:t xml:space="preserve">      </w:t>
      </w:r>
      <w:r/>
    </w:p>
    <w:p>
      <w:pPr>
        <w:ind w:firstLine="88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否</w:t>
      </w:r>
      <w:r/>
    </w:p>
    <w:p>
      <w:pPr>
        <w:numPr>
          <w:ilvl w:val="255"/>
          <w:numId w:val="0"/>
        </w:numPr>
        <w:spacing w:line="400" w:lineRule="exact"/>
        <w:tabs>
          <w:tab w:val="left" w:pos="740" w:leader="none"/>
        </w:tabs>
        <w:rPr>
          <w:rFonts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    （1</w:t>
      </w:r>
      <w:r>
        <w:rPr>
          <w:rFonts w:ascii="宋体" w:hAnsi="宋体"/>
          <w:color w:val="auto"/>
          <w:sz w:val="21"/>
          <w:szCs w:val="21"/>
          <w:highlight w:val="none"/>
          <w:lang w:val="en" w:eastAsia="zh-CN"/>
        </w:rPr>
        <w:t xml:space="preserve">0</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lang w:eastAsia="zh-CN"/>
        </w:rPr>
        <w:t xml:space="preserve">是否涉及节能产品：</w:t>
      </w:r>
      <w:r/>
    </w:p>
    <w:p>
      <w:pPr>
        <w:numPr>
          <w:ilvl w:val="255"/>
          <w:numId w:val="0"/>
        </w:numPr>
        <w:spacing w:line="400" w:lineRule="exact"/>
        <w:tabs>
          <w:tab w:val="left" w:pos="740" w:leader="none"/>
        </w:tabs>
        <w:rPr>
          <w:rFonts w:ascii="宋体" w:hAnsi="宋体"/>
          <w:iCs/>
          <w:color w:val="auto"/>
          <w:szCs w:val="21"/>
          <w:highlight w:val="none"/>
          <w:lang w:eastAsia="zh-CN"/>
        </w:rPr>
      </w:pPr>
      <w:r>
        <w:rPr>
          <w:rFonts w:hint="eastAsia" w:ascii="宋体" w:hAnsi="宋体"/>
          <w:color w:val="auto"/>
          <w:sz w:val="21"/>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是，</w:t>
      </w:r>
      <w:r>
        <w:rPr>
          <w:rFonts w:hint="eastAsia" w:ascii="宋体" w:hAnsi="宋体"/>
          <w:color w:val="auto"/>
          <w:szCs w:val="21"/>
          <w:highlight w:val="none"/>
          <w:lang w:eastAsia="zh-CN"/>
        </w:rPr>
        <w:t xml:space="preserve">《节能产品政府采购品目清单》的底级品目名称：</w:t>
      </w:r>
      <w:r>
        <w:rPr>
          <w:rFonts w:hint="eastAsia" w:ascii="宋体" w:hAnsi="宋体" w:eastAsia="宋体"/>
          <w:color w:val="auto"/>
          <w:szCs w:val="21"/>
          <w:highlight w:val="none"/>
          <w:u w:val="single"/>
          <w:lang w:eastAsia="zh-CN"/>
        </w:rPr>
        <w:t xml:space="preserve">      </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r/>
    </w:p>
    <w:p>
      <w:pPr>
        <w:numPr>
          <w:ilvl w:val="255"/>
          <w:numId w:val="0"/>
        </w:numPr>
        <w:spacing w:line="400" w:lineRule="exact"/>
        <w:tabs>
          <w:tab w:val="left" w:pos="740" w:leader="none"/>
        </w:tabs>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    </w:t>
      </w:r>
      <w:r/>
    </w:p>
    <w:p>
      <w:pPr>
        <w:numPr>
          <w:ilvl w:val="255"/>
          <w:numId w:val="0"/>
        </w:numPr>
        <w:spacing w:line="400" w:lineRule="exact"/>
        <w:tabs>
          <w:tab w:val="left" w:pos="740" w:leader="none"/>
        </w:tabs>
        <w:rPr>
          <w:rFonts w:ascii="宋体" w:hAnsi="宋体" w:eastAsia="宋体"/>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否</w:t>
      </w:r>
      <w:r/>
    </w:p>
    <w:p>
      <w:pPr>
        <w:numPr>
          <w:ilvl w:val="255"/>
          <w:numId w:val="0"/>
        </w:numPr>
        <w:spacing w:line="400" w:lineRule="exact"/>
        <w:tabs>
          <w:tab w:val="left" w:pos="740" w:leader="none"/>
        </w:tabs>
        <w:rPr>
          <w:rFonts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          </w:t>
      </w:r>
      <w:r>
        <w:rPr>
          <w:rFonts w:hint="eastAsia" w:ascii="宋体" w:hAnsi="宋体" w:eastAsia="宋体"/>
          <w:color w:val="auto"/>
          <w:sz w:val="21"/>
          <w:szCs w:val="21"/>
          <w:highlight w:val="none"/>
          <w:lang w:eastAsia="zh-CN"/>
        </w:rPr>
        <w:t xml:space="preserve">是否涉及</w:t>
      </w:r>
      <w:r>
        <w:rPr>
          <w:rFonts w:hint="eastAsia" w:ascii="宋体" w:hAnsi="宋体"/>
          <w:color w:val="auto"/>
          <w:sz w:val="21"/>
          <w:szCs w:val="21"/>
          <w:highlight w:val="none"/>
          <w:lang w:eastAsia="zh-CN"/>
        </w:rPr>
        <w:t xml:space="preserve">环境标志</w:t>
      </w:r>
      <w:r>
        <w:rPr>
          <w:rFonts w:hint="eastAsia" w:ascii="宋体" w:hAnsi="宋体" w:eastAsia="宋体"/>
          <w:color w:val="auto"/>
          <w:sz w:val="21"/>
          <w:szCs w:val="21"/>
          <w:highlight w:val="none"/>
          <w:lang w:eastAsia="zh-CN"/>
        </w:rPr>
        <w:t xml:space="preserve">产品：</w:t>
      </w:r>
      <w:r/>
    </w:p>
    <w:p>
      <w:pPr>
        <w:numPr>
          <w:ilvl w:val="255"/>
          <w:numId w:val="0"/>
        </w:numPr>
        <w:spacing w:line="400" w:lineRule="exact"/>
        <w:tabs>
          <w:tab w:val="left" w:pos="740" w:leader="none"/>
        </w:tabs>
        <w:rPr>
          <w:rFonts w:ascii="宋体" w:hAnsi="宋体"/>
          <w:color w:val="auto"/>
          <w:szCs w:val="21"/>
          <w:highlight w:val="none"/>
          <w:lang w:eastAsia="zh-CN"/>
        </w:rPr>
      </w:pPr>
      <w:r>
        <w:rPr>
          <w:rFonts w:hint="eastAsia" w:ascii="宋体" w:hAnsi="宋体"/>
          <w:color w:val="auto"/>
          <w:sz w:val="21"/>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是，</w:t>
      </w:r>
      <w:r>
        <w:rPr>
          <w:rFonts w:hint="eastAsia" w:ascii="宋体" w:hAnsi="宋体"/>
          <w:color w:val="auto"/>
          <w:szCs w:val="21"/>
          <w:highlight w:val="none"/>
          <w:lang w:eastAsia="zh-CN"/>
        </w:rPr>
        <w:t xml:space="preserve">《环境标志产品政府采购品目清单》的底级品目名称：</w:t>
      </w:r>
      <w:r>
        <w:rPr>
          <w:rFonts w:hint="eastAsia" w:ascii="宋体" w:hAnsi="宋体" w:eastAsia="宋体"/>
          <w:color w:val="auto"/>
          <w:szCs w:val="21"/>
          <w:highlight w:val="none"/>
          <w:u w:val="single"/>
          <w:lang w:eastAsia="zh-CN"/>
        </w:rPr>
        <w:t xml:space="preserve">      </w:t>
      </w:r>
      <w:r>
        <w:rPr>
          <w:rFonts w:hint="eastAsia" w:ascii="宋体" w:hAnsi="宋体"/>
          <w:color w:val="auto"/>
          <w:szCs w:val="21"/>
          <w:highlight w:val="none"/>
          <w:u w:val="single"/>
          <w:lang w:eastAsia="zh-CN"/>
        </w:rPr>
        <w:t xml:space="preserve">   </w:t>
      </w:r>
      <w:r>
        <w:rPr>
          <w:rFonts w:hint="eastAsia" w:ascii="宋体" w:hAnsi="宋体"/>
          <w:iCs/>
          <w:color w:val="auto"/>
          <w:szCs w:val="21"/>
          <w:highlight w:val="none"/>
          <w:lang w:eastAsia="zh-CN"/>
        </w:rPr>
        <w:t xml:space="preserve"> </w:t>
      </w:r>
      <w:r/>
    </w:p>
    <w:p>
      <w:pPr>
        <w:numPr>
          <w:ilvl w:val="255"/>
          <w:numId w:val="0"/>
        </w:numPr>
        <w:spacing w:line="400" w:lineRule="exact"/>
        <w:tabs>
          <w:tab w:val="left" w:pos="740" w:leader="none"/>
        </w:tabs>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    </w:t>
      </w:r>
      <w:r/>
    </w:p>
    <w:p>
      <w:pPr>
        <w:numPr>
          <w:ilvl w:val="255"/>
          <w:numId w:val="0"/>
        </w:numPr>
        <w:spacing w:line="400" w:lineRule="exact"/>
        <w:tabs>
          <w:tab w:val="left" w:pos="740" w:leader="none"/>
        </w:tabs>
        <w:rPr>
          <w:rFonts w:ascii="宋体" w:hAnsi="宋体"/>
          <w:color w:val="auto"/>
          <w:sz w:val="21"/>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否</w:t>
      </w:r>
      <w:r/>
    </w:p>
    <w:p>
      <w:pPr>
        <w:pStyle w:val="1599"/>
        <w:numPr>
          <w:ilvl w:val="255"/>
          <w:numId w:val="0"/>
        </w:numPr>
        <w:rPr>
          <w:rFonts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1599"/>
        <w:ind w:firstLine="420"/>
        <w:rPr>
          <w:rFonts w:ascii="宋体" w:hAnsi="宋体" w:eastAsia="宋体"/>
          <w:color w:val="auto"/>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highlight w:val="none"/>
          <w:u w:val="single"/>
        </w:rPr>
        <w:t xml:space="preserve">         </w:t>
      </w:r>
      <w:r/>
    </w:p>
    <w:p>
      <w:pPr>
        <w:numPr>
          <w:ilvl w:val="255"/>
          <w:numId w:val="0"/>
        </w:numPr>
        <w:spacing w:line="400" w:lineRule="exact"/>
        <w:tabs>
          <w:tab w:val="left" w:pos="740" w:leader="none"/>
        </w:tabs>
        <w:rPr>
          <w:rFonts w:ascii="宋体" w:hAnsi="宋体"/>
          <w:iCs/>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强制采购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优先采购    </w:t>
      </w:r>
      <w:r/>
    </w:p>
    <w:p>
      <w:pPr>
        <w:pStyle w:val="1599"/>
        <w:ind w:firstLine="420"/>
        <w:rPr>
          <w:rFonts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numPr>
          <w:ilvl w:val="255"/>
          <w:numId w:val="0"/>
        </w:numPr>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    （1</w:t>
      </w:r>
      <w:r>
        <w:rPr>
          <w:rFonts w:ascii="宋体" w:hAnsi="宋体"/>
          <w:color w:val="auto"/>
          <w:szCs w:val="21"/>
          <w:highlight w:val="none"/>
          <w:lang w:val="en" w:eastAsia="zh-CN"/>
        </w:rPr>
        <w:t xml:space="preserve">1</w:t>
      </w:r>
      <w:r>
        <w:rPr>
          <w:rFonts w:hint="eastAsia" w:ascii="宋体" w:hAnsi="宋体"/>
          <w:color w:val="auto"/>
          <w:szCs w:val="21"/>
          <w:highlight w:val="none"/>
          <w:lang w:eastAsia="zh-CN"/>
        </w:rPr>
        <w:t xml:space="preserve">）</w:t>
      </w:r>
      <w:r>
        <w:rPr>
          <w:rFonts w:hint="eastAsia" w:ascii="宋体" w:hAnsi="宋体" w:eastAsia="宋体"/>
          <w:color w:val="auto"/>
          <w:szCs w:val="21"/>
          <w:highlight w:val="none"/>
          <w:lang w:eastAsia="zh-CN"/>
        </w:rPr>
        <w:t xml:space="preserve">涉及商品包装和快递包装的，是否参考</w:t>
      </w:r>
      <w:r>
        <w:rPr>
          <w:rFonts w:hint="eastAsia" w:ascii="宋体" w:hAnsi="宋体"/>
          <w:color w:val="auto"/>
          <w:szCs w:val="21"/>
          <w:highlight w:val="none"/>
          <w:lang w:eastAsia="zh-CN"/>
        </w:rPr>
        <w:t xml:space="preserve">《商品包装政府采购需求标准（试行）》、《快递包装政府采购需求标准（试行）》</w:t>
      </w:r>
      <w:r>
        <w:rPr>
          <w:rFonts w:hint="eastAsia" w:ascii="宋体" w:hAnsi="宋体" w:eastAsia="宋体"/>
          <w:color w:val="auto"/>
          <w:szCs w:val="21"/>
          <w:highlight w:val="none"/>
          <w:lang w:eastAsia="zh-CN"/>
        </w:rPr>
        <w:t xml:space="preserve">明确产品及相关快递服务的具体包装要求：</w:t>
      </w:r>
      <w:r/>
    </w:p>
    <w:p>
      <w:pPr>
        <w:numPr>
          <w:ilvl w:val="255"/>
          <w:numId w:val="0"/>
        </w:numPr>
        <w:ind w:firstLine="880"/>
        <w:spacing w:line="400" w:lineRule="exact"/>
        <w:rPr>
          <w:rFonts w:ascii="宋体" w:hAnsi="宋体" w:eastAsia="宋体"/>
          <w:color w:val="auto"/>
          <w:szCs w:val="21"/>
          <w:highlight w:val="none"/>
          <w:lang w:eastAsia="zh-CN"/>
        </w:rPr>
      </w:pP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是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rPr>
        <w:t xml:space="preserve">否</w:t>
      </w:r>
      <w:r>
        <w:rPr>
          <w:rFonts w:hint="eastAsia" w:ascii="宋体" w:hAnsi="宋体" w:eastAsia="宋体"/>
          <w:color w:val="auto"/>
          <w:szCs w:val="21"/>
          <w:highlight w:val="none"/>
          <w:lang w:eastAsia="zh-CN"/>
        </w:rPr>
        <w:t xml:space="preserve">      </w:t>
      </w:r>
      <w:r>
        <w:rPr>
          <w:rFonts w:ascii="Wingdings" w:hAnsi="Wingdings" w:eastAsia="Wingdings" w:cs="Wingdings"/>
          <w:color w:val="auto"/>
          <w:szCs w:val="21"/>
          <w:highlight w:val="none"/>
        </w:rPr>
        <w:t xml:space="preserve">¨</w:t>
      </w:r>
      <w:r>
        <w:rPr>
          <w:rFonts w:hint="eastAsia" w:ascii="宋体" w:hAnsi="宋体" w:eastAsia="宋体"/>
          <w:color w:val="auto"/>
          <w:szCs w:val="21"/>
          <w:highlight w:val="none"/>
          <w:lang w:eastAsia="zh-CN"/>
        </w:rPr>
        <w:t xml:space="preserve">不涉及</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合同金额</w:t>
      </w:r>
      <w:r/>
    </w:p>
    <w:p>
      <w:pPr>
        <w:ind w:firstLine="440"/>
        <w:spacing w:line="400" w:lineRule="exact"/>
        <w:rPr>
          <w:rFonts w:ascii="宋体" w:hAnsi="宋体"/>
          <w:color w:val="auto"/>
          <w:szCs w:val="21"/>
          <w:highlight w:val="none"/>
        </w:rPr>
      </w:pPr>
      <w:r>
        <w:rPr>
          <w:rFonts w:hint="eastAsia" w:ascii="宋体" w:hAnsi="宋体"/>
          <w:color w:val="auto"/>
          <w:szCs w:val="21"/>
          <w:highlight w:val="none"/>
        </w:rPr>
        <w:t xml:space="preserve">（1）合同金额小写：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u w:val="single"/>
        </w:rPr>
      </w:pP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大写：</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u w:val="single"/>
        </w:rPr>
        <w:t xml:space="preserve">      </w:t>
      </w:r>
      <w:r/>
    </w:p>
    <w:p>
      <w:p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分包金额（如有）小写：</w:t>
      </w:r>
      <w:r>
        <w:rPr>
          <w:rFonts w:hint="eastAsia" w:ascii="宋体" w:hAnsi="宋体"/>
          <w:color w:val="auto"/>
          <w:szCs w:val="21"/>
          <w:highlight w:val="none"/>
          <w:u w:val="single"/>
          <w:lang w:eastAsia="zh-CN"/>
        </w:rPr>
        <w:t xml:space="preserve">                   </w:t>
      </w:r>
      <w:r/>
    </w:p>
    <w:p>
      <w:pPr>
        <w:spacing w:line="40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                     大写：</w:t>
      </w:r>
      <w:r>
        <w:rPr>
          <w:rFonts w:hint="eastAsia" w:ascii="宋体" w:hAnsi="宋体"/>
          <w:color w:val="auto"/>
          <w:szCs w:val="21"/>
          <w:highlight w:val="none"/>
          <w:u w:val="single"/>
          <w:lang w:eastAsia="zh-CN"/>
        </w:rPr>
        <w:t xml:space="preserve">                       </w:t>
      </w:r>
      <w:r/>
    </w:p>
    <w:p>
      <w:p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（注：固定单价合同应填写单价和最高限价）</w:t>
      </w:r>
      <w:r/>
    </w:p>
    <w:p>
      <w:pPr>
        <w:numPr>
          <w:ilvl w:val="255"/>
          <w:numId w:val="0"/>
        </w:numPr>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    （2）合同定价方式（采用组合定价方式的，可以勾选多项）：</w:t>
      </w:r>
      <w:r/>
    </w:p>
    <w:p>
      <w:pPr>
        <w:ind w:firstLine="440"/>
        <w:spacing w:line="400" w:lineRule="exact"/>
        <w:rPr>
          <w:rFonts w:ascii="宋体" w:hAnsi="宋体" w:eastAsia="宋体"/>
          <w:color w:val="auto"/>
          <w:szCs w:val="21"/>
          <w:highlight w:val="none"/>
          <w:lang w:eastAsia="zh-CN"/>
        </w:rPr>
      </w:pPr>
      <w:r>
        <w:rPr>
          <w:rFonts w:hint="eastAsia" w:ascii="宋体" w:hAnsi="宋体"/>
          <w:iCs/>
          <w:color w:val="auto"/>
          <w:szCs w:val="21"/>
          <w:highlight w:val="none"/>
          <w:lang w:eastAsia="zh-CN"/>
        </w:rPr>
        <w:t xml:space="preserve">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固定总价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固定单价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固定费率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成本补偿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绩效激励 </w:t>
      </w:r>
      <w:r>
        <w:rPr>
          <w:rFonts w:ascii="Wingdings" w:hAnsi="Wingdings" w:eastAsia="Wingdings" w:cs="Wingdings"/>
          <w:iCs/>
          <w:color w:val="auto"/>
          <w:szCs w:val="21"/>
          <w:highlight w:val="none"/>
        </w:rPr>
        <w:t xml:space="preserve">¨</w:t>
      </w:r>
      <w:r>
        <w:rPr>
          <w:rFonts w:hint="eastAsia" w:ascii="宋体" w:hAnsi="宋体"/>
          <w:iCs/>
          <w:color w:val="auto"/>
          <w:szCs w:val="21"/>
          <w:highlight w:val="none"/>
          <w:lang w:eastAsia="zh-CN"/>
        </w:rPr>
        <w:t xml:space="preserve">其他</w:t>
      </w:r>
      <w:r>
        <w:rPr>
          <w:rFonts w:hint="eastAsia" w:ascii="宋体" w:hAnsi="宋体"/>
          <w:color w:val="auto"/>
          <w:szCs w:val="21"/>
          <w:highlight w:val="none"/>
          <w:u w:val="single"/>
          <w:lang w:eastAsia="zh-CN"/>
        </w:rPr>
        <w:t xml:space="preserve">       </w:t>
      </w:r>
      <w:r/>
    </w:p>
    <w:p>
      <w:pPr>
        <w:pStyle w:val="1092"/>
        <w:ind w:firstLine="440"/>
        <w:spacing w:line="400" w:lineRule="exact"/>
        <w:rPr>
          <w:color w:val="auto"/>
          <w:highlight w:val="none"/>
          <w:lang w:eastAsia="zh-CN"/>
        </w:rPr>
      </w:pPr>
      <w:r>
        <w:rPr>
          <w:rFonts w:hint="eastAsia" w:ascii="宋体" w:hAnsi="宋体"/>
          <w:color w:val="auto"/>
          <w:highlight w:val="none"/>
          <w:lang w:eastAsia="zh-CN"/>
        </w:rPr>
        <w:t xml:space="preserve">（3）付款方式（按项目实际勾选填写）：</w:t>
      </w:r>
      <w:r/>
    </w:p>
    <w:p>
      <w:pPr>
        <w:ind w:firstLine="660"/>
        <w:spacing w:line="400" w:lineRule="exact"/>
        <w:rPr>
          <w:rFonts w:ascii="宋体" w:hAnsi="宋体"/>
          <w:color w:val="auto"/>
          <w:szCs w:val="21"/>
          <w:highlight w:val="none"/>
          <w:u w:val="singl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lang w:eastAsia="zh-CN"/>
        </w:rPr>
        <w:t xml:space="preserve">全额付款：</w:t>
      </w:r>
      <w:r>
        <w:rPr>
          <w:rFonts w:hint="eastAsia" w:ascii="宋体" w:hAnsi="宋体"/>
          <w:color w:val="auto"/>
          <w:szCs w:val="21"/>
          <w:highlight w:val="none"/>
          <w:u w:val="single"/>
          <w:lang w:eastAsia="zh-CN"/>
        </w:rPr>
        <w:t xml:space="preserve">     （应明确一次性支付合同款项的条件）                    </w:t>
      </w:r>
      <w:r/>
    </w:p>
    <w:p>
      <w:pPr>
        <w:ind w:firstLine="660"/>
        <w:spacing w:line="400" w:lineRule="exact"/>
        <w:rPr>
          <w:color w:val="auto"/>
          <w:highlight w:val="non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lang w:eastAsia="zh-CN"/>
        </w:rPr>
        <w:t xml:space="preserve">分期付款：</w:t>
      </w:r>
      <w:r>
        <w:rPr>
          <w:rFonts w:hint="eastAsia" w:ascii="宋体" w:hAnsi="宋体"/>
          <w:color w:val="auto"/>
          <w:szCs w:val="21"/>
          <w:highlight w:val="none"/>
          <w:u w:val="single"/>
          <w:lang w:eastAsia="zh-CN"/>
        </w:rPr>
        <w:t xml:space="preserve">  （应明确分期支付合同款项的各期比例和支付条件，各期支付条件应与分期履约验收情况挂钩） </w:t>
      </w:r>
      <w:r>
        <w:rPr>
          <w:rFonts w:hint="eastAsia" w:ascii="宋体" w:hAnsi="宋体"/>
          <w:color w:val="auto"/>
          <w:szCs w:val="21"/>
          <w:highlight w:val="none"/>
          <w:lang w:eastAsia="zh-CN"/>
        </w:rPr>
        <w:t xml:space="preserve">，其中涉及预付款的：</w:t>
      </w:r>
      <w:r>
        <w:rPr>
          <w:rFonts w:hint="eastAsia" w:ascii="宋体" w:hAnsi="宋体"/>
          <w:color w:val="auto"/>
          <w:szCs w:val="21"/>
          <w:highlight w:val="none"/>
          <w:u w:val="single"/>
          <w:lang w:eastAsia="zh-CN"/>
        </w:rPr>
        <w:t xml:space="preserve"> （应明确预付款的支付比例和支付条件） </w:t>
      </w:r>
      <w:r/>
    </w:p>
    <w:p>
      <w:pPr>
        <w:ind w:firstLine="660"/>
        <w:spacing w:line="400" w:lineRule="exact"/>
        <w:rPr>
          <w:rFonts w:ascii="宋体" w:hAnsi="宋体"/>
          <w:color w:val="auto"/>
          <w:szCs w:val="21"/>
          <w:highlight w:val="none"/>
          <w:u w:val="singl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lang w:eastAsia="zh-CN"/>
        </w:rPr>
        <w:t xml:space="preserve">成本补偿：</w:t>
      </w:r>
      <w:r>
        <w:rPr>
          <w:rFonts w:hint="eastAsia" w:ascii="宋体" w:hAnsi="宋体"/>
          <w:color w:val="auto"/>
          <w:szCs w:val="21"/>
          <w:highlight w:val="none"/>
          <w:u w:val="single"/>
          <w:lang w:eastAsia="zh-CN"/>
        </w:rPr>
        <w:t xml:space="preserve">      （应明确按照成本补偿方式的支付方式和支付条件）   </w:t>
      </w:r>
      <w:r/>
    </w:p>
    <w:p>
      <w:pPr>
        <w:ind w:firstLine="660"/>
        <w:spacing w:line="400" w:lineRule="exact"/>
        <w:rPr>
          <w:rFonts w:ascii="宋体" w:hAnsi="宋体"/>
          <w:color w:val="auto"/>
          <w:szCs w:val="21"/>
          <w:highlight w:val="none"/>
          <w:lang w:eastAsia="zh-CN"/>
        </w:rPr>
      </w:pPr>
      <w:r>
        <w:rPr>
          <w:rFonts w:ascii="Wingdings" w:hAnsi="Wingdings" w:eastAsia="Wingdings" w:cs="Wingdings"/>
          <w:color w:val="auto"/>
          <w:szCs w:val="21"/>
          <w:highlight w:val="none"/>
        </w:rPr>
        <w:t xml:space="preserve">¨</w:t>
      </w:r>
      <w:r>
        <w:rPr>
          <w:rFonts w:hint="eastAsia" w:ascii="宋体" w:hAnsi="宋体"/>
          <w:color w:val="auto"/>
          <w:szCs w:val="21"/>
          <w:highlight w:val="none"/>
          <w:lang w:eastAsia="zh-CN"/>
        </w:rPr>
        <w:t xml:space="preserve">绩效激励：</w:t>
      </w:r>
      <w:r>
        <w:rPr>
          <w:rFonts w:hint="eastAsia" w:ascii="宋体" w:hAnsi="宋体"/>
          <w:color w:val="auto"/>
          <w:szCs w:val="21"/>
          <w:highlight w:val="none"/>
          <w:u w:val="single"/>
          <w:lang w:eastAsia="zh-CN"/>
        </w:rPr>
        <w:t xml:space="preserve">      （应明确按照绩效激励方式的支付方式和支付条件）   </w:t>
      </w:r>
      <w:r/>
    </w:p>
    <w:p>
      <w:pPr>
        <w:numPr>
          <w:ilvl w:val="0"/>
          <w:numId w:val="6"/>
        </w:numPr>
        <w:ind w:firstLine="440"/>
        <w:spacing w:line="400" w:lineRule="exact"/>
        <w:rPr>
          <w:rFonts w:ascii="宋体" w:hAnsi="宋体"/>
          <w:b/>
          <w:color w:val="auto"/>
          <w:szCs w:val="21"/>
          <w:highlight w:val="none"/>
          <w:u w:val="single"/>
        </w:rPr>
      </w:pPr>
      <w:r>
        <w:rPr>
          <w:rFonts w:hint="eastAsia" w:ascii="宋体" w:hAnsi="宋体"/>
          <w:b/>
          <w:color w:val="auto"/>
          <w:szCs w:val="21"/>
          <w:highlight w:val="none"/>
        </w:rPr>
        <w:t xml:space="preserve">合同履行</w:t>
      </w:r>
      <w:r/>
    </w:p>
    <w:p>
      <w:pPr>
        <w:ind w:firstLine="44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（1）起始日期：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日，完成日期：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40"/>
        <w:spacing w:line="400" w:lineRule="exact"/>
        <w:rPr>
          <w:rFonts w:ascii="宋体" w:hAnsi="宋体" w:cs="宋体"/>
          <w:color w:val="auto"/>
          <w:szCs w:val="21"/>
          <w:highlight w:val="none"/>
          <w:u w:val="single"/>
          <w:lang w:eastAsia="zh-CN"/>
        </w:rPr>
      </w:pPr>
      <w:r>
        <w:rPr>
          <w:rFonts w:hint="eastAsia" w:ascii="宋体" w:hAnsi="宋体" w:cs="宋体"/>
          <w:color w:val="auto"/>
          <w:szCs w:val="21"/>
          <w:highlight w:val="none"/>
          <w:lang w:eastAsia="zh-CN"/>
        </w:rPr>
        <w:t xml:space="preserve">（2）履约地点</w:t>
      </w:r>
      <w:r>
        <w:rPr>
          <w:rFonts w:hint="eastAsia" w:ascii="宋体" w:hAnsi="宋体" w:cs="宋体"/>
          <w:bCs/>
          <w:color w:val="auto"/>
          <w:szCs w:val="21"/>
          <w:highlight w:val="none"/>
          <w:lang w:eastAsia="zh-CN"/>
        </w:rPr>
        <w:t xml:space="preserve">：</w:t>
      </w:r>
      <w:r>
        <w:rPr>
          <w:rFonts w:hint="eastAsia" w:ascii="宋体" w:hAnsi="宋体" w:cs="宋体"/>
          <w:color w:val="auto"/>
          <w:szCs w:val="21"/>
          <w:highlight w:val="none"/>
          <w:u w:val="single"/>
          <w:lang w:eastAsia="zh-CN"/>
        </w:rPr>
        <w:t xml:space="preserve">                             </w:t>
      </w:r>
      <w:r/>
    </w:p>
    <w:p>
      <w:pPr>
        <w:ind w:firstLine="440"/>
        <w:spacing w:line="400" w:lineRule="exact"/>
        <w:rPr>
          <w:rFonts w:ascii="宋体" w:hAnsi="宋体" w:eastAsia="宋体" w:cs="宋体"/>
          <w:color w:val="auto"/>
          <w:sz w:val="21"/>
          <w:szCs w:val="21"/>
          <w:highlight w:val="none"/>
          <w:lang w:eastAsia="zh-CN"/>
        </w:rPr>
      </w:pPr>
      <w:r>
        <w:rPr>
          <w:rFonts w:hint="eastAsia" w:ascii="宋体" w:hAnsi="宋体" w:cs="宋体"/>
          <w:bCs/>
          <w:color w:val="auto"/>
          <w:szCs w:val="21"/>
          <w:highlight w:val="none"/>
          <w:lang w:eastAsia="zh-CN"/>
        </w:rPr>
        <w:t xml:space="preserve">（3）履约担保：</w:t>
      </w:r>
      <w:r>
        <w:rPr>
          <w:rFonts w:hint="eastAsia" w:ascii="宋体" w:hAnsi="宋体" w:eastAsia="宋体" w:cs="宋体"/>
          <w:color w:val="auto"/>
          <w:sz w:val="21"/>
          <w:highlight w:val="none"/>
          <w:lang w:eastAsia="zh-CN"/>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是    </w:t>
      </w:r>
      <w:r>
        <w:rPr>
          <w:rFonts w:ascii="Wingdings" w:hAnsi="Wingdings" w:eastAsia="Wingdings" w:cs="Wingdings"/>
          <w:color w:val="auto"/>
          <w:sz w:val="21"/>
          <w:szCs w:val="21"/>
          <w:highlight w:val="none"/>
        </w:rPr>
        <w:t xml:space="preserve">¨</w:t>
      </w:r>
      <w:r>
        <w:rPr>
          <w:rFonts w:hint="eastAsia" w:ascii="宋体" w:hAnsi="宋体" w:eastAsia="宋体" w:cs="宋体"/>
          <w:color w:val="auto"/>
          <w:sz w:val="21"/>
          <w:szCs w:val="21"/>
          <w:highlight w:val="none"/>
          <w:lang w:eastAsia="zh-CN"/>
        </w:rPr>
        <w:t xml:space="preserve">否</w:t>
      </w:r>
      <w:r/>
    </w:p>
    <w:p>
      <w:pPr>
        <w:pStyle w:val="1599"/>
        <w:rPr>
          <w:rFonts w:ascii="宋体" w:hAnsi="宋体" w:eastAsia="宋体" w:cs="宋体"/>
          <w:color w:val="auto"/>
          <w:sz w:val="21"/>
          <w:highlight w:val="none"/>
        </w:rPr>
      </w:pPr>
      <w:r>
        <w:rPr>
          <w:rFonts w:hint="eastAsia" w:ascii="宋体" w:hAnsi="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159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40"/>
        <w:spacing w:line="400" w:lineRule="exact"/>
        <w:rPr>
          <w:rFonts w:ascii="宋体" w:hAnsi="宋体" w:eastAsia="宋体" w:cs="宋体"/>
          <w:color w:val="auto"/>
          <w:sz w:val="21"/>
          <w:highlight w:val="none"/>
          <w:lang w:eastAsia="zh-CN"/>
        </w:rPr>
      </w:pPr>
      <w:r>
        <w:rPr>
          <w:rFonts w:hint="eastAsia" w:ascii="宋体" w:hAnsi="宋体" w:cs="宋体"/>
          <w:bCs/>
          <w:color w:val="auto"/>
          <w:szCs w:val="21"/>
          <w:highlight w:val="none"/>
          <w:lang w:eastAsia="zh-CN"/>
        </w:rPr>
        <w:t xml:space="preserve">    履约担保期限：</w:t>
      </w:r>
      <w:r>
        <w:rPr>
          <w:rFonts w:hint="eastAsia" w:ascii="宋体" w:hAnsi="宋体" w:eastAsia="宋体" w:cs="宋体"/>
          <w:bCs/>
          <w:color w:val="auto"/>
          <w:sz w:val="21"/>
          <w:szCs w:val="21"/>
          <w:highlight w:val="none"/>
          <w:u w:val="single"/>
          <w:lang w:eastAsia="zh-CN"/>
        </w:rPr>
        <w:t xml:space="preserve">      </w:t>
      </w:r>
      <w:r>
        <w:rPr>
          <w:rFonts w:hint="eastAsia" w:ascii="宋体" w:hAnsi="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u w:val="single"/>
          <w:lang w:eastAsia="zh-CN"/>
        </w:rPr>
        <w:t xml:space="preserve">       </w:t>
      </w:r>
      <w:r/>
    </w:p>
    <w:p>
      <w:pPr>
        <w:ind w:firstLine="440"/>
        <w:spacing w:line="400" w:lineRule="exact"/>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（4）分期履行要求：</w:t>
      </w:r>
      <w:r>
        <w:rPr>
          <w:rFonts w:hint="eastAsia" w:ascii="宋体" w:hAnsi="宋体" w:cs="宋体"/>
          <w:bCs/>
          <w:color w:val="auto"/>
          <w:szCs w:val="21"/>
          <w:highlight w:val="none"/>
          <w:u w:val="single"/>
          <w:lang w:eastAsia="zh-CN"/>
        </w:rPr>
        <w:t xml:space="preserve">                                                        </w:t>
      </w:r>
      <w:r/>
    </w:p>
    <w:p>
      <w:pPr>
        <w:ind w:firstLine="440"/>
        <w:spacing w:line="400" w:lineRule="exact"/>
        <w:rPr>
          <w:rFonts w:ascii="宋体" w:hAnsi="宋体" w:cs="宋体"/>
          <w:color w:val="auto"/>
          <w:szCs w:val="21"/>
          <w:highlight w:val="none"/>
          <w:u w:val="single"/>
          <w:lang w:eastAsia="zh-CN"/>
        </w:rPr>
      </w:pPr>
      <w:r>
        <w:rPr>
          <w:rFonts w:hint="eastAsia" w:ascii="宋体" w:hAnsi="宋体" w:cs="宋体"/>
          <w:bCs/>
          <w:color w:val="auto"/>
          <w:szCs w:val="21"/>
          <w:highlight w:val="none"/>
          <w:lang w:eastAsia="zh-CN"/>
        </w:rPr>
        <w:t xml:space="preserve">（5）风险处置措施和替代方案：</w:t>
      </w:r>
      <w:r>
        <w:rPr>
          <w:rFonts w:hint="eastAsia" w:ascii="宋体" w:hAnsi="宋体" w:cs="宋体"/>
          <w:color w:val="auto"/>
          <w:szCs w:val="21"/>
          <w:highlight w:val="none"/>
          <w:u w:val="single"/>
          <w:lang w:eastAsia="zh-CN"/>
        </w:rPr>
        <w:t xml:space="preserve">                                                               </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合同验收</w:t>
      </w:r>
      <w:r/>
    </w:p>
    <w:p>
      <w:pPr>
        <w:numPr>
          <w:ilvl w:val="0"/>
          <w:numId w:val="7"/>
        </w:num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验收组织方式：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委托第三方组织</w:t>
      </w:r>
      <w:r/>
    </w:p>
    <w:p>
      <w:pPr>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验收主体：</w:t>
      </w:r>
      <w:r>
        <w:rPr>
          <w:rFonts w:hint="eastAsia" w:ascii="宋体" w:hAnsi="宋体"/>
          <w:bCs/>
          <w:color w:val="auto"/>
          <w:szCs w:val="21"/>
          <w:highlight w:val="none"/>
          <w:u w:val="single"/>
          <w:lang w:eastAsia="zh-CN"/>
        </w:rPr>
        <w:t xml:space="preserve">                  </w:t>
      </w:r>
      <w:r/>
    </w:p>
    <w:p>
      <w:pPr>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否</w:t>
      </w:r>
      <w:r/>
    </w:p>
    <w:p>
      <w:pPr>
        <w:ind w:firstLine="88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否</w:t>
      </w:r>
      <w:r/>
    </w:p>
    <w:p>
      <w:pPr>
        <w:ind w:firstLine="88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否</w:t>
      </w:r>
      <w:r/>
    </w:p>
    <w:p>
      <w:pPr>
        <w:ind w:firstLine="88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否</w:t>
      </w:r>
      <w:r/>
    </w:p>
    <w:p>
      <w:pPr>
        <w:ind w:firstLine="88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是，抽查比例：</w:t>
      </w:r>
      <w:r>
        <w:rPr>
          <w:rFonts w:hint="eastAsia" w:ascii="宋体" w:hAnsi="宋体"/>
          <w:bCs/>
          <w:color w:val="auto"/>
          <w:szCs w:val="21"/>
          <w:highlight w:val="none"/>
          <w:u w:val="single"/>
          <w:lang w:eastAsia="zh-CN"/>
        </w:rPr>
        <w:t xml:space="preserve">        </w:t>
      </w:r>
      <w:r>
        <w:rPr>
          <w:rFonts w:hint="eastAsia" w:ascii="宋体" w:hAnsi="宋体"/>
          <w:bCs/>
          <w:color w:val="auto"/>
          <w:szCs w:val="21"/>
          <w:highlight w:val="none"/>
          <w:lang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否</w:t>
      </w:r>
      <w:r/>
    </w:p>
    <w:p>
      <w:pPr>
        <w:ind w:firstLine="880"/>
        <w:spacing w:line="400" w:lineRule="exact"/>
        <w:rPr>
          <w:rFonts w:ascii="宋体" w:hAnsi="宋体" w:eastAsia="宋体"/>
          <w:bCs/>
          <w:color w:val="auto"/>
          <w:szCs w:val="21"/>
          <w:highlight w:val="none"/>
          <w:u w:val="single"/>
          <w:lang w:eastAsia="zh-CN"/>
        </w:rPr>
      </w:pPr>
      <w:r>
        <w:rPr>
          <w:rFonts w:hint="eastAsia" w:ascii="宋体" w:hAnsi="宋体" w:eastAsia="宋体"/>
          <w:bCs/>
          <w:color w:val="auto"/>
          <w:szCs w:val="21"/>
          <w:highlight w:val="none"/>
          <w:lang w:eastAsia="zh-CN"/>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lang w:eastAsia="zh-CN"/>
        </w:rPr>
        <w:t xml:space="preserve">是，</w:t>
      </w:r>
      <w:r>
        <w:rPr>
          <w:rFonts w:hint="eastAsia" w:ascii="宋体" w:hAnsi="宋体" w:eastAsia="宋体"/>
          <w:bCs/>
          <w:color w:val="auto"/>
          <w:szCs w:val="21"/>
          <w:highlight w:val="none"/>
          <w:u w:val="single"/>
          <w:lang w:eastAsia="zh-CN"/>
        </w:rPr>
        <w:t xml:space="preserve">（应明确对被破坏的检测产品的处理方式）</w:t>
      </w:r>
      <w:r/>
    </w:p>
    <w:p>
      <w:pPr>
        <w:ind w:firstLine="880"/>
        <w:spacing w:line="400" w:lineRule="exact"/>
        <w:rPr>
          <w:rFonts w:ascii="宋体" w:hAnsi="宋体" w:eastAsia="宋体"/>
          <w:bCs/>
          <w:color w:val="auto"/>
          <w:szCs w:val="21"/>
          <w:highlight w:val="none"/>
          <w:lang w:eastAsia="zh-CN"/>
        </w:rPr>
      </w:pPr>
      <w:r>
        <w:rPr>
          <w:rFonts w:hint="eastAsia" w:ascii="宋体" w:hAnsi="宋体" w:eastAsia="宋体"/>
          <w:bCs/>
          <w:color w:val="auto"/>
          <w:szCs w:val="21"/>
          <w:highlight w:val="none"/>
          <w:lang w:eastAsia="zh-CN"/>
        </w:rPr>
        <w:t xml:space="preserve">                    </w:t>
      </w:r>
      <w:r>
        <w:rPr>
          <w:rFonts w:ascii="Wingdings" w:hAnsi="Wingdings" w:eastAsia="Wingdings" w:cs="Wingdings"/>
          <w:color w:val="auto"/>
          <w:sz w:val="21"/>
          <w:szCs w:val="21"/>
          <w:highlight w:val="none"/>
        </w:rPr>
        <w:t xml:space="preserve">¨</w:t>
      </w:r>
      <w:r>
        <w:rPr>
          <w:rFonts w:hint="eastAsia" w:ascii="宋体" w:hAnsi="宋体" w:eastAsia="宋体"/>
          <w:bCs/>
          <w:color w:val="auto"/>
          <w:szCs w:val="21"/>
          <w:highlight w:val="none"/>
          <w:lang w:eastAsia="zh-CN"/>
        </w:rPr>
        <w:t xml:space="preserve">否</w:t>
      </w:r>
      <w:r/>
    </w:p>
    <w:p>
      <w:pPr>
        <w:ind w:firstLine="880"/>
        <w:spacing w:line="400" w:lineRule="exact"/>
        <w:rPr>
          <w:rFonts w:ascii="宋体" w:hAnsi="宋体"/>
          <w:bCs/>
          <w:color w:val="auto"/>
          <w:szCs w:val="21"/>
          <w:highlight w:val="none"/>
          <w:u w:val="single"/>
          <w:lang w:eastAsia="zh-CN"/>
        </w:rPr>
      </w:pPr>
      <w:r>
        <w:rPr>
          <w:rFonts w:hint="eastAsia" w:ascii="宋体" w:hAnsi="宋体"/>
          <w:bCs/>
          <w:color w:val="auto"/>
          <w:szCs w:val="21"/>
          <w:highlight w:val="none"/>
          <w:lang w:eastAsia="zh-CN"/>
        </w:rPr>
        <w:t xml:space="preserve">验收组织的其他事项：</w:t>
      </w:r>
      <w:r>
        <w:rPr>
          <w:rFonts w:hint="eastAsia" w:ascii="宋体" w:hAnsi="宋体"/>
          <w:bCs/>
          <w:color w:val="auto"/>
          <w:szCs w:val="21"/>
          <w:highlight w:val="none"/>
          <w:u w:val="single"/>
          <w:lang w:eastAsia="zh-CN"/>
        </w:rPr>
        <w:t xml:space="preserve">                </w:t>
      </w:r>
      <w:r/>
    </w:p>
    <w:p>
      <w:pPr>
        <w:ind w:firstLine="440"/>
        <w:spacing w:line="400" w:lineRule="exact"/>
        <w:rPr>
          <w:rFonts w:ascii="宋体" w:hAnsi="宋体"/>
          <w:bCs/>
          <w:color w:val="auto"/>
          <w:szCs w:val="21"/>
          <w:highlight w:val="none"/>
          <w:u w:val="single"/>
          <w:lang w:eastAsia="zh-CN"/>
        </w:rPr>
      </w:pPr>
      <w:r>
        <w:rPr>
          <w:rFonts w:hint="eastAsia" w:ascii="宋体" w:hAnsi="宋体"/>
          <w:bCs/>
          <w:color w:val="auto"/>
          <w:szCs w:val="21"/>
          <w:highlight w:val="none"/>
          <w:lang w:eastAsia="zh-CN"/>
        </w:rPr>
        <w:t xml:space="preserve">（2）履约验收时间：</w:t>
      </w:r>
      <w:r>
        <w:rPr>
          <w:rFonts w:hint="eastAsia" w:ascii="宋体" w:hAnsi="宋体"/>
          <w:bCs/>
          <w:color w:val="auto"/>
          <w:szCs w:val="21"/>
          <w:highlight w:val="none"/>
          <w:u w:val="single"/>
          <w:lang w:eastAsia="zh-CN"/>
        </w:rPr>
        <w:t xml:space="preserve">（计划于何时验收/供应商提出验收申请之日起   日内组织验收） </w:t>
      </w:r>
      <w:r/>
    </w:p>
    <w:p>
      <w:p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（3）履约验收方式：</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一次性验收         </w:t>
      </w:r>
      <w:r/>
    </w:p>
    <w:p>
      <w:pPr>
        <w:spacing w:line="400" w:lineRule="exact"/>
        <w:rPr>
          <w:rFonts w:ascii="宋体" w:hAnsi="宋体" w:eastAsia="宋体"/>
          <w:bCs/>
          <w:color w:val="auto"/>
          <w:szCs w:val="21"/>
          <w:highlight w:val="none"/>
          <w:lang w:eastAsia="zh-CN"/>
        </w:rPr>
      </w:pPr>
      <w:r>
        <w:rPr>
          <w:rFonts w:hint="eastAsia" w:ascii="宋体" w:hAnsi="宋体"/>
          <w:bCs/>
          <w:color w:val="auto"/>
          <w:szCs w:val="21"/>
          <w:highlight w:val="none"/>
          <w:lang w:eastAsia="zh-CN"/>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Cs w:val="21"/>
          <w:highlight w:val="none"/>
          <w:lang w:eastAsia="zh-CN"/>
        </w:rPr>
        <w:t xml:space="preserve">分期/分项验收：</w:t>
      </w:r>
      <w:r>
        <w:rPr>
          <w:rFonts w:hint="eastAsia" w:ascii="宋体" w:hAnsi="宋体"/>
          <w:bCs/>
          <w:color w:val="auto"/>
          <w:szCs w:val="21"/>
          <w:highlight w:val="none"/>
          <w:u w:val="single"/>
          <w:lang w:eastAsia="zh-CN"/>
        </w:rPr>
        <w:t xml:space="preserve"> （应明确分期</w:t>
      </w:r>
      <w:r>
        <w:rPr>
          <w:rFonts w:ascii="宋体" w:hAnsi="宋体"/>
          <w:bCs/>
          <w:color w:val="auto"/>
          <w:szCs w:val="21"/>
          <w:highlight w:val="none"/>
          <w:u w:val="single"/>
          <w:lang w:val="en" w:eastAsia="zh-CN"/>
        </w:rPr>
        <w:t xml:space="preserve">/</w:t>
      </w:r>
      <w:r>
        <w:rPr>
          <w:rFonts w:hint="eastAsia" w:ascii="宋体" w:hAnsi="宋体"/>
          <w:bCs/>
          <w:color w:val="auto"/>
          <w:szCs w:val="21"/>
          <w:highlight w:val="none"/>
          <w:u w:val="single"/>
          <w:lang w:val="en" w:eastAsia="zh-CN"/>
        </w:rPr>
        <w:t xml:space="preserve">分项验收的工作安排</w:t>
      </w:r>
      <w:r>
        <w:rPr>
          <w:rFonts w:hint="eastAsia" w:ascii="宋体" w:hAnsi="宋体"/>
          <w:bCs/>
          <w:color w:val="auto"/>
          <w:szCs w:val="21"/>
          <w:highlight w:val="none"/>
          <w:u w:val="single"/>
          <w:lang w:eastAsia="zh-CN"/>
        </w:rPr>
        <w:t xml:space="preserve">）  </w:t>
      </w:r>
      <w:r/>
    </w:p>
    <w:p>
      <w:p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（4）履约验收程序：</w:t>
      </w:r>
      <w:r>
        <w:rPr>
          <w:rFonts w:hint="eastAsia" w:ascii="宋体" w:hAnsi="宋体"/>
          <w:bCs/>
          <w:color w:val="auto"/>
          <w:szCs w:val="21"/>
          <w:highlight w:val="none"/>
          <w:u w:val="single"/>
          <w:lang w:eastAsia="zh-CN"/>
        </w:rPr>
        <w:t xml:space="preserve">                                         </w:t>
      </w:r>
      <w:r/>
    </w:p>
    <w:p>
      <w:pPr>
        <w:ind w:firstLine="440"/>
        <w:spacing w:line="400" w:lineRule="exact"/>
        <w:rPr>
          <w:rFonts w:ascii="宋体" w:hAnsi="宋体"/>
          <w:bCs/>
          <w:color w:val="auto"/>
          <w:szCs w:val="21"/>
          <w:highlight w:val="none"/>
          <w:u w:val="single"/>
          <w:lang w:eastAsia="zh-CN"/>
        </w:rPr>
      </w:pPr>
      <w:r>
        <w:rPr>
          <w:rFonts w:hint="eastAsia" w:ascii="宋体" w:hAnsi="宋体"/>
          <w:bCs/>
          <w:color w:val="auto"/>
          <w:szCs w:val="21"/>
          <w:highlight w:val="none"/>
          <w:lang w:eastAsia="zh-CN"/>
        </w:rPr>
        <w:t xml:space="preserve">（5）履约验收的内容：</w:t>
      </w:r>
      <w:r>
        <w:rPr>
          <w:rFonts w:hint="eastAsia" w:ascii="宋体" w:hAnsi="宋体"/>
          <w:bCs/>
          <w:color w:val="auto"/>
          <w:szCs w:val="21"/>
          <w:highlight w:val="none"/>
          <w:u w:val="single"/>
          <w:lang w:eastAsia="zh-CN"/>
        </w:rPr>
        <w:t xml:space="preserve"> （应当包括每一项技术和商务要求的履约情况，特别是落实政府采购扶持中小企业，支持绿色发展和乡村振兴等政策情况）                                      </w:t>
      </w:r>
      <w:r/>
    </w:p>
    <w:p>
      <w:pPr>
        <w:ind w:firstLine="440"/>
        <w:spacing w:line="400" w:lineRule="exact"/>
        <w:rPr>
          <w:rFonts w:ascii="宋体" w:hAnsi="宋体"/>
          <w:bCs/>
          <w:color w:val="auto"/>
          <w:szCs w:val="21"/>
          <w:highlight w:val="none"/>
          <w:u w:val="single"/>
          <w:lang w:eastAsia="zh-CN"/>
        </w:rPr>
      </w:pPr>
      <w:r>
        <w:rPr>
          <w:rFonts w:hint="eastAsia" w:ascii="宋体" w:hAnsi="宋体"/>
          <w:bCs/>
          <w:color w:val="auto"/>
          <w:szCs w:val="21"/>
          <w:highlight w:val="none"/>
          <w:lang w:eastAsia="zh-CN"/>
        </w:rPr>
        <w:t xml:space="preserve">（6）履约验收标准：</w:t>
      </w:r>
      <w:r>
        <w:rPr>
          <w:rFonts w:hint="eastAsia" w:ascii="宋体" w:hAnsi="宋体"/>
          <w:bCs/>
          <w:color w:val="auto"/>
          <w:szCs w:val="21"/>
          <w:highlight w:val="none"/>
          <w:u w:val="single"/>
          <w:lang w:eastAsia="zh-CN"/>
        </w:rPr>
        <w:t xml:space="preserve">                                         </w:t>
      </w:r>
      <w:r/>
    </w:p>
    <w:p>
      <w:pPr>
        <w:pStyle w:val="1599"/>
        <w:ind w:firstLine="420"/>
        <w:rPr>
          <w:rFonts w:ascii="宋体" w:hAnsi="宋体" w:eastAsia="宋体" w:cs="宋体"/>
          <w:color w:val="auto"/>
          <w:sz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否</w:t>
      </w:r>
      <w:r/>
    </w:p>
    <w:p>
      <w:pPr>
        <w:ind w:firstLine="440"/>
        <w:spacing w:line="400" w:lineRule="exact"/>
        <w:rPr>
          <w:rFonts w:ascii="宋体" w:hAnsi="宋体" w:cs="宋体"/>
          <w:bCs/>
          <w:color w:val="auto"/>
          <w:szCs w:val="21"/>
          <w:highlight w:val="none"/>
          <w:u w:val="single"/>
          <w:lang w:eastAsia="zh-CN"/>
        </w:rPr>
      </w:pPr>
      <w:r>
        <w:rPr>
          <w:rFonts w:hint="eastAsia" w:ascii="宋体" w:hAnsi="宋体" w:cs="宋体"/>
          <w:bCs/>
          <w:color w:val="auto"/>
          <w:szCs w:val="21"/>
          <w:highlight w:val="none"/>
          <w:lang w:eastAsia="zh-CN"/>
        </w:rPr>
        <w:t xml:space="preserve">（8）履约验收其他事项：</w:t>
      </w:r>
      <w:r>
        <w:rPr>
          <w:rFonts w:hint="eastAsia" w:ascii="宋体" w:hAnsi="宋体" w:cs="宋体"/>
          <w:bCs/>
          <w:color w:val="auto"/>
          <w:szCs w:val="21"/>
          <w:highlight w:val="none"/>
          <w:u w:val="single"/>
          <w:lang w:eastAsia="zh-CN"/>
        </w:rPr>
        <w:t xml:space="preserve">      （产权过户登记等）          </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组成合同的文件</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本协议书与下列文件一起构成合同文件，如下述文件之间有任何抵触、矛盾或歧义，应按以下顺序解释：</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（1）政府采购合同协议书及其变更、补充协议</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（2）政府采购合同专用条款</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（3）政府采购合同通用条款</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（4）中标（成交）通知书</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（5）投标（响应）文件</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（6）采购文件</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（7）有关技术文件，图纸</w:t>
      </w:r>
      <w:r/>
    </w:p>
    <w:p>
      <w:pPr>
        <w:pStyle w:val="159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合同生效</w:t>
      </w:r>
      <w:r/>
    </w:p>
    <w:p>
      <w:pPr>
        <w:ind w:firstLine="440"/>
        <w:spacing w:line="400" w:lineRule="exact"/>
        <w:rPr>
          <w:rFonts w:ascii="宋体" w:hAnsi="宋体"/>
          <w:color w:val="auto"/>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生效。</w:t>
      </w:r>
      <w:r/>
    </w:p>
    <w:p>
      <w:pPr>
        <w:numPr>
          <w:ilvl w:val="0"/>
          <w:numId w:val="6"/>
        </w:numPr>
        <w:ind w:firstLine="440"/>
        <w:spacing w:line="400" w:lineRule="exact"/>
        <w:rPr>
          <w:rFonts w:ascii="宋体" w:hAnsi="宋体"/>
          <w:b/>
          <w:color w:val="auto"/>
          <w:szCs w:val="21"/>
          <w:highlight w:val="none"/>
        </w:rPr>
      </w:pPr>
      <w:r>
        <w:rPr>
          <w:rFonts w:hint="eastAsia" w:ascii="宋体" w:hAnsi="宋体"/>
          <w:b/>
          <w:color w:val="auto"/>
          <w:szCs w:val="21"/>
          <w:highlight w:val="none"/>
        </w:rPr>
        <w:t xml:space="preserve">合同份数</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本合同一式</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份，甲方执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份，乙方执</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份，均具有同等法律效力。</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合同订立时间：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年</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月</w:t>
      </w:r>
      <w:r>
        <w:rPr>
          <w:rFonts w:hint="eastAsia" w:ascii="宋体" w:hAnsi="宋体"/>
          <w:color w:val="auto"/>
          <w:szCs w:val="21"/>
          <w:highlight w:val="none"/>
          <w:u w:val="single"/>
          <w:lang w:eastAsia="zh-CN"/>
        </w:rPr>
        <w:t xml:space="preserve">      </w:t>
      </w:r>
      <w:r>
        <w:rPr>
          <w:rFonts w:hint="eastAsia" w:ascii="宋体" w:hAnsi="宋体"/>
          <w:color w:val="auto"/>
          <w:szCs w:val="21"/>
          <w:highlight w:val="none"/>
          <w:lang w:eastAsia="zh-CN"/>
        </w:rPr>
        <w:t xml:space="preserve">日</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合同订立地点：</w:t>
      </w:r>
      <w:r>
        <w:rPr>
          <w:rFonts w:hint="eastAsia" w:ascii="宋体" w:hAnsi="宋体"/>
          <w:color w:val="auto"/>
          <w:szCs w:val="21"/>
          <w:highlight w:val="none"/>
          <w:u w:val="single"/>
          <w:lang w:eastAsia="zh-CN"/>
        </w:rPr>
        <w:t xml:space="preserve">                           </w:t>
      </w:r>
      <w:r/>
    </w:p>
    <w:p>
      <w:pPr>
        <w:ind w:firstLine="440"/>
        <w:spacing w:line="400" w:lineRule="exact"/>
        <w:rPr>
          <w:color w:val="auto"/>
          <w:highlight w:val="none"/>
          <w:lang w:eastAsia="zh-CN"/>
        </w:rPr>
      </w:pPr>
      <w:r>
        <w:rPr>
          <w:rFonts w:hint="eastAsia" w:ascii="宋体" w:hAnsi="宋体"/>
          <w:color w:val="auto"/>
          <w:szCs w:val="21"/>
          <w:highlight w:val="none"/>
          <w:lang w:eastAsia="zh-CN"/>
        </w:rPr>
        <w:t xml:space="preserve">附件：具体标的及其技术要求和商务要求、联合协议、分包意向协议等。</w:t>
      </w:r>
      <w:r/>
    </w:p>
    <w:p>
      <w:pPr>
        <w:pStyle w:val="1092"/>
        <w:ind w:firstLine="440"/>
        <w:spacing w:line="400" w:lineRule="exact"/>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br w:type="page" w:clear="all"/>
      </w:r>
      <w:r/>
    </w:p>
    <w:p>
      <w:pPr>
        <w:pStyle w:val="1092"/>
        <w:ind w:firstLine="440"/>
        <w:rPr>
          <w:color w:val="auto"/>
          <w:highlight w:val="none"/>
          <w:lang w:eastAsia="zh-CN"/>
        </w:rPr>
      </w:pPr>
      <w:r>
        <w:rPr>
          <w:color w:val="auto"/>
          <w:highlight w:val="none"/>
          <w:lang w:eastAsia="zh-CN"/>
        </w:rPr>
      </w:r>
      <w:r/>
    </w:p>
    <w:tbl>
      <w:tblPr>
        <w:tblStyle w:val="80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11"/>
        <w:gridCol w:w="2820"/>
        <w:gridCol w:w="2313"/>
        <w:gridCol w:w="2474"/>
      </w:tblGrid>
      <w:tr>
        <w:trPr>
          <w:trHeight w:val="490"/>
        </w:trPr>
        <w:tc>
          <w:tcPr>
            <w:gridSpan w:val="2"/>
            <w:tcBorders>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rPr>
                <w:color w:val="auto"/>
                <w:szCs w:val="20"/>
                <w:highlight w:val="none"/>
                <w:lang w:eastAsia="zh-CN"/>
              </w:rPr>
              <w:suppressLineNumbers w:val="0"/>
            </w:pPr>
            <w:r>
              <w:rPr>
                <w:color w:val="auto"/>
                <w:szCs w:val="21"/>
                <w:highlight w:val="none"/>
                <w:lang w:eastAsia="zh-CN"/>
              </w:rPr>
              <w:t xml:space="preserve">甲方</w:t>
            </w:r>
            <w:r>
              <w:rPr>
                <w:rFonts w:hint="eastAsia"/>
                <w:color w:val="auto"/>
                <w:szCs w:val="21"/>
                <w:highlight w:val="none"/>
                <w:lang w:eastAsia="zh-CN"/>
              </w:rPr>
              <w:t xml:space="preserve">（采购人</w:t>
            </w:r>
            <w:r>
              <w:rPr>
                <w:rFonts w:hint="eastAsia" w:ascii="宋体" w:hAnsi="宋体"/>
                <w:color w:val="auto"/>
                <w:szCs w:val="21"/>
                <w:highlight w:val="none"/>
                <w:lang w:eastAsia="zh-CN"/>
              </w:rPr>
              <w:t xml:space="preserve">、受采购人委托签订合同的单位或</w:t>
            </w:r>
            <w:r>
              <w:rPr>
                <w:rFonts w:hint="eastAsia"/>
                <w:color w:val="auto"/>
                <w:szCs w:val="21"/>
                <w:highlight w:val="none"/>
                <w:lang w:eastAsia="zh-CN"/>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left="0" w:right="0"/>
              <w:jc w:val="center"/>
              <w:keepLines w:val="0"/>
              <w:keepNext w:val="0"/>
              <w:spacing w:before="0" w:beforeAutospacing="0" w:after="0" w:afterAutospacing="0" w:line="300" w:lineRule="exact"/>
              <w:rPr>
                <w:color w:val="auto"/>
                <w:szCs w:val="20"/>
                <w:highlight w:val="none"/>
              </w:rPr>
              <w:suppressLineNumbers w:val="0"/>
            </w:pPr>
            <w:r>
              <w:rPr>
                <w:color w:val="auto"/>
                <w:szCs w:val="21"/>
                <w:highlight w:val="none"/>
              </w:rPr>
              <w:t xml:space="preserve">乙方</w:t>
            </w:r>
            <w:r>
              <w:rPr>
                <w:rFonts w:hint="eastAsia"/>
                <w:color w:val="auto"/>
                <w:szCs w:val="21"/>
                <w:highlight w:val="none"/>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t xml:space="preserve">单位名称</w:t>
            </w:r>
            <w:r>
              <w:rPr>
                <w:rFonts w:hint="eastAsia"/>
                <w:color w:val="auto"/>
                <w:szCs w:val="21"/>
                <w:highlight w:val="none"/>
                <w:lang w:eastAsia="zh-CN"/>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t xml:space="preserve">单位名称</w:t>
            </w:r>
            <w:r>
              <w:rPr>
                <w:rFonts w:hint="eastAsia"/>
                <w:color w:val="auto"/>
                <w:szCs w:val="21"/>
                <w:highlight w:val="none"/>
                <w:lang w:eastAsia="zh-CN"/>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lang w:eastAsia="zh-CN"/>
              </w:rPr>
              <w:suppressLineNumbers w:val="0"/>
            </w:pPr>
            <w:r>
              <w:rPr>
                <w:color w:val="auto"/>
                <w:spacing w:val="20"/>
                <w:szCs w:val="21"/>
                <w:highlight w:val="none"/>
                <w:lang w:eastAsia="zh-CN"/>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t xml:space="preserve">法定代表人</w:t>
            </w:r>
            <w:r/>
          </w:p>
          <w:p>
            <w:pPr>
              <w:ind w:left="0" w:right="0" w:firstLine="105"/>
              <w:jc w:val="center"/>
              <w:keepLines w:val="0"/>
              <w:keepNext w:val="0"/>
              <w:spacing w:before="0" w:beforeAutospacing="0" w:after="0" w:afterAutospacing="0" w:line="300" w:lineRule="exact"/>
              <w:rPr>
                <w:color w:val="auto"/>
                <w:szCs w:val="21"/>
                <w:highlight w:val="none"/>
                <w:lang w:eastAsia="zh-CN"/>
              </w:rPr>
              <w:suppressLineNumbers w:val="0"/>
            </w:pPr>
            <w:r>
              <w:rPr>
                <w:rFonts w:hint="eastAsia"/>
                <w:color w:val="auto"/>
                <w:szCs w:val="21"/>
                <w:highlight w:val="none"/>
                <w:lang w:eastAsia="zh-CN"/>
              </w:rPr>
              <w:t xml:space="preserve">或其</w:t>
            </w:r>
            <w:r>
              <w:rPr>
                <w:color w:val="auto"/>
                <w:szCs w:val="21"/>
                <w:highlight w:val="none"/>
                <w:lang w:eastAsia="zh-CN"/>
              </w:rPr>
              <w:t xml:space="preserve">委托代理人</w:t>
            </w:r>
            <w:r>
              <w:rPr>
                <w:rFonts w:hint="eastAsia"/>
                <w:color w:val="auto"/>
                <w:szCs w:val="21"/>
                <w:highlight w:val="none"/>
                <w:lang w:eastAsia="zh-CN"/>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r>
            <w:r/>
          </w:p>
        </w:tc>
        <w:tc>
          <w:tcPr>
            <w:tcBorders>
              <w:top w:val="single" w:color="auto" w:sz="2" w:space="0"/>
              <w:left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t xml:space="preserve">法定代表人</w:t>
            </w:r>
            <w:r/>
          </w:p>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rFonts w:hint="eastAsia"/>
                <w:color w:val="auto"/>
                <w:szCs w:val="21"/>
                <w:highlight w:val="none"/>
                <w:lang w:eastAsia="zh-CN"/>
              </w:rPr>
              <w:t xml:space="preserve">或其</w:t>
            </w:r>
            <w:r>
              <w:rPr>
                <w:color w:val="auto"/>
                <w:szCs w:val="21"/>
                <w:highlight w:val="none"/>
                <w:lang w:eastAsia="zh-CN"/>
              </w:rPr>
              <w:t xml:space="preserve">委托代理人</w:t>
            </w:r>
            <w:r>
              <w:rPr>
                <w:rFonts w:hint="eastAsia"/>
                <w:color w:val="auto"/>
                <w:szCs w:val="21"/>
                <w:highlight w:val="none"/>
                <w:lang w:eastAsia="zh-CN"/>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spacing w:before="0" w:beforeAutospacing="0" w:after="0" w:afterAutospacing="0" w:line="300" w:lineRule="exact"/>
              <w:rPr>
                <w:color w:val="auto"/>
                <w:szCs w:val="21"/>
                <w:highlight w:val="none"/>
                <w:lang w:eastAsia="zh-CN"/>
              </w:rPr>
              <w:suppressLineNumbers w:val="0"/>
            </w:pPr>
            <w:r>
              <w:rPr>
                <w:color w:val="auto"/>
                <w:szCs w:val="21"/>
                <w:highlight w:val="none"/>
                <w:lang w:eastAsia="zh-CN"/>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Cs w:val="21"/>
                <w:highlight w:val="none"/>
                <w:lang w:eastAsia="zh-CN"/>
              </w:rPr>
              <w:suppressLineNumbers w:val="0"/>
            </w:pPr>
            <w:r>
              <w:rPr>
                <w:rFonts w:hint="eastAsia"/>
                <w:color w:val="auto"/>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Cs w:val="21"/>
                <w:highlight w:val="none"/>
                <w:lang w:eastAsia="zh-CN"/>
              </w:rPr>
              <w:suppressLineNumbers w:val="0"/>
            </w:pPr>
            <w:r>
              <w:rPr>
                <w:rFonts w:hint="eastAsia"/>
                <w:color w:val="auto"/>
                <w:szCs w:val="21"/>
                <w:highlight w:val="none"/>
                <w:lang w:eastAsia="zh-CN"/>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Cs w:val="21"/>
                <w:highlight w:val="none"/>
                <w:lang w:eastAsia="zh-CN"/>
              </w:rPr>
              <w:suppressLineNumbers w:val="0"/>
            </w:pPr>
            <w:r>
              <w:rPr>
                <w:rFonts w:hint="eastAsia"/>
                <w:color w:val="auto"/>
                <w:szCs w:val="21"/>
                <w:highlight w:val="none"/>
                <w:lang w:eastAsia="zh-CN"/>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rFonts w:eastAsia="宋体"/>
                <w:color w:val="auto"/>
                <w:szCs w:val="21"/>
                <w:highlight w:val="none"/>
                <w:lang w:eastAsia="zh-CN"/>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rFonts w:hint="eastAsia"/>
                <w:color w:val="auto"/>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left="0" w:right="0"/>
              <w:jc w:val="center"/>
              <w:keepLines w:val="0"/>
              <w:keepNext w:val="0"/>
              <w:spacing w:before="0" w:beforeAutospacing="0" w:after="0" w:afterAutospacing="0" w:line="300" w:lineRule="exact"/>
              <w:rPr>
                <w:color w:val="auto"/>
                <w:szCs w:val="21"/>
                <w:highlight w:val="none"/>
              </w:rPr>
              <w:suppressLineNumbers w:val="0"/>
            </w:pPr>
            <w:r>
              <w:rPr>
                <w:color w:val="auto"/>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left="0" w:right="0"/>
              <w:jc w:val="center"/>
              <w:keepLines w:val="0"/>
              <w:keepNext w:val="0"/>
              <w:spacing w:before="0" w:beforeAutospacing="0" w:after="0" w:afterAutospacing="0" w:line="300" w:lineRule="exact"/>
              <w:rPr>
                <w:color w:val="auto"/>
                <w:spacing w:val="20"/>
                <w:szCs w:val="21"/>
                <w:highlight w:val="none"/>
              </w:rPr>
              <w:suppressLineNumbers w:val="0"/>
            </w:pPr>
            <w:r>
              <w:rPr>
                <w:color w:val="auto"/>
                <w:spacing w:val="20"/>
                <w:szCs w:val="21"/>
                <w:highlight w:val="none"/>
              </w:rPr>
            </w:r>
            <w:r/>
          </w:p>
        </w:tc>
      </w:tr>
      <w:tr>
        <w:trPr>
          <w:trHeight w:val="586"/>
        </w:trPr>
        <w:tc>
          <w:tcPr>
            <w:gridSpan w:val="4"/>
            <w:tcBorders>
              <w:top w:val="single" w:color="auto" w:sz="2" w:space="0"/>
            </w:tcBorders>
            <w:tcW w:w="5000" w:type="pct"/>
            <w:vAlign w:val="center"/>
            <w:textDirection w:val="lrTb"/>
            <w:noWrap w:val="false"/>
          </w:tcPr>
          <w:p>
            <w:pPr>
              <w:pStyle w:val="819"/>
              <w:ind w:left="0" w:right="0"/>
              <w:keepLines w:val="0"/>
              <w:keepNext w:val="0"/>
              <w:spacing w:before="120" w:beforeAutospacing="0" w:after="0" w:afterAutospacing="0" w:line="360" w:lineRule="auto"/>
              <w:rPr>
                <w:color w:val="auto"/>
                <w:spacing w:val="20"/>
                <w:szCs w:val="21"/>
                <w:highlight w:val="none"/>
                <w:lang w:eastAsia="zh-CN"/>
              </w:rPr>
              <w:suppressLineNumbers w:val="0"/>
            </w:pPr>
            <w:r>
              <w:rPr>
                <w:rFonts w:hint="eastAsia" w:hAnsi="宋体"/>
                <w:color w:val="auto"/>
                <w:szCs w:val="21"/>
                <w:highlight w:val="none"/>
                <w:lang w:eastAsia="zh-CN"/>
              </w:rPr>
              <w:t xml:space="preserve">注：涉及联合体或其他合同主体的信息应按上表格式加列。</w:t>
            </w:r>
            <w:r/>
          </w:p>
        </w:tc>
      </w:tr>
    </w:tbl>
    <w:p>
      <w:pPr>
        <w:pStyle w:val="795"/>
        <w:jc w:val="center"/>
        <w:spacing w:before="120"/>
        <w:rPr>
          <w:rFonts w:ascii="黑体" w:hAnsi="黑体" w:eastAsia="黑体"/>
          <w:color w:val="auto"/>
          <w:sz w:val="28"/>
          <w:szCs w:val="28"/>
          <w:highlight w:val="none"/>
          <w:lang w:eastAsia="zh-CN"/>
        </w:rPr>
      </w:pPr>
      <w:r>
        <w:rPr>
          <w:rFonts w:ascii="宋体" w:hAnsi="宋体"/>
          <w:color w:val="auto"/>
          <w:sz w:val="21"/>
          <w:szCs w:val="21"/>
          <w:highlight w:val="none"/>
          <w:u w:val="single"/>
          <w:lang w:eastAsia="zh-CN"/>
        </w:rPr>
        <w:br w:type="page" w:clear="all"/>
      </w:r>
      <w:bookmarkStart w:id="310" w:name="_Toc27624"/>
      <w:r>
        <w:rPr>
          <w:rFonts w:hint="eastAsia" w:ascii="黑体" w:hAnsi="黑体" w:eastAsia="黑体"/>
          <w:color w:val="auto"/>
          <w:sz w:val="28"/>
          <w:szCs w:val="28"/>
          <w:highlight w:val="none"/>
          <w:lang w:eastAsia="zh-CN"/>
        </w:rPr>
        <w:t xml:space="preserve">第二节 政府采购合同通用条款</w:t>
      </w:r>
      <w:bookmarkEnd w:id="310"/>
      <w:r/>
      <w:r/>
    </w:p>
    <w:p>
      <w:pPr>
        <w:spacing w:line="400" w:lineRule="exact"/>
        <w:tabs>
          <w:tab w:val="left" w:pos="8820" w:leader="none"/>
          <w:tab w:val="left" w:pos="9345" w:leader="none"/>
          <w:tab w:val="left" w:pos="9765" w:leader="none"/>
        </w:tabs>
        <w:rPr>
          <w:rFonts w:ascii="宋体" w:hAnsi="宋体"/>
          <w:b/>
          <w:bCs/>
          <w:color w:val="auto"/>
          <w:sz w:val="24"/>
          <w:highlight w:val="none"/>
          <w:lang w:eastAsia="zh-CN"/>
        </w:rPr>
      </w:pPr>
      <w:r>
        <w:rPr>
          <w:rFonts w:hint="eastAsia" w:ascii="宋体" w:hAnsi="宋体"/>
          <w:b/>
          <w:color w:val="auto"/>
          <w:sz w:val="24"/>
          <w:highlight w:val="none"/>
          <w:lang w:eastAsia="zh-CN"/>
        </w:rPr>
        <w:t xml:space="preserve">1. </w:t>
      </w:r>
      <w:r>
        <w:rPr>
          <w:rFonts w:hint="eastAsia" w:ascii="宋体" w:hAnsi="宋体"/>
          <w:b/>
          <w:bCs/>
          <w:color w:val="auto"/>
          <w:sz w:val="24"/>
          <w:highlight w:val="none"/>
          <w:lang w:eastAsia="zh-CN"/>
        </w:rPr>
        <w:t xml:space="preserve">定义</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1.1合同当事人</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（1）采购人（以下称甲方）是指使用财政性资金，通过政府采购方式向供应商购买货物及其相关服务的国家机关、事业单位、团体组织。</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（2）供应商（以下称乙方）是指参加政府采购活动并且中标（成交），向采购人提供合同约定的货物及其相关服务的法人、非法人组织或者自然人。</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（3）其他合同主体是指除采购人和供应商以外，</w:t>
      </w:r>
      <w:r>
        <w:rPr>
          <w:rFonts w:hint="eastAsia" w:ascii="宋体" w:hAnsi="宋体" w:eastAsia="宋体" w:cs="宋体"/>
          <w:bCs/>
          <w:color w:val="auto"/>
          <w:szCs w:val="21"/>
          <w:highlight w:val="none"/>
          <w:lang w:eastAsia="zh-CN"/>
        </w:rPr>
        <w:t xml:space="preserve">依法参与合同缔结或履行，享有权利、承担义务的合同当事人</w:t>
      </w:r>
      <w:r>
        <w:rPr>
          <w:rFonts w:hint="eastAsia" w:ascii="宋体" w:hAnsi="宋体"/>
          <w:color w:val="auto"/>
          <w:szCs w:val="21"/>
          <w:highlight w:val="none"/>
          <w:lang w:eastAsia="zh-CN"/>
        </w:rPr>
        <w:t xml:space="preserve">。</w:t>
      </w:r>
      <w:r/>
    </w:p>
    <w:p>
      <w:pPr>
        <w:ind w:firstLine="440"/>
        <w:spacing w:line="400" w:lineRule="exact"/>
        <w:tabs>
          <w:tab w:val="left" w:pos="570" w:leader="none"/>
          <w:tab w:val="left" w:pos="9240" w:leader="none"/>
          <w:tab w:val="left" w:pos="9555" w:leader="none"/>
        </w:tabs>
        <w:rPr>
          <w:rFonts w:ascii="宋体" w:hAnsi="宋体"/>
          <w:color w:val="auto"/>
          <w:szCs w:val="21"/>
          <w:highlight w:val="none"/>
          <w:lang w:eastAsia="zh-CN"/>
        </w:rPr>
      </w:pPr>
      <w:r>
        <w:rPr>
          <w:rFonts w:hint="eastAsia" w:ascii="宋体" w:hAnsi="宋体"/>
          <w:color w:val="auto"/>
          <w:szCs w:val="21"/>
          <w:highlight w:val="none"/>
          <w:lang w:eastAsia="zh-CN"/>
        </w:rPr>
        <w:t xml:space="preserve">1.2本合同下列术语应解释为：</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（1）“合同”系指</w:t>
      </w:r>
      <w:r>
        <w:rPr>
          <w:rFonts w:hint="eastAsia" w:ascii="宋体" w:hAnsi="宋体" w:eastAsia="宋体" w:cs="宋体"/>
          <w:bCs/>
          <w:color w:val="auto"/>
          <w:szCs w:val="21"/>
          <w:highlight w:val="none"/>
          <w:lang w:eastAsia="zh-CN"/>
        </w:rPr>
        <w:t xml:space="preserve">合同当事人意思表示达成一致的任何协议，包括签署的</w:t>
      </w:r>
      <w:r>
        <w:rPr>
          <w:rFonts w:hint="eastAsia" w:ascii="宋体" w:hAnsi="宋体"/>
          <w:color w:val="auto"/>
          <w:szCs w:val="21"/>
          <w:highlight w:val="none"/>
          <w:lang w:eastAsia="zh-CN"/>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auto"/>
          <w:sz w:val="21"/>
          <w:szCs w:val="21"/>
          <w:highlight w:val="none"/>
          <w:lang w:eastAsia="zh-CN"/>
        </w:rPr>
        <w:t xml:space="preserve">国家法律、行政法规和规章制度规定或合同约定的作为合同组成部分的其他文件</w:t>
      </w:r>
      <w:r>
        <w:rPr>
          <w:rFonts w:hint="eastAsia" w:ascii="宋体" w:hAnsi="宋体"/>
          <w:color w:val="auto"/>
          <w:szCs w:val="21"/>
          <w:highlight w:val="none"/>
          <w:lang w:eastAsia="zh-CN"/>
        </w:rPr>
        <w:t xml:space="preserve">。</w:t>
      </w:r>
      <w:r/>
    </w:p>
    <w:p>
      <w:pPr>
        <w:ind w:firstLine="440"/>
        <w:spacing w:line="400" w:lineRule="exact"/>
        <w:tabs>
          <w:tab w:val="left" w:pos="570" w:leader="none"/>
          <w:tab w:val="left" w:pos="9240" w:leader="none"/>
          <w:tab w:val="left" w:pos="9555" w:leader="none"/>
        </w:tabs>
        <w:rPr>
          <w:rFonts w:ascii="宋体" w:hAnsi="宋体"/>
          <w:color w:val="auto"/>
          <w:szCs w:val="21"/>
          <w:highlight w:val="none"/>
          <w:lang w:eastAsia="zh-CN"/>
        </w:rPr>
      </w:pPr>
      <w:r>
        <w:rPr>
          <w:rFonts w:hint="eastAsia" w:ascii="宋体" w:hAnsi="宋体"/>
          <w:color w:val="auto"/>
          <w:szCs w:val="21"/>
          <w:highlight w:val="none"/>
          <w:lang w:eastAsia="zh-CN"/>
        </w:rPr>
        <w:t xml:space="preserve">（2）“合同价款”系指根据本合同规定乙方在全面履行合同义务后甲方应支付给乙方的价款。</w:t>
      </w:r>
      <w:r/>
    </w:p>
    <w:p>
      <w:pPr>
        <w:ind w:firstLine="440"/>
        <w:spacing w:line="400" w:lineRule="exact"/>
        <w:tabs>
          <w:tab w:val="left" w:pos="570" w:leader="none"/>
          <w:tab w:val="left" w:pos="9240" w:leader="none"/>
          <w:tab w:val="left" w:pos="9555" w:leader="none"/>
        </w:tabs>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（3）“货物”系指乙方根据本合同规定须向甲方提供的各种形态和种类的物品，包括原材料、设备、产品（包括软件）及相关的其备品备件、工具、手册及</w:t>
      </w:r>
      <w:r>
        <w:rPr>
          <w:rFonts w:ascii="宋体" w:hAnsi="宋体"/>
          <w:color w:val="auto"/>
          <w:szCs w:val="21"/>
          <w:highlight w:val="none"/>
          <w:lang w:val="en" w:eastAsia="zh-CN"/>
        </w:rPr>
        <w:t xml:space="preserve">其他</w:t>
      </w:r>
      <w:r>
        <w:rPr>
          <w:rFonts w:hint="eastAsia" w:ascii="宋体" w:hAnsi="宋体"/>
          <w:color w:val="auto"/>
          <w:szCs w:val="21"/>
          <w:highlight w:val="none"/>
          <w:lang w:eastAsia="zh-CN"/>
        </w:rPr>
        <w:t xml:space="preserve">技术资料和材料等。</w:t>
      </w:r>
      <w:r/>
    </w:p>
    <w:p>
      <w:pPr>
        <w:ind w:firstLine="440"/>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（4）“相关服务”系指根据合同规定，乙方应提供的与货物有关的技术、管理和</w:t>
      </w:r>
      <w:r>
        <w:rPr>
          <w:rFonts w:ascii="宋体" w:hAnsi="宋体"/>
          <w:color w:val="auto"/>
          <w:szCs w:val="21"/>
          <w:highlight w:val="none"/>
          <w:lang w:val="en" w:eastAsia="zh-CN"/>
        </w:rPr>
        <w:t xml:space="preserve">其他</w:t>
      </w:r>
      <w:r>
        <w:rPr>
          <w:rFonts w:hint="eastAsia" w:ascii="宋体" w:hAnsi="宋体"/>
          <w:color w:val="auto"/>
          <w:szCs w:val="21"/>
          <w:highlight w:val="none"/>
          <w:lang w:eastAsia="zh-CN"/>
        </w:rPr>
        <w:t xml:space="preserve">服务，包括但不限于：管理和质量保证、运输、保险、检验、现场准备、安装、集成、调试、培训、维修、废弃处置、技术支持等以及合同中规定乙方应承担的</w:t>
      </w:r>
      <w:r>
        <w:rPr>
          <w:rFonts w:ascii="宋体" w:hAnsi="宋体"/>
          <w:color w:val="auto"/>
          <w:szCs w:val="21"/>
          <w:highlight w:val="none"/>
          <w:lang w:val="en" w:eastAsia="zh-CN"/>
        </w:rPr>
        <w:t xml:space="preserve">其他</w:t>
      </w:r>
      <w:r>
        <w:rPr>
          <w:rFonts w:hint="eastAsia" w:ascii="宋体" w:hAnsi="宋体"/>
          <w:color w:val="auto"/>
          <w:szCs w:val="21"/>
          <w:highlight w:val="none"/>
          <w:lang w:eastAsia="zh-CN"/>
        </w:rPr>
        <w:t xml:space="preserve">义务。</w:t>
      </w:r>
      <w:r/>
    </w:p>
    <w:p>
      <w:pPr>
        <w:ind w:firstLine="440"/>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（5）“分包”系指中标（成交）供应商按采购文件、投标（响应）文件的规定，根据分包意向协议，将中标（成交）项目中的部分履约内容，分给具有相应资质条件的供应商履行合同的行为。</w:t>
      </w:r>
      <w:r/>
    </w:p>
    <w:p>
      <w:pPr>
        <w:ind w:firstLine="440"/>
        <w:spacing w:line="400" w:lineRule="exact"/>
        <w:tabs>
          <w:tab w:val="left" w:pos="570" w:leader="none"/>
          <w:tab w:val="left" w:pos="9240" w:leader="none"/>
          <w:tab w:val="left" w:pos="9555" w:leader="none"/>
        </w:tabs>
        <w:rPr>
          <w:rFonts w:ascii="宋体" w:hAnsi="宋体"/>
          <w:color w:val="auto"/>
          <w:szCs w:val="21"/>
          <w:highlight w:val="none"/>
          <w:lang w:eastAsia="zh-CN"/>
        </w:rPr>
      </w:pPr>
      <w:r>
        <w:rPr>
          <w:rFonts w:hint="eastAsia" w:ascii="宋体" w:hAnsi="宋体"/>
          <w:color w:val="auto"/>
          <w:szCs w:val="21"/>
          <w:highlight w:val="none"/>
          <w:lang w:eastAsia="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w:t>
      </w:r>
      <w:r/>
    </w:p>
    <w:p>
      <w:pPr>
        <w:ind w:firstLine="440"/>
        <w:spacing w:line="400" w:lineRule="exact"/>
        <w:tabs>
          <w:tab w:val="left" w:pos="570" w:leader="none"/>
          <w:tab w:val="left" w:pos="9240" w:leader="none"/>
          <w:tab w:val="left" w:pos="9555" w:leader="none"/>
        </w:tabs>
        <w:rPr>
          <w:rFonts w:ascii="宋体" w:hAnsi="宋体"/>
          <w:color w:val="auto"/>
          <w:szCs w:val="21"/>
          <w:highlight w:val="none"/>
          <w:lang w:eastAsia="zh-CN"/>
        </w:rPr>
      </w:pPr>
      <w:r>
        <w:rPr>
          <w:rFonts w:hint="eastAsia" w:ascii="宋体" w:hAnsi="宋体"/>
          <w:color w:val="auto"/>
          <w:szCs w:val="21"/>
          <w:highlight w:val="none"/>
          <w:lang w:eastAsia="zh-CN"/>
        </w:rPr>
        <w:t xml:space="preserve">（7）其他术语解释，见【</w:t>
      </w:r>
      <w:r>
        <w:rPr>
          <w:rFonts w:hint="eastAsia" w:ascii="宋体" w:hAnsi="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w:t>
      </w:r>
      <w:r/>
    </w:p>
    <w:p>
      <w:pPr>
        <w:numPr>
          <w:ilvl w:val="0"/>
          <w:numId w:val="8"/>
        </w:numPr>
        <w:spacing w:line="400" w:lineRule="exact"/>
        <w:rPr>
          <w:rFonts w:ascii="宋体" w:hAnsi="宋体"/>
          <w:b/>
          <w:bCs/>
          <w:color w:val="auto"/>
          <w:sz w:val="24"/>
          <w:highlight w:val="none"/>
        </w:rPr>
      </w:pPr>
      <w:r>
        <w:rPr>
          <w:rFonts w:hint="eastAsia" w:ascii="宋体" w:hAnsi="宋体"/>
          <w:b/>
          <w:color w:val="auto"/>
          <w:sz w:val="24"/>
          <w:highlight w:val="none"/>
        </w:rPr>
        <w:t xml:space="preserve">合同标的及金额</w:t>
      </w:r>
      <w:r/>
    </w:p>
    <w:p>
      <w:pPr>
        <w:ind w:firstLine="440"/>
        <w:spacing w:line="400" w:lineRule="exact"/>
        <w:rPr>
          <w:rFonts w:ascii="宋体" w:hAnsi="宋体"/>
          <w:b/>
          <w:bCs/>
          <w:i/>
          <w:iCs/>
          <w:color w:val="auto"/>
          <w:szCs w:val="21"/>
          <w:highlight w:val="none"/>
          <w:lang w:eastAsia="zh-CN"/>
        </w:rPr>
      </w:pPr>
      <w:r>
        <w:rPr>
          <w:rFonts w:hint="eastAsia" w:ascii="宋体" w:hAnsi="宋体"/>
          <w:color w:val="auto"/>
          <w:szCs w:val="21"/>
          <w:highlight w:val="none"/>
          <w:lang w:eastAsia="zh-CN"/>
        </w:rPr>
        <w:t xml:space="preserve">2.1 合同标的及金额应与中标（成交）结果一致。乙方为履行本合同而发生的所有费用均应包含在合同价款中，甲方不再另行支付</w:t>
      </w:r>
      <w:r>
        <w:rPr>
          <w:rFonts w:ascii="宋体" w:hAnsi="宋体"/>
          <w:color w:val="auto"/>
          <w:szCs w:val="21"/>
          <w:highlight w:val="none"/>
          <w:lang w:val="en" w:eastAsia="zh-CN"/>
        </w:rPr>
        <w:t xml:space="preserve">其他</w:t>
      </w:r>
      <w:r>
        <w:rPr>
          <w:rFonts w:hint="eastAsia" w:ascii="宋体" w:hAnsi="宋体"/>
          <w:color w:val="auto"/>
          <w:szCs w:val="21"/>
          <w:highlight w:val="none"/>
          <w:lang w:eastAsia="zh-CN"/>
        </w:rPr>
        <w:t xml:space="preserve">任何费用。</w:t>
      </w:r>
      <w:r/>
    </w:p>
    <w:p>
      <w:pPr>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 xml:space="preserve">3. 履行合同的时间、地点和方式</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3.1 </w:t>
      </w:r>
      <w:r>
        <w:rPr>
          <w:rFonts w:hint="eastAsia" w:ascii="宋体" w:hAnsi="宋体" w:eastAsia="宋体" w:cs="宋体"/>
          <w:color w:val="auto"/>
          <w:szCs w:val="21"/>
          <w:highlight w:val="none"/>
          <w:lang w:eastAsia="zh-CN"/>
        </w:rPr>
        <w:t xml:space="preserve">乙方应当在约定的时间、地点</w:t>
      </w:r>
      <w:r>
        <w:rPr>
          <w:rFonts w:hint="eastAsia" w:ascii="宋体" w:hAnsi="宋体" w:cs="宋体"/>
          <w:color w:val="auto"/>
          <w:szCs w:val="21"/>
          <w:highlight w:val="none"/>
          <w:lang w:eastAsia="zh-CN"/>
        </w:rPr>
        <w:t xml:space="preserve">，按照约定</w:t>
      </w:r>
      <w:r>
        <w:rPr>
          <w:rFonts w:hint="eastAsia" w:ascii="宋体" w:hAnsi="宋体" w:eastAsia="宋体" w:cs="宋体"/>
          <w:color w:val="auto"/>
          <w:szCs w:val="21"/>
          <w:highlight w:val="none"/>
          <w:lang w:eastAsia="zh-CN"/>
        </w:rPr>
        <w:t xml:space="preserve">方式履行合同。</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4. 甲方的权利和义务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4.1</w:t>
      </w:r>
      <w:r>
        <w:rPr>
          <w:rFonts w:ascii="宋体" w:hAnsi="宋体"/>
          <w:color w:val="auto"/>
          <w:szCs w:val="21"/>
          <w:highlight w:val="none"/>
          <w:lang w:eastAsia="zh-CN"/>
        </w:rPr>
        <w:t xml:space="preserve"> 签署合同后，甲方</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确定</w:t>
      </w:r>
      <w:r>
        <w:rPr>
          <w:rFonts w:hint="eastAsia" w:ascii="宋体" w:hAnsi="宋体"/>
          <w:color w:val="auto"/>
          <w:szCs w:val="21"/>
          <w:highlight w:val="none"/>
          <w:lang w:eastAsia="zh-CN"/>
        </w:rPr>
        <w:t xml:space="preserve">项目负责人（或项目联系人）</w:t>
      </w:r>
      <w:r>
        <w:rPr>
          <w:rFonts w:ascii="宋体" w:hAnsi="宋体"/>
          <w:color w:val="auto"/>
          <w:szCs w:val="21"/>
          <w:highlight w:val="none"/>
          <w:lang w:eastAsia="zh-CN"/>
        </w:rPr>
        <w:t xml:space="preserve">，负责与本合同有关的事务。</w:t>
      </w:r>
      <w:r>
        <w:rPr>
          <w:rFonts w:hint="eastAsia" w:ascii="宋体" w:hAnsi="宋体"/>
          <w:color w:val="auto"/>
          <w:szCs w:val="21"/>
          <w:highlight w:val="none"/>
          <w:lang w:eastAsia="zh-CN"/>
        </w:rPr>
        <w:t xml:space="preserve">甲方有权对乙方的履约行为进行检查，并</w:t>
      </w:r>
      <w:r>
        <w:rPr>
          <w:rFonts w:ascii="宋体" w:hAnsi="宋体"/>
          <w:color w:val="auto"/>
          <w:szCs w:val="21"/>
          <w:highlight w:val="none"/>
          <w:lang w:eastAsia="zh-CN"/>
        </w:rPr>
        <w:t xml:space="preserve">及时确认乙方提交的事项</w:t>
      </w:r>
      <w:r>
        <w:rPr>
          <w:rFonts w:hint="eastAsia" w:ascii="宋体" w:hAnsi="宋体"/>
          <w:color w:val="auto"/>
          <w:szCs w:val="21"/>
          <w:highlight w:val="none"/>
          <w:lang w:eastAsia="zh-CN"/>
        </w:rPr>
        <w:t xml:space="preserve">。甲方应当</w:t>
      </w:r>
      <w:r>
        <w:rPr>
          <w:rFonts w:ascii="宋体" w:hAnsi="宋体"/>
          <w:color w:val="auto"/>
          <w:szCs w:val="21"/>
          <w:highlight w:val="none"/>
          <w:lang w:eastAsia="zh-CN"/>
        </w:rPr>
        <w:t xml:space="preserve">配合乙方完成</w:t>
      </w:r>
      <w:r>
        <w:rPr>
          <w:rFonts w:hint="eastAsia" w:ascii="宋体" w:hAnsi="宋体"/>
          <w:color w:val="auto"/>
          <w:szCs w:val="21"/>
          <w:highlight w:val="none"/>
          <w:lang w:eastAsia="zh-CN"/>
        </w:rPr>
        <w:t xml:space="preserve">相关项目</w:t>
      </w:r>
      <w:r>
        <w:rPr>
          <w:rFonts w:ascii="宋体" w:hAnsi="宋体"/>
          <w:color w:val="auto"/>
          <w:szCs w:val="21"/>
          <w:highlight w:val="none"/>
          <w:lang w:eastAsia="zh-CN"/>
        </w:rPr>
        <w:t xml:space="preserve">实施工作。</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4.2 </w:t>
      </w:r>
      <w:r>
        <w:rPr>
          <w:rFonts w:ascii="宋体" w:hAnsi="宋体"/>
          <w:color w:val="auto"/>
          <w:szCs w:val="21"/>
          <w:highlight w:val="none"/>
          <w:lang w:eastAsia="zh-CN"/>
        </w:rPr>
        <w:t xml:space="preserve">甲方有权要求乙方按时提交各阶段有关</w:t>
      </w:r>
      <w:r>
        <w:rPr>
          <w:rFonts w:hint="eastAsia" w:ascii="宋体" w:hAnsi="宋体"/>
          <w:color w:val="auto"/>
          <w:szCs w:val="21"/>
          <w:highlight w:val="none"/>
          <w:lang w:eastAsia="zh-CN"/>
        </w:rPr>
        <w:t xml:space="preserve">安排计划</w:t>
      </w:r>
      <w:r>
        <w:rPr>
          <w:rFonts w:ascii="宋体" w:hAnsi="宋体"/>
          <w:color w:val="auto"/>
          <w:szCs w:val="21"/>
          <w:highlight w:val="none"/>
          <w:lang w:eastAsia="zh-CN"/>
        </w:rPr>
        <w:t xml:space="preserve">，并有权</w:t>
      </w:r>
      <w:r>
        <w:rPr>
          <w:rFonts w:hint="eastAsia" w:ascii="宋体" w:hAnsi="宋体"/>
          <w:color w:val="auto"/>
          <w:szCs w:val="21"/>
          <w:highlight w:val="none"/>
          <w:lang w:eastAsia="zh-CN"/>
        </w:rPr>
        <w:t xml:space="preserve">定期核对乙方提供货物数量、规格、质量等内容。甲方</w:t>
      </w:r>
      <w:r>
        <w:rPr>
          <w:rFonts w:ascii="宋体" w:hAnsi="宋体"/>
          <w:color w:val="auto"/>
          <w:szCs w:val="21"/>
          <w:highlight w:val="none"/>
          <w:lang w:eastAsia="zh-CN"/>
        </w:rPr>
        <w:t xml:space="preserve">有权督促乙方工作并要求乙方</w:t>
      </w:r>
      <w:r>
        <w:rPr>
          <w:rFonts w:hint="eastAsia" w:ascii="宋体" w:hAnsi="宋体"/>
          <w:color w:val="auto"/>
          <w:szCs w:val="21"/>
          <w:highlight w:val="none"/>
          <w:lang w:eastAsia="zh-CN"/>
        </w:rPr>
        <w:t xml:space="preserve">更</w:t>
      </w:r>
      <w:r>
        <w:rPr>
          <w:rFonts w:ascii="宋体" w:hAnsi="宋体"/>
          <w:color w:val="auto"/>
          <w:szCs w:val="21"/>
          <w:highlight w:val="none"/>
          <w:lang w:eastAsia="zh-CN"/>
        </w:rPr>
        <w:t xml:space="preserve">换不符合要求的</w:t>
      </w:r>
      <w:r>
        <w:rPr>
          <w:rFonts w:hint="eastAsia" w:ascii="宋体" w:hAnsi="宋体"/>
          <w:color w:val="auto"/>
          <w:szCs w:val="21"/>
          <w:highlight w:val="none"/>
          <w:lang w:eastAsia="zh-CN"/>
        </w:rPr>
        <w:t xml:space="preserve">货物</w:t>
      </w:r>
      <w:r>
        <w:rPr>
          <w:rFonts w:ascii="宋体" w:hAnsi="宋体"/>
          <w:color w:val="auto"/>
          <w:szCs w:val="21"/>
          <w:highlight w:val="none"/>
          <w:lang w:eastAsia="zh-CN"/>
        </w:rPr>
        <w:t xml:space="preserve">。</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w:t>
      </w: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 </w:t>
      </w:r>
      <w:r>
        <w:rPr>
          <w:rFonts w:ascii="宋体" w:hAnsi="宋体"/>
          <w:color w:val="auto"/>
          <w:szCs w:val="21"/>
          <w:highlight w:val="none"/>
          <w:lang w:eastAsia="zh-CN"/>
        </w:rPr>
        <w:t xml:space="preserve">甲方</w:t>
      </w:r>
      <w:r>
        <w:rPr>
          <w:rFonts w:hint="eastAsia" w:ascii="宋体" w:hAnsi="宋体"/>
          <w:color w:val="auto"/>
          <w:szCs w:val="21"/>
          <w:highlight w:val="none"/>
          <w:lang w:eastAsia="zh-CN"/>
        </w:rPr>
        <w:t xml:space="preserve">有权要求乙方对缺陷部分予以修复，并按合同约定享有货物保修及其他合同约定的权利。</w:t>
      </w:r>
      <w:r/>
    </w:p>
    <w:p>
      <w:pPr>
        <w:ind w:firstLine="440"/>
        <w:spacing w:line="400" w:lineRule="exact"/>
        <w:rPr>
          <w:rFonts w:eastAsia="华文楷体"/>
          <w:color w:val="auto"/>
          <w:highlight w:val="none"/>
          <w:lang w:eastAsia="zh-CN"/>
        </w:rPr>
      </w:pPr>
      <w:r>
        <w:rPr>
          <w:rFonts w:ascii="宋体" w:hAnsi="宋体"/>
          <w:color w:val="auto"/>
          <w:szCs w:val="21"/>
          <w:highlight w:val="none"/>
          <w:lang w:eastAsia="zh-CN"/>
        </w:rPr>
        <w:t xml:space="preserve">4.4 甲方应当按照合同约定及时对交付的货物进行验收</w:t>
      </w:r>
      <w:r>
        <w:rPr>
          <w:rFonts w:hint="eastAsia" w:ascii="宋体" w:hAnsi="宋体"/>
          <w:color w:val="auto"/>
          <w:szCs w:val="21"/>
          <w:highlight w:val="none"/>
          <w:lang w:eastAsia="zh-CN"/>
        </w:rPr>
        <w:t xml:space="preserve">，</w:t>
      </w:r>
      <w:r>
        <w:rPr>
          <w:rFonts w:hint="eastAsia" w:ascii="宋体" w:hAnsi="宋体" w:cs="宋体"/>
          <w:color w:val="auto"/>
          <w:szCs w:val="21"/>
          <w:highlight w:val="none"/>
          <w:lang w:eastAsia="zh-CN"/>
        </w:rPr>
        <w:t xml:space="preserve">未</w:t>
      </w:r>
      <w:r>
        <w:rPr>
          <w:rFonts w:hint="eastAsia" w:ascii="宋体" w:hAnsi="宋体"/>
          <w:color w:val="auto"/>
          <w:szCs w:val="21"/>
          <w:highlight w:val="none"/>
          <w:lang w:eastAsia="zh-CN"/>
        </w:rPr>
        <w:t xml:space="preserve">在</w:t>
      </w:r>
      <w:r>
        <w:rPr>
          <w:rFonts w:hint="eastAsia" w:ascii="宋体" w:hAnsi="宋体" w:eastAsia="宋体" w:cs="宋体"/>
          <w:b/>
          <w:bCs/>
          <w:color w:val="auto"/>
          <w:szCs w:val="21"/>
          <w:highlight w:val="none"/>
          <w:lang w:eastAsia="zh-CN"/>
        </w:rPr>
        <w:t xml:space="preserve">【政府采购合同专用条款】</w:t>
      </w:r>
      <w:r>
        <w:rPr>
          <w:rFonts w:hint="eastAsia" w:ascii="宋体" w:hAnsi="宋体" w:cs="宋体"/>
          <w:color w:val="auto"/>
          <w:szCs w:val="21"/>
          <w:highlight w:val="none"/>
          <w:lang w:eastAsia="zh-CN"/>
        </w:rPr>
        <w:t xml:space="preserve">约定的期限内对乙方履约提出任何异议或者向乙方作出任何说明的，</w:t>
      </w:r>
      <w:r>
        <w:rPr>
          <w:rFonts w:hint="eastAsia" w:ascii="宋体" w:hAnsi="宋体"/>
          <w:color w:val="auto"/>
          <w:szCs w:val="21"/>
          <w:highlight w:val="none"/>
          <w:lang w:eastAsia="zh-CN"/>
        </w:rPr>
        <w:t xml:space="preserve">视为验收通过。</w:t>
      </w:r>
      <w:r/>
    </w:p>
    <w:p>
      <w:pPr>
        <w:ind w:firstLine="440"/>
        <w:spacing w:line="400" w:lineRule="exact"/>
        <w:rPr>
          <w:rFonts w:ascii="宋体" w:hAnsi="宋体"/>
          <w:color w:val="auto"/>
          <w:szCs w:val="21"/>
          <w:highlight w:val="none"/>
          <w:lang w:eastAsia="zh-CN"/>
        </w:rPr>
      </w:pPr>
      <w:r>
        <w:rPr>
          <w:rFonts w:ascii="宋体" w:hAnsi="宋体"/>
          <w:color w:val="auto"/>
          <w:szCs w:val="21"/>
          <w:highlight w:val="none"/>
          <w:lang w:eastAsia="zh-CN"/>
        </w:rPr>
        <w:t xml:space="preserve">4</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5 </w:t>
      </w:r>
      <w:r>
        <w:rPr>
          <w:rFonts w:hint="eastAsia" w:ascii="宋体" w:hAnsi="宋体"/>
          <w:color w:val="auto"/>
          <w:szCs w:val="21"/>
          <w:highlight w:val="none"/>
          <w:lang w:eastAsia="zh-CN"/>
        </w:rPr>
        <w:t xml:space="preserve">甲方应当根据合同约定及时向乙方支付合同价款</w:t>
      </w:r>
      <w:r>
        <w:rPr>
          <w:rFonts w:ascii="宋体" w:hAnsi="宋体"/>
          <w:color w:val="auto"/>
          <w:szCs w:val="21"/>
          <w:highlight w:val="none"/>
          <w:lang w:eastAsia="zh-CN"/>
        </w:rPr>
        <w:t xml:space="preserve">，不得以内部人员变更、履行内部付款流程等为由，拒绝或迟延支付。</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4.6</w:t>
      </w:r>
      <w:r>
        <w:rPr>
          <w:rFonts w:ascii="宋体" w:hAnsi="宋体"/>
          <w:color w:val="auto"/>
          <w:szCs w:val="21"/>
          <w:highlight w:val="none"/>
          <w:lang w:eastAsia="zh-CN"/>
        </w:rPr>
        <w:t xml:space="preserve"> </w:t>
      </w:r>
      <w:r>
        <w:rPr>
          <w:rFonts w:hint="eastAsia" w:ascii="宋体" w:hAnsi="宋体"/>
          <w:color w:val="auto"/>
          <w:szCs w:val="21"/>
          <w:highlight w:val="none"/>
          <w:lang w:eastAsia="zh-CN"/>
        </w:rPr>
        <w:t xml:space="preserve">国家法律法规规定及</w:t>
      </w:r>
      <w:r>
        <w:rPr>
          <w:rFonts w:hint="eastAsia" w:ascii="宋体" w:hAnsi="宋体" w:eastAsia="宋体" w:cs="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约定应由甲方承担的其他义务和责任。</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5. 乙方的权利和义务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5.1 </w:t>
      </w:r>
      <w:r>
        <w:rPr>
          <w:rFonts w:ascii="宋体" w:hAnsi="宋体"/>
          <w:color w:val="auto"/>
          <w:szCs w:val="21"/>
          <w:highlight w:val="none"/>
          <w:lang w:eastAsia="zh-CN"/>
        </w:rPr>
        <w:t xml:space="preserve">签署合同后，乙方</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确定</w:t>
      </w:r>
      <w:r>
        <w:rPr>
          <w:rFonts w:hint="eastAsia" w:ascii="宋体" w:hAnsi="宋体"/>
          <w:color w:val="auto"/>
          <w:szCs w:val="21"/>
          <w:highlight w:val="none"/>
          <w:lang w:eastAsia="zh-CN"/>
        </w:rPr>
        <w:t xml:space="preserve">项目负责人（或项目联系人）</w:t>
      </w:r>
      <w:r>
        <w:rPr>
          <w:rFonts w:ascii="宋体" w:hAnsi="宋体"/>
          <w:color w:val="auto"/>
          <w:szCs w:val="21"/>
          <w:highlight w:val="none"/>
          <w:lang w:eastAsia="zh-CN"/>
        </w:rPr>
        <w:t xml:space="preserve">，负责与本合同有关的事务。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5.</w:t>
      </w:r>
      <w:r>
        <w:rPr>
          <w:rFonts w:ascii="宋体" w:hAnsi="宋体"/>
          <w:color w:val="auto"/>
          <w:szCs w:val="21"/>
          <w:highlight w:val="none"/>
          <w:lang w:eastAsia="zh-CN"/>
        </w:rPr>
        <w:t xml:space="preserve">2 乙方应按照合同要求</w:t>
      </w:r>
      <w:r>
        <w:rPr>
          <w:rFonts w:hint="eastAsia" w:ascii="宋体" w:hAnsi="宋体"/>
          <w:color w:val="auto"/>
          <w:szCs w:val="21"/>
          <w:highlight w:val="none"/>
          <w:lang w:eastAsia="zh-CN"/>
        </w:rPr>
        <w:t xml:space="preserve">履约</w:t>
      </w:r>
      <w:r>
        <w:rPr>
          <w:rFonts w:ascii="宋体" w:hAnsi="宋体"/>
          <w:color w:val="auto"/>
          <w:szCs w:val="21"/>
          <w:highlight w:val="none"/>
          <w:lang w:eastAsia="zh-CN"/>
        </w:rPr>
        <w:t xml:space="preserve">，充分合理安排，确保</w:t>
      </w:r>
      <w:r>
        <w:rPr>
          <w:rFonts w:hint="eastAsia" w:ascii="宋体" w:hAnsi="宋体"/>
          <w:color w:val="auto"/>
          <w:szCs w:val="21"/>
          <w:highlight w:val="none"/>
          <w:lang w:eastAsia="zh-CN"/>
        </w:rPr>
        <w:t xml:space="preserve">提供的货物及相关服务符合合同有关</w:t>
      </w:r>
      <w:r>
        <w:rPr>
          <w:rFonts w:ascii="宋体" w:hAnsi="宋体"/>
          <w:color w:val="auto"/>
          <w:szCs w:val="21"/>
          <w:highlight w:val="none"/>
          <w:lang w:eastAsia="zh-CN"/>
        </w:rPr>
        <w:t xml:space="preserve">要求</w:t>
      </w:r>
      <w:r>
        <w:rPr>
          <w:rFonts w:hint="eastAsia" w:ascii="宋体" w:hAnsi="宋体"/>
          <w:color w:val="auto"/>
          <w:szCs w:val="21"/>
          <w:highlight w:val="none"/>
          <w:lang w:eastAsia="zh-CN"/>
        </w:rPr>
        <w:t xml:space="preserve">。接受项目行业管理部门及政府有关部门的指导，配合甲方的履约检查及验收，并</w:t>
      </w:r>
      <w:r>
        <w:rPr>
          <w:rFonts w:ascii="宋体" w:hAnsi="宋体"/>
          <w:color w:val="auto"/>
          <w:szCs w:val="21"/>
          <w:highlight w:val="none"/>
          <w:lang w:eastAsia="zh-CN"/>
        </w:rPr>
        <w:t xml:space="preserve">负责项目实施过程中的所有协调工作。</w:t>
      </w:r>
      <w:r/>
    </w:p>
    <w:p>
      <w:pPr>
        <w:ind w:firstLine="440"/>
        <w:spacing w:line="400" w:lineRule="exact"/>
        <w:rPr>
          <w:rFonts w:hint="eastAsia" w:ascii="宋体" w:hAnsi="宋体"/>
          <w:color w:val="auto"/>
          <w:szCs w:val="21"/>
          <w:highlight w:val="none"/>
          <w:lang w:eastAsia="zh-CN"/>
        </w:rPr>
      </w:pPr>
      <w:r>
        <w:rPr>
          <w:rFonts w:hint="eastAsia" w:ascii="宋体" w:hAnsi="宋体"/>
          <w:color w:val="auto"/>
          <w:szCs w:val="21"/>
          <w:highlight w:val="none"/>
          <w:lang w:eastAsia="zh-CN"/>
        </w:rPr>
        <w:t xml:space="preserve">5.3乙方有权根据合同约定向甲方收取合同价款。</w:t>
      </w:r>
      <w:r/>
    </w:p>
    <w:p>
      <w:pPr>
        <w:pStyle w:val="818"/>
        <w:ind w:firstLine="492"/>
        <w:spacing w:after="0" w:line="40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5.4国家法律法规规定及</w:t>
      </w:r>
      <w:r>
        <w:rPr>
          <w:rFonts w:hint="eastAsia" w:ascii="宋体" w:hAnsi="宋体" w:eastAsia="宋体" w:cs="宋体"/>
          <w:b/>
          <w:bCs/>
          <w:color w:val="auto"/>
          <w:sz w:val="21"/>
          <w:szCs w:val="21"/>
          <w:highlight w:val="none"/>
          <w:lang w:val="en-US" w:eastAsia="zh-CN" w:bidi="ar-SA"/>
        </w:rPr>
        <w:t xml:space="preserve">【政府采购合同专用条款】</w:t>
      </w:r>
      <w:r>
        <w:rPr>
          <w:rFonts w:hint="eastAsia" w:ascii="宋体" w:hAnsi="宋体" w:eastAsia="宋体" w:cs="Times New Roman"/>
          <w:color w:val="auto"/>
          <w:sz w:val="21"/>
          <w:szCs w:val="21"/>
          <w:highlight w:val="none"/>
          <w:lang w:val="en-US" w:eastAsia="zh-CN" w:bidi="ar-SA"/>
        </w:rPr>
        <w:t xml:space="preserve">约定应由乙方承担的其他义务和责任。</w:t>
      </w:r>
      <w:r/>
    </w:p>
    <w:p>
      <w:pPr>
        <w:numPr>
          <w:ilvl w:val="0"/>
          <w:numId w:val="9"/>
        </w:numPr>
        <w:spacing w:line="400" w:lineRule="exact"/>
        <w:rPr>
          <w:rFonts w:ascii="宋体" w:hAnsi="宋体"/>
          <w:b/>
          <w:bCs/>
          <w:color w:val="auto"/>
          <w:sz w:val="24"/>
          <w:highlight w:val="none"/>
        </w:rPr>
      </w:pPr>
      <w:r>
        <w:rPr>
          <w:rFonts w:hint="eastAsia" w:ascii="宋体" w:hAnsi="宋体"/>
          <w:b/>
          <w:bCs/>
          <w:color w:val="auto"/>
          <w:sz w:val="24"/>
          <w:highlight w:val="none"/>
        </w:rPr>
        <w:t xml:space="preserve">合同履</w:t>
      </w:r>
      <w:r>
        <w:rPr>
          <w:rFonts w:hint="eastAsia" w:ascii="宋体" w:hAnsi="宋体"/>
          <w:b/>
          <w:bCs/>
          <w:color w:val="auto"/>
          <w:sz w:val="24"/>
          <w:highlight w:val="none"/>
          <w:lang w:eastAsia="zh-CN"/>
        </w:rPr>
        <w:t xml:space="preserve">行</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6.1 甲乙双方应当按照</w:t>
      </w:r>
      <w:r>
        <w:rPr>
          <w:rFonts w:hint="eastAsia" w:ascii="宋体" w:hAnsi="宋体" w:eastAsia="宋体" w:cs="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约定顺序履行合同义务；如果没有先后顺序的，应当同时履行。</w:t>
      </w:r>
      <w:r/>
    </w:p>
    <w:p>
      <w:pPr>
        <w:ind w:firstLine="440"/>
        <w:spacing w:line="400" w:lineRule="exact"/>
        <w:rPr>
          <w:color w:val="auto"/>
          <w:highlight w:val="none"/>
          <w:lang w:eastAsia="zh-CN"/>
        </w:rPr>
      </w:pPr>
      <w:r>
        <w:rPr>
          <w:rFonts w:hint="eastAsia" w:ascii="宋体" w:hAnsi="宋体"/>
          <w:color w:val="auto"/>
          <w:szCs w:val="21"/>
          <w:highlight w:val="none"/>
          <w:lang w:eastAsia="zh-CN"/>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7. 货物包装、运输、保险和交付要求</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7.1 本合同</w:t>
      </w:r>
      <w:r>
        <w:rPr>
          <w:rFonts w:hint="eastAsia" w:ascii="宋体" w:hAnsi="宋体"/>
          <w:bCs/>
          <w:color w:val="auto"/>
          <w:szCs w:val="21"/>
          <w:highlight w:val="none"/>
          <w:lang w:eastAsia="zh-CN"/>
        </w:rPr>
        <w:t xml:space="preserve">涉及商品包装、快递包装的，</w:t>
      </w:r>
      <w:r>
        <w:rPr>
          <w:rFonts w:hint="eastAsia" w:ascii="宋体" w:hAnsi="宋体"/>
          <w:color w:val="auto"/>
          <w:szCs w:val="21"/>
          <w:highlight w:val="none"/>
          <w:lang w:eastAsia="zh-CN"/>
        </w:rPr>
        <w:t xml:space="preserve">除</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另有约定外，</w:t>
      </w:r>
      <w:r>
        <w:rPr>
          <w:rFonts w:hint="eastAsia" w:ascii="宋体" w:hAnsi="宋体"/>
          <w:color w:val="auto"/>
          <w:szCs w:val="21"/>
          <w:highlight w:val="none"/>
          <w:lang w:eastAsia="zh-CN"/>
        </w:rPr>
        <w:t xml:space="preserve">包装应适应远距离运输、防潮、防震、防锈和防野蛮装卸等要求，确保货物安全无损地运抵</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约定的</w:t>
      </w:r>
      <w:r>
        <w:rPr>
          <w:rFonts w:hint="eastAsia" w:ascii="宋体" w:hAnsi="宋体"/>
          <w:color w:val="auto"/>
          <w:szCs w:val="21"/>
          <w:highlight w:val="none"/>
          <w:lang w:eastAsia="zh-CN"/>
        </w:rPr>
        <w:t xml:space="preserve">指定现场。</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7.2 除</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另有约定外，</w:t>
      </w:r>
      <w:r>
        <w:rPr>
          <w:rFonts w:hint="eastAsia" w:ascii="宋体" w:hAnsi="宋体"/>
          <w:color w:val="auto"/>
          <w:szCs w:val="21"/>
          <w:highlight w:val="none"/>
          <w:lang w:eastAsia="zh-CN"/>
        </w:rPr>
        <w:t xml:space="preserve">乙方负责办理将货物运抵本合同规定的交货地点，并装卸、交付至甲方的一切运输事项，相关费用应包含在合同价款中。</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7.3 货物保险要求按</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规定执行</w:t>
      </w:r>
      <w:r>
        <w:rPr>
          <w:rFonts w:hint="eastAsia" w:ascii="宋体" w:hAnsi="宋体"/>
          <w:color w:val="auto"/>
          <w:szCs w:val="21"/>
          <w:highlight w:val="none"/>
          <w:lang w:eastAsia="zh-CN"/>
        </w:rPr>
        <w:t xml:space="preserve">。</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7.5 </w:t>
      </w:r>
      <w:r>
        <w:rPr>
          <w:rFonts w:hint="eastAsia" w:ascii="宋体" w:hAnsi="宋体" w:eastAsia="宋体" w:cs="宋体"/>
          <w:color w:val="auto"/>
          <w:szCs w:val="21"/>
          <w:highlight w:val="none"/>
          <w:lang w:eastAsia="zh-CN"/>
        </w:rPr>
        <w:t xml:space="preserve">乙方在运输到达之前</w:t>
      </w:r>
      <w:r>
        <w:rPr>
          <w:rFonts w:hint="eastAsia" w:ascii="宋体" w:hAnsi="宋体" w:cs="宋体"/>
          <w:color w:val="auto"/>
          <w:szCs w:val="21"/>
          <w:highlight w:val="none"/>
          <w:lang w:eastAsia="zh-CN"/>
        </w:rPr>
        <w:t xml:space="preserve">应</w:t>
      </w:r>
      <w:r>
        <w:rPr>
          <w:rFonts w:hint="eastAsia" w:ascii="宋体" w:hAnsi="宋体" w:eastAsia="宋体" w:cs="宋体"/>
          <w:color w:val="auto"/>
          <w:szCs w:val="21"/>
          <w:highlight w:val="none"/>
          <w:lang w:eastAsia="zh-CN"/>
        </w:rPr>
        <w:t xml:space="preserve">提前通知</w:t>
      </w:r>
      <w:r>
        <w:rPr>
          <w:rFonts w:hint="eastAsia" w:ascii="宋体" w:hAnsi="宋体" w:cs="宋体"/>
          <w:color w:val="auto"/>
          <w:szCs w:val="21"/>
          <w:highlight w:val="none"/>
          <w:lang w:eastAsia="zh-CN"/>
        </w:rPr>
        <w:t xml:space="preserve">甲方</w:t>
      </w:r>
      <w:r>
        <w:rPr>
          <w:rFonts w:hint="eastAsia" w:ascii="宋体" w:hAnsi="宋体" w:eastAsia="宋体" w:cs="宋体"/>
          <w:color w:val="auto"/>
          <w:szCs w:val="21"/>
          <w:highlight w:val="none"/>
          <w:lang w:eastAsia="zh-CN"/>
        </w:rPr>
        <w:t xml:space="preserve">，并提示货物运输装卸的注意事项</w:t>
      </w:r>
      <w:r>
        <w:rPr>
          <w:rFonts w:hint="eastAsia" w:ascii="宋体" w:hAnsi="宋体" w:cs="宋体"/>
          <w:color w:val="auto"/>
          <w:szCs w:val="21"/>
          <w:highlight w:val="none"/>
          <w:lang w:eastAsia="zh-CN"/>
        </w:rPr>
        <w:t xml:space="preserve">，甲方配合乙方做好货物的接收工作。</w:t>
      </w:r>
      <w:r/>
    </w:p>
    <w:p>
      <w:pPr>
        <w:pStyle w:val="1599"/>
        <w:ind w:firstLine="420"/>
        <w:rPr>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 xml:space="preserve">8. 质量标准和保证</w:t>
      </w:r>
      <w:r/>
    </w:p>
    <w:p>
      <w:pPr>
        <w:pStyle w:val="826"/>
        <w:ind w:firstLine="440"/>
        <w:spacing w:line="400" w:lineRule="exact"/>
        <w:rPr>
          <w:rFonts w:hAnsi="宋体"/>
          <w:b/>
          <w:color w:val="auto"/>
          <w:highlight w:val="none"/>
          <w:lang w:eastAsia="zh-CN"/>
        </w:rPr>
      </w:pPr>
      <w:r>
        <w:rPr>
          <w:rFonts w:hint="eastAsia" w:hAnsi="宋体"/>
          <w:color w:val="auto"/>
          <w:highlight w:val="none"/>
          <w:lang w:eastAsia="zh-CN"/>
        </w:rPr>
        <w:t xml:space="preserve">8.1 质量标准</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（1）本合同下提供的货物应符合合同</w:t>
      </w:r>
      <w:r>
        <w:rPr>
          <w:rFonts w:hint="eastAsia" w:ascii="宋体" w:hAnsi="宋体" w:cs="宋体"/>
          <w:color w:val="auto"/>
          <w:szCs w:val="21"/>
          <w:highlight w:val="none"/>
          <w:lang w:eastAsia="zh-CN"/>
        </w:rPr>
        <w:t xml:space="preserve">约</w:t>
      </w:r>
      <w:r>
        <w:rPr>
          <w:rFonts w:hint="eastAsia" w:ascii="宋体" w:hAnsi="宋体" w:eastAsia="宋体" w:cs="宋体"/>
          <w:color w:val="auto"/>
          <w:szCs w:val="21"/>
          <w:highlight w:val="none"/>
          <w:lang w:eastAsia="zh-CN"/>
        </w:rPr>
        <w:t xml:space="preserve">定的品牌、规格型号、技术性能、配置、质量、数量等要求。</w:t>
      </w:r>
      <w:r>
        <w:rPr>
          <w:rFonts w:hint="eastAsia" w:ascii="宋体" w:hAnsi="宋体"/>
          <w:color w:val="auto"/>
          <w:szCs w:val="21"/>
          <w:highlight w:val="none"/>
          <w:lang w:eastAsia="zh-CN"/>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26"/>
        <w:ind w:firstLine="440"/>
        <w:spacing w:line="400" w:lineRule="exact"/>
        <w:rPr>
          <w:rFonts w:hAnsi="宋体"/>
          <w:color w:val="auto"/>
          <w:highlight w:val="none"/>
          <w:lang w:eastAsia="zh-CN"/>
        </w:rPr>
      </w:pPr>
      <w:r>
        <w:rPr>
          <w:rFonts w:hint="eastAsia" w:hAnsi="宋体"/>
          <w:color w:val="auto"/>
          <w:highlight w:val="none"/>
          <w:lang w:eastAsia="zh-CN"/>
        </w:rPr>
        <w:t xml:space="preserve">（2）采用中华人民共和国法定计量单位。</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（3）乙方所提供的货物应符合国家有关安全、环保、卫生的规定。</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（4）乙方应向甲方提交所提供货物的技术文件，包括相应的中文技术文件，如：产品目录、图纸、操作手册、使用说明、维护手册或服务指南等。上述文件应包装好随货物一同发运。</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8.2 保证</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（1）乙方应保证提供的货物完全符合合同规定的质量、规格和性能要求。乙方应保证货物在正确安装、正常使用和保养条件下，</w:t>
      </w:r>
      <w:r>
        <w:rPr>
          <w:rFonts w:hint="eastAsia" w:ascii="宋体" w:hAnsi="宋体" w:eastAsia="宋体" w:cs="宋体"/>
          <w:color w:val="auto"/>
          <w:szCs w:val="21"/>
          <w:highlight w:val="none"/>
          <w:lang w:eastAsia="zh-CN"/>
        </w:rPr>
        <w:t xml:space="preserve">在其使用寿命期内具</w:t>
      </w:r>
      <w:r>
        <w:rPr>
          <w:rFonts w:hint="eastAsia" w:ascii="宋体" w:hAnsi="宋体" w:cs="宋体"/>
          <w:color w:val="auto"/>
          <w:szCs w:val="21"/>
          <w:highlight w:val="none"/>
          <w:lang w:eastAsia="zh-CN"/>
        </w:rPr>
        <w:t xml:space="preserve">备合同约定</w:t>
      </w:r>
      <w:r>
        <w:rPr>
          <w:rFonts w:hint="eastAsia" w:ascii="宋体" w:hAnsi="宋体" w:eastAsia="宋体" w:cs="宋体"/>
          <w:color w:val="auto"/>
          <w:szCs w:val="21"/>
          <w:highlight w:val="none"/>
          <w:lang w:eastAsia="zh-CN"/>
        </w:rPr>
        <w:t xml:space="preserve">的性能</w:t>
      </w:r>
      <w:r>
        <w:rPr>
          <w:rFonts w:hint="eastAsia" w:ascii="宋体" w:hAnsi="宋体"/>
          <w:color w:val="auto"/>
          <w:szCs w:val="21"/>
          <w:highlight w:val="none"/>
          <w:lang w:eastAsia="zh-CN"/>
        </w:rPr>
        <w:t xml:space="preserve">。存在质量保证期的，货物最终交付验收合格后在</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规定或乙方书面承诺（两者以较长的为准）的质量保证期内，本保证保持有效。</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（2）在质量保证期内所发现的缺陷，甲方应尽快以书面形式通知乙方。</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（3）乙方收到通知后，应在</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规定的响应时间内以合理的速度免费维修或更换有缺陷的货物或部件。</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40"/>
        <w:spacing w:line="400" w:lineRule="exact"/>
        <w:rPr>
          <w:color w:val="auto"/>
          <w:highlight w:val="none"/>
          <w:lang w:eastAsia="zh-CN"/>
        </w:rPr>
      </w:pPr>
      <w:r>
        <w:rPr>
          <w:rFonts w:hint="eastAsia" w:ascii="宋体" w:hAnsi="宋体"/>
          <w:color w:val="auto"/>
          <w:szCs w:val="21"/>
          <w:highlight w:val="none"/>
          <w:lang w:eastAsia="zh-CN"/>
        </w:rPr>
        <w:t xml:space="preserve">（5）乙方在约定的时间内未能弥补缺陷，甲方可采取必要的补救措施，但其风险和费用将由乙方承担，甲方根据合同约定对乙方行使的其他权利不受影响。</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9. 权利瑕疵担保</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9.1 乙方保证对其出售的货物享有合法的权利。</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9.2 </w:t>
      </w:r>
      <w:r>
        <w:rPr>
          <w:rFonts w:hint="eastAsia" w:ascii="宋体" w:hAnsi="宋体" w:eastAsia="宋体" w:cs="宋体"/>
          <w:color w:val="auto"/>
          <w:szCs w:val="15"/>
          <w:highlight w:val="none"/>
          <w:lang w:eastAsia="zh-CN"/>
        </w:rPr>
        <w:t xml:space="preserve">乙方保证在交付的货物上不存在抵押权等担保物权。</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9.3 如甲方使用上述货物构成对第三人侵权的，则由乙方承担全部责任。</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10. 知识产权保护</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10.1 乙方对其所销售的货物应当享有知识产权或经权利人合法授权，保证没有侵犯任何第三人的知识产权等权利。</w:t>
      </w:r>
      <w:bookmarkStart w:id="311" w:name="_Hlk163047038"/>
      <w:r>
        <w:rPr>
          <w:rFonts w:hint="eastAsia" w:ascii="宋体" w:hAnsi="宋体" w:eastAsia="宋体" w:cs="宋体"/>
          <w:color w:val="auto"/>
          <w:szCs w:val="15"/>
          <w:highlight w:val="none"/>
          <w:lang w:eastAsia="zh-CN"/>
        </w:rPr>
        <w:t xml:space="preserve">因违反前述约定对第三人构成侵权的，应当由乙方向第三人承担法律责任；甲方依法向第三人赔偿后，有权向乙方追偿。甲方有其他损失的，乙方应当赔偿</w:t>
      </w:r>
      <w:bookmarkEnd w:id="311"/>
      <w:r>
        <w:rPr>
          <w:rFonts w:hint="eastAsia" w:ascii="宋体" w:hAnsi="宋体"/>
          <w:color w:val="auto"/>
          <w:szCs w:val="21"/>
          <w:highlight w:val="none"/>
          <w:lang w:eastAsia="zh-CN"/>
        </w:rPr>
        <w:t xml:space="preserve">。</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11. 保密义务</w:t>
      </w:r>
      <w:r/>
    </w:p>
    <w:p>
      <w:pPr>
        <w:ind w:firstLine="440"/>
        <w:spacing w:line="400" w:lineRule="exact"/>
        <w:rPr>
          <w:rFonts w:ascii="宋体" w:hAnsi="宋体" w:eastAsia="宋体" w:cs="宋体"/>
          <w:color w:val="auto"/>
          <w:szCs w:val="15"/>
          <w:highlight w:val="none"/>
          <w:lang w:eastAsia="zh-CN"/>
        </w:rPr>
      </w:pPr>
      <w:r>
        <w:rPr>
          <w:rFonts w:hint="eastAsia" w:ascii="宋体" w:hAnsi="宋体" w:cs="宋体"/>
          <w:color w:val="auto"/>
          <w:szCs w:val="15"/>
          <w:highlight w:val="none"/>
          <w:lang w:eastAsia="zh-CN"/>
        </w:rPr>
        <w:t xml:space="preserve">11.1 </w:t>
      </w:r>
      <w:r>
        <w:rPr>
          <w:rFonts w:hint="eastAsia" w:ascii="宋体" w:hAnsi="宋体" w:eastAsia="宋体" w:cs="宋体"/>
          <w:color w:val="auto"/>
          <w:szCs w:val="15"/>
          <w:highlight w:val="none"/>
          <w:lang w:eastAsia="zh-CN"/>
        </w:rPr>
        <w:t xml:space="preserve">甲、乙双方</w:t>
      </w:r>
      <w:r>
        <w:rPr>
          <w:rFonts w:hint="eastAsia" w:ascii="宋体" w:hAnsi="宋体" w:cs="宋体"/>
          <w:color w:val="auto"/>
          <w:szCs w:val="15"/>
          <w:highlight w:val="none"/>
          <w:lang w:eastAsia="zh-CN"/>
        </w:rPr>
        <w:t xml:space="preserve">对</w:t>
      </w:r>
      <w:r>
        <w:rPr>
          <w:rFonts w:hint="eastAsia" w:ascii="宋体" w:hAnsi="宋体" w:eastAsia="宋体" w:cs="宋体"/>
          <w:color w:val="auto"/>
          <w:szCs w:val="15"/>
          <w:highlight w:val="none"/>
          <w:lang w:eastAsia="zh-CN"/>
        </w:rPr>
        <w:t xml:space="preserve">采购和合同履行过程中所获悉的</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lang w:eastAsia="zh-CN"/>
        </w:rPr>
        <w:t xml:space="preserve">商业秘密或者其他应当保密的信息，均有保密义务</w:t>
      </w:r>
      <w:r>
        <w:rPr>
          <w:rFonts w:hint="eastAsia" w:ascii="宋体" w:hAnsi="宋体" w:cs="宋体"/>
          <w:color w:val="auto"/>
          <w:szCs w:val="15"/>
          <w:highlight w:val="none"/>
          <w:lang w:eastAsia="zh-CN"/>
        </w:rPr>
        <w:t xml:space="preserve">且不受合同有效期所限，直至该信息成为公开信息</w:t>
      </w:r>
      <w:r>
        <w:rPr>
          <w:rFonts w:hint="eastAsia" w:ascii="宋体" w:hAnsi="宋体" w:eastAsia="宋体" w:cs="宋体"/>
          <w:color w:val="auto"/>
          <w:szCs w:val="15"/>
          <w:highlight w:val="none"/>
          <w:lang w:eastAsia="zh-CN"/>
        </w:rPr>
        <w:t xml:space="preserve">。泄露、不正当地使用</w:t>
      </w:r>
      <w:r>
        <w:rPr>
          <w:rFonts w:hint="eastAsia" w:ascii="宋体" w:hAnsi="宋体" w:cs="宋体"/>
          <w:color w:val="auto"/>
          <w:szCs w:val="15"/>
          <w:highlight w:val="none"/>
          <w:lang w:eastAsia="zh-CN"/>
        </w:rPr>
        <w:t xml:space="preserve">国家秘密、工作秘密、</w:t>
      </w:r>
      <w:r>
        <w:rPr>
          <w:rFonts w:hint="eastAsia" w:ascii="宋体" w:hAnsi="宋体" w:eastAsia="宋体" w:cs="宋体"/>
          <w:color w:val="auto"/>
          <w:szCs w:val="15"/>
          <w:highlight w:val="none"/>
          <w:lang w:eastAsia="zh-CN"/>
        </w:rPr>
        <w:t xml:space="preserve">商业秘密或者</w:t>
      </w:r>
      <w:r>
        <w:rPr>
          <w:rFonts w:hint="eastAsia" w:ascii="宋体" w:hAnsi="宋体" w:cs="宋体"/>
          <w:color w:val="auto"/>
          <w:szCs w:val="15"/>
          <w:highlight w:val="none"/>
          <w:lang w:eastAsia="zh-CN"/>
        </w:rPr>
        <w:t xml:space="preserve">其他应当保密的</w:t>
      </w:r>
      <w:r>
        <w:rPr>
          <w:rFonts w:hint="eastAsia" w:ascii="宋体" w:hAnsi="宋体" w:eastAsia="宋体" w:cs="宋体"/>
          <w:color w:val="auto"/>
          <w:szCs w:val="15"/>
          <w:highlight w:val="none"/>
          <w:lang w:eastAsia="zh-CN"/>
        </w:rPr>
        <w:t xml:space="preserve">信息，应当承担</w:t>
      </w:r>
      <w:r>
        <w:rPr>
          <w:rFonts w:hint="eastAsia" w:ascii="宋体" w:hAnsi="宋体" w:cs="宋体"/>
          <w:color w:val="auto"/>
          <w:szCs w:val="15"/>
          <w:highlight w:val="none"/>
          <w:lang w:eastAsia="zh-CN"/>
        </w:rPr>
        <w:t xml:space="preserve">相应</w:t>
      </w:r>
      <w:r>
        <w:rPr>
          <w:rFonts w:hint="eastAsia" w:ascii="宋体" w:hAnsi="宋体" w:eastAsia="宋体" w:cs="宋体"/>
          <w:color w:val="auto"/>
          <w:szCs w:val="15"/>
          <w:highlight w:val="none"/>
          <w:lang w:eastAsia="zh-CN"/>
        </w:rPr>
        <w:t xml:space="preserve">责任。其他应当保密的信息由双方在</w:t>
      </w:r>
      <w:r>
        <w:rPr>
          <w:rFonts w:hint="eastAsia" w:ascii="宋体" w:hAnsi="宋体" w:eastAsia="宋体" w:cs="宋体"/>
          <w:b/>
          <w:bCs/>
          <w:color w:val="auto"/>
          <w:szCs w:val="15"/>
          <w:highlight w:val="none"/>
          <w:lang w:eastAsia="zh-CN"/>
        </w:rPr>
        <w:t xml:space="preserve">【政府采购合同专用条款】</w:t>
      </w:r>
      <w:r>
        <w:rPr>
          <w:rFonts w:hint="eastAsia" w:ascii="宋体" w:hAnsi="宋体" w:eastAsia="宋体" w:cs="宋体"/>
          <w:color w:val="auto"/>
          <w:szCs w:val="15"/>
          <w:highlight w:val="none"/>
          <w:lang w:eastAsia="zh-CN"/>
        </w:rPr>
        <w:t xml:space="preserve">中约定。</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12. 合同价款支付</w:t>
      </w:r>
      <w:r/>
    </w:p>
    <w:p>
      <w:pPr>
        <w:ind w:firstLine="440"/>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12.1 合同价款支付按照国库集中支付制度及财政管理相关规定执行。</w:t>
      </w:r>
      <w:r/>
    </w:p>
    <w:p>
      <w:pPr>
        <w:pStyle w:val="795"/>
        <w:ind w:firstLine="420"/>
        <w:spacing w:line="400" w:lineRule="exact"/>
        <w:rPr>
          <w:rFonts w:eastAsia="宋体"/>
          <w:color w:val="auto"/>
          <w:highlight w:val="none"/>
          <w:lang w:eastAsia="zh-CN"/>
        </w:rPr>
      </w:pPr>
      <w:r>
        <w:rPr>
          <w:rFonts w:hint="eastAsia" w:ascii="宋体" w:hAnsi="宋体" w:cs="Times New Roman"/>
          <w:color w:val="auto"/>
          <w:sz w:val="21"/>
          <w:szCs w:val="21"/>
          <w:highlight w:val="none"/>
          <w:lang w:eastAsia="zh-CN"/>
        </w:rPr>
        <w:t xml:space="preserve">12.2 </w:t>
      </w:r>
      <w:r>
        <w:rPr>
          <w:rFonts w:hint="eastAsia" w:ascii="宋体" w:hAnsi="宋体" w:eastAsia="宋体" w:cs="Times New Roman"/>
          <w:color w:val="auto"/>
          <w:sz w:val="21"/>
          <w:szCs w:val="21"/>
          <w:highlight w:val="none"/>
          <w:lang w:eastAsia="zh-CN"/>
        </w:rPr>
        <w:t xml:space="preserve">对于满足合同约定支付条件的，甲方原则上应当自收到发票后10个工作日内将资金支付到合同约定的</w:t>
      </w:r>
      <w:r>
        <w:rPr>
          <w:rFonts w:hint="eastAsia" w:ascii="宋体" w:hAnsi="宋体" w:cs="Times New Roman"/>
          <w:color w:val="auto"/>
          <w:sz w:val="21"/>
          <w:szCs w:val="21"/>
          <w:highlight w:val="none"/>
          <w:lang w:eastAsia="zh-CN"/>
        </w:rPr>
        <w:t xml:space="preserve">乙方</w:t>
      </w:r>
      <w:r>
        <w:rPr>
          <w:rFonts w:hint="eastAsia" w:ascii="宋体" w:hAnsi="宋体" w:eastAsia="宋体" w:cs="Times New Roman"/>
          <w:color w:val="auto"/>
          <w:sz w:val="21"/>
          <w:szCs w:val="21"/>
          <w:highlight w:val="none"/>
          <w:lang w:eastAsia="zh-CN"/>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auto"/>
          <w:sz w:val="21"/>
          <w:szCs w:val="21"/>
          <w:highlight w:val="none"/>
          <w:lang w:eastAsia="zh-CN"/>
        </w:rPr>
        <w:t xml:space="preserve">政府采购合同专用条款</w:t>
      </w:r>
      <w:r>
        <w:rPr>
          <w:rFonts w:hint="eastAsia" w:ascii="宋体" w:hAnsi="宋体" w:eastAsia="宋体" w:cs="Times New Roman"/>
          <w:color w:val="auto"/>
          <w:sz w:val="21"/>
          <w:szCs w:val="21"/>
          <w:highlight w:val="none"/>
          <w:lang w:eastAsia="zh-CN"/>
        </w:rPr>
        <w:t xml:space="preserve">】中</w:t>
      </w:r>
      <w:r>
        <w:rPr>
          <w:rFonts w:hint="eastAsia" w:ascii="宋体" w:hAnsi="宋体" w:cs="Times New Roman"/>
          <w:color w:val="auto"/>
          <w:sz w:val="21"/>
          <w:szCs w:val="21"/>
          <w:highlight w:val="none"/>
          <w:lang w:eastAsia="zh-CN"/>
        </w:rPr>
        <w:t xml:space="preserve">约</w:t>
      </w:r>
      <w:r>
        <w:rPr>
          <w:rFonts w:hint="eastAsia" w:ascii="宋体" w:hAnsi="宋体" w:eastAsia="宋体" w:cs="Times New Roman"/>
          <w:color w:val="auto"/>
          <w:sz w:val="21"/>
          <w:szCs w:val="21"/>
          <w:highlight w:val="none"/>
          <w:lang w:eastAsia="zh-CN"/>
        </w:rPr>
        <w:t xml:space="preserve">定。</w:t>
      </w:r>
      <w:r/>
    </w:p>
    <w:p>
      <w:pPr>
        <w:spacing w:line="400" w:lineRule="exact"/>
        <w:rPr>
          <w:rFonts w:hint="eastAsia" w:ascii="宋体" w:hAnsi="宋体"/>
          <w:b/>
          <w:bCs/>
          <w:color w:val="auto"/>
          <w:sz w:val="24"/>
          <w:highlight w:val="none"/>
          <w:lang w:eastAsia="zh-CN"/>
        </w:rPr>
      </w:pPr>
      <w:r>
        <w:rPr>
          <w:rFonts w:hint="eastAsia" w:ascii="宋体" w:hAnsi="宋体"/>
          <w:b/>
          <w:bCs/>
          <w:color w:val="auto"/>
          <w:sz w:val="24"/>
          <w:highlight w:val="none"/>
          <w:lang w:eastAsia="zh-CN"/>
        </w:rPr>
        <w:t xml:space="preserve">13. 履约保证金</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13.1 </w:t>
      </w:r>
      <w:r>
        <w:rPr>
          <w:rFonts w:hint="eastAsia" w:ascii="宋体" w:hAnsi="宋体" w:eastAsia="宋体" w:cs="宋体"/>
          <w:color w:val="auto"/>
          <w:szCs w:val="15"/>
          <w:highlight w:val="none"/>
          <w:lang w:eastAsia="zh-CN"/>
        </w:rPr>
        <w:t xml:space="preserve">乙方应当以支票、汇票、本票或者金融机构、担保机构出具的保函等非现金形式提交。</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13.2 如果乙方出现</w:t>
      </w:r>
      <w:r>
        <w:rPr>
          <w:rFonts w:hint="eastAsia" w:ascii="宋体" w:hAnsi="宋体" w:eastAsia="宋体" w:cs="宋体"/>
          <w:b/>
          <w:bCs/>
          <w:color w:val="auto"/>
          <w:szCs w:val="15"/>
          <w:highlight w:val="none"/>
          <w:lang w:eastAsia="zh-CN"/>
        </w:rPr>
        <w:t xml:space="preserve">【政府采购合同专用条款】</w:t>
      </w:r>
      <w:r>
        <w:rPr>
          <w:rFonts w:hint="eastAsia" w:ascii="宋体" w:hAnsi="宋体" w:cs="宋体"/>
          <w:color w:val="auto"/>
          <w:szCs w:val="15"/>
          <w:highlight w:val="none"/>
          <w:lang w:eastAsia="zh-CN"/>
        </w:rPr>
        <w:t xml:space="preserve">约定情形的</w:t>
      </w:r>
      <w:r>
        <w:rPr>
          <w:rFonts w:hint="eastAsia" w:ascii="宋体" w:hAnsi="宋体"/>
          <w:color w:val="auto"/>
          <w:szCs w:val="21"/>
          <w:highlight w:val="none"/>
          <w:lang w:eastAsia="zh-CN"/>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lang w:eastAsia="zh-CN"/>
        </w:rPr>
      </w:pPr>
      <w:r>
        <w:rPr>
          <w:rFonts w:hint="eastAsia" w:ascii="宋体" w:hAnsi="宋体"/>
          <w:color w:val="auto"/>
          <w:szCs w:val="21"/>
          <w:highlight w:val="none"/>
          <w:lang w:eastAsia="zh-CN"/>
        </w:rPr>
        <w:t xml:space="preserve">13.3 甲方在项目通过验收后按照</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规定的时间内将履约保证金退还乙方；逾期退还的，乙方可要求甲方支付违约金，违约金按照</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规定支付。</w:t>
      </w:r>
      <w:r/>
    </w:p>
    <w:p>
      <w:pPr>
        <w:spacing w:line="400" w:lineRule="exact"/>
        <w:rPr>
          <w:rFonts w:ascii="宋体" w:hAnsi="宋体"/>
          <w:b/>
          <w:color w:val="auto"/>
          <w:sz w:val="24"/>
          <w:highlight w:val="none"/>
          <w:lang w:eastAsia="zh-CN"/>
        </w:rPr>
      </w:pPr>
      <w:r>
        <w:rPr>
          <w:rFonts w:hint="eastAsia" w:ascii="宋体" w:hAnsi="宋体"/>
          <w:b/>
          <w:bCs/>
          <w:color w:val="auto"/>
          <w:sz w:val="24"/>
          <w:highlight w:val="none"/>
          <w:lang w:eastAsia="zh-CN"/>
        </w:rPr>
        <w:t xml:space="preserve">14. </w:t>
      </w:r>
      <w:r>
        <w:rPr>
          <w:rFonts w:hint="eastAsia"/>
          <w:b/>
          <w:color w:val="auto"/>
          <w:sz w:val="24"/>
          <w:highlight w:val="none"/>
          <w:lang w:eastAsia="zh-CN"/>
        </w:rPr>
        <w:t xml:space="preserve">售后</w:t>
      </w:r>
      <w:r>
        <w:rPr>
          <w:rFonts w:hint="eastAsia" w:ascii="宋体" w:hAnsi="宋体"/>
          <w:b/>
          <w:color w:val="auto"/>
          <w:sz w:val="24"/>
          <w:highlight w:val="none"/>
          <w:lang w:eastAsia="zh-CN"/>
        </w:rPr>
        <w:t xml:space="preserve">服务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14.1 除项目不涉及或采购活动中明确约定无须承担外，乙方还应提供下列服务：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（1）货物的现场移动、安装、调试、启动监督及技术支持；</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（2）提供货物组装和维修所需的专用工具和辅助材料；</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（3）在</w:t>
      </w:r>
      <w:r>
        <w:rPr>
          <w:rFonts w:hint="eastAsia" w:ascii="宋体" w:hAnsi="宋体" w:eastAsia="宋体" w:cs="宋体"/>
          <w:b/>
          <w:bCs/>
          <w:color w:val="auto"/>
          <w:szCs w:val="15"/>
          <w:highlight w:val="none"/>
          <w:lang w:eastAsia="zh-CN"/>
        </w:rPr>
        <w:t xml:space="preserve">【政府采购合同专用条款】</w:t>
      </w:r>
      <w:r>
        <w:rPr>
          <w:rFonts w:hint="eastAsia" w:ascii="宋体" w:hAnsi="宋体"/>
          <w:color w:val="auto"/>
          <w:szCs w:val="21"/>
          <w:highlight w:val="none"/>
          <w:lang w:eastAsia="zh-CN"/>
        </w:rPr>
        <w:t xml:space="preserve">约定的期限内对所有的货物实施运行监督、维修，但前提条件是该服务并不能免除乙方在质量保证期内所承担的义务；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（4）在制造商所在地或指定现场就货物的安装、启动、运营、维护、废弃处置等对甲方操作人员进行培训</w:t>
      </w:r>
      <w:r>
        <w:rPr>
          <w:rFonts w:hint="eastAsia" w:ascii="宋体" w:hAnsi="宋体" w:cs="宋体"/>
          <w:color w:val="auto"/>
          <w:szCs w:val="15"/>
          <w:highlight w:val="none"/>
          <w:lang w:eastAsia="zh-CN"/>
        </w:rPr>
        <w:t xml:space="preserve">；</w:t>
      </w:r>
      <w:r/>
    </w:p>
    <w:p>
      <w:pPr>
        <w:pStyle w:val="1599"/>
        <w:ind w:firstLine="420"/>
        <w:rPr>
          <w:rFonts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（6）</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规定由乙方提供的其他服务。</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14.2 乙方提供的售后服务的费用已包含在合同价款中，甲方不再另行支付。</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15. 违约责任</w:t>
      </w:r>
      <w:r/>
    </w:p>
    <w:p>
      <w:p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15.1质量瑕疵的违约责任</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乙方提供的产品不符合合同约定的质量标准或存在产品质量缺陷，甲方有权要求乙方根据</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及时修理、重作、更换，并承担由此给甲方造成的损失。</w:t>
      </w:r>
      <w:r/>
    </w:p>
    <w:p>
      <w:p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15.2 迟延交货的违约责任</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40"/>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规定执行。如果涉及公共利益，且赔偿金额无法弥补公共利益损失，甲方可要求继续履行或者采取其他补救措施。</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15.3 迟延支付的违约责任</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甲方存在迟延支付乙方合同款项的，应当承担</w:t>
      </w:r>
      <w:r>
        <w:rPr>
          <w:rFonts w:hint="eastAsia" w:ascii="宋体" w:hAnsi="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规定的逾期付款利息。</w:t>
      </w:r>
      <w:r/>
    </w:p>
    <w:p>
      <w:pPr>
        <w:ind w:firstLine="440"/>
        <w:spacing w:line="400" w:lineRule="exact"/>
        <w:rPr>
          <w:rFonts w:ascii="宋体" w:hAnsi="宋体"/>
          <w:color w:val="auto"/>
          <w:szCs w:val="21"/>
          <w:highlight w:val="none"/>
          <w:lang w:eastAsia="zh-CN"/>
        </w:rPr>
      </w:pPr>
      <w:r>
        <w:rPr>
          <w:rFonts w:hint="eastAsia" w:ascii="宋体" w:hAnsi="宋体"/>
          <w:bCs/>
          <w:color w:val="auto"/>
          <w:szCs w:val="21"/>
          <w:highlight w:val="none"/>
          <w:lang w:eastAsia="zh-CN"/>
        </w:rPr>
        <w:t xml:space="preserve">15.4其他违约责任根据项目实际需要按</w:t>
      </w:r>
      <w:r>
        <w:rPr>
          <w:rFonts w:hint="eastAsia" w:ascii="宋体" w:hAnsi="宋体"/>
          <w:b/>
          <w:bCs/>
          <w:color w:val="auto"/>
          <w:szCs w:val="21"/>
          <w:highlight w:val="none"/>
          <w:lang w:eastAsia="zh-CN"/>
        </w:rPr>
        <w:t xml:space="preserve">【政府采购合同专用条款】</w:t>
      </w:r>
      <w:r>
        <w:rPr>
          <w:rFonts w:hint="eastAsia" w:ascii="宋体" w:hAnsi="宋体"/>
          <w:color w:val="auto"/>
          <w:szCs w:val="21"/>
          <w:highlight w:val="none"/>
          <w:lang w:eastAsia="zh-CN"/>
        </w:rPr>
        <w:t xml:space="preserve">规定执行。</w:t>
      </w:r>
      <w:r/>
    </w:p>
    <w:p>
      <w:pPr>
        <w:numPr>
          <w:ilvl w:val="0"/>
          <w:numId w:val="10"/>
        </w:numPr>
        <w:spacing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spacing w:line="400" w:lineRule="exact"/>
        <w:rPr>
          <w:rFonts w:ascii="宋体" w:hAnsi="宋体"/>
          <w:color w:val="auto"/>
          <w:szCs w:val="21"/>
          <w:highlight w:val="none"/>
        </w:rPr>
      </w:pPr>
      <w:r>
        <w:rPr>
          <w:rFonts w:hint="eastAsia" w:ascii="宋体" w:hAnsi="宋体"/>
          <w:color w:val="auto"/>
          <w:szCs w:val="21"/>
          <w:highlight w:val="none"/>
          <w:lang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政府采购合同履行中，在不改变合同其他条款的前提下，甲方可以在合同价款10%的范围内追加与合同标的相同的货物，并就此与乙方协商一致后签订补充协议。</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16.2合同的中止</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（1）合同履行过程中因供应商就采购文件、采购过程或结果提起投诉的，甲方认为有必要的，可以中止合同的履行。</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599"/>
        <w:ind w:firstLine="420"/>
        <w:jc w:val="both"/>
        <w:rPr>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40"/>
        <w:spacing w:line="400" w:lineRule="exact"/>
        <w:rPr>
          <w:color w:val="auto"/>
          <w:sz w:val="21"/>
          <w:highlight w:val="none"/>
          <w:lang w:eastAsia="zh-CN"/>
        </w:rPr>
      </w:pPr>
      <w:r>
        <w:rPr>
          <w:rFonts w:hint="eastAsia" w:ascii="宋体" w:hAnsi="宋体"/>
          <w:color w:val="auto"/>
          <w:szCs w:val="21"/>
          <w:highlight w:val="none"/>
          <w:lang w:eastAsia="zh-CN"/>
        </w:rPr>
        <w:t xml:space="preserve">（4）甲方不得以行政区划调整、政府换届、机构或者职能调整以及相关责任人更替为由中止合同。</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16.3合同的终止</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（1）合同因有效期限届满而终止；</w:t>
      </w:r>
      <w:r/>
    </w:p>
    <w:p>
      <w:pPr>
        <w:ind w:firstLine="440"/>
        <w:spacing w:line="400" w:lineRule="exact"/>
        <w:rPr>
          <w:rFonts w:ascii="宋体" w:hAnsi="宋体" w:eastAsia="宋体" w:cs="宋体"/>
          <w:color w:val="auto"/>
          <w:szCs w:val="21"/>
          <w:highlight w:val="none"/>
          <w:lang w:eastAsia="zh-CN"/>
        </w:rPr>
      </w:pPr>
      <w:r>
        <w:rPr>
          <w:rFonts w:hint="eastAsia" w:ascii="宋体" w:hAnsi="宋体"/>
          <w:color w:val="auto"/>
          <w:szCs w:val="21"/>
          <w:highlight w:val="none"/>
          <w:lang w:eastAsia="zh-CN"/>
        </w:rPr>
        <w:t xml:space="preserve">（2）乙方未按合同约定履行，构成根本性违约的，甲方有权终止合同，</w:t>
      </w:r>
      <w:r>
        <w:rPr>
          <w:rFonts w:hint="eastAsia" w:ascii="宋体" w:hAnsi="宋体" w:eastAsia="宋体" w:cs="宋体"/>
          <w:color w:val="auto"/>
          <w:szCs w:val="21"/>
          <w:highlight w:val="none"/>
          <w:lang w:eastAsia="zh-CN"/>
        </w:rPr>
        <w:t xml:space="preserve">并追究乙方的违约责</w:t>
      </w:r>
      <w:r>
        <w:rPr>
          <w:rFonts w:hint="eastAsia" w:ascii="宋体" w:hAnsi="宋体" w:cs="宋体"/>
          <w:color w:val="auto"/>
          <w:szCs w:val="21"/>
          <w:highlight w:val="none"/>
          <w:lang w:eastAsia="zh-CN"/>
        </w:rPr>
        <w:t xml:space="preserve">任</w:t>
      </w:r>
      <w:r>
        <w:rPr>
          <w:rFonts w:hint="eastAsia" w:ascii="宋体" w:hAnsi="宋体"/>
          <w:color w:val="auto"/>
          <w:szCs w:val="21"/>
          <w:highlight w:val="none"/>
          <w:lang w:eastAsia="zh-CN"/>
        </w:rPr>
        <w:t xml:space="preserve">。</w:t>
      </w:r>
      <w:r/>
    </w:p>
    <w:p>
      <w:pPr>
        <w:pStyle w:val="1599"/>
        <w:rPr>
          <w:rFonts w:ascii="宋体" w:hAnsi="宋体"/>
          <w:color w:val="auto"/>
          <w:highlight w:val="none"/>
        </w:rPr>
      </w:pPr>
      <w:r>
        <w:rPr>
          <w:rFonts w:hint="eastAsia" w:ascii="宋体" w:hAnsi="宋体"/>
          <w:color w:val="auto"/>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1599"/>
        <w:ind w:firstLine="420"/>
        <w:jc w:val="both"/>
        <w:rPr>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17. 合同分包</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17.1 乙方不得将合同转包给其他供应商。涉及合同分包的，乙方应根据采购文件和投标（响应）文件规定进行合同分包。</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17.2 乙方执行政府采购政策向中小企业依法分包的，乙方应当按采购文件和投标（响应）文件签订分包意向协议，分包意向协议属于本合同组成部分。</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18. 不可抗力</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18.1 不可抗力是指合同双方不能预见、不能避免且不能克服的客观情况。</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18.2 任何一方对由于不可抗力造成的部分或全部不能履行合同不承担违约责任。但迟延履行后发生不可抗力的，不能免除责任。</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19. 解决争议的方法</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spacing w:line="400" w:lineRule="exact"/>
        <w:rPr>
          <w:rFonts w:ascii="宋体" w:hAnsi="宋体"/>
          <w:color w:val="auto"/>
          <w:sz w:val="24"/>
          <w:highlight w:val="none"/>
          <w:lang w:eastAsia="zh-CN"/>
        </w:rPr>
      </w:pPr>
      <w:r>
        <w:rPr>
          <w:rFonts w:hint="eastAsia" w:ascii="宋体" w:hAnsi="宋体"/>
          <w:b/>
          <w:color w:val="auto"/>
          <w:sz w:val="24"/>
          <w:highlight w:val="none"/>
          <w:lang w:eastAsia="zh-CN"/>
        </w:rPr>
        <w:t xml:space="preserve">20. 政府采购政策</w:t>
      </w:r>
      <w:r/>
    </w:p>
    <w:p>
      <w:pPr>
        <w:ind w:firstLine="440"/>
        <w:spacing w:line="400" w:lineRule="exact"/>
        <w:rPr>
          <w:rFonts w:ascii="宋体" w:hAnsi="宋体" w:eastAsia="宋体"/>
          <w:color w:val="auto"/>
          <w:szCs w:val="21"/>
          <w:highlight w:val="none"/>
          <w:lang w:eastAsia="zh-CN"/>
        </w:rPr>
      </w:pPr>
      <w:r>
        <w:rPr>
          <w:rFonts w:hint="eastAsia" w:ascii="宋体" w:hAnsi="宋体"/>
          <w:color w:val="auto"/>
          <w:szCs w:val="21"/>
          <w:highlight w:val="none"/>
          <w:lang w:eastAsia="zh-CN"/>
        </w:rPr>
        <w:t xml:space="preserve">20.1 </w:t>
      </w:r>
      <w:r>
        <w:rPr>
          <w:rFonts w:hint="eastAsia" w:ascii="宋体" w:hAnsi="宋体" w:eastAsia="宋体" w:cs="宋体"/>
          <w:color w:val="auto"/>
          <w:highlight w:val="none"/>
          <w:lang w:val="en-GB" w:eastAsia="zh-CN"/>
        </w:rPr>
        <w:t xml:space="preserve">本合同应当按照规定执行政府采购政策。</w:t>
      </w:r>
      <w:r/>
    </w:p>
    <w:p>
      <w:pPr>
        <w:ind w:firstLine="440"/>
        <w:spacing w:line="400" w:lineRule="exact"/>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0.2 本合同依法执行政府采购政策的方式和内容，属于合同履约验收的范围。</w:t>
      </w:r>
      <w:r>
        <w:rPr>
          <w:rFonts w:hint="eastAsia" w:ascii="宋体" w:hAnsi="宋体" w:eastAsia="宋体" w:cs="宋体"/>
          <w:color w:val="auto"/>
          <w:sz w:val="21"/>
          <w:highlight w:val="none"/>
          <w:lang w:eastAsia="zh-CN"/>
        </w:rPr>
        <w:t xml:space="preserve">甲乙双方</w:t>
      </w:r>
      <w:r>
        <w:rPr>
          <w:rFonts w:hint="eastAsia" w:ascii="宋体" w:hAnsi="宋体" w:eastAsia="宋体" w:cs="宋体"/>
          <w:color w:val="auto"/>
          <w:highlight w:val="none"/>
          <w:lang w:val="en-GB" w:eastAsia="zh-CN"/>
        </w:rPr>
        <w:t xml:space="preserve">未按规定要求执行政府采购政策造成损失的</w:t>
      </w:r>
      <w:r>
        <w:rPr>
          <w:rFonts w:hint="eastAsia" w:ascii="宋体" w:hAnsi="宋体"/>
          <w:color w:val="auto"/>
          <w:szCs w:val="21"/>
          <w:highlight w:val="none"/>
          <w:lang w:eastAsia="zh-CN"/>
        </w:rPr>
        <w:t xml:space="preserve">，有过错的一方应当承担赔偿责任，双方都有过错的，各自承担相应的责任。</w:t>
      </w:r>
      <w:r/>
    </w:p>
    <w:p>
      <w:pPr>
        <w:ind w:firstLine="440"/>
        <w:spacing w:line="400" w:lineRule="exact"/>
        <w:rPr>
          <w:rFonts w:hint="eastAsia" w:ascii="宋体" w:hAnsi="宋体" w:eastAsia="宋体" w:cs="宋体"/>
          <w:color w:val="auto"/>
          <w:highlight w:val="none"/>
          <w:lang w:val="en-GB" w:eastAsia="zh-CN"/>
        </w:rPr>
      </w:pPr>
      <w:r>
        <w:rPr>
          <w:rFonts w:hint="eastAsia" w:ascii="宋体" w:hAnsi="宋体" w:eastAsia="宋体" w:cs="宋体"/>
          <w:color w:val="auto"/>
          <w:highlight w:val="none"/>
          <w:lang w:val="en-GB" w:eastAsia="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 xml:space="preserve">21. 法律适用</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spacing w:line="400" w:lineRule="exact"/>
        <w:rPr>
          <w:rFonts w:ascii="宋体" w:hAnsi="宋体"/>
          <w:b/>
          <w:color w:val="auto"/>
          <w:sz w:val="24"/>
          <w:highlight w:val="none"/>
          <w:lang w:eastAsia="zh-CN"/>
        </w:rPr>
      </w:pPr>
      <w:r>
        <w:rPr>
          <w:rFonts w:hint="eastAsia" w:ascii="宋体" w:hAnsi="宋体"/>
          <w:b/>
          <w:color w:val="auto"/>
          <w:sz w:val="24"/>
          <w:highlight w:val="none"/>
          <w:lang w:eastAsia="zh-CN"/>
        </w:rPr>
        <w:t xml:space="preserve">22. 通知</w:t>
      </w:r>
      <w:r/>
    </w:p>
    <w:p>
      <w:pPr>
        <w:pStyle w:val="1599"/>
        <w:ind w:firstLine="420"/>
        <w:jc w:val="both"/>
        <w:rPr>
          <w:rFonts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599"/>
        <w:ind w:firstLine="0"/>
        <w:jc w:val="both"/>
        <w:rPr>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22.3本合同一方给另一方的通知均应采用书面形式，传真或快递送到本合同中规定的对方的地址和办理签收手续。</w:t>
      </w:r>
      <w:r/>
    </w:p>
    <w:p>
      <w:pPr>
        <w:ind w:firstLine="440"/>
        <w:spacing w:line="40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22.4通知以送达之日或通知书中规定的生效之日起生效，两者中以较迟之日为准。</w:t>
      </w:r>
      <w:r/>
    </w:p>
    <w:p>
      <w:pPr>
        <w:numPr>
          <w:ilvl w:val="0"/>
          <w:numId w:val="11"/>
        </w:numPr>
        <w:spacing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40"/>
        <w:spacing w:line="400" w:lineRule="exact"/>
        <w:rPr>
          <w:rFonts w:ascii="宋体" w:hAnsi="宋体"/>
          <w:bCs/>
          <w:color w:val="auto"/>
          <w:szCs w:val="21"/>
          <w:highlight w:val="none"/>
          <w:lang w:eastAsia="zh-CN"/>
        </w:rPr>
      </w:pPr>
      <w:r>
        <w:rPr>
          <w:rFonts w:hint="eastAsia" w:ascii="宋体" w:hAnsi="宋体"/>
          <w:bCs/>
          <w:color w:val="auto"/>
          <w:szCs w:val="21"/>
          <w:highlight w:val="none"/>
          <w:lang w:eastAsia="zh-CN"/>
        </w:rPr>
        <w:t xml:space="preserve">23.1合同未尽事项见</w:t>
      </w:r>
      <w:r>
        <w:rPr>
          <w:rFonts w:hint="eastAsia" w:ascii="宋体" w:hAnsi="宋体"/>
          <w:b/>
          <w:color w:val="auto"/>
          <w:szCs w:val="21"/>
          <w:highlight w:val="none"/>
          <w:lang w:eastAsia="zh-CN"/>
        </w:rPr>
        <w:t xml:space="preserve">【政府采购合同专用条款】</w:t>
      </w:r>
      <w:r>
        <w:rPr>
          <w:rFonts w:hint="eastAsia" w:ascii="宋体" w:hAnsi="宋体"/>
          <w:bCs/>
          <w:color w:val="auto"/>
          <w:szCs w:val="21"/>
          <w:highlight w:val="none"/>
          <w:lang w:eastAsia="zh-CN"/>
        </w:rPr>
        <w:t xml:space="preserve">。</w:t>
      </w:r>
      <w:r/>
    </w:p>
    <w:p>
      <w:pPr>
        <w:spacing w:line="400" w:lineRule="exact"/>
        <w:rPr>
          <w:rFonts w:ascii="黑体" w:hAnsi="华文中宋" w:eastAsia="黑体"/>
          <w:color w:val="auto"/>
          <w:sz w:val="28"/>
          <w:szCs w:val="28"/>
          <w:highlight w:val="none"/>
        </w:rPr>
      </w:pPr>
      <w:r>
        <w:rPr>
          <w:rFonts w:hint="eastAsia" w:ascii="宋体" w:hAnsi="宋体"/>
          <w:bCs/>
          <w:color w:val="auto"/>
          <w:szCs w:val="21"/>
          <w:highlight w:val="none"/>
          <w:lang w:eastAsia="zh-CN"/>
        </w:rPr>
        <w:t xml:space="preserve">    23.2 合同附件与合同正文具有同等的法律效力。</w:t>
      </w:r>
      <w:bookmarkStart w:id="312" w:name="_Toc20313"/>
      <w:r/>
      <w:r/>
    </w:p>
    <w:p>
      <w:pPr>
        <w:jc w:val="center"/>
        <w:rPr>
          <w:rFonts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795"/>
        <w:jc w:val="center"/>
        <w:rPr>
          <w:rFonts w:ascii="黑体" w:hAnsi="华文中宋" w:eastAsia="黑体"/>
          <w:color w:val="auto"/>
          <w:sz w:val="28"/>
          <w:szCs w:val="28"/>
          <w:highlight w:val="none"/>
          <w:lang w:eastAsia="zh-CN"/>
        </w:rPr>
      </w:pPr>
      <w:r>
        <w:rPr>
          <w:rFonts w:hint="eastAsia" w:ascii="黑体" w:hAnsi="华文中宋" w:eastAsia="黑体"/>
          <w:color w:val="auto"/>
          <w:sz w:val="28"/>
          <w:szCs w:val="28"/>
          <w:highlight w:val="none"/>
          <w:lang w:eastAsia="zh-CN"/>
        </w:rPr>
        <w:t xml:space="preserve">第三节 政府采购合同专用条款</w:t>
      </w:r>
      <w:bookmarkEnd w:id="312"/>
      <w:r/>
      <w:r/>
    </w:p>
    <w:tbl>
      <w:tblPr>
        <w:tblStyle w:val="804"/>
        <w:tblW w:w="942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925"/>
        <w:gridCol w:w="4896"/>
      </w:tblGrid>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eastAsia="zh-CN"/>
              </w:rPr>
              <w:t xml:space="preserve">联合体具体要求</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60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hint="eastAsia" w:ascii="宋体" w:hAnsi="宋体"/>
                <w:color w:val="auto"/>
                <w:szCs w:val="21"/>
                <w:highlight w:val="none"/>
              </w:rPr>
              <w:t xml:space="preserve">第1.2（</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hint="eastAsia" w:ascii="宋体" w:hAnsi="宋体"/>
                <w:color w:val="auto"/>
                <w:szCs w:val="21"/>
                <w:highlight w:val="none"/>
              </w:rPr>
              <w:t xml:space="preserve">其他术语解释</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ascii="宋体" w:hAnsi="宋体" w:eastAsia="宋体" w:cs="Times New Roman"/>
                <w:color w:val="auto"/>
                <w:sz w:val="21"/>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第4.4款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履约验收中甲方提出异议或作出说明的期限</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ascii="宋体" w:hAnsi="宋体" w:eastAsia="宋体" w:cs="Times New Roman"/>
                <w:color w:val="auto"/>
                <w:sz w:val="21"/>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eastAsia="zh-CN"/>
              </w:rPr>
              <w:t xml:space="preserve">第4.6款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约定甲方承担的其他义务和责任</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ascii="宋体" w:hAnsi="宋体" w:eastAsia="宋体" w:cs="Times New Roman"/>
                <w:color w:val="auto"/>
                <w:sz w:val="21"/>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color w:val="auto"/>
                <w:szCs w:val="20"/>
                <w:highlight w:val="none"/>
                <w:lang w:eastAsia="zh-CN"/>
              </w:rPr>
              <w:suppressLineNumbers w:val="0"/>
            </w:pPr>
            <w:r>
              <w:rPr>
                <w:rFonts w:hint="eastAsia" w:ascii="宋体" w:hAnsi="宋体"/>
                <w:color w:val="auto"/>
                <w:szCs w:val="21"/>
                <w:highlight w:val="none"/>
                <w:lang w:eastAsia="zh-CN"/>
              </w:rPr>
              <w:t xml:space="preserve">第5.4款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约定乙方承担的其他义务和责任</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ascii="宋体" w:hAnsi="宋体" w:eastAsia="宋体" w:cs="Times New Roman"/>
                <w:color w:val="auto"/>
                <w:sz w:val="21"/>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第二节</w:t>
            </w:r>
            <w:r/>
          </w:p>
          <w:p>
            <w:pPr>
              <w:ind w:left="0" w:right="0"/>
              <w:jc w:val="center"/>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第6.1款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履行合同义务的顺序</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s="Times New Roman"/>
                <w:color w:val="auto"/>
                <w:sz w:val="21"/>
                <w:szCs w:val="21"/>
                <w:highlight w:val="none"/>
                <w:lang w:eastAsia="zh-CN"/>
              </w:rPr>
              <w:suppressLineNumbers w:val="0"/>
            </w:pPr>
            <w:r>
              <w:rPr>
                <w:rFonts w:ascii="宋体" w:hAnsi="宋体" w:eastAsia="宋体" w:cs="Times New Roman"/>
                <w:color w:val="auto"/>
                <w:sz w:val="21"/>
                <w:szCs w:val="21"/>
                <w:highlight w:val="none"/>
                <w:lang w:eastAsia="zh-CN"/>
              </w:rPr>
            </w:r>
            <w:r/>
          </w:p>
        </w:tc>
      </w:tr>
      <w:tr>
        <w:trPr>
          <w:jc w:val="center"/>
          <w:trHeight w:val="667"/>
        </w:trPr>
        <w:tc>
          <w:tcPr>
            <w:tcW w:w="1607" w:type="dxa"/>
            <w:vAlign w:val="center"/>
            <w:vMerge w:val="restart"/>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包装</w:t>
            </w:r>
            <w:r>
              <w:rPr>
                <w:rFonts w:hint="eastAsia" w:ascii="宋体" w:hAnsi="宋体"/>
                <w:color w:val="auto"/>
                <w:szCs w:val="21"/>
                <w:highlight w:val="none"/>
                <w:lang w:eastAsia="zh-CN"/>
              </w:rPr>
              <w:t xml:space="preserve">特殊要求</w:t>
            </w:r>
            <w:r/>
          </w:p>
        </w:tc>
        <w:tc>
          <w:tcPr>
            <w:tcW w:w="4896" w:type="dxa"/>
            <w:vAlign w:val="center"/>
            <w:textDirection w:val="lrTb"/>
            <w:noWrap w:val="false"/>
          </w:tcPr>
          <w:p>
            <w:pPr>
              <w:ind w:left="0" w:right="0"/>
              <w:keepLines w:val="0"/>
              <w:keepNext w:val="0"/>
              <w:spacing w:before="0" w:beforeAutospacing="0" w:after="0" w:afterAutospacing="0"/>
              <w:rPr>
                <w:color w:val="auto"/>
                <w:szCs w:val="20"/>
                <w:highlight w:val="none"/>
              </w:rPr>
              <w:suppressLineNumbers w:val="0"/>
            </w:pPr>
            <w:r>
              <w:rPr>
                <w:color w:val="auto"/>
                <w:szCs w:val="20"/>
                <w:highlight w:val="none"/>
              </w:rPr>
            </w:r>
            <w:r/>
          </w:p>
        </w:tc>
      </w:tr>
      <w:tr>
        <w:trPr>
          <w:jc w:val="center"/>
          <w:trHeight w:val="667"/>
        </w:trPr>
        <w:tc>
          <w:tcPr>
            <w:tcW w:w="1607" w:type="dxa"/>
            <w:vAlign w:val="center"/>
            <w:vMerge w:val="continue"/>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指定现场</w:t>
            </w:r>
            <w:r/>
          </w:p>
        </w:tc>
        <w:tc>
          <w:tcPr>
            <w:tcW w:w="4896" w:type="dxa"/>
            <w:vAlign w:val="center"/>
            <w:textDirection w:val="lrTb"/>
            <w:noWrap w:val="false"/>
          </w:tcPr>
          <w:p>
            <w:pPr>
              <w:ind w:left="0" w:right="0"/>
              <w:keepLines w:val="0"/>
              <w:keepNext w:val="0"/>
              <w:spacing w:before="0" w:beforeAutospacing="0" w:after="0" w:afterAutospacing="0"/>
              <w:rPr>
                <w:color w:val="auto"/>
                <w:szCs w:val="20"/>
                <w:highlight w:val="none"/>
              </w:rPr>
              <w:suppressLineNumbers w:val="0"/>
            </w:pPr>
            <w:r>
              <w:rPr>
                <w:color w:val="auto"/>
                <w:szCs w:val="20"/>
                <w:highlight w:val="none"/>
              </w:rPr>
            </w:r>
            <w:r/>
          </w:p>
        </w:tc>
      </w:tr>
      <w:tr>
        <w:trPr>
          <w:jc w:val="center"/>
          <w:trHeight w:val="772"/>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运输特殊要求</w:t>
            </w:r>
            <w:r/>
          </w:p>
        </w:tc>
        <w:tc>
          <w:tcPr>
            <w:tcW w:w="4896" w:type="dxa"/>
            <w:vAlign w:val="center"/>
            <w:textDirection w:val="lrTb"/>
            <w:noWrap w:val="false"/>
          </w:tcPr>
          <w:p>
            <w:pPr>
              <w:ind w:left="0" w:right="0"/>
              <w:keepLines w:val="0"/>
              <w:keepNext w:val="0"/>
              <w:spacing w:before="0" w:beforeAutospacing="0" w:after="0" w:afterAutospacing="0"/>
              <w:rPr>
                <w:color w:val="auto"/>
                <w:szCs w:val="20"/>
                <w:highlight w:val="none"/>
              </w:rPr>
              <w:suppressLineNumbers w:val="0"/>
            </w:pPr>
            <w:r>
              <w:rPr>
                <w:color w:val="auto"/>
                <w:szCs w:val="20"/>
                <w:highlight w:val="none"/>
              </w:rPr>
            </w:r>
            <w:r/>
          </w:p>
        </w:tc>
      </w:tr>
      <w:tr>
        <w:trPr>
          <w:jc w:val="center"/>
          <w:trHeight w:val="66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7</w:t>
            </w:r>
            <w:r>
              <w:rPr>
                <w:rFonts w:hint="eastAsia" w:ascii="宋体" w:hAnsi="宋体"/>
                <w:color w:val="auto"/>
                <w:szCs w:val="21"/>
                <w:highlight w:val="none"/>
              </w:rPr>
              <w:t xml:space="preserve">.3</w:t>
            </w:r>
            <w:r>
              <w:rPr>
                <w:rFonts w:hint="eastAsia" w:ascii="宋体" w:hAnsi="宋体"/>
                <w:color w:val="auto"/>
                <w:szCs w:val="21"/>
                <w:highlight w:val="none"/>
                <w:lang w:eastAsia="zh-CN"/>
              </w:rPr>
              <w:t xml:space="preserve">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保险要求</w:t>
            </w:r>
            <w:r/>
          </w:p>
        </w:tc>
        <w:tc>
          <w:tcPr>
            <w:tcW w:w="4896" w:type="dxa"/>
            <w:vAlign w:val="center"/>
            <w:textDirection w:val="lrTb"/>
            <w:noWrap w:val="false"/>
          </w:tcPr>
          <w:p>
            <w:pPr>
              <w:ind w:left="0" w:right="0"/>
              <w:keepLines w:val="0"/>
              <w:keepNext w:val="0"/>
              <w:spacing w:before="0" w:beforeAutospacing="0" w:after="0" w:afterAutospacing="0"/>
              <w:rPr>
                <w:color w:val="auto"/>
                <w:szCs w:val="20"/>
                <w:highlight w:val="none"/>
              </w:rPr>
              <w:suppressLineNumbers w:val="0"/>
            </w:pPr>
            <w:r>
              <w:rPr>
                <w:color w:val="auto"/>
                <w:szCs w:val="20"/>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.2（1）项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质量保证期</w:t>
            </w:r>
            <w:r/>
          </w:p>
        </w:tc>
        <w:tc>
          <w:tcPr>
            <w:tcW w:w="4896" w:type="dxa"/>
            <w:vAlign w:val="center"/>
            <w:textDirection w:val="lrTb"/>
            <w:noWrap w:val="false"/>
          </w:tcPr>
          <w:p>
            <w:pPr>
              <w:ind w:left="0" w:right="0" w:firstLine="44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.2（3）项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货物质量缺陷</w:t>
            </w:r>
            <w:r/>
          </w:p>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响应时间</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ascii="宋体" w:hAnsi="宋体"/>
                <w:color w:val="auto"/>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第二节</w:t>
            </w:r>
            <w:r/>
          </w:p>
          <w:p>
            <w:pPr>
              <w:pStyle w:val="1599"/>
              <w:ind w:left="0" w:right="0" w:firstLine="0"/>
              <w:jc w:val="center"/>
              <w:keepLines w:val="0"/>
              <w:keepNext w:val="0"/>
              <w:spacing w:before="0" w:beforeAutospacing="0" w:after="0" w:afterAutospacing="0"/>
              <w:widowControl/>
              <w:rPr>
                <w:color w:val="auto"/>
                <w:highlight w:val="none"/>
              </w:rPr>
              <w:suppressLineNumbers w:val="0"/>
            </w:pPr>
            <w:r>
              <w:rPr>
                <w:rFonts w:hint="eastAsia" w:ascii="宋体" w:hAnsi="宋体" w:eastAsia="宋体" w:cs="宋体"/>
                <w:color w:val="auto"/>
                <w:highlight w:val="none"/>
              </w:rPr>
              <w:t xml:space="preserve">第11.1款</w:t>
            </w:r>
            <w:r/>
          </w:p>
        </w:tc>
        <w:tc>
          <w:tcPr>
            <w:tcW w:w="2925" w:type="dxa"/>
            <w:vAlign w:val="center"/>
            <w:textDirection w:val="lrTb"/>
            <w:noWrap w:val="false"/>
          </w:tcPr>
          <w:p>
            <w:pPr>
              <w:ind w:left="0" w:right="0"/>
              <w:jc w:val="both"/>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其他应当保密的信息</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.2款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rPr>
              <w:t xml:space="preserve">合同价款支付</w:t>
            </w:r>
            <w:r>
              <w:rPr>
                <w:rFonts w:hint="eastAsia" w:ascii="宋体" w:hAnsi="宋体"/>
                <w:color w:val="auto"/>
                <w:szCs w:val="21"/>
                <w:highlight w:val="none"/>
                <w:lang w:eastAsia="zh-CN"/>
              </w:rPr>
              <w:t xml:space="preserve">时间</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697"/>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13.2</w:t>
            </w:r>
            <w:r>
              <w:rPr>
                <w:rFonts w:hint="eastAsia" w:ascii="宋体" w:hAnsi="宋体"/>
                <w:color w:val="auto"/>
                <w:szCs w:val="21"/>
                <w:highlight w:val="none"/>
              </w:rPr>
              <w:t xml:space="preserve">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履约保证金不予退还的情形</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ascii="宋体" w:hAnsi="宋体"/>
                <w:color w:val="auto"/>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13.3</w:t>
            </w:r>
            <w:r>
              <w:rPr>
                <w:rFonts w:hint="eastAsia" w:ascii="宋体" w:hAnsi="宋体"/>
                <w:color w:val="auto"/>
                <w:szCs w:val="21"/>
                <w:highlight w:val="none"/>
              </w:rPr>
              <w:t xml:space="preserve">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履约保证金退还时间及逾期退还的违约金</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ascii="宋体" w:hAnsi="宋体"/>
                <w:color w:val="auto"/>
                <w:szCs w:val="21"/>
                <w:highlight w:val="none"/>
                <w:lang w:eastAsia="zh-CN"/>
              </w:rPr>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运行监督、维修期限</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784"/>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lang w:eastAsia="zh-CN"/>
              </w:rPr>
              <w:t xml:space="preserve">货物回收的约定</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6</w:t>
            </w:r>
            <w:r>
              <w:rPr>
                <w:rFonts w:hint="eastAsia" w:ascii="宋体" w:hAnsi="宋体"/>
                <w:color w:val="auto"/>
                <w:szCs w:val="21"/>
                <w:highlight w:val="none"/>
              </w:rPr>
              <w:t xml:space="preserve">）项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乙方提供的其他服务</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ascii="宋体" w:hAnsi="宋体"/>
                <w:color w:val="auto"/>
                <w:szCs w:val="21"/>
                <w:highlight w:val="non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eastAsia="宋体"/>
                <w:color w:val="auto"/>
                <w:szCs w:val="21"/>
                <w:highlight w:val="none"/>
                <w:lang w:eastAsia="zh-CN"/>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1款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hint="eastAsia" w:ascii="宋体" w:hAnsi="宋体"/>
                <w:color w:val="auto"/>
                <w:szCs w:val="21"/>
                <w:highlight w:val="none"/>
                <w:lang w:eastAsia="zh-CN"/>
              </w:rPr>
              <w:t xml:space="preserve">修理、重作、更换相关具体规定</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lang w:eastAsia="zh-CN"/>
              </w:rPr>
              <w:suppressLineNumbers w:val="0"/>
            </w:pPr>
            <w:r>
              <w:rPr>
                <w:rFonts w:ascii="宋体" w:hAnsi="宋体"/>
                <w:color w:val="auto"/>
                <w:szCs w:val="21"/>
                <w:highlight w:val="none"/>
                <w:lang w:eastAsia="zh-CN"/>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.2（2）项</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迟延交货赔偿费</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jc w:val="center"/>
          <w:trHeight w:val="736"/>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3款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逾期付款利息</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.4</w:t>
            </w:r>
            <w:r>
              <w:rPr>
                <w:rFonts w:hint="eastAsia" w:ascii="宋体" w:hAnsi="宋体"/>
                <w:color w:val="auto"/>
                <w:szCs w:val="21"/>
                <w:highlight w:val="none"/>
                <w:lang w:eastAsia="zh-CN"/>
              </w:rPr>
              <w:t xml:space="preserve">款</w:t>
            </w:r>
            <w:r/>
          </w:p>
        </w:tc>
        <w:tc>
          <w:tcPr>
            <w:tcBorders>
              <w:left w:val="single" w:color="auto" w:sz="2" w:space="0"/>
              <w:bottom w:val="single" w:color="auto" w:sz="2" w:space="0"/>
              <w:right w:val="single" w:color="auto" w:sz="2" w:space="0"/>
            </w:tcBorders>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其他违约责任</w:t>
            </w:r>
            <w:r/>
          </w:p>
        </w:tc>
        <w:tc>
          <w:tcPr>
            <w:tcBorders>
              <w:left w:val="single" w:color="auto" w:sz="2" w:space="0"/>
              <w:bottom w:val="single" w:color="auto" w:sz="2" w:space="0"/>
            </w:tcBorders>
            <w:tcW w:w="4896"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u w:val="single"/>
              </w:rPr>
              <w:suppressLineNumbers w:val="0"/>
            </w:pPr>
            <w:r>
              <w:rPr>
                <w:rFonts w:ascii="宋体" w:hAnsi="宋体"/>
                <w:color w:val="auto"/>
                <w:szCs w:val="21"/>
                <w:highlight w:val="none"/>
                <w:u w:val="single"/>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w:t>
            </w:r>
            <w:r>
              <w:rPr>
                <w:rFonts w:hint="eastAsia" w:ascii="宋体" w:hAnsi="宋体"/>
                <w:color w:val="auto"/>
                <w:szCs w:val="21"/>
                <w:highlight w:val="none"/>
                <w:lang w:eastAsia="zh-CN"/>
              </w:rPr>
              <w:t xml:space="preserve">19</w:t>
            </w:r>
            <w:r>
              <w:rPr>
                <w:rFonts w:hint="eastAsia" w:ascii="宋体" w:hAnsi="宋体"/>
                <w:color w:val="auto"/>
                <w:szCs w:val="21"/>
                <w:highlight w:val="none"/>
              </w:rPr>
              <w:t xml:space="preserve">.2</w:t>
            </w:r>
            <w:r>
              <w:rPr>
                <w:rFonts w:hint="eastAsia" w:ascii="宋体" w:hAnsi="宋体"/>
                <w:color w:val="auto"/>
                <w:szCs w:val="21"/>
                <w:highlight w:val="none"/>
                <w:lang w:eastAsia="zh-CN"/>
              </w:rPr>
              <w:t xml:space="preserve">款</w:t>
            </w:r>
            <w:r/>
          </w:p>
        </w:tc>
        <w:tc>
          <w:tcPr>
            <w:tcBorders>
              <w:top w:val="single" w:color="auto" w:sz="2" w:space="0"/>
              <w:left w:val="single" w:color="auto" w:sz="2" w:space="0"/>
              <w:right w:val="single" w:color="auto" w:sz="2" w:space="0"/>
            </w:tcBorders>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lang w:eastAsia="zh-CN"/>
              </w:rPr>
              <w:t xml:space="preserve">解决争议的方法</w:t>
            </w:r>
            <w:r/>
          </w:p>
        </w:tc>
        <w:tc>
          <w:tcPr>
            <w:tcBorders>
              <w:top w:val="single" w:color="auto" w:sz="2" w:space="0"/>
              <w:left w:val="single" w:color="auto" w:sz="2" w:space="0"/>
            </w:tcBorders>
            <w:tcW w:w="4896" w:type="dxa"/>
            <w:vAlign w:val="center"/>
            <w:textDirection w:val="lrTb"/>
            <w:noWrap w:val="false"/>
          </w:tcPr>
          <w:p>
            <w:pPr>
              <w:ind w:left="0" w:right="0"/>
              <w:keepLines w:val="0"/>
              <w:keepNext w:val="0"/>
              <w:spacing w:before="0" w:beforeAutospacing="0" w:after="0" w:afterAutospacing="0" w:line="400" w:lineRule="exact"/>
              <w:rPr>
                <w:rFonts w:ascii="宋体" w:hAnsi="宋体" w:eastAsia="宋体" w:cs="宋体"/>
                <w:iCs/>
                <w:color w:val="auto"/>
                <w:szCs w:val="21"/>
                <w:highlight w:val="none"/>
                <w:lang w:eastAsia="zh-CN"/>
              </w:rPr>
              <w:suppressLineNumbers w:val="0"/>
            </w:pPr>
            <w:r>
              <w:rPr>
                <w:rFonts w:hint="eastAsia" w:ascii="宋体" w:hAnsi="宋体" w:eastAsia="宋体" w:cs="宋体"/>
                <w:iCs/>
                <w:color w:val="auto"/>
                <w:szCs w:val="21"/>
                <w:highlight w:val="none"/>
                <w:lang w:eastAsia="zh-CN"/>
              </w:rPr>
              <w:t xml:space="preserve">因本合同及合同有关事项发生的争议，按下列第</w:t>
            </w:r>
            <w:r>
              <w:rPr>
                <w:rFonts w:hint="eastAsia" w:ascii="宋体" w:hAnsi="宋体" w:eastAsia="宋体" w:cs="宋体"/>
                <w:iCs/>
                <w:color w:val="auto"/>
                <w:szCs w:val="21"/>
                <w:highlight w:val="none"/>
                <w:u w:val="single"/>
                <w:lang w:eastAsia="zh-CN"/>
              </w:rPr>
              <w:t xml:space="preserve">   </w:t>
            </w:r>
            <w:r>
              <w:rPr>
                <w:rFonts w:hint="eastAsia" w:ascii="宋体" w:hAnsi="宋体" w:eastAsia="宋体" w:cs="宋体"/>
                <w:iCs/>
                <w:color w:val="auto"/>
                <w:szCs w:val="21"/>
                <w:highlight w:val="none"/>
                <w:lang w:eastAsia="zh-CN"/>
              </w:rPr>
              <w:t xml:space="preserve">种方式解决：</w:t>
            </w:r>
            <w:r/>
          </w:p>
          <w:p>
            <w:pPr>
              <w:ind w:left="0" w:right="0"/>
              <w:keepLines w:val="0"/>
              <w:keepNext w:val="0"/>
              <w:spacing w:before="0" w:beforeAutospacing="0" w:after="0" w:afterAutospacing="0" w:line="400" w:lineRule="exact"/>
              <w:rPr>
                <w:rFonts w:ascii="宋体" w:hAnsi="宋体" w:eastAsia="宋体" w:cs="宋体"/>
                <w:iCs/>
                <w:color w:val="auto"/>
                <w:szCs w:val="21"/>
                <w:highlight w:val="none"/>
                <w:lang w:eastAsia="zh-CN"/>
              </w:rPr>
              <w:suppressLineNumbers w:val="0"/>
            </w:pPr>
            <w:r>
              <w:rPr>
                <w:rFonts w:hint="eastAsia" w:ascii="宋体" w:hAnsi="宋体" w:eastAsia="宋体" w:cs="宋体"/>
                <w:iCs/>
                <w:color w:val="auto"/>
                <w:szCs w:val="21"/>
                <w:highlight w:val="none"/>
                <w:lang w:eastAsia="zh-CN"/>
              </w:rPr>
              <w:t xml:space="preserve">（1）向</w:t>
            </w:r>
            <w:r>
              <w:rPr>
                <w:rFonts w:hint="eastAsia" w:ascii="宋体" w:hAnsi="宋体" w:eastAsia="宋体" w:cs="宋体"/>
                <w:iCs/>
                <w:color w:val="auto"/>
                <w:szCs w:val="21"/>
                <w:highlight w:val="none"/>
                <w:u w:val="single"/>
                <w:lang w:eastAsia="zh-CN"/>
              </w:rPr>
              <w:t xml:space="preserve">                    </w:t>
            </w:r>
            <w:r>
              <w:rPr>
                <w:rFonts w:hint="eastAsia" w:ascii="宋体" w:hAnsi="宋体" w:eastAsia="宋体" w:cs="宋体"/>
                <w:iCs/>
                <w:color w:val="auto"/>
                <w:szCs w:val="21"/>
                <w:highlight w:val="none"/>
                <w:lang w:eastAsia="zh-CN"/>
              </w:rPr>
              <w:t xml:space="preserve">仲裁委员会申请仲裁，仲裁地点为</w:t>
            </w:r>
            <w:r>
              <w:rPr>
                <w:rFonts w:hint="eastAsia" w:ascii="宋体" w:hAnsi="宋体" w:eastAsia="宋体" w:cs="宋体"/>
                <w:iCs/>
                <w:color w:val="auto"/>
                <w:szCs w:val="21"/>
                <w:highlight w:val="none"/>
                <w:u w:val="single"/>
                <w:lang w:eastAsia="zh-CN"/>
              </w:rPr>
              <w:t xml:space="preserve">           </w:t>
            </w:r>
            <w:r>
              <w:rPr>
                <w:rFonts w:hint="eastAsia" w:ascii="宋体" w:hAnsi="宋体" w:eastAsia="宋体" w:cs="宋体"/>
                <w:iCs/>
                <w:color w:val="auto"/>
                <w:szCs w:val="21"/>
                <w:highlight w:val="none"/>
                <w:lang w:eastAsia="zh-CN"/>
              </w:rPr>
              <w:t xml:space="preserve">；</w:t>
            </w:r>
            <w:r/>
          </w:p>
          <w:p>
            <w:pPr>
              <w:ind w:left="0" w:right="0"/>
              <w:keepLines w:val="0"/>
              <w:keepNext w:val="0"/>
              <w:spacing w:before="0" w:beforeAutospacing="0" w:after="0" w:afterAutospacing="0"/>
              <w:rPr>
                <w:rFonts w:ascii="宋体" w:hAnsi="宋体"/>
                <w:color w:val="auto"/>
                <w:szCs w:val="21"/>
                <w:highlight w:val="none"/>
                <w:u w:val="single"/>
                <w:lang w:eastAsia="zh-CN"/>
              </w:rPr>
              <w:suppressLineNumbers w:val="0"/>
            </w:pPr>
            <w:r>
              <w:rPr>
                <w:rFonts w:hint="eastAsia" w:ascii="宋体" w:hAnsi="宋体" w:eastAsia="宋体" w:cs="宋体"/>
                <w:iCs/>
                <w:color w:val="auto"/>
                <w:szCs w:val="21"/>
                <w:highlight w:val="none"/>
                <w:lang w:eastAsia="zh-CN"/>
              </w:rPr>
              <w:t xml:space="preserve">（2）向</w:t>
            </w:r>
            <w:r>
              <w:rPr>
                <w:rFonts w:hint="eastAsia" w:ascii="宋体" w:hAnsi="宋体" w:eastAsia="宋体" w:cs="宋体"/>
                <w:iCs/>
                <w:color w:val="auto"/>
                <w:szCs w:val="21"/>
                <w:highlight w:val="none"/>
                <w:u w:val="single"/>
                <w:lang w:eastAsia="zh-CN"/>
              </w:rPr>
              <w:t xml:space="preserve">                    </w:t>
            </w:r>
            <w:r>
              <w:rPr>
                <w:rFonts w:hint="eastAsia" w:ascii="宋体" w:hAnsi="宋体" w:eastAsia="宋体" w:cs="宋体"/>
                <w:iCs/>
                <w:color w:val="auto"/>
                <w:szCs w:val="21"/>
                <w:highlight w:val="none"/>
                <w:lang w:eastAsia="zh-CN"/>
              </w:rPr>
              <w:t xml:space="preserve">人民法院起诉。</w:t>
            </w:r>
            <w:r/>
          </w:p>
        </w:tc>
      </w:tr>
      <w:tr>
        <w:trPr>
          <w:jc w:val="center"/>
          <w:trHeight w:val="770"/>
        </w:trPr>
        <w:tc>
          <w:tcPr>
            <w:tcW w:w="1607" w:type="dxa"/>
            <w:vAlign w:val="center"/>
            <w:textDirection w:val="lrTb"/>
            <w:noWrap w:val="false"/>
          </w:tcPr>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第二节</w:t>
            </w:r>
            <w:r/>
          </w:p>
          <w:p>
            <w:pPr>
              <w:ind w:left="0" w:right="0"/>
              <w:jc w:val="center"/>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第2</w:t>
            </w:r>
            <w:r>
              <w:rPr>
                <w:rFonts w:hint="eastAsia" w:ascii="宋体" w:hAnsi="宋体"/>
                <w:color w:val="auto"/>
                <w:szCs w:val="21"/>
                <w:highlight w:val="none"/>
                <w:lang w:eastAsia="zh-CN"/>
              </w:rPr>
              <w:t xml:space="preserve">3.1款</w:t>
            </w:r>
            <w:r/>
          </w:p>
        </w:tc>
        <w:tc>
          <w:tcPr>
            <w:tcW w:w="2925"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bCs/>
                <w:color w:val="auto"/>
                <w:szCs w:val="21"/>
                <w:highlight w:val="none"/>
                <w:lang w:eastAsia="zh-CN"/>
              </w:rPr>
              <w:t xml:space="preserve">其他专用条款</w:t>
            </w:r>
            <w:r/>
          </w:p>
        </w:tc>
        <w:tc>
          <w:tcPr>
            <w:tcW w:w="4896" w:type="dxa"/>
            <w:vAlign w:val="center"/>
            <w:textDirection w:val="lrTb"/>
            <w:noWrap w:val="false"/>
          </w:tcPr>
          <w:p>
            <w:pPr>
              <w:ind w:left="0" w:right="0"/>
              <w:keepLines w:val="0"/>
              <w:keepNext w:val="0"/>
              <w:spacing w:before="0" w:beforeAutospacing="0" w:after="0" w:afterAutospacing="0"/>
              <w:rPr>
                <w:rFonts w:ascii="宋体" w:hAnsi="宋体" w:eastAsia="宋体"/>
                <w:color w:val="auto"/>
                <w:szCs w:val="21"/>
                <w:highlight w:val="none"/>
                <w:lang w:eastAsia="zh-CN"/>
              </w:rPr>
              <w:suppressLineNumbers w:val="0"/>
            </w:pPr>
            <w:r>
              <w:rPr>
                <w:rFonts w:ascii="宋体" w:hAnsi="宋体" w:eastAsia="宋体"/>
                <w:color w:val="auto"/>
                <w:szCs w:val="21"/>
                <w:highlight w:val="none"/>
                <w:lang w:eastAsia="zh-CN"/>
              </w:rPr>
            </w:r>
            <w:r/>
          </w:p>
        </w:tc>
      </w:tr>
    </w:tbl>
    <w:p>
      <w:pPr>
        <w:spacing w:after="0" w:line="480" w:lineRule="exac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jc w:val="both"/>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(全文完)</w:t>
      </w:r>
      <w:r/>
    </w:p>
    <w:sectPr>
      <w:headerReference w:type="default" r:id="rId10"/>
      <w:headerReference w:type="first" r:id="rId11"/>
      <w:footerReference w:type="default" r:id="rId15"/>
      <w:footerReference w:type="even" r:id="rId16"/>
      <w:footerReference w:type="first" r:id="rId17"/>
      <w:footnotePr/>
      <w:endnotePr/>
      <w:type w:val="nextPage"/>
      <w:pgSz w:w="11907" w:h="16839" w:orient="portrait"/>
      <w:pgMar w:top="1440" w:right="1080" w:bottom="1440" w:left="1080"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ymbol">
    <w:panose1 w:val="05050102010706020507"/>
  </w:font>
  <w:font w:name="Wingdings">
    <w:panose1 w:val="05000000000000000000"/>
  </w:font>
  <w:font w:name="华文楷体">
    <w:panose1 w:val="02010600040101010101"/>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华文中宋">
    <w:panose1 w:val="02010600040101010101"/>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rPr>
        <w:rStyle w:val="862"/>
      </w:rPr>
      <w:framePr w:wrap="around" w:vAnchor="text" w:hAnchor="margin" w:xAlign="right" w:y="1"/>
    </w:pPr>
    <w:r>
      <w:fldChar w:fldCharType="begin"/>
    </w:r>
    <w:r>
      <w:rPr>
        <w:rStyle w:val="862"/>
      </w:rPr>
      <w:instrText xml:space="preserve">PAGE  </w:instrText>
    </w:r>
    <w:r>
      <w:fldChar w:fldCharType="separate"/>
    </w:r>
    <w:r>
      <w:rPr>
        <w:rStyle w:val="862"/>
      </w:rPr>
      <w:t xml:space="preserve">16</w:t>
    </w:r>
    <w:r>
      <w:fldChar w:fldCharType="end"/>
    </w:r>
    <w:r/>
  </w:p>
  <w:p>
    <w:pPr>
      <w:pStyle w:val="83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3"/>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3"/>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宋体" w:hAnsi="宋体" w:eastAsia="宋体" w:cs="Times New Roman"/>
        <w:color w:val="808080"/>
        <w:spacing w:val="6"/>
        <w:sz w:val="21"/>
        <w:lang w:val="en-US" w:eastAsia="zh-CN" w:bidi="ar-SA"/>
      </w:rPr>
      <w:pBdr>
        <w:bottom w:val="none" w:color="auto" w:sz="0" w:space="0"/>
      </w:pBdr>
    </w:pPr>
    <w:r>
      <w:rPr>
        <w:rFonts w:hint="default" w:ascii="宋体" w:hAnsi="宋体" w:eastAsia="宋体" w:cs="Times New Roman"/>
        <w:color w:val="808080"/>
        <w:spacing w:val="6"/>
        <w:sz w:val="21"/>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rPr>
        <w:rFonts w:ascii="宋体" w:hAnsi="宋体"/>
        <w:color w:val="808080"/>
        <w:spacing w:val="6"/>
        <w:sz w:val="21"/>
      </w:rPr>
      <w:pBdr>
        <w:bottom w:val="none" w:color="auto" w:sz="0" w:space="0"/>
      </w:pBdr>
    </w:pPr>
    <w:r>
      <w:rPr>
        <w:rFonts w:ascii="宋体" w:hAnsi="宋体"/>
        <w:color w:val="808080"/>
        <w:spacing w:val="6"/>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592"/>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265" w:hanging="425"/>
        <w:tabs>
          <w:tab w:val="left" w:pos="84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4"/>
  </w:num>
  <w:num w:numId="4">
    <w:abstractNumId w:val="6"/>
  </w:num>
  <w:num w:numId="5">
    <w:abstractNumId w:val="9"/>
  </w:num>
  <w:num w:numId="6">
    <w:abstractNumId w:val="8"/>
  </w:num>
  <w:num w:numId="7">
    <w:abstractNumId w:val="1"/>
  </w:num>
  <w:num w:numId="8">
    <w:abstractNumId w:val="0"/>
  </w:num>
  <w:num w:numId="9">
    <w:abstractNumId w:val="3"/>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94">
    <w:name w:val="Heading 1"/>
    <w:basedOn w:val="793"/>
    <w:next w:val="793"/>
    <w:link w:val="1049"/>
    <w:uiPriority w:val="0"/>
    <w:qFormat/>
    <w:pPr>
      <w:jc w:val="center"/>
      <w:keepNext/>
      <w:tabs>
        <w:tab w:val="left" w:pos="200" w:leader="none"/>
      </w:tabs>
      <w:outlineLvl w:val="0"/>
    </w:pPr>
    <w:rPr>
      <w:rFonts w:ascii="宋体" w:hAnsi="宋体"/>
      <w:b/>
      <w:sz w:val="36"/>
    </w:rPr>
  </w:style>
  <w:style w:type="paragraph" w:styleId="795">
    <w:name w:val="Heading 2"/>
    <w:basedOn w:val="793"/>
    <w:next w:val="793"/>
    <w:link w:val="1100"/>
    <w:uiPriority w:val="0"/>
    <w:qFormat/>
    <w:pPr>
      <w:jc w:val="center"/>
      <w:keepNext/>
      <w:outlineLvl w:val="1"/>
    </w:pPr>
    <w:rPr>
      <w:rFonts w:ascii="宋体" w:hAnsi="宋体"/>
      <w:b/>
      <w:bCs/>
      <w:sz w:val="28"/>
      <w:szCs w:val="28"/>
    </w:rPr>
  </w:style>
  <w:style w:type="paragraph" w:styleId="796">
    <w:name w:val="Heading 3"/>
    <w:basedOn w:val="793"/>
    <w:next w:val="793"/>
    <w:link w:val="1093"/>
    <w:uiPriority w:val="0"/>
    <w:qFormat/>
    <w:pPr>
      <w:jc w:val="center"/>
      <w:keepNext/>
      <w:outlineLvl w:val="2"/>
    </w:pPr>
    <w:rPr>
      <w:rFonts w:ascii="宋体" w:hAnsi="宋体"/>
      <w:sz w:val="28"/>
    </w:rPr>
  </w:style>
  <w:style w:type="paragraph" w:styleId="797">
    <w:name w:val="Heading 4"/>
    <w:basedOn w:val="793"/>
    <w:next w:val="793"/>
    <w:link w:val="1080"/>
    <w:uiPriority w:val="0"/>
    <w:qFormat/>
    <w:pPr>
      <w:keepNext/>
      <w:outlineLvl w:val="3"/>
    </w:pPr>
    <w:rPr>
      <w:b/>
      <w:bCs/>
      <w:sz w:val="18"/>
    </w:rPr>
  </w:style>
  <w:style w:type="paragraph" w:styleId="798">
    <w:name w:val="Heading 5"/>
    <w:basedOn w:val="793"/>
    <w:next w:val="793"/>
    <w:link w:val="1095"/>
    <w:uiPriority w:val="0"/>
    <w:qFormat/>
    <w:pPr>
      <w:jc w:val="center"/>
      <w:keepNext/>
      <w:outlineLvl w:val="4"/>
    </w:pPr>
    <w:rPr>
      <w:b/>
      <w:bCs/>
      <w:sz w:val="18"/>
    </w:rPr>
  </w:style>
  <w:style w:type="paragraph" w:styleId="799">
    <w:name w:val="Heading 6"/>
    <w:basedOn w:val="793"/>
    <w:next w:val="793"/>
    <w:link w:val="1078"/>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00">
    <w:name w:val="Heading 7"/>
    <w:basedOn w:val="793"/>
    <w:next w:val="793"/>
    <w:link w:val="1043"/>
    <w:uiPriority w:val="0"/>
    <w:qFormat/>
    <w:pPr>
      <w:keepNext/>
      <w:outlineLvl w:val="6"/>
    </w:pPr>
    <w:rPr>
      <w:rFonts w:ascii="Arial" w:hAnsi="Arial"/>
      <w:b/>
      <w:bCs/>
      <w:sz w:val="16"/>
      <w:szCs w:val="16"/>
    </w:rPr>
  </w:style>
  <w:style w:type="paragraph" w:styleId="801">
    <w:name w:val="Heading 8"/>
    <w:basedOn w:val="793"/>
    <w:next w:val="793"/>
    <w:link w:val="1075"/>
    <w:uiPriority w:val="0"/>
    <w:qFormat/>
    <w:pPr>
      <w:keepNext/>
      <w:outlineLvl w:val="7"/>
    </w:pPr>
    <w:rPr>
      <w:b/>
      <w:bCs/>
      <w:sz w:val="24"/>
      <w:szCs w:val="24"/>
    </w:rPr>
  </w:style>
  <w:style w:type="paragraph" w:styleId="802">
    <w:name w:val="Heading 9"/>
    <w:basedOn w:val="793"/>
    <w:next w:val="793"/>
    <w:link w:val="1035"/>
    <w:uiPriority w:val="0"/>
    <w:qFormat/>
    <w:pPr>
      <w:jc w:val="center"/>
      <w:keepNext/>
      <w:outlineLvl w:val="8"/>
    </w:pPr>
    <w:rPr>
      <w:b/>
      <w:bCs/>
      <w:szCs w:val="24"/>
    </w:rPr>
  </w:style>
  <w:style w:type="character" w:styleId="803" w:default="1">
    <w:name w:val="Default Paragraph Font"/>
    <w:uiPriority w:val="1"/>
    <w:semiHidden/>
    <w:unhideWhenUsed/>
    <w:qFormat/>
  </w:style>
  <w:style w:type="table" w:styleId="80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05">
    <w:name w:val="List 3"/>
    <w:basedOn w:val="793"/>
    <w:uiPriority w:val="0"/>
    <w:qFormat/>
    <w:pPr>
      <w:ind w:left="100" w:hanging="200"/>
    </w:pPr>
    <w:rPr>
      <w:rFonts w:eastAsia="楷体_GB2312"/>
      <w:sz w:val="26"/>
    </w:rPr>
  </w:style>
  <w:style w:type="paragraph" w:styleId="806">
    <w:name w:val="toc 7"/>
    <w:basedOn w:val="793"/>
    <w:next w:val="793"/>
    <w:uiPriority w:val="39"/>
    <w:qFormat/>
    <w:pPr>
      <w:ind w:left="1260"/>
      <w:jc w:val="left"/>
    </w:pPr>
    <w:rPr>
      <w:szCs w:val="21"/>
    </w:rPr>
  </w:style>
  <w:style w:type="paragraph" w:styleId="807">
    <w:name w:val="List Number 2"/>
    <w:basedOn w:val="793"/>
    <w:uiPriority w:val="0"/>
    <w:qFormat/>
    <w:pPr>
      <w:spacing w:line="312" w:lineRule="atLeast"/>
    </w:pPr>
    <w:rPr>
      <w:sz w:val="20"/>
    </w:rPr>
  </w:style>
  <w:style w:type="paragraph" w:styleId="808">
    <w:name w:val="Note Heading"/>
    <w:basedOn w:val="793"/>
    <w:next w:val="793"/>
    <w:link w:val="1037"/>
    <w:uiPriority w:val="0"/>
    <w:qFormat/>
    <w:pPr>
      <w:jc w:val="center"/>
      <w:spacing w:line="360" w:lineRule="auto"/>
    </w:pPr>
    <w:rPr>
      <w:sz w:val="24"/>
      <w:szCs w:val="24"/>
    </w:rPr>
  </w:style>
  <w:style w:type="paragraph" w:styleId="809">
    <w:name w:val="index 8"/>
    <w:basedOn w:val="793"/>
    <w:next w:val="793"/>
    <w:uiPriority w:val="0"/>
    <w:semiHidden/>
    <w:qFormat/>
    <w:pPr>
      <w:ind w:left="1400"/>
    </w:pPr>
  </w:style>
  <w:style w:type="paragraph" w:styleId="810">
    <w:name w:val="Normal Indent"/>
    <w:basedOn w:val="793"/>
    <w:link w:val="1054"/>
    <w:uiPriority w:val="0"/>
    <w:qFormat/>
    <w:pPr>
      <w:ind w:firstLine="420"/>
    </w:pPr>
  </w:style>
  <w:style w:type="paragraph" w:styleId="811">
    <w:name w:val="Caption"/>
    <w:basedOn w:val="793"/>
    <w:next w:val="793"/>
    <w:link w:val="1114"/>
    <w:uiPriority w:val="0"/>
    <w:qFormat/>
    <w:rPr>
      <w:rFonts w:ascii="Arial" w:hAnsi="Arial" w:eastAsia="黑体"/>
      <w:sz w:val="20"/>
    </w:rPr>
  </w:style>
  <w:style w:type="paragraph" w:styleId="812">
    <w:name w:val="index 5"/>
    <w:basedOn w:val="793"/>
    <w:next w:val="793"/>
    <w:uiPriority w:val="0"/>
    <w:semiHidden/>
    <w:qFormat/>
    <w:pPr>
      <w:ind w:left="800"/>
    </w:pPr>
  </w:style>
  <w:style w:type="paragraph" w:styleId="813">
    <w:name w:val="List Bullet"/>
    <w:basedOn w:val="793"/>
    <w:uiPriority w:val="0"/>
    <w:qFormat/>
    <w:pPr>
      <w:ind w:left="840" w:hanging="360"/>
      <w:jc w:val="left"/>
      <w:spacing w:line="360" w:lineRule="auto"/>
    </w:pPr>
    <w:rPr>
      <w:b/>
      <w:sz w:val="24"/>
      <w:szCs w:val="24"/>
    </w:rPr>
  </w:style>
  <w:style w:type="paragraph" w:styleId="814">
    <w:name w:val="Document Map"/>
    <w:basedOn w:val="793"/>
    <w:link w:val="1101"/>
    <w:uiPriority w:val="0"/>
    <w:qFormat/>
    <w:pPr>
      <w:shd w:val="clear" w:color="auto" w:fill="000080"/>
    </w:pPr>
  </w:style>
  <w:style w:type="paragraph" w:styleId="815">
    <w:name w:val="annotation text"/>
    <w:basedOn w:val="793"/>
    <w:link w:val="1071"/>
    <w:uiPriority w:val="99"/>
    <w:qFormat/>
    <w:pPr>
      <w:jc w:val="left"/>
    </w:pPr>
    <w:rPr>
      <w:rFonts w:ascii="Calibri" w:hAnsi="Calibri"/>
      <w:szCs w:val="22"/>
    </w:rPr>
  </w:style>
  <w:style w:type="paragraph" w:styleId="816">
    <w:name w:val="index 6"/>
    <w:basedOn w:val="793"/>
    <w:next w:val="793"/>
    <w:uiPriority w:val="0"/>
    <w:semiHidden/>
    <w:qFormat/>
    <w:pPr>
      <w:ind w:left="1000"/>
    </w:pPr>
  </w:style>
  <w:style w:type="paragraph" w:styleId="817">
    <w:name w:val="Body Text 3"/>
    <w:basedOn w:val="793"/>
    <w:link w:val="1111"/>
    <w:uiPriority w:val="99"/>
    <w:unhideWhenUsed/>
    <w:qFormat/>
    <w:pPr>
      <w:jc w:val="center"/>
    </w:pPr>
    <w:rPr>
      <w:rFonts w:ascii="宋体" w:hAnsi="宋体" w:eastAsia="楷体_GB2312"/>
      <w:sz w:val="26"/>
    </w:rPr>
  </w:style>
  <w:style w:type="paragraph" w:styleId="818">
    <w:name w:val="Body Text"/>
    <w:basedOn w:val="793"/>
    <w:link w:val="1081"/>
    <w:uiPriority w:val="0"/>
    <w:qFormat/>
    <w:rPr>
      <w:rFonts w:ascii="楷体_GB2312" w:hAnsi="Arial" w:eastAsia="楷体_GB2312"/>
      <w:sz w:val="28"/>
    </w:rPr>
  </w:style>
  <w:style w:type="paragraph" w:styleId="819">
    <w:name w:val="Body Text Indent"/>
    <w:basedOn w:val="793"/>
    <w:next w:val="793"/>
    <w:link w:val="1096"/>
    <w:uiPriority w:val="0"/>
    <w:qFormat/>
    <w:pPr>
      <w:ind w:firstLine="574"/>
      <w:spacing w:line="312" w:lineRule="atLeast"/>
    </w:pPr>
    <w:rPr>
      <w:rFonts w:ascii="宋体"/>
      <w:sz w:val="28"/>
    </w:rPr>
  </w:style>
  <w:style w:type="paragraph" w:styleId="820">
    <w:name w:val="List 2"/>
    <w:basedOn w:val="793"/>
    <w:uiPriority w:val="0"/>
    <w:qFormat/>
    <w:pPr>
      <w:ind w:left="100" w:hanging="200"/>
    </w:pPr>
    <w:rPr>
      <w:szCs w:val="24"/>
    </w:rPr>
  </w:style>
  <w:style w:type="paragraph" w:styleId="821">
    <w:name w:val="Block Text"/>
    <w:basedOn w:val="793"/>
    <w:uiPriority w:val="0"/>
    <w:qFormat/>
    <w:pPr>
      <w:ind w:left="1890" w:right="11" w:hanging="1409"/>
      <w:spacing w:before="89"/>
      <w:tabs>
        <w:tab w:val="left" w:pos="822" w:leader="none"/>
        <w:tab w:val="left" w:pos="2205" w:leader="none"/>
        <w:tab w:val="left" w:pos="9000" w:leader="none"/>
      </w:tabs>
    </w:pPr>
    <w:rPr>
      <w:sz w:val="24"/>
    </w:rPr>
  </w:style>
  <w:style w:type="paragraph" w:styleId="822">
    <w:name w:val="List Bullet 2"/>
    <w:basedOn w:val="793"/>
    <w:uiPriority w:val="0"/>
    <w:qFormat/>
    <w:pPr>
      <w:ind w:left="420" w:hanging="420"/>
      <w:spacing w:line="312" w:lineRule="atLeast"/>
      <w:tabs>
        <w:tab w:val="left" w:pos="420" w:leader="none"/>
      </w:tabs>
    </w:pPr>
    <w:rPr>
      <w:sz w:val="20"/>
    </w:rPr>
  </w:style>
  <w:style w:type="paragraph" w:styleId="823">
    <w:name w:val="index 4"/>
    <w:basedOn w:val="793"/>
    <w:next w:val="793"/>
    <w:uiPriority w:val="0"/>
    <w:semiHidden/>
    <w:qFormat/>
    <w:pPr>
      <w:ind w:left="600"/>
    </w:pPr>
  </w:style>
  <w:style w:type="paragraph" w:styleId="824">
    <w:name w:val="toc 5"/>
    <w:basedOn w:val="793"/>
    <w:next w:val="793"/>
    <w:uiPriority w:val="39"/>
    <w:qFormat/>
    <w:pPr>
      <w:ind w:left="840"/>
      <w:jc w:val="left"/>
    </w:pPr>
    <w:rPr>
      <w:szCs w:val="21"/>
    </w:rPr>
  </w:style>
  <w:style w:type="paragraph" w:styleId="825">
    <w:name w:val="toc 3"/>
    <w:basedOn w:val="793"/>
    <w:next w:val="793"/>
    <w:uiPriority w:val="0"/>
    <w:qFormat/>
    <w:pPr>
      <w:ind w:left="420"/>
      <w:jc w:val="left"/>
    </w:pPr>
    <w:rPr>
      <w:i/>
      <w:iCs/>
      <w:szCs w:val="24"/>
    </w:rPr>
  </w:style>
  <w:style w:type="paragraph" w:styleId="826">
    <w:name w:val="Plain Text"/>
    <w:basedOn w:val="793"/>
    <w:link w:val="1042"/>
    <w:uiPriority w:val="0"/>
    <w:qFormat/>
    <w:rPr>
      <w:rFonts w:ascii="宋体" w:hAnsi="Courier New"/>
    </w:rPr>
  </w:style>
  <w:style w:type="paragraph" w:styleId="827">
    <w:name w:val="toc 8"/>
    <w:basedOn w:val="793"/>
    <w:next w:val="793"/>
    <w:uiPriority w:val="39"/>
    <w:qFormat/>
    <w:pPr>
      <w:ind w:left="1470"/>
      <w:jc w:val="left"/>
    </w:pPr>
    <w:rPr>
      <w:szCs w:val="21"/>
    </w:rPr>
  </w:style>
  <w:style w:type="paragraph" w:styleId="828">
    <w:name w:val="index 3"/>
    <w:basedOn w:val="793"/>
    <w:next w:val="793"/>
    <w:uiPriority w:val="0"/>
    <w:semiHidden/>
    <w:qFormat/>
    <w:pPr>
      <w:ind w:left="400"/>
    </w:pPr>
  </w:style>
  <w:style w:type="paragraph" w:styleId="829">
    <w:name w:val="Date"/>
    <w:basedOn w:val="793"/>
    <w:next w:val="793"/>
    <w:link w:val="1104"/>
    <w:uiPriority w:val="0"/>
    <w:qFormat/>
    <w:pPr>
      <w:spacing w:line="312" w:lineRule="atLeast"/>
    </w:pPr>
    <w:rPr>
      <w:rFonts w:ascii="宋体"/>
      <w:sz w:val="28"/>
    </w:rPr>
  </w:style>
  <w:style w:type="paragraph" w:styleId="830">
    <w:name w:val="Body Text Indent 2"/>
    <w:basedOn w:val="793"/>
    <w:link w:val="1077"/>
    <w:uiPriority w:val="0"/>
    <w:qFormat/>
    <w:pPr>
      <w:ind w:left="1890" w:hanging="1409"/>
      <w:tabs>
        <w:tab w:val="left" w:pos="1785" w:leader="none"/>
        <w:tab w:val="left" w:pos="1887" w:leader="none"/>
        <w:tab w:val="left" w:pos="2112" w:leader="none"/>
        <w:tab w:val="left" w:pos="9000" w:leader="none"/>
      </w:tabs>
    </w:pPr>
    <w:rPr>
      <w:sz w:val="24"/>
    </w:rPr>
  </w:style>
  <w:style w:type="paragraph" w:styleId="831">
    <w:name w:val="endnote text"/>
    <w:basedOn w:val="793"/>
    <w:link w:val="1019"/>
    <w:uiPriority w:val="99"/>
    <w:semiHidden/>
    <w:unhideWhenUsed/>
    <w:qFormat/>
    <w:pPr>
      <w:spacing w:after="0" w:line="240" w:lineRule="auto"/>
    </w:pPr>
    <w:rPr>
      <w:sz w:val="20"/>
    </w:rPr>
  </w:style>
  <w:style w:type="paragraph" w:styleId="832">
    <w:name w:val="Balloon Text"/>
    <w:basedOn w:val="793"/>
    <w:link w:val="1039"/>
    <w:uiPriority w:val="0"/>
    <w:unhideWhenUsed/>
    <w:qFormat/>
    <w:rPr>
      <w:rFonts w:ascii="Calibri" w:hAnsi="Calibri"/>
      <w:sz w:val="18"/>
      <w:szCs w:val="18"/>
    </w:rPr>
  </w:style>
  <w:style w:type="paragraph" w:styleId="833">
    <w:name w:val="Footer"/>
    <w:basedOn w:val="793"/>
    <w:link w:val="1056"/>
    <w:uiPriority w:val="99"/>
    <w:qFormat/>
    <w:pPr>
      <w:jc w:val="left"/>
      <w:tabs>
        <w:tab w:val="center" w:pos="4153" w:leader="none"/>
        <w:tab w:val="right" w:pos="8306" w:leader="none"/>
      </w:tabs>
    </w:pPr>
    <w:rPr>
      <w:sz w:val="18"/>
    </w:rPr>
  </w:style>
  <w:style w:type="paragraph" w:styleId="834">
    <w:name w:val="envelope return"/>
    <w:basedOn w:val="793"/>
    <w:uiPriority w:val="0"/>
    <w:qFormat/>
    <w:rPr>
      <w:rFonts w:ascii="Arial" w:hAnsi="Arial" w:eastAsia="楷体_GB2312"/>
      <w:sz w:val="26"/>
    </w:rPr>
  </w:style>
  <w:style w:type="paragraph" w:styleId="835">
    <w:name w:val="Header"/>
    <w:basedOn w:val="793"/>
    <w:link w:val="1031"/>
    <w:uiPriority w:val="99"/>
    <w:qFormat/>
    <w:pPr>
      <w:jc w:val="center"/>
      <w:tabs>
        <w:tab w:val="center" w:pos="4153" w:leader="none"/>
        <w:tab w:val="right" w:pos="8306" w:leader="none"/>
      </w:tabs>
      <w:pBdr>
        <w:bottom w:val="single" w:color="auto" w:sz="6" w:space="1"/>
      </w:pBdr>
    </w:pPr>
    <w:rPr>
      <w:sz w:val="18"/>
    </w:rPr>
  </w:style>
  <w:style w:type="paragraph" w:styleId="836">
    <w:name w:val="Signature"/>
    <w:basedOn w:val="793"/>
    <w:link w:val="1022"/>
    <w:uiPriority w:val="0"/>
    <w:qFormat/>
    <w:pPr>
      <w:jc w:val="center"/>
      <w:spacing w:after="600" w:line="312" w:lineRule="atLeast"/>
    </w:pPr>
    <w:rPr>
      <w:rFonts w:eastAsia="仿宋_GB2312"/>
      <w:sz w:val="24"/>
    </w:rPr>
  </w:style>
  <w:style w:type="paragraph" w:styleId="837">
    <w:name w:val="toc 1"/>
    <w:basedOn w:val="793"/>
    <w:next w:val="793"/>
    <w:uiPriority w:val="39"/>
    <w:qFormat/>
    <w:pPr>
      <w:ind w:left="210"/>
      <w:spacing w:before="100" w:beforeAutospacing="1" w:after="100" w:afterAutospacing="1" w:line="360" w:lineRule="exact"/>
      <w:tabs>
        <w:tab w:val="right" w:pos="9450" w:leader="dot"/>
      </w:tabs>
    </w:pPr>
    <w:rPr>
      <w:b/>
      <w:bCs/>
      <w:caps/>
      <w:sz w:val="28"/>
      <w:szCs w:val="36"/>
    </w:rPr>
  </w:style>
  <w:style w:type="paragraph" w:styleId="838">
    <w:name w:val="toc 4"/>
    <w:basedOn w:val="793"/>
    <w:next w:val="793"/>
    <w:uiPriority w:val="0"/>
    <w:qFormat/>
    <w:pPr>
      <w:ind w:left="630"/>
      <w:jc w:val="left"/>
    </w:pPr>
    <w:rPr>
      <w:szCs w:val="21"/>
    </w:rPr>
  </w:style>
  <w:style w:type="paragraph" w:styleId="839">
    <w:name w:val="index heading"/>
    <w:basedOn w:val="793"/>
    <w:next w:val="840"/>
    <w:uiPriority w:val="0"/>
    <w:semiHidden/>
    <w:qFormat/>
  </w:style>
  <w:style w:type="paragraph" w:styleId="840">
    <w:name w:val="index 1"/>
    <w:basedOn w:val="793"/>
    <w:next w:val="793"/>
    <w:uiPriority w:val="0"/>
    <w:qFormat/>
  </w:style>
  <w:style w:type="paragraph" w:styleId="841">
    <w:name w:val="Subtitle"/>
    <w:basedOn w:val="793"/>
    <w:next w:val="793"/>
    <w:link w:val="1055"/>
    <w:uiPriority w:val="0"/>
    <w:qFormat/>
    <w:pPr>
      <w:jc w:val="center"/>
      <w:spacing w:before="240" w:after="60" w:line="312" w:lineRule="auto"/>
      <w:outlineLvl w:val="1"/>
    </w:pPr>
    <w:rPr>
      <w:rFonts w:ascii="Cambria" w:hAnsi="Cambria"/>
      <w:b/>
      <w:bCs/>
      <w:sz w:val="32"/>
      <w:szCs w:val="32"/>
    </w:rPr>
  </w:style>
  <w:style w:type="paragraph" w:styleId="842">
    <w:name w:val="List"/>
    <w:basedOn w:val="793"/>
    <w:uiPriority w:val="99"/>
    <w:qFormat/>
    <w:pPr>
      <w:ind w:left="200" w:hanging="200"/>
    </w:pPr>
    <w:rPr>
      <w:szCs w:val="24"/>
    </w:rPr>
  </w:style>
  <w:style w:type="paragraph" w:styleId="843">
    <w:name w:val="footnote text"/>
    <w:basedOn w:val="793"/>
    <w:link w:val="1018"/>
    <w:uiPriority w:val="99"/>
    <w:semiHidden/>
    <w:unhideWhenUsed/>
    <w:qFormat/>
    <w:pPr>
      <w:spacing w:after="40" w:line="240" w:lineRule="auto"/>
    </w:pPr>
    <w:rPr>
      <w:sz w:val="18"/>
    </w:rPr>
  </w:style>
  <w:style w:type="paragraph" w:styleId="844">
    <w:name w:val="toc 6"/>
    <w:basedOn w:val="793"/>
    <w:next w:val="793"/>
    <w:uiPriority w:val="39"/>
    <w:qFormat/>
    <w:pPr>
      <w:ind w:left="1050"/>
      <w:jc w:val="left"/>
    </w:pPr>
    <w:rPr>
      <w:szCs w:val="21"/>
    </w:rPr>
  </w:style>
  <w:style w:type="paragraph" w:styleId="845">
    <w:name w:val="Body Text Indent 3"/>
    <w:basedOn w:val="793"/>
    <w:link w:val="1032"/>
    <w:uiPriority w:val="0"/>
    <w:qFormat/>
    <w:pPr>
      <w:ind w:firstLine="555"/>
    </w:pPr>
    <w:rPr>
      <w:b/>
      <w:bCs/>
      <w:sz w:val="28"/>
      <w:u w:val="single"/>
    </w:rPr>
  </w:style>
  <w:style w:type="paragraph" w:styleId="846">
    <w:name w:val="index 7"/>
    <w:basedOn w:val="793"/>
    <w:next w:val="793"/>
    <w:uiPriority w:val="0"/>
    <w:semiHidden/>
    <w:qFormat/>
    <w:pPr>
      <w:ind w:left="1200"/>
    </w:pPr>
  </w:style>
  <w:style w:type="paragraph" w:styleId="847">
    <w:name w:val="index 9"/>
    <w:basedOn w:val="793"/>
    <w:next w:val="793"/>
    <w:uiPriority w:val="0"/>
    <w:semiHidden/>
    <w:qFormat/>
    <w:pPr>
      <w:ind w:left="1600"/>
    </w:pPr>
  </w:style>
  <w:style w:type="paragraph" w:styleId="848">
    <w:name w:val="table of figures"/>
    <w:basedOn w:val="793"/>
    <w:next w:val="793"/>
    <w:uiPriority w:val="0"/>
    <w:semiHidden/>
    <w:qFormat/>
    <w:pPr>
      <w:ind w:left="840" w:hanging="420"/>
    </w:pPr>
  </w:style>
  <w:style w:type="paragraph" w:styleId="849">
    <w:name w:val="toc 2"/>
    <w:basedOn w:val="793"/>
    <w:next w:val="793"/>
    <w:uiPriority w:val="39"/>
    <w:qFormat/>
    <w:pPr>
      <w:ind w:left="250"/>
      <w:jc w:val="left"/>
      <w:spacing w:line="400" w:lineRule="exact"/>
      <w:tabs>
        <w:tab w:val="right" w:pos="9450" w:leader="dot"/>
      </w:tabs>
    </w:pPr>
    <w:rPr>
      <w:bCs/>
      <w:smallCaps/>
      <w:sz w:val="24"/>
      <w:szCs w:val="24"/>
    </w:rPr>
  </w:style>
  <w:style w:type="paragraph" w:styleId="850">
    <w:name w:val="toc 9"/>
    <w:basedOn w:val="793"/>
    <w:next w:val="793"/>
    <w:uiPriority w:val="0"/>
    <w:qFormat/>
    <w:pPr>
      <w:ind w:left="1680"/>
      <w:jc w:val="left"/>
    </w:pPr>
    <w:rPr>
      <w:szCs w:val="21"/>
    </w:rPr>
  </w:style>
  <w:style w:type="paragraph" w:styleId="851">
    <w:name w:val="Body Text 2"/>
    <w:basedOn w:val="793"/>
    <w:link w:val="1107"/>
    <w:uiPriority w:val="99"/>
    <w:qFormat/>
    <w:pPr>
      <w:spacing w:after="120" w:line="480" w:lineRule="auto"/>
    </w:pPr>
  </w:style>
  <w:style w:type="paragraph" w:styleId="852">
    <w:name w:val="HTML Preformatted"/>
    <w:basedOn w:val="793"/>
    <w:link w:val="10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53">
    <w:name w:val="Normal (Web)"/>
    <w:basedOn w:val="793"/>
    <w:link w:val="1583"/>
    <w:uiPriority w:val="0"/>
    <w:unhideWhenUsed/>
    <w:qFormat/>
    <w:pPr>
      <w:jc w:val="left"/>
      <w:spacing w:before="100" w:beforeAutospacing="1" w:after="100" w:afterAutospacing="1"/>
      <w:widowControl/>
    </w:pPr>
    <w:rPr>
      <w:rFonts w:ascii="宋体" w:hAnsi="宋体" w:eastAsia="楷体_GB2312" w:cs="宋体"/>
      <w:sz w:val="24"/>
    </w:rPr>
  </w:style>
  <w:style w:type="paragraph" w:styleId="854">
    <w:name w:val="index 2"/>
    <w:basedOn w:val="793"/>
    <w:next w:val="793"/>
    <w:uiPriority w:val="0"/>
    <w:semiHidden/>
    <w:qFormat/>
    <w:pPr>
      <w:ind w:left="200"/>
    </w:pPr>
  </w:style>
  <w:style w:type="paragraph" w:styleId="855">
    <w:name w:val="Title"/>
    <w:basedOn w:val="793"/>
    <w:link w:val="1064"/>
    <w:uiPriority w:val="0"/>
    <w:qFormat/>
    <w:pPr>
      <w:jc w:val="center"/>
      <w:spacing w:before="240" w:after="60"/>
      <w:outlineLvl w:val="0"/>
    </w:pPr>
    <w:rPr>
      <w:rFonts w:ascii="Cambria" w:hAnsi="Cambria"/>
      <w:b/>
      <w:bCs/>
      <w:sz w:val="32"/>
      <w:szCs w:val="32"/>
    </w:rPr>
  </w:style>
  <w:style w:type="paragraph" w:styleId="856">
    <w:name w:val="annotation subject"/>
    <w:basedOn w:val="815"/>
    <w:next w:val="815"/>
    <w:link w:val="1089"/>
    <w:uiPriority w:val="99"/>
    <w:qFormat/>
    <w:rPr>
      <w:rFonts w:eastAsia="楷体_GB2312"/>
      <w:b/>
      <w:bCs/>
      <w:sz w:val="26"/>
    </w:rPr>
  </w:style>
  <w:style w:type="paragraph" w:styleId="857">
    <w:name w:val="Body Text First Indent"/>
    <w:basedOn w:val="818"/>
    <w:next w:val="858"/>
    <w:link w:val="1033"/>
    <w:uiPriority w:val="0"/>
    <w:qFormat/>
    <w:pPr>
      <w:ind w:firstLine="420"/>
      <w:spacing w:after="120"/>
    </w:pPr>
    <w:rPr>
      <w:rFonts w:ascii="Tahoma" w:hAnsi="Tahoma" w:eastAsia="Times New Roman"/>
      <w:sz w:val="21"/>
      <w:szCs w:val="24"/>
    </w:rPr>
  </w:style>
  <w:style w:type="paragraph" w:styleId="858">
    <w:name w:val="Body Text First Indent 2"/>
    <w:basedOn w:val="819"/>
    <w:next w:val="793"/>
    <w:link w:val="1066"/>
    <w:uiPriority w:val="0"/>
    <w:qFormat/>
    <w:pPr>
      <w:ind w:left="420" w:firstLine="420"/>
      <w:spacing w:after="120" w:line="240" w:lineRule="auto"/>
    </w:pPr>
    <w:rPr>
      <w:rFonts w:ascii="Times New Roman"/>
      <w:sz w:val="21"/>
      <w:szCs w:val="24"/>
    </w:rPr>
  </w:style>
  <w:style w:type="table" w:styleId="859">
    <w:name w:val="Table Grid"/>
    <w:basedOn w:val="80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0"/>
    <w:qFormat/>
    <w:rPr>
      <w:b/>
      <w:bCs/>
    </w:rPr>
  </w:style>
  <w:style w:type="character" w:styleId="861">
    <w:name w:val="endnote reference"/>
    <w:basedOn w:val="803"/>
    <w:uiPriority w:val="99"/>
    <w:semiHidden/>
    <w:unhideWhenUsed/>
    <w:qFormat/>
    <w:rPr>
      <w:vertAlign w:val="superscript"/>
    </w:rPr>
  </w:style>
  <w:style w:type="character" w:styleId="862">
    <w:name w:val="page number"/>
    <w:basedOn w:val="803"/>
    <w:uiPriority w:val="0"/>
    <w:qFormat/>
  </w:style>
  <w:style w:type="character" w:styleId="863">
    <w:name w:val="FollowedHyperlink"/>
    <w:uiPriority w:val="99"/>
    <w:qFormat/>
    <w:rPr>
      <w:color w:val="333333"/>
      <w:u w:val="none"/>
    </w:rPr>
  </w:style>
  <w:style w:type="character" w:styleId="864">
    <w:name w:val="Emphasis"/>
    <w:uiPriority w:val="20"/>
    <w:qFormat/>
    <w:rPr>
      <w:i/>
      <w:iCs/>
    </w:rPr>
  </w:style>
  <w:style w:type="character" w:styleId="865">
    <w:name w:val="line number"/>
    <w:uiPriority w:val="0"/>
    <w:qFormat/>
    <w:rPr>
      <w:rFonts w:ascii="Tahoma" w:hAnsi="Tahoma" w:eastAsia="宋体"/>
      <w:sz w:val="24"/>
      <w:szCs w:val="24"/>
      <w:lang w:val="en-US" w:eastAsia="zh-CN" w:bidi="ar-SA"/>
    </w:rPr>
  </w:style>
  <w:style w:type="character" w:styleId="866">
    <w:name w:val="HTML Typewriter"/>
    <w:uiPriority w:val="0"/>
    <w:qFormat/>
    <w:rPr>
      <w:rFonts w:ascii="黑体" w:hAnsi="Courier New" w:eastAsia="黑体"/>
      <w:sz w:val="14"/>
    </w:rPr>
  </w:style>
  <w:style w:type="character" w:styleId="867">
    <w:name w:val="Hyperlink"/>
    <w:uiPriority w:val="99"/>
    <w:qFormat/>
    <w:rPr>
      <w:color w:val="333333"/>
      <w:u w:val="none"/>
    </w:rPr>
  </w:style>
  <w:style w:type="character" w:styleId="868">
    <w:name w:val="annotation reference"/>
    <w:uiPriority w:val="0"/>
    <w:qFormat/>
    <w:rPr>
      <w:sz w:val="21"/>
      <w:szCs w:val="21"/>
    </w:rPr>
  </w:style>
  <w:style w:type="character" w:styleId="869">
    <w:name w:val="footnote reference"/>
    <w:uiPriority w:val="0"/>
    <w:qFormat/>
    <w:rPr>
      <w:vertAlign w:val="superscript"/>
    </w:rPr>
  </w:style>
  <w:style w:type="character" w:styleId="870" w:customStyle="1">
    <w:name w:val="标题 5 字符"/>
    <w:uiPriority w:val="0"/>
    <w:qFormat/>
    <w:rPr>
      <w:rFonts w:eastAsia="宋体"/>
      <w:b/>
      <w:bCs/>
      <w:sz w:val="28"/>
      <w:szCs w:val="28"/>
      <w:lang w:val="en-US" w:eastAsia="zh-CN" w:bidi="ar-SA"/>
    </w:rPr>
  </w:style>
  <w:style w:type="character" w:styleId="871" w:customStyle="1">
    <w:name w:val="标题 6 字符"/>
    <w:uiPriority w:val="0"/>
    <w:qFormat/>
    <w:rPr>
      <w:rFonts w:ascii="Arial" w:hAnsi="Arial" w:eastAsia="黑体"/>
      <w:b/>
      <w:bCs/>
      <w:sz w:val="24"/>
      <w:szCs w:val="24"/>
      <w:lang w:val="en-US" w:eastAsia="zh-CN" w:bidi="ar-SA"/>
    </w:rPr>
  </w:style>
  <w:style w:type="paragraph" w:styleId="872" w:customStyle="1">
    <w:name w:val="正文文本1"/>
    <w:next w:val="873"/>
    <w:uiPriority w:val="99"/>
    <w:qFormat/>
    <w:pPr>
      <w:ind w:left="367"/>
      <w:spacing w:before="132"/>
      <w:widowControl w:val="off"/>
    </w:pPr>
    <w:rPr>
      <w:rFonts w:hint="default" w:ascii="宋体" w:hAnsi="Times New Roman" w:eastAsia="宋体" w:cs="Times New Roman"/>
      <w:sz w:val="20"/>
      <w:szCs w:val="21"/>
      <w:lang w:val="en-US" w:eastAsia="zh-CN" w:bidi="ar-SA"/>
    </w:rPr>
  </w:style>
  <w:style w:type="paragraph" w:styleId="873" w:customStyle="1">
    <w:name w:val="正文缩进1"/>
    <w:next w:val="793"/>
    <w:uiPriority w:val="0"/>
    <w:qFormat/>
    <w:pPr>
      <w:ind w:firstLine="420"/>
      <w:widowControl w:val="off"/>
    </w:pPr>
    <w:rPr>
      <w:rFonts w:hint="default" w:ascii="Times New Roman" w:hAnsi="Times New Roman" w:eastAsia="楷体_GB2312" w:cs="Times New Roman"/>
      <w:sz w:val="21"/>
      <w:szCs w:val="20"/>
      <w:lang w:val="en-US" w:eastAsia="zh-CN" w:bidi="ar-SA"/>
    </w:rPr>
  </w:style>
  <w:style w:type="paragraph" w:styleId="874" w:customStyle="1">
    <w:name w:val="文档结构图1"/>
    <w:uiPriority w:val="0"/>
    <w:qFormat/>
    <w:pPr>
      <w:jc w:val="both"/>
      <w:shd w:val="clear" w:color="auto" w:fill="000080"/>
      <w:widowControl w:val="off"/>
    </w:pPr>
    <w:rPr>
      <w:rFonts w:hint="default" w:ascii="Times New Roman" w:hAnsi="Times New Roman" w:eastAsia="宋体" w:cs="Times New Roman"/>
      <w:sz w:val="21"/>
      <w:lang w:val="en-US" w:eastAsia="zh-CN" w:bidi="ar-SA"/>
    </w:rPr>
  </w:style>
  <w:style w:type="character" w:styleId="875" w:customStyle="1">
    <w:name w:val="Heading 1 Char"/>
    <w:basedOn w:val="803"/>
    <w:uiPriority w:val="9"/>
    <w:qFormat/>
    <w:rPr>
      <w:rFonts w:ascii="Arial" w:hAnsi="Arial" w:eastAsia="Arial" w:cs="Arial"/>
      <w:sz w:val="40"/>
      <w:szCs w:val="40"/>
    </w:rPr>
  </w:style>
  <w:style w:type="character" w:styleId="876" w:customStyle="1">
    <w:name w:val="Heading 2 Char"/>
    <w:basedOn w:val="803"/>
    <w:uiPriority w:val="9"/>
    <w:qFormat/>
    <w:rPr>
      <w:rFonts w:ascii="Arial" w:hAnsi="Arial" w:eastAsia="Arial" w:cs="Arial"/>
      <w:sz w:val="34"/>
    </w:rPr>
  </w:style>
  <w:style w:type="character" w:styleId="877" w:customStyle="1">
    <w:name w:val="Heading 3 Char"/>
    <w:basedOn w:val="803"/>
    <w:uiPriority w:val="9"/>
    <w:qFormat/>
    <w:rPr>
      <w:rFonts w:ascii="Arial" w:hAnsi="Arial" w:eastAsia="Arial" w:cs="Arial"/>
      <w:sz w:val="30"/>
      <w:szCs w:val="30"/>
    </w:rPr>
  </w:style>
  <w:style w:type="character" w:styleId="878" w:customStyle="1">
    <w:name w:val="Heading 4 Char"/>
    <w:basedOn w:val="803"/>
    <w:uiPriority w:val="9"/>
    <w:qFormat/>
    <w:rPr>
      <w:rFonts w:ascii="Arial" w:hAnsi="Arial" w:eastAsia="Arial" w:cs="Arial"/>
      <w:b/>
      <w:bCs/>
      <w:sz w:val="26"/>
      <w:szCs w:val="26"/>
    </w:rPr>
  </w:style>
  <w:style w:type="character" w:styleId="879" w:customStyle="1">
    <w:name w:val="Heading 5 Char"/>
    <w:basedOn w:val="803"/>
    <w:uiPriority w:val="9"/>
    <w:qFormat/>
    <w:rPr>
      <w:rFonts w:ascii="Arial" w:hAnsi="Arial" w:eastAsia="Arial" w:cs="Arial"/>
      <w:b/>
      <w:bCs/>
      <w:sz w:val="24"/>
      <w:szCs w:val="24"/>
    </w:rPr>
  </w:style>
  <w:style w:type="character" w:styleId="880" w:customStyle="1">
    <w:name w:val="Heading 6 Char"/>
    <w:basedOn w:val="803"/>
    <w:uiPriority w:val="9"/>
    <w:qFormat/>
    <w:rPr>
      <w:rFonts w:ascii="Arial" w:hAnsi="Arial" w:eastAsia="Arial" w:cs="Arial"/>
      <w:b/>
      <w:bCs/>
      <w:sz w:val="22"/>
      <w:szCs w:val="22"/>
    </w:rPr>
  </w:style>
  <w:style w:type="character" w:styleId="881" w:customStyle="1">
    <w:name w:val="Heading 7 Char"/>
    <w:basedOn w:val="803"/>
    <w:uiPriority w:val="9"/>
    <w:qFormat/>
    <w:rPr>
      <w:rFonts w:ascii="Arial" w:hAnsi="Arial" w:eastAsia="Arial" w:cs="Arial"/>
      <w:b/>
      <w:bCs/>
      <w:i/>
      <w:iCs/>
      <w:sz w:val="22"/>
      <w:szCs w:val="22"/>
    </w:rPr>
  </w:style>
  <w:style w:type="character" w:styleId="882" w:customStyle="1">
    <w:name w:val="Heading 8 Char"/>
    <w:basedOn w:val="803"/>
    <w:uiPriority w:val="9"/>
    <w:qFormat/>
    <w:rPr>
      <w:rFonts w:ascii="Arial" w:hAnsi="Arial" w:eastAsia="Arial" w:cs="Arial"/>
      <w:i/>
      <w:iCs/>
      <w:sz w:val="22"/>
      <w:szCs w:val="22"/>
    </w:rPr>
  </w:style>
  <w:style w:type="character" w:styleId="883" w:customStyle="1">
    <w:name w:val="Heading 9 Char"/>
    <w:basedOn w:val="803"/>
    <w:uiPriority w:val="9"/>
    <w:qFormat/>
    <w:rPr>
      <w:rFonts w:ascii="Arial" w:hAnsi="Arial" w:eastAsia="Arial" w:cs="Arial"/>
      <w:i/>
      <w:iCs/>
      <w:sz w:val="21"/>
      <w:szCs w:val="21"/>
    </w:rPr>
  </w:style>
  <w:style w:type="character" w:styleId="884" w:customStyle="1">
    <w:name w:val="Title Char"/>
    <w:basedOn w:val="803"/>
    <w:uiPriority w:val="10"/>
    <w:qFormat/>
    <w:rPr>
      <w:sz w:val="48"/>
      <w:szCs w:val="48"/>
    </w:rPr>
  </w:style>
  <w:style w:type="character" w:styleId="885" w:customStyle="1">
    <w:name w:val="Subtitle Char"/>
    <w:basedOn w:val="803"/>
    <w:uiPriority w:val="11"/>
    <w:qFormat/>
    <w:rPr>
      <w:sz w:val="24"/>
      <w:szCs w:val="24"/>
    </w:rPr>
  </w:style>
  <w:style w:type="paragraph" w:styleId="886">
    <w:name w:val="Quote"/>
    <w:basedOn w:val="793"/>
    <w:next w:val="793"/>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793"/>
    <w:next w:val="793"/>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basedOn w:val="803"/>
    <w:uiPriority w:val="99"/>
    <w:qFormat/>
  </w:style>
  <w:style w:type="character" w:styleId="891" w:customStyle="1">
    <w:name w:val="Footer Char"/>
    <w:basedOn w:val="803"/>
    <w:uiPriority w:val="99"/>
    <w:qFormat/>
  </w:style>
  <w:style w:type="character" w:styleId="892" w:customStyle="1">
    <w:name w:val="Caption Char"/>
    <w:uiPriority w:val="99"/>
    <w:qFormat/>
  </w:style>
  <w:style w:type="table" w:styleId="893" w:customStyle="1">
    <w:name w:val="Table Grid Light"/>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basedOn w:val="8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basedOn w:val="8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basedOn w:val="8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basedOn w:val="8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basedOn w:val="8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basedOn w:val="8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basedOn w:val="8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basedOn w:val="8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basedOn w:val="8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basedOn w:val="8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basedOn w:val="8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basedOn w:val="8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basedOn w:val="8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basedOn w:val="8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basedOn w:val="8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basedOn w:val="8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Grid Table 3"/>
    <w:basedOn w:val="8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basedOn w:val="8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basedOn w:val="8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basedOn w:val="8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basedOn w:val="8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basedOn w:val="8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basedOn w:val="8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basedOn w:val="8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basedOn w:val="8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basedOn w:val="8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basedOn w:val="8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basedOn w:val="8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basedOn w:val="8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basedOn w:val="8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Grid Table 5 Dark"/>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basedOn w:val="8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w:basedOn w:val="8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basedOn w:val="8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basedOn w:val="8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basedOn w:val="8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8" w:customStyle="1">
    <w:name w:val="Grid Table 6 Colorful - Accent 4"/>
    <w:basedOn w:val="8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basedOn w:val="8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basedOn w:val="8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w:basedOn w:val="8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basedOn w:val="8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basedOn w:val="8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basedOn w:val="8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basedOn w:val="8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basedOn w:val="8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basedOn w:val="8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basedOn w:val="8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basedOn w:val="8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basedOn w:val="8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basedOn w:val="8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basedOn w:val="8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basedOn w:val="8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basedOn w:val="8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w:basedOn w:val="8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basedOn w:val="8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basedOn w:val="8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basedOn w:val="8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basedOn w:val="8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basedOn w:val="8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basedOn w:val="8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List Table 3"/>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basedOn w:val="8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basedOn w:val="8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basedOn w:val="8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basedOn w:val="8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basedOn w:val="8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basedOn w:val="8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List Table 4"/>
    <w:basedOn w:val="8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basedOn w:val="8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basedOn w:val="8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basedOn w:val="8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basedOn w:val="8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basedOn w:val="8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basedOn w:val="8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List Table 5 Dark"/>
    <w:basedOn w:val="8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basedOn w:val="8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basedOn w:val="8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basedOn w:val="8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basedOn w:val="8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basedOn w:val="8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basedOn w:val="8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basedOn w:val="8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basedOn w:val="8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basedOn w:val="8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basedOn w:val="8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basedOn w:val="8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basedOn w:val="8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basedOn w:val="8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List Table 7 Colorful"/>
    <w:basedOn w:val="8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basedOn w:val="8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basedOn w:val="80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basedOn w:val="80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basedOn w:val="80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basedOn w:val="80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basedOn w:val="8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basedOn w:val="8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basedOn w:val="8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basedOn w:val="8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basedOn w:val="8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basedOn w:val="8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basedOn w:val="8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basedOn w:val="8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basedOn w:val="8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basedOn w:val="8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basedOn w:val="8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basedOn w:val="8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basedOn w:val="8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basedOn w:val="8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basedOn w:val="8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basedOn w:val="8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Footnote Text Char"/>
    <w:link w:val="843"/>
    <w:uiPriority w:val="99"/>
    <w:qFormat/>
    <w:rPr>
      <w:sz w:val="18"/>
    </w:rPr>
  </w:style>
  <w:style w:type="character" w:styleId="1019" w:customStyle="1">
    <w:name w:val="Endnote Text Char"/>
    <w:link w:val="831"/>
    <w:uiPriority w:val="99"/>
    <w:qFormat/>
    <w:rPr>
      <w:sz w:val="20"/>
    </w:rPr>
  </w:style>
  <w:style w:type="paragraph" w:styleId="1020" w:customStyle="1">
    <w:name w:val="TOC Heading"/>
    <w:uiPriority w:val="39"/>
    <w:unhideWhenUsed/>
    <w:qFormat/>
    <w:rPr>
      <w:rFonts w:hint="default" w:ascii="Times New Roman" w:hAnsi="Times New Roman" w:eastAsia="宋体" w:cs="Times New Roman"/>
    </w:rPr>
  </w:style>
  <w:style w:type="paragraph" w:styleId="1021" w:customStyle="1">
    <w:name w:val="段"/>
    <w:next w:val="793"/>
    <w:uiPriority w:val="0"/>
    <w:qFormat/>
    <w:pPr>
      <w:ind w:firstLine="200"/>
      <w:jc w:val="both"/>
    </w:pPr>
    <w:rPr>
      <w:rFonts w:hint="default" w:ascii="宋体" w:hAnsi="Times New Roman" w:eastAsia="宋体" w:cs="Times New Roman"/>
      <w:sz w:val="21"/>
      <w:lang w:val="en-US" w:eastAsia="zh-CN" w:bidi="ar-SA"/>
    </w:rPr>
  </w:style>
  <w:style w:type="character" w:styleId="1022" w:customStyle="1">
    <w:name w:val="签名 字符"/>
    <w:link w:val="836"/>
    <w:uiPriority w:val="0"/>
    <w:qFormat/>
    <w:rPr>
      <w:rFonts w:eastAsia="仿宋_GB2312"/>
      <w:sz w:val="24"/>
    </w:rPr>
  </w:style>
  <w:style w:type="character" w:styleId="1023" w:customStyle="1">
    <w:name w:val="A8"/>
    <w:uiPriority w:val="0"/>
    <w:qFormat/>
    <w:rPr>
      <w:rFonts w:ascii="华文细黑." w:eastAsia="华文细黑." w:cs="华文细黑."/>
      <w:color w:val="000000"/>
      <w:sz w:val="14"/>
      <w:szCs w:val="14"/>
    </w:rPr>
  </w:style>
  <w:style w:type="character" w:styleId="1024" w:customStyle="1">
    <w:name w:val="标题 3 字符1"/>
    <w:uiPriority w:val="0"/>
    <w:qFormat/>
    <w:rPr>
      <w:rFonts w:ascii="宋体" w:hAnsi="宋体" w:eastAsia="宋体"/>
      <w:sz w:val="28"/>
      <w:lang w:val="en-US" w:eastAsia="zh-CN" w:bidi="ar-SA"/>
    </w:rPr>
  </w:style>
  <w:style w:type="character" w:styleId="1025" w:customStyle="1">
    <w:name w:val="正文缩进1 Char"/>
    <w:uiPriority w:val="0"/>
    <w:qFormat/>
    <w:rPr>
      <w:rFonts w:ascii="Times New Roman" w:hAnsi="Times New Roman" w:eastAsia="楷体_GB2312" w:cs="Times New Roman"/>
      <w:sz w:val="24"/>
      <w:szCs w:val="20"/>
    </w:rPr>
  </w:style>
  <w:style w:type="character" w:styleId="1026" w:customStyle="1">
    <w:name w:val="ih151"/>
    <w:uiPriority w:val="0"/>
    <w:qFormat/>
    <w:rPr>
      <w:color w:val="666666"/>
      <w:sz w:val="18"/>
      <w:szCs w:val="18"/>
      <w:u w:val="none"/>
    </w:rPr>
  </w:style>
  <w:style w:type="character" w:styleId="1027" w:customStyle="1">
    <w:name w:val="02 标题 Char"/>
    <w:link w:val="1028"/>
    <w:uiPriority w:val="0"/>
    <w:qFormat/>
    <w:rPr>
      <w:b/>
      <w:sz w:val="21"/>
      <w:szCs w:val="21"/>
    </w:rPr>
  </w:style>
  <w:style w:type="paragraph" w:styleId="1028" w:customStyle="1">
    <w:name w:val="02 标题"/>
    <w:basedOn w:val="793"/>
    <w:link w:val="1027"/>
    <w:uiPriority w:val="0"/>
    <w:qFormat/>
    <w:pPr>
      <w:keepNext/>
      <w:spacing w:line="360" w:lineRule="auto"/>
      <w:widowControl/>
      <w:outlineLvl w:val="0"/>
    </w:pPr>
    <w:rPr>
      <w:b/>
      <w:szCs w:val="21"/>
    </w:rPr>
  </w:style>
  <w:style w:type="character" w:styleId="1029" w:customStyle="1">
    <w:name w:val="3级方案标题 字符"/>
    <w:link w:val="1030"/>
    <w:uiPriority w:val="0"/>
    <w:qFormat/>
    <w:rPr>
      <w:rFonts w:ascii="宋体" w:hAnsi="宋体"/>
      <w:b/>
      <w:color w:val="000000"/>
      <w:sz w:val="32"/>
      <w:szCs w:val="32"/>
    </w:rPr>
  </w:style>
  <w:style w:type="paragraph" w:styleId="1030" w:customStyle="1">
    <w:name w:val="3级方案标题"/>
    <w:basedOn w:val="796"/>
    <w:link w:val="1029"/>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31" w:customStyle="1">
    <w:name w:val="页眉 字符2"/>
    <w:link w:val="835"/>
    <w:uiPriority w:val="99"/>
    <w:qFormat/>
    <w:rPr>
      <w:rFonts w:eastAsia="宋体"/>
      <w:sz w:val="18"/>
      <w:lang w:val="en-US" w:eastAsia="zh-CN" w:bidi="ar-SA"/>
    </w:rPr>
  </w:style>
  <w:style w:type="character" w:styleId="1032" w:customStyle="1">
    <w:name w:val="正文文本缩进 3 字符1"/>
    <w:link w:val="845"/>
    <w:uiPriority w:val="0"/>
    <w:qFormat/>
    <w:rPr>
      <w:b/>
      <w:bCs/>
      <w:sz w:val="28"/>
      <w:u w:val="single"/>
    </w:rPr>
  </w:style>
  <w:style w:type="character" w:styleId="1033" w:customStyle="1">
    <w:name w:val="正文文本首行缩进 字符"/>
    <w:basedOn w:val="1034"/>
    <w:link w:val="857"/>
    <w:uiPriority w:val="0"/>
    <w:qFormat/>
    <w:rPr>
      <w:rFonts w:ascii="Tahoma" w:hAnsi="Tahoma" w:eastAsia="Times New Roman"/>
      <w:sz w:val="21"/>
      <w:szCs w:val="24"/>
      <w:lang w:val="en-US" w:eastAsia="zh-CN" w:bidi="ar-SA"/>
    </w:rPr>
  </w:style>
  <w:style w:type="character" w:styleId="1034" w:customStyle="1">
    <w:name w:val="正文文本 字符"/>
    <w:uiPriority w:val="0"/>
    <w:qFormat/>
    <w:rPr>
      <w:rFonts w:ascii="Tahoma" w:hAnsi="Tahoma" w:eastAsia="Times New Roman"/>
      <w:sz w:val="21"/>
      <w:szCs w:val="24"/>
      <w:lang w:val="en-US" w:eastAsia="zh-CN" w:bidi="ar-SA"/>
    </w:rPr>
  </w:style>
  <w:style w:type="character" w:styleId="1035" w:customStyle="1">
    <w:name w:val="标题 9 字符1"/>
    <w:link w:val="802"/>
    <w:uiPriority w:val="0"/>
    <w:qFormat/>
    <w:rPr>
      <w:b/>
      <w:bCs/>
      <w:sz w:val="21"/>
      <w:szCs w:val="24"/>
    </w:rPr>
  </w:style>
  <w:style w:type="character" w:styleId="1036" w:customStyle="1">
    <w:name w:val="Char Char9"/>
    <w:uiPriority w:val="0"/>
    <w:qFormat/>
    <w:rPr>
      <w:sz w:val="18"/>
      <w:szCs w:val="18"/>
    </w:rPr>
  </w:style>
  <w:style w:type="character" w:styleId="1037" w:customStyle="1">
    <w:name w:val="注释标题 字符"/>
    <w:link w:val="808"/>
    <w:uiPriority w:val="0"/>
    <w:qFormat/>
    <w:rPr>
      <w:sz w:val="24"/>
      <w:szCs w:val="24"/>
    </w:rPr>
  </w:style>
  <w:style w:type="character" w:styleId="1038" w:customStyle="1">
    <w:name w:val="正文缩进 Char1"/>
    <w:uiPriority w:val="0"/>
    <w:qFormat/>
    <w:rPr>
      <w:rFonts w:eastAsia="楷体_GB2312"/>
      <w:sz w:val="24"/>
    </w:rPr>
  </w:style>
  <w:style w:type="character" w:styleId="1039" w:customStyle="1">
    <w:name w:val="批注框文本 字符1"/>
    <w:link w:val="832"/>
    <w:uiPriority w:val="0"/>
    <w:qFormat/>
    <w:rPr>
      <w:rFonts w:ascii="Calibri" w:hAnsi="Calibri" w:eastAsia="宋体"/>
      <w:sz w:val="18"/>
      <w:szCs w:val="18"/>
      <w:lang w:val="en-US" w:eastAsia="zh-CN" w:bidi="ar-SA"/>
    </w:rPr>
  </w:style>
  <w:style w:type="character" w:styleId="1040" w:customStyle="1">
    <w:name w:val="UH正文 Char"/>
    <w:link w:val="1041"/>
    <w:uiPriority w:val="0"/>
    <w:qFormat/>
    <w:rPr>
      <w:rFonts w:ascii="Arial" w:hAnsi="Arial"/>
      <w:sz w:val="24"/>
      <w:szCs w:val="21"/>
      <w:lang w:val="en-US" w:eastAsia="zh-CN" w:bidi="ar-SA"/>
    </w:rPr>
  </w:style>
  <w:style w:type="paragraph" w:styleId="1041" w:customStyle="1">
    <w:name w:val="UH正文"/>
    <w:link w:val="1040"/>
    <w:uiPriority w:val="0"/>
    <w:qFormat/>
    <w:pPr>
      <w:ind w:firstLine="200"/>
      <w:spacing w:line="360" w:lineRule="auto"/>
    </w:pPr>
    <w:rPr>
      <w:rFonts w:hint="default" w:ascii="Arial" w:hAnsi="Arial" w:eastAsia="宋体" w:cs="Times New Roman"/>
      <w:sz w:val="24"/>
      <w:szCs w:val="21"/>
      <w:lang w:val="en-US" w:eastAsia="zh-CN" w:bidi="ar-SA"/>
    </w:rPr>
  </w:style>
  <w:style w:type="character" w:styleId="1042" w:customStyle="1">
    <w:name w:val="纯文本 字符1"/>
    <w:link w:val="826"/>
    <w:uiPriority w:val="0"/>
    <w:qFormat/>
    <w:rPr>
      <w:rFonts w:ascii="宋体" w:hAnsi="Courier New" w:eastAsia="宋体"/>
      <w:sz w:val="21"/>
      <w:lang w:val="en-US" w:eastAsia="zh-CN" w:bidi="ar-SA"/>
    </w:rPr>
  </w:style>
  <w:style w:type="character" w:styleId="1043" w:customStyle="1">
    <w:name w:val="标题 7 字符1"/>
    <w:link w:val="800"/>
    <w:uiPriority w:val="0"/>
    <w:qFormat/>
    <w:rPr>
      <w:rFonts w:ascii="Arial" w:hAnsi="Arial" w:cs="Arial"/>
      <w:b/>
      <w:bCs/>
      <w:sz w:val="16"/>
      <w:szCs w:val="16"/>
    </w:rPr>
  </w:style>
  <w:style w:type="character" w:styleId="1044" w:customStyle="1">
    <w:name w:val="Andy_3级 Char"/>
    <w:link w:val="1045"/>
    <w:uiPriority w:val="0"/>
    <w:qFormat/>
    <w:rPr>
      <w:rFonts w:ascii="Calibri" w:hAnsi="Calibri"/>
      <w:sz w:val="24"/>
    </w:rPr>
  </w:style>
  <w:style w:type="paragraph" w:styleId="1045" w:customStyle="1">
    <w:name w:val="Andy_3级"/>
    <w:basedOn w:val="793"/>
    <w:link w:val="1044"/>
    <w:uiPriority w:val="0"/>
    <w:qFormat/>
    <w:pPr>
      <w:ind w:left="1260" w:hanging="420"/>
      <w:spacing w:line="360" w:lineRule="auto"/>
      <w:tabs>
        <w:tab w:val="left" w:pos="1260" w:leader="none"/>
      </w:tabs>
    </w:pPr>
    <w:rPr>
      <w:rFonts w:ascii="Calibri" w:hAnsi="Calibri"/>
      <w:sz w:val="24"/>
    </w:rPr>
  </w:style>
  <w:style w:type="character" w:styleId="1046" w:customStyle="1">
    <w:name w:val="Plain Text Char1"/>
    <w:link w:val="1047"/>
    <w:uiPriority w:val="0"/>
    <w:qFormat/>
    <w:rPr>
      <w:rFonts w:ascii="宋体" w:hAnsi="Courier New" w:eastAsia="楷体_GB2312"/>
      <w:sz w:val="26"/>
    </w:rPr>
  </w:style>
  <w:style w:type="paragraph" w:styleId="1047" w:customStyle="1">
    <w:name w:val="纯文本1"/>
    <w:basedOn w:val="793"/>
    <w:link w:val="1046"/>
    <w:uiPriority w:val="0"/>
    <w:qFormat/>
    <w:rPr>
      <w:rFonts w:ascii="宋体" w:hAnsi="Courier New" w:eastAsia="楷体_GB2312"/>
      <w:sz w:val="26"/>
    </w:rPr>
  </w:style>
  <w:style w:type="character" w:styleId="1048" w:customStyle="1">
    <w:name w:val="不明显参考1"/>
    <w:uiPriority w:val="0"/>
    <w:qFormat/>
    <w:rPr>
      <w:smallCaps/>
      <w:color w:val="c0504d"/>
      <w:u w:val="single"/>
    </w:rPr>
  </w:style>
  <w:style w:type="character" w:styleId="1049" w:customStyle="1">
    <w:name w:val="标题 1 字符1"/>
    <w:link w:val="794"/>
    <w:uiPriority w:val="0"/>
    <w:qFormat/>
    <w:rPr>
      <w:rFonts w:ascii="宋体" w:hAnsi="宋体"/>
      <w:b/>
      <w:sz w:val="36"/>
    </w:rPr>
  </w:style>
  <w:style w:type="character" w:styleId="1050" w:customStyle="1">
    <w:name w:val="样式6 Char"/>
    <w:link w:val="1051"/>
    <w:uiPriority w:val="0"/>
    <w:qFormat/>
    <w:rPr>
      <w:rFonts w:ascii="Arial" w:hAnsi="Arial"/>
      <w:b/>
      <w:bCs/>
      <w:sz w:val="28"/>
      <w:szCs w:val="32"/>
    </w:rPr>
  </w:style>
  <w:style w:type="paragraph" w:styleId="1051" w:customStyle="1">
    <w:name w:val="样式6"/>
    <w:basedOn w:val="795"/>
    <w:link w:val="1050"/>
    <w:uiPriority w:val="0"/>
    <w:qFormat/>
    <w:pPr>
      <w:jc w:val="both"/>
      <w:keepLines/>
    </w:pPr>
    <w:rPr>
      <w:rFonts w:ascii="Arial" w:hAnsi="Arial"/>
      <w:szCs w:val="32"/>
    </w:rPr>
  </w:style>
  <w:style w:type="character" w:styleId="1052" w:customStyle="1">
    <w:name w:val="*正文 Char"/>
    <w:link w:val="1053"/>
    <w:uiPriority w:val="0"/>
    <w:qFormat/>
    <w:rPr>
      <w:rFonts w:ascii="宋体" w:hAnsi="宋体" w:cs="MS Gothic"/>
      <w:sz w:val="24"/>
      <w:szCs w:val="21"/>
      <w:u w:val="none"/>
    </w:rPr>
  </w:style>
  <w:style w:type="paragraph" w:styleId="1053" w:customStyle="1">
    <w:name w:val="*正文"/>
    <w:basedOn w:val="793"/>
    <w:link w:val="1052"/>
    <w:uiPriority w:val="0"/>
    <w:qFormat/>
    <w:pPr>
      <w:ind w:firstLine="480"/>
      <w:spacing w:line="360" w:lineRule="auto"/>
    </w:pPr>
    <w:rPr>
      <w:rFonts w:ascii="宋体" w:hAnsi="宋体"/>
      <w:sz w:val="24"/>
      <w:szCs w:val="21"/>
    </w:rPr>
  </w:style>
  <w:style w:type="character" w:styleId="1054" w:customStyle="1">
    <w:name w:val="正文缩进 字符3"/>
    <w:link w:val="810"/>
    <w:uiPriority w:val="0"/>
    <w:qFormat/>
    <w:rPr>
      <w:sz w:val="21"/>
    </w:rPr>
  </w:style>
  <w:style w:type="character" w:styleId="1055" w:customStyle="1">
    <w:name w:val="副标题 字符"/>
    <w:link w:val="841"/>
    <w:uiPriority w:val="0"/>
    <w:qFormat/>
    <w:rPr>
      <w:rFonts w:ascii="Cambria" w:hAnsi="Cambria" w:eastAsia="宋体"/>
      <w:b/>
      <w:bCs/>
      <w:sz w:val="32"/>
      <w:szCs w:val="32"/>
      <w:lang w:val="en-US" w:eastAsia="zh-CN" w:bidi="ar-SA"/>
    </w:rPr>
  </w:style>
  <w:style w:type="character" w:styleId="1056" w:customStyle="1">
    <w:name w:val="页脚 字符2"/>
    <w:link w:val="833"/>
    <w:uiPriority w:val="99"/>
    <w:qFormat/>
    <w:rPr>
      <w:rFonts w:eastAsia="宋体"/>
      <w:sz w:val="18"/>
      <w:lang w:val="en-US" w:eastAsia="zh-CN" w:bidi="ar-SA"/>
    </w:rPr>
  </w:style>
  <w:style w:type="character" w:styleId="1057" w:customStyle="1">
    <w:name w:val="王兴华的论文正文 Char"/>
    <w:link w:val="1058"/>
    <w:uiPriority w:val="0"/>
    <w:qFormat/>
    <w:rPr>
      <w:rFonts w:eastAsia="宋体"/>
      <w:sz w:val="24"/>
      <w:szCs w:val="24"/>
      <w:lang w:val="en-US" w:eastAsia="zh-CN" w:bidi="ar-SA"/>
    </w:rPr>
  </w:style>
  <w:style w:type="paragraph" w:styleId="1058" w:customStyle="1">
    <w:name w:val="王兴华的论文正文"/>
    <w:basedOn w:val="810"/>
    <w:link w:val="1057"/>
    <w:uiPriority w:val="0"/>
    <w:qFormat/>
    <w:pPr>
      <w:ind w:firstLine="200"/>
      <w:spacing w:line="360" w:lineRule="auto"/>
    </w:pPr>
    <w:rPr>
      <w:sz w:val="24"/>
      <w:szCs w:val="24"/>
    </w:rPr>
  </w:style>
  <w:style w:type="character" w:styleId="1059" w:customStyle="1">
    <w:name w:val="页眉 字符"/>
    <w:uiPriority w:val="0"/>
    <w:qFormat/>
    <w:rPr>
      <w:rFonts w:eastAsia="宋体"/>
      <w:sz w:val="18"/>
      <w:lang w:val="en-US" w:eastAsia="zh-CN" w:bidi="ar-SA"/>
    </w:rPr>
  </w:style>
  <w:style w:type="character" w:styleId="1060" w:customStyle="1">
    <w:name w:val="HTML 预设格式 Char1"/>
    <w:uiPriority w:val="0"/>
    <w:qFormat/>
    <w:rPr>
      <w:rFonts w:ascii="Courier New" w:hAnsi="Courier New" w:eastAsia="楷体_GB2312" w:cs="Courier New"/>
    </w:rPr>
  </w:style>
  <w:style w:type="character" w:styleId="1061" w:customStyle="1">
    <w:name w:val="正文首行缩进2字 Char"/>
    <w:link w:val="1062"/>
    <w:uiPriority w:val="0"/>
    <w:qFormat/>
    <w:rPr>
      <w:rFonts w:eastAsia="楷体_GB2312"/>
      <w:sz w:val="24"/>
      <w:szCs w:val="24"/>
    </w:rPr>
  </w:style>
  <w:style w:type="paragraph" w:styleId="1062" w:customStyle="1">
    <w:name w:val="正文首行缩进2字"/>
    <w:basedOn w:val="793"/>
    <w:link w:val="1061"/>
    <w:uiPriority w:val="0"/>
    <w:qFormat/>
    <w:pPr>
      <w:ind w:firstLine="540"/>
      <w:spacing w:line="288" w:lineRule="auto"/>
    </w:pPr>
    <w:rPr>
      <w:rFonts w:eastAsia="楷体_GB2312"/>
      <w:sz w:val="24"/>
      <w:szCs w:val="24"/>
    </w:rPr>
  </w:style>
  <w:style w:type="character" w:styleId="1063" w:customStyle="1">
    <w:name w:val="批注框文本 字符"/>
    <w:uiPriority w:val="0"/>
    <w:qFormat/>
    <w:rPr>
      <w:rFonts w:eastAsia="楷体_GB2312"/>
      <w:sz w:val="18"/>
      <w:szCs w:val="18"/>
      <w:lang w:bidi="ar-SA"/>
    </w:rPr>
  </w:style>
  <w:style w:type="character" w:styleId="1064" w:customStyle="1">
    <w:name w:val="标题 字符"/>
    <w:link w:val="855"/>
    <w:uiPriority w:val="0"/>
    <w:qFormat/>
    <w:rPr>
      <w:rFonts w:ascii="Cambria" w:hAnsi="Cambria" w:eastAsia="宋体"/>
      <w:b/>
      <w:bCs/>
      <w:sz w:val="32"/>
      <w:szCs w:val="32"/>
      <w:lang w:val="en-US" w:eastAsia="zh-CN" w:bidi="ar-SA"/>
    </w:rPr>
  </w:style>
  <w:style w:type="character" w:styleId="1065" w:customStyle="1">
    <w:name w:val="纯文本 Char"/>
    <w:uiPriority w:val="0"/>
    <w:qFormat/>
    <w:rPr>
      <w:rFonts w:ascii="宋体" w:hAnsi="Courier New" w:eastAsia="楷体_GB2312"/>
      <w:sz w:val="28"/>
      <w:lang w:val="en-US" w:eastAsia="zh-CN" w:bidi="ar-SA"/>
    </w:rPr>
  </w:style>
  <w:style w:type="character" w:styleId="1066" w:customStyle="1">
    <w:name w:val="正文文本首行缩进 2 字符"/>
    <w:link w:val="858"/>
    <w:uiPriority w:val="0"/>
    <w:qFormat/>
    <w:rPr>
      <w:sz w:val="21"/>
      <w:szCs w:val="24"/>
    </w:rPr>
  </w:style>
  <w:style w:type="character" w:styleId="1067" w:customStyle="1">
    <w:name w:val="表格正文 Char"/>
    <w:link w:val="1068"/>
    <w:uiPriority w:val="0"/>
    <w:qFormat/>
    <w:rPr>
      <w:rFonts w:ascii="等线" w:hAnsi="等线"/>
      <w:sz w:val="21"/>
      <w:szCs w:val="21"/>
    </w:rPr>
  </w:style>
  <w:style w:type="paragraph" w:styleId="1068" w:customStyle="1">
    <w:name w:val="表格正文"/>
    <w:basedOn w:val="793"/>
    <w:link w:val="1067"/>
    <w:uiPriority w:val="0"/>
    <w:qFormat/>
    <w:rPr>
      <w:rFonts w:ascii="等线" w:hAnsi="等线"/>
      <w:szCs w:val="21"/>
    </w:rPr>
  </w:style>
  <w:style w:type="character" w:styleId="1069" w:customStyle="1">
    <w:name w:val="HTML 预设格式 字符1"/>
    <w:link w:val="852"/>
    <w:uiPriority w:val="0"/>
    <w:qFormat/>
    <w:rPr>
      <w:rFonts w:ascii="黑体" w:hAnsi="Courier New" w:eastAsia="黑体" w:cs="Times New Roman"/>
      <w:szCs w:val="24"/>
    </w:rPr>
  </w:style>
  <w:style w:type="character" w:styleId="1070" w:customStyle="1">
    <w:name w:val="Char Char2"/>
    <w:uiPriority w:val="0"/>
    <w:qFormat/>
    <w:rPr>
      <w:rFonts w:ascii="宋体" w:hAnsi="宋体" w:eastAsia="楷体_GB2312"/>
      <w:sz w:val="24"/>
      <w:lang w:val="en-US" w:eastAsia="zh-CN" w:bidi="ar-SA"/>
    </w:rPr>
  </w:style>
  <w:style w:type="character" w:styleId="1071" w:customStyle="1">
    <w:name w:val="批注文字 字符1"/>
    <w:link w:val="815"/>
    <w:uiPriority w:val="99"/>
    <w:qFormat/>
    <w:rPr>
      <w:rFonts w:ascii="Calibri" w:hAnsi="Calibri"/>
      <w:sz w:val="21"/>
      <w:szCs w:val="22"/>
    </w:rPr>
  </w:style>
  <w:style w:type="character" w:styleId="1072" w:customStyle="1">
    <w:name w:val="正文2 字符"/>
    <w:link w:val="1073"/>
    <w:uiPriority w:val="0"/>
    <w:qFormat/>
    <w:rPr>
      <w:sz w:val="24"/>
      <w:szCs w:val="24"/>
    </w:rPr>
  </w:style>
  <w:style w:type="paragraph" w:styleId="1073" w:customStyle="1">
    <w:name w:val="正文2"/>
    <w:basedOn w:val="793"/>
    <w:link w:val="1072"/>
    <w:uiPriority w:val="0"/>
    <w:qFormat/>
    <w:pPr>
      <w:ind w:firstLine="420"/>
      <w:spacing w:line="360" w:lineRule="auto"/>
    </w:pPr>
    <w:rPr>
      <w:sz w:val="24"/>
      <w:szCs w:val="24"/>
    </w:rPr>
  </w:style>
  <w:style w:type="character" w:styleId="1074" w:customStyle="1">
    <w:name w:val="font31"/>
    <w:uiPriority w:val="0"/>
    <w:qFormat/>
    <w:rPr>
      <w:rFonts w:hint="eastAsia" w:ascii="黑体" w:eastAsia="黑体" w:cs="黑体"/>
      <w:color w:val="000000"/>
      <w:sz w:val="20"/>
      <w:szCs w:val="20"/>
      <w:u w:val="none"/>
    </w:rPr>
  </w:style>
  <w:style w:type="character" w:styleId="1075" w:customStyle="1">
    <w:name w:val="标题 8 字符1"/>
    <w:link w:val="801"/>
    <w:uiPriority w:val="0"/>
    <w:qFormat/>
    <w:rPr>
      <w:b/>
      <w:bCs/>
      <w:sz w:val="24"/>
      <w:szCs w:val="24"/>
    </w:rPr>
  </w:style>
  <w:style w:type="character" w:styleId="1076" w:customStyle="1">
    <w:name w:val="正文首行缩进 Char"/>
    <w:uiPriority w:val="0"/>
    <w:qFormat/>
    <w:rPr>
      <w:rFonts w:ascii="楷体_GB2312" w:hAnsi="Arial" w:eastAsia="楷体_GB2312"/>
      <w:sz w:val="21"/>
    </w:rPr>
  </w:style>
  <w:style w:type="character" w:styleId="1077" w:customStyle="1">
    <w:name w:val="正文文本缩进 2 字符"/>
    <w:link w:val="830"/>
    <w:uiPriority w:val="0"/>
    <w:qFormat/>
    <w:rPr>
      <w:sz w:val="24"/>
    </w:rPr>
  </w:style>
  <w:style w:type="character" w:styleId="1078" w:customStyle="1">
    <w:name w:val="标题 6 字符1"/>
    <w:link w:val="799"/>
    <w:uiPriority w:val="0"/>
    <w:qFormat/>
    <w:rPr>
      <w:rFonts w:ascii="Cambria" w:hAnsi="Cambria" w:eastAsia="黑体"/>
      <w:b/>
      <w:bCs/>
      <w:sz w:val="28"/>
      <w:szCs w:val="24"/>
    </w:rPr>
  </w:style>
  <w:style w:type="character" w:styleId="1079" w:customStyle="1">
    <w:name w:val="Char Char10"/>
    <w:uiPriority w:val="0"/>
    <w:qFormat/>
    <w:rPr>
      <w:rFonts w:ascii="Times New Roman" w:hAnsi="Times New Roman" w:eastAsia="宋体" w:cs="Times New Roman"/>
      <w:b/>
      <w:bCs/>
      <w:sz w:val="28"/>
      <w:szCs w:val="28"/>
    </w:rPr>
  </w:style>
  <w:style w:type="character" w:styleId="1080" w:customStyle="1">
    <w:name w:val="标题 4 字符1"/>
    <w:link w:val="797"/>
    <w:uiPriority w:val="0"/>
    <w:qFormat/>
    <w:rPr>
      <w:b/>
      <w:bCs/>
      <w:sz w:val="18"/>
    </w:rPr>
  </w:style>
  <w:style w:type="character" w:styleId="1081" w:customStyle="1">
    <w:name w:val="正文文本 字符1"/>
    <w:link w:val="818"/>
    <w:uiPriority w:val="0"/>
    <w:qFormat/>
    <w:rPr>
      <w:rFonts w:ascii="楷体_GB2312" w:hAnsi="Arial" w:eastAsia="楷体_GB2312"/>
      <w:sz w:val="28"/>
    </w:rPr>
  </w:style>
  <w:style w:type="character" w:styleId="1082" w:customStyle="1">
    <w:name w:val="标题 8 字符"/>
    <w:uiPriority w:val="0"/>
    <w:qFormat/>
    <w:rPr>
      <w:rFonts w:ascii="Arial" w:hAnsi="Arial" w:eastAsia="黑体"/>
      <w:sz w:val="24"/>
      <w:szCs w:val="24"/>
      <w:lang w:val="en-US" w:eastAsia="zh-CN" w:bidi="ar-SA"/>
    </w:rPr>
  </w:style>
  <w:style w:type="character" w:styleId="1083" w:customStyle="1">
    <w:name w:val="无间隔 Char"/>
    <w:link w:val="1084"/>
    <w:uiPriority w:val="1"/>
    <w:qFormat/>
    <w:rPr>
      <w:rFonts w:ascii="Calibri" w:hAnsi="Calibri"/>
      <w:sz w:val="22"/>
      <w:szCs w:val="22"/>
      <w:lang w:val="en-US" w:eastAsia="zh-CN" w:bidi="ar-SA"/>
    </w:rPr>
  </w:style>
  <w:style w:type="paragraph" w:styleId="1084" w:customStyle="1">
    <w:name w:val="无间隔1"/>
    <w:link w:val="1083"/>
    <w:uiPriority w:val="1"/>
    <w:qFormat/>
    <w:rPr>
      <w:rFonts w:hint="default" w:ascii="Calibri" w:hAnsi="Calibri" w:eastAsia="宋体" w:cs="Times New Roman"/>
      <w:sz w:val="22"/>
      <w:szCs w:val="22"/>
      <w:lang w:val="en-US" w:eastAsia="zh-CN" w:bidi="ar-SA"/>
    </w:rPr>
  </w:style>
  <w:style w:type="character" w:styleId="1085" w:customStyle="1">
    <w:name w:val="正文首行缩进 Char Char"/>
    <w:link w:val="1086"/>
    <w:uiPriority w:val="0"/>
    <w:qFormat/>
    <w:rPr>
      <w:szCs w:val="24"/>
    </w:rPr>
  </w:style>
  <w:style w:type="paragraph" w:styleId="1086" w:customStyle="1">
    <w:name w:val="正文首行缩进1"/>
    <w:basedOn w:val="818"/>
    <w:link w:val="1085"/>
    <w:uiPriority w:val="0"/>
    <w:qFormat/>
    <w:pPr>
      <w:ind w:firstLine="420"/>
      <w:spacing w:after="120"/>
      <w:widowControl/>
    </w:pPr>
    <w:rPr>
      <w:rFonts w:ascii="Times New Roman" w:hAnsi="Times New Roman" w:eastAsia="宋体"/>
      <w:sz w:val="20"/>
      <w:szCs w:val="24"/>
    </w:rPr>
  </w:style>
  <w:style w:type="character" w:styleId="1087" w:customStyle="1">
    <w:name w:val="font11"/>
    <w:uiPriority w:val="0"/>
    <w:qFormat/>
    <w:rPr>
      <w:rFonts w:hint="eastAsia" w:ascii="宋体" w:hAnsi="宋体" w:eastAsia="宋体" w:cs="宋体"/>
      <w:color w:val="000000"/>
      <w:sz w:val="20"/>
      <w:szCs w:val="20"/>
      <w:u w:val="none"/>
    </w:rPr>
  </w:style>
  <w:style w:type="character" w:styleId="1088" w:customStyle="1">
    <w:name w:val="列出段落 Char1"/>
    <w:uiPriority w:val="34"/>
    <w:qFormat/>
    <w:rPr>
      <w:sz w:val="21"/>
      <w:szCs w:val="22"/>
    </w:rPr>
  </w:style>
  <w:style w:type="character" w:styleId="1089" w:customStyle="1">
    <w:name w:val="批注主题 字符1"/>
    <w:link w:val="856"/>
    <w:uiPriority w:val="99"/>
    <w:qFormat/>
    <w:rPr>
      <w:rFonts w:ascii="Calibri" w:hAnsi="Calibri" w:eastAsia="楷体_GB2312"/>
      <w:b/>
      <w:bCs/>
      <w:sz w:val="26"/>
      <w:szCs w:val="22"/>
    </w:rPr>
  </w:style>
  <w:style w:type="character" w:styleId="1090" w:customStyle="1">
    <w:name w:val="blue3"/>
    <w:uiPriority w:val="0"/>
    <w:qFormat/>
    <w:rPr>
      <w:color w:val="0000ff"/>
      <w:spacing w:val="270"/>
      <w:u w:val="none"/>
    </w:rPr>
  </w:style>
  <w:style w:type="character" w:styleId="1091" w:customStyle="1">
    <w:name w:val="列出段落 字符"/>
    <w:link w:val="1092"/>
    <w:uiPriority w:val="34"/>
    <w:qFormat/>
    <w:rPr>
      <w:sz w:val="21"/>
      <w:szCs w:val="24"/>
    </w:rPr>
  </w:style>
  <w:style w:type="paragraph" w:styleId="1092" w:customStyle="1">
    <w:name w:val="列出段落1"/>
    <w:basedOn w:val="793"/>
    <w:link w:val="1091"/>
    <w:uiPriority w:val="34"/>
    <w:qFormat/>
    <w:pPr>
      <w:ind w:firstLine="420"/>
    </w:pPr>
    <w:rPr>
      <w:szCs w:val="24"/>
    </w:rPr>
  </w:style>
  <w:style w:type="character" w:styleId="1093" w:customStyle="1">
    <w:name w:val="标题 3 字符2"/>
    <w:link w:val="796"/>
    <w:uiPriority w:val="0"/>
    <w:qFormat/>
    <w:rPr>
      <w:rFonts w:ascii="宋体" w:hAnsi="宋体" w:eastAsia="宋体"/>
      <w:sz w:val="28"/>
      <w:lang w:val="en-US" w:eastAsia="zh-CN" w:bidi="ar-SA"/>
    </w:rPr>
  </w:style>
  <w:style w:type="character" w:styleId="1094" w:customStyle="1">
    <w:name w:val="正文首行缩进 2 Char"/>
    <w:uiPriority w:val="0"/>
    <w:qFormat/>
    <w:rPr>
      <w:rFonts w:ascii="宋体" w:eastAsia="宋体"/>
      <w:sz w:val="21"/>
      <w:lang w:val="en-US" w:eastAsia="zh-CN" w:bidi="ar-SA"/>
    </w:rPr>
  </w:style>
  <w:style w:type="character" w:styleId="1095" w:customStyle="1">
    <w:name w:val="标题 5 字符1"/>
    <w:link w:val="798"/>
    <w:uiPriority w:val="0"/>
    <w:qFormat/>
    <w:rPr>
      <w:rFonts w:eastAsia="宋体"/>
      <w:b/>
      <w:bCs/>
      <w:sz w:val="18"/>
      <w:lang w:val="en-US" w:eastAsia="zh-CN" w:bidi="ar-SA"/>
    </w:rPr>
  </w:style>
  <w:style w:type="character" w:styleId="1096" w:customStyle="1">
    <w:name w:val="正文文本缩进 字符3"/>
    <w:link w:val="819"/>
    <w:uiPriority w:val="0"/>
    <w:qFormat/>
    <w:rPr>
      <w:rFonts w:ascii="宋体" w:eastAsia="宋体"/>
      <w:sz w:val="28"/>
      <w:lang w:val="en-US" w:eastAsia="zh-CN" w:bidi="ar-SA"/>
    </w:rPr>
  </w:style>
  <w:style w:type="character" w:styleId="1097" w:customStyle="1">
    <w:name w:val="ca-0"/>
    <w:uiPriority w:val="0"/>
    <w:qFormat/>
    <w:rPr>
      <w:rFonts w:ascii="Tahoma" w:hAnsi="Tahoma" w:eastAsia="宋体"/>
      <w:sz w:val="24"/>
      <w:szCs w:val="24"/>
      <w:lang w:val="en-US" w:eastAsia="zh-CN" w:bidi="ar-SA"/>
    </w:rPr>
  </w:style>
  <w:style w:type="character" w:styleId="1098" w:customStyle="1">
    <w:name w:val="font41"/>
    <w:uiPriority w:val="0"/>
    <w:qFormat/>
    <w:rPr>
      <w:rFonts w:hint="eastAsia" w:ascii="宋体" w:hAnsi="宋体" w:eastAsia="宋体" w:cs="宋体"/>
      <w:color w:val="000000"/>
      <w:sz w:val="20"/>
      <w:szCs w:val="20"/>
      <w:u w:val="none"/>
    </w:rPr>
  </w:style>
  <w:style w:type="character" w:styleId="1099" w:customStyle="1">
    <w:name w:val="apple-converted-space"/>
    <w:uiPriority w:val="0"/>
    <w:qFormat/>
  </w:style>
  <w:style w:type="character" w:styleId="1100" w:customStyle="1">
    <w:name w:val="标题 2 字符1"/>
    <w:link w:val="795"/>
    <w:uiPriority w:val="0"/>
    <w:qFormat/>
    <w:rPr>
      <w:rFonts w:ascii="宋体" w:hAnsi="宋体"/>
      <w:b/>
      <w:bCs/>
      <w:sz w:val="28"/>
      <w:szCs w:val="28"/>
    </w:rPr>
  </w:style>
  <w:style w:type="character" w:styleId="1101" w:customStyle="1">
    <w:name w:val="文档结构图 字符"/>
    <w:link w:val="814"/>
    <w:uiPriority w:val="99"/>
    <w:qFormat/>
    <w:rPr>
      <w:sz w:val="21"/>
      <w:shd w:val="clear" w:color="auto" w:fill="000080"/>
    </w:rPr>
  </w:style>
  <w:style w:type="character" w:styleId="1102" w:customStyle="1">
    <w:name w:val="日期 字符"/>
    <w:uiPriority w:val="0"/>
    <w:qFormat/>
    <w:rPr>
      <w:rFonts w:ascii="宋体" w:hAnsi="宋体" w:eastAsia="楷体_GB2312"/>
      <w:sz w:val="24"/>
      <w:szCs w:val="24"/>
      <w:lang w:val="en-US" w:eastAsia="zh-CN" w:bidi="ar-SA"/>
    </w:rPr>
  </w:style>
  <w:style w:type="character" w:styleId="1103" w:customStyle="1">
    <w:name w:val="不明显强调1"/>
    <w:uiPriority w:val="19"/>
    <w:qFormat/>
    <w:rPr>
      <w:i/>
      <w:iCs/>
      <w:color w:val="808080"/>
    </w:rPr>
  </w:style>
  <w:style w:type="character" w:styleId="1104" w:customStyle="1">
    <w:name w:val="日期 字符1"/>
    <w:link w:val="829"/>
    <w:uiPriority w:val="0"/>
    <w:qFormat/>
    <w:rPr>
      <w:rFonts w:ascii="宋体"/>
      <w:sz w:val="28"/>
    </w:rPr>
  </w:style>
  <w:style w:type="character" w:styleId="1105" w:customStyle="1">
    <w:name w:val="标题 7 字符"/>
    <w:uiPriority w:val="0"/>
    <w:qFormat/>
    <w:rPr>
      <w:rFonts w:ascii="宋体" w:hAnsi="Tahoma" w:eastAsia="仿宋_GB2312"/>
      <w:b/>
      <w:sz w:val="24"/>
      <w:szCs w:val="24"/>
      <w:lang w:val="en-US" w:eastAsia="zh-CN" w:bidi="ar-SA"/>
    </w:rPr>
  </w:style>
  <w:style w:type="character" w:styleId="1106" w:customStyle="1">
    <w:name w:val="style221"/>
    <w:uiPriority w:val="0"/>
    <w:qFormat/>
    <w:rPr>
      <w:b/>
      <w:bCs/>
      <w:color w:val="000099"/>
    </w:rPr>
  </w:style>
  <w:style w:type="character" w:styleId="1107" w:customStyle="1">
    <w:name w:val="正文文本 2 字符1"/>
    <w:link w:val="851"/>
    <w:uiPriority w:val="99"/>
    <w:qFormat/>
    <w:rPr>
      <w:sz w:val="21"/>
    </w:rPr>
  </w:style>
  <w:style w:type="character" w:styleId="1108" w:customStyle="1">
    <w:name w:val="_正文 Char"/>
    <w:link w:val="1109"/>
    <w:uiPriority w:val="0"/>
    <w:qFormat/>
    <w:rPr>
      <w:sz w:val="24"/>
      <w:szCs w:val="24"/>
    </w:rPr>
  </w:style>
  <w:style w:type="paragraph" w:styleId="1109" w:customStyle="1">
    <w:name w:val="_正文"/>
    <w:basedOn w:val="793"/>
    <w:link w:val="1108"/>
    <w:uiPriority w:val="0"/>
    <w:qFormat/>
    <w:pPr>
      <w:ind w:firstLine="200"/>
      <w:spacing w:line="360" w:lineRule="auto"/>
    </w:pPr>
    <w:rPr>
      <w:sz w:val="24"/>
      <w:szCs w:val="24"/>
    </w:rPr>
  </w:style>
  <w:style w:type="character" w:styleId="1110" w:customStyle="1">
    <w:name w:val="明显强调1"/>
    <w:uiPriority w:val="21"/>
    <w:qFormat/>
    <w:rPr>
      <w:b/>
      <w:bCs/>
      <w:i/>
      <w:iCs/>
      <w:color w:val="4f81bd"/>
    </w:rPr>
  </w:style>
  <w:style w:type="character" w:styleId="1111" w:customStyle="1">
    <w:name w:val="正文文本 3 字符"/>
    <w:link w:val="817"/>
    <w:uiPriority w:val="99"/>
    <w:qFormat/>
    <w:rPr>
      <w:rFonts w:ascii="宋体" w:hAnsi="宋体" w:eastAsia="楷体_GB2312"/>
      <w:sz w:val="26"/>
    </w:rPr>
  </w:style>
  <w:style w:type="character" w:styleId="1112" w:customStyle="1">
    <w:name w:val="正文缩进 字符"/>
    <w:uiPriority w:val="0"/>
    <w:qFormat/>
    <w:rPr>
      <w:rFonts w:eastAsia="楷体_GB2312"/>
      <w:sz w:val="24"/>
      <w:lang w:bidi="ar-SA"/>
    </w:rPr>
  </w:style>
  <w:style w:type="character" w:styleId="1113" w:customStyle="1">
    <w:name w:val="正文文本缩进 3 Char1"/>
    <w:uiPriority w:val="0"/>
    <w:qFormat/>
    <w:rPr>
      <w:rFonts w:hint="default" w:ascii="Calibri" w:hAnsi="Calibri" w:cs="Calibri"/>
      <w:sz w:val="16"/>
      <w:szCs w:val="16"/>
    </w:rPr>
  </w:style>
  <w:style w:type="character" w:styleId="1114" w:customStyle="1">
    <w:name w:val="题注 字符"/>
    <w:link w:val="811"/>
    <w:uiPriority w:val="0"/>
    <w:qFormat/>
    <w:rPr>
      <w:rFonts w:ascii="Arial" w:hAnsi="Arial" w:eastAsia="黑体"/>
    </w:rPr>
  </w:style>
  <w:style w:type="character" w:styleId="1115" w:customStyle="1">
    <w:name w:val="标题 3 字符"/>
    <w:uiPriority w:val="0"/>
    <w:qFormat/>
    <w:rPr>
      <w:rFonts w:eastAsia="宋体"/>
      <w:b/>
      <w:bCs/>
      <w:sz w:val="32"/>
      <w:szCs w:val="32"/>
      <w:lang w:val="en-US" w:eastAsia="zh-CN" w:bidi="ar-SA"/>
    </w:rPr>
  </w:style>
  <w:style w:type="character" w:styleId="1116" w:customStyle="1">
    <w:name w:val="批注框文本 Char1"/>
    <w:uiPriority w:val="0"/>
    <w:qFormat/>
    <w:rPr>
      <w:rFonts w:hint="default" w:ascii="Calibri" w:hAnsi="Calibri" w:cs="Calibri"/>
      <w:sz w:val="18"/>
      <w:szCs w:val="18"/>
    </w:rPr>
  </w:style>
  <w:style w:type="character" w:styleId="1117" w:customStyle="1">
    <w:name w:val="正文文本缩进 Char"/>
    <w:uiPriority w:val="99"/>
    <w:qFormat/>
    <w:rPr>
      <w:rFonts w:ascii="宋体" w:eastAsia="宋体"/>
      <w:sz w:val="28"/>
      <w:lang w:val="en-US" w:eastAsia="zh-CN" w:bidi="ar-SA"/>
    </w:rPr>
  </w:style>
  <w:style w:type="character" w:styleId="1118" w:customStyle="1">
    <w:name w:val="纯文本 字符"/>
    <w:uiPriority w:val="0"/>
    <w:qFormat/>
    <w:rPr>
      <w:rFonts w:ascii="宋体" w:hAnsi="Courier New" w:eastAsia="楷体_GB2312"/>
      <w:sz w:val="26"/>
      <w:lang w:bidi="ar-SA"/>
    </w:rPr>
  </w:style>
  <w:style w:type="character" w:styleId="1119" w:customStyle="1">
    <w:name w:val="文章正文 字符"/>
    <w:link w:val="1120"/>
    <w:uiPriority w:val="0"/>
    <w:qFormat/>
    <w:rPr>
      <w:sz w:val="24"/>
    </w:rPr>
  </w:style>
  <w:style w:type="paragraph" w:styleId="1120" w:customStyle="1">
    <w:name w:val="文章正文"/>
    <w:basedOn w:val="793"/>
    <w:link w:val="1119"/>
    <w:uiPriority w:val="0"/>
    <w:qFormat/>
    <w:pPr>
      <w:ind w:firstLine="560"/>
      <w:jc w:val="left"/>
      <w:spacing w:line="360" w:lineRule="auto"/>
      <w:widowControl/>
    </w:pPr>
    <w:rPr>
      <w:sz w:val="24"/>
    </w:rPr>
  </w:style>
  <w:style w:type="character" w:styleId="1121" w:customStyle="1">
    <w:name w:val="Andy_2级 Char"/>
    <w:link w:val="1122"/>
    <w:uiPriority w:val="0"/>
    <w:qFormat/>
    <w:rPr>
      <w:rFonts w:ascii="Calibri" w:hAnsi="Calibri"/>
      <w:sz w:val="24"/>
    </w:rPr>
  </w:style>
  <w:style w:type="paragraph" w:styleId="1122" w:customStyle="1">
    <w:name w:val="Andy_2级"/>
    <w:basedOn w:val="793"/>
    <w:link w:val="1121"/>
    <w:uiPriority w:val="0"/>
    <w:qFormat/>
    <w:pPr>
      <w:ind w:left="840" w:hanging="420"/>
      <w:spacing w:line="360" w:lineRule="auto"/>
      <w:tabs>
        <w:tab w:val="left" w:pos="840" w:leader="none"/>
      </w:tabs>
    </w:pPr>
    <w:rPr>
      <w:rFonts w:ascii="Calibri" w:hAnsi="Calibri"/>
      <w:sz w:val="24"/>
    </w:rPr>
  </w:style>
  <w:style w:type="character" w:styleId="1123" w:customStyle="1">
    <w:name w:val="方案正文 Char"/>
    <w:link w:val="1124"/>
    <w:uiPriority w:val="0"/>
    <w:qFormat/>
    <w:rPr>
      <w:sz w:val="24"/>
    </w:rPr>
  </w:style>
  <w:style w:type="paragraph" w:styleId="1124" w:customStyle="1">
    <w:name w:val="方案正文"/>
    <w:basedOn w:val="793"/>
    <w:link w:val="1123"/>
    <w:uiPriority w:val="0"/>
    <w:qFormat/>
    <w:pPr>
      <w:spacing w:line="440" w:lineRule="atLeast"/>
    </w:pPr>
    <w:rPr>
      <w:sz w:val="24"/>
    </w:rPr>
  </w:style>
  <w:style w:type="character" w:styleId="1125" w:customStyle="1">
    <w:name w:val="para1"/>
    <w:uiPriority w:val="0"/>
    <w:qFormat/>
    <w:rPr>
      <w:rFonts w:hint="default" w:ascii="Arial" w:hAnsi="Arial" w:cs="Arial"/>
      <w:sz w:val="18"/>
      <w:szCs w:val="18"/>
    </w:rPr>
  </w:style>
  <w:style w:type="character" w:styleId="1126" w:customStyle="1">
    <w:name w:val="03 正文 Char"/>
    <w:link w:val="1127"/>
    <w:uiPriority w:val="0"/>
    <w:qFormat/>
    <w:rPr>
      <w:sz w:val="21"/>
      <w:szCs w:val="22"/>
    </w:rPr>
  </w:style>
  <w:style w:type="paragraph" w:styleId="1127" w:customStyle="1">
    <w:name w:val="03 正文"/>
    <w:basedOn w:val="793"/>
    <w:link w:val="1126"/>
    <w:uiPriority w:val="0"/>
    <w:qFormat/>
    <w:pPr>
      <w:ind w:firstLine="420"/>
      <w:spacing w:line="500" w:lineRule="atLeast"/>
      <w:widowControl/>
    </w:pPr>
    <w:rPr>
      <w:szCs w:val="22"/>
    </w:rPr>
  </w:style>
  <w:style w:type="character" w:styleId="1128" w:customStyle="1">
    <w:name w:val="param-name"/>
    <w:uiPriority w:val="0"/>
    <w:qFormat/>
    <w:rPr>
      <w:rFonts w:ascii="Tahoma" w:hAnsi="Tahoma" w:eastAsia="宋体"/>
      <w:sz w:val="24"/>
      <w:szCs w:val="24"/>
      <w:lang w:val="en-US" w:eastAsia="zh-CN" w:bidi="ar-SA"/>
    </w:rPr>
  </w:style>
  <w:style w:type="character" w:styleId="1129" w:customStyle="1">
    <w:name w:val="apple-style-span"/>
    <w:uiPriority w:val="0"/>
    <w:qFormat/>
    <w:rPr>
      <w:rFonts w:ascii="Tahoma" w:hAnsi="Tahoma" w:eastAsia="宋体"/>
      <w:sz w:val="24"/>
      <w:szCs w:val="24"/>
      <w:lang w:val="en-US" w:eastAsia="zh-CN" w:bidi="ar-SA"/>
    </w:rPr>
  </w:style>
  <w:style w:type="character" w:styleId="1130" w:customStyle="1">
    <w:name w:val="列出段落 Char"/>
    <w:uiPriority w:val="34"/>
    <w:qFormat/>
    <w:rPr>
      <w:rFonts w:ascii="Calibri" w:hAnsi="Calibri"/>
      <w:sz w:val="24"/>
    </w:rPr>
  </w:style>
  <w:style w:type="character" w:styleId="1131" w:customStyle="1">
    <w:name w:val="Char Char8"/>
    <w:uiPriority w:val="0"/>
    <w:qFormat/>
    <w:rPr>
      <w:sz w:val="18"/>
      <w:szCs w:val="18"/>
    </w:rPr>
  </w:style>
  <w:style w:type="character" w:styleId="1132" w:customStyle="1">
    <w:name w:val="正文文本缩进 字符1"/>
    <w:uiPriority w:val="0"/>
    <w:qFormat/>
    <w:rPr>
      <w:rFonts w:ascii="宋体" w:eastAsia="宋体"/>
      <w:sz w:val="28"/>
      <w:lang w:val="en-US" w:eastAsia="zh-CN" w:bidi="ar-SA"/>
    </w:rPr>
  </w:style>
  <w:style w:type="character" w:styleId="1133" w:customStyle="1">
    <w:name w:val="HTML 预设格式 字符"/>
    <w:uiPriority w:val="0"/>
    <w:qFormat/>
    <w:rPr>
      <w:rFonts w:ascii="宋体" w:hAnsi="宋体" w:cs="宋体"/>
      <w:sz w:val="24"/>
      <w:szCs w:val="24"/>
    </w:rPr>
  </w:style>
  <w:style w:type="character" w:styleId="1134" w:customStyle="1">
    <w:name w:val="style141"/>
    <w:uiPriority w:val="0"/>
    <w:qFormat/>
    <w:rPr>
      <w:rFonts w:hint="eastAsia" w:ascii="宋体" w:hAnsi="宋体" w:eastAsia="宋体"/>
    </w:rPr>
  </w:style>
  <w:style w:type="character" w:styleId="1135" w:customStyle="1">
    <w:name w:val="_标题3 Char"/>
    <w:link w:val="1136"/>
    <w:uiPriority w:val="0"/>
    <w:qFormat/>
    <w:rPr>
      <w:rFonts w:ascii="Calibri" w:hAnsi="Calibri" w:eastAsia="宋体" w:cs="Times New Roman"/>
      <w:b/>
      <w:sz w:val="28"/>
      <w:szCs w:val="21"/>
    </w:rPr>
  </w:style>
  <w:style w:type="paragraph" w:styleId="1136" w:customStyle="1">
    <w:name w:val="_标题3"/>
    <w:basedOn w:val="793"/>
    <w:next w:val="793"/>
    <w:link w:val="1135"/>
    <w:uiPriority w:val="0"/>
    <w:qFormat/>
    <w:pPr>
      <w:jc w:val="left"/>
      <w:keepNext/>
      <w:spacing w:line="360" w:lineRule="auto"/>
      <w:outlineLvl w:val="2"/>
    </w:pPr>
    <w:rPr>
      <w:rFonts w:ascii="Calibri" w:hAnsi="Calibri"/>
      <w:b/>
      <w:sz w:val="28"/>
      <w:szCs w:val="21"/>
    </w:rPr>
  </w:style>
  <w:style w:type="character" w:styleId="1137" w:customStyle="1">
    <w:name w:val="列表段落 字符"/>
    <w:link w:val="1138"/>
    <w:uiPriority w:val="34"/>
    <w:qFormat/>
    <w:rPr>
      <w:rFonts w:ascii="Calibri" w:hAnsi="Calibri"/>
      <w:sz w:val="24"/>
    </w:rPr>
  </w:style>
  <w:style w:type="paragraph" w:styleId="1138">
    <w:name w:val="List Paragraph"/>
    <w:basedOn w:val="793"/>
    <w:link w:val="1137"/>
    <w:uiPriority w:val="34"/>
    <w:qFormat/>
    <w:pPr>
      <w:ind w:firstLine="420"/>
      <w:spacing w:line="360" w:lineRule="auto"/>
    </w:pPr>
    <w:rPr>
      <w:rFonts w:ascii="Calibri" w:hAnsi="Calibri"/>
      <w:sz w:val="24"/>
    </w:rPr>
  </w:style>
  <w:style w:type="character" w:styleId="1139" w:customStyle="1">
    <w:name w:val="para"/>
    <w:uiPriority w:val="0"/>
    <w:qFormat/>
    <w:rPr>
      <w:rFonts w:ascii="Tahoma" w:hAnsi="Tahoma" w:eastAsia="宋体"/>
      <w:sz w:val="24"/>
      <w:szCs w:val="24"/>
      <w:lang w:val="en-US" w:eastAsia="zh-CN" w:bidi="ar-SA"/>
    </w:rPr>
  </w:style>
  <w:style w:type="character" w:styleId="1140" w:customStyle="1">
    <w:name w:val="font21"/>
    <w:uiPriority w:val="0"/>
    <w:qFormat/>
    <w:rPr>
      <w:rFonts w:hint="eastAsia" w:ascii="宋体" w:hAnsi="宋体" w:eastAsia="宋体" w:cs="宋体"/>
      <w:color w:val="000000"/>
      <w:sz w:val="22"/>
      <w:szCs w:val="22"/>
      <w:u w:val="none"/>
    </w:rPr>
  </w:style>
  <w:style w:type="character" w:styleId="1141" w:customStyle="1">
    <w:name w:val="ca-1"/>
    <w:uiPriority w:val="0"/>
    <w:qFormat/>
    <w:rPr>
      <w:rFonts w:ascii="Tahoma" w:hAnsi="Tahoma" w:eastAsia="宋体"/>
      <w:sz w:val="24"/>
      <w:szCs w:val="24"/>
      <w:lang w:val="en-US" w:eastAsia="zh-CN" w:bidi="ar-SA"/>
    </w:rPr>
  </w:style>
  <w:style w:type="character" w:styleId="1142" w:customStyle="1">
    <w:name w:val="style21"/>
    <w:uiPriority w:val="0"/>
    <w:qFormat/>
    <w:rPr>
      <w:rFonts w:ascii="Tahoma" w:hAnsi="Tahoma" w:eastAsia="宋体"/>
      <w:color w:val="2e65b5"/>
      <w:sz w:val="24"/>
      <w:szCs w:val="24"/>
      <w:lang w:val="en-US" w:eastAsia="zh-CN" w:bidi="ar-SA"/>
    </w:rPr>
  </w:style>
  <w:style w:type="character" w:styleId="1143" w:customStyle="1">
    <w:name w:val="纯文本 Char Char Char Char Char Char Char Char Char Char"/>
    <w:uiPriority w:val="0"/>
    <w:qFormat/>
    <w:rPr>
      <w:rFonts w:ascii="宋体" w:hAnsi="Courier New" w:eastAsia="楷体_GB2312"/>
      <w:sz w:val="26"/>
      <w:lang w:val="en-US" w:eastAsia="zh-CN" w:bidi="ar-SA"/>
    </w:rPr>
  </w:style>
  <w:style w:type="character" w:styleId="1144" w:customStyle="1">
    <w:name w:val="无间隔 字符"/>
    <w:link w:val="1145"/>
    <w:uiPriority w:val="1"/>
    <w:qFormat/>
    <w:rPr>
      <w:sz w:val="24"/>
      <w:szCs w:val="24"/>
      <w:lang w:val="en-US" w:eastAsia="zh-CN" w:bidi="ar-SA"/>
    </w:rPr>
  </w:style>
  <w:style w:type="paragraph" w:styleId="1145">
    <w:name w:val="No Spacing"/>
    <w:link w:val="1144"/>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146" w:customStyle="1">
    <w:name w:val="09汇 表 Char"/>
    <w:link w:val="1147"/>
    <w:uiPriority w:val="0"/>
    <w:qFormat/>
    <w:rPr>
      <w:bCs/>
      <w:color w:val="000000"/>
      <w:sz w:val="22"/>
      <w:szCs w:val="24"/>
    </w:rPr>
  </w:style>
  <w:style w:type="paragraph" w:styleId="1147" w:customStyle="1">
    <w:name w:val="09汇 表"/>
    <w:basedOn w:val="793"/>
    <w:link w:val="1146"/>
    <w:uiPriority w:val="0"/>
    <w:qFormat/>
    <w:pPr>
      <w:jc w:val="center"/>
      <w:widowControl/>
    </w:pPr>
    <w:rPr>
      <w:bCs/>
      <w:color w:val="000000"/>
      <w:sz w:val="22"/>
      <w:szCs w:val="24"/>
    </w:rPr>
  </w:style>
  <w:style w:type="character" w:styleId="1148" w:customStyle="1">
    <w:name w:val="正文文本缩进 字符"/>
    <w:uiPriority w:val="0"/>
    <w:qFormat/>
    <w:rPr>
      <w:sz w:val="24"/>
      <w:lang w:bidi="ar-SA"/>
    </w:rPr>
  </w:style>
  <w:style w:type="character" w:styleId="1149" w:customStyle="1">
    <w:name w:val="表格 Char"/>
    <w:link w:val="1150"/>
    <w:uiPriority w:val="0"/>
    <w:qFormat/>
    <w:rPr>
      <w:rFonts w:ascii="等线" w:hAnsi="等线"/>
      <w:color w:val="000000"/>
      <w:szCs w:val="21"/>
      <w:lang w:val="en-US" w:eastAsia="zh-CN" w:bidi="ar-SA"/>
    </w:rPr>
  </w:style>
  <w:style w:type="paragraph" w:styleId="1150" w:customStyle="1">
    <w:name w:val="表格"/>
    <w:next w:val="793"/>
    <w:link w:val="1149"/>
    <w:uiPriority w:val="0"/>
    <w:qFormat/>
    <w:rPr>
      <w:rFonts w:hint="default" w:ascii="等线" w:hAnsi="等线" w:eastAsia="宋体" w:cs="Times New Roman"/>
      <w:color w:val="000000"/>
      <w:szCs w:val="21"/>
      <w:lang w:val="en-US" w:eastAsia="zh-CN" w:bidi="ar-SA"/>
    </w:rPr>
  </w:style>
  <w:style w:type="character" w:styleId="1151" w:customStyle="1">
    <w:name w:val="a"/>
    <w:uiPriority w:val="0"/>
    <w:qFormat/>
  </w:style>
  <w:style w:type="character" w:styleId="1152" w:customStyle="1">
    <w:name w:val="一. 字符"/>
    <w:link w:val="1153"/>
    <w:uiPriority w:val="0"/>
    <w:qFormat/>
    <w:rPr>
      <w:b/>
      <w:bCs/>
      <w:sz w:val="28"/>
      <w:szCs w:val="28"/>
    </w:rPr>
  </w:style>
  <w:style w:type="paragraph" w:styleId="1153" w:customStyle="1">
    <w:name w:val="一."/>
    <w:basedOn w:val="793"/>
    <w:link w:val="1152"/>
    <w:uiPriority w:val="0"/>
    <w:qFormat/>
    <w:pPr>
      <w:jc w:val="left"/>
      <w:spacing w:line="360" w:lineRule="auto"/>
    </w:pPr>
    <w:rPr>
      <w:b/>
      <w:bCs/>
      <w:sz w:val="28"/>
      <w:szCs w:val="28"/>
    </w:rPr>
  </w:style>
  <w:style w:type="character" w:styleId="1154" w:customStyle="1">
    <w:name w:val="纯文本 Char Char"/>
    <w:link w:val="1155"/>
    <w:uiPriority w:val="0"/>
    <w:qFormat/>
    <w:rPr>
      <w:rFonts w:ascii="宋体" w:hAnsi="Courier New" w:eastAsia="楷体_GB2312"/>
      <w:sz w:val="26"/>
      <w:szCs w:val="24"/>
    </w:rPr>
  </w:style>
  <w:style w:type="paragraph" w:styleId="1155" w:customStyle="1">
    <w:name w:val="纯文本11"/>
    <w:basedOn w:val="793"/>
    <w:link w:val="1154"/>
    <w:uiPriority w:val="0"/>
    <w:qFormat/>
    <w:pPr>
      <w:jc w:val="left"/>
      <w:widowControl/>
    </w:pPr>
    <w:rPr>
      <w:rFonts w:ascii="宋体" w:hAnsi="Courier New" w:eastAsia="楷体_GB2312"/>
      <w:sz w:val="26"/>
      <w:szCs w:val="24"/>
    </w:rPr>
  </w:style>
  <w:style w:type="character" w:styleId="1156" w:customStyle="1">
    <w:name w:val="_正文段落 Char"/>
    <w:link w:val="1157"/>
    <w:uiPriority w:val="0"/>
    <w:qFormat/>
    <w:rPr>
      <w:rFonts w:ascii="宋体" w:hAnsi="宋体"/>
      <w:sz w:val="24"/>
      <w:szCs w:val="24"/>
    </w:rPr>
  </w:style>
  <w:style w:type="paragraph" w:styleId="1157" w:customStyle="1">
    <w:name w:val="_正文段落"/>
    <w:basedOn w:val="793"/>
    <w:link w:val="1156"/>
    <w:uiPriority w:val="0"/>
    <w:qFormat/>
    <w:pPr>
      <w:ind w:firstLine="480"/>
      <w:jc w:val="left"/>
      <w:spacing w:line="360" w:lineRule="auto"/>
      <w:widowControl/>
    </w:pPr>
    <w:rPr>
      <w:rFonts w:ascii="宋体" w:hAnsi="宋体"/>
      <w:sz w:val="24"/>
      <w:szCs w:val="24"/>
    </w:rPr>
  </w:style>
  <w:style w:type="character" w:styleId="1158" w:customStyle="1">
    <w:name w:val="标题 1 字符"/>
    <w:uiPriority w:val="0"/>
    <w:qFormat/>
    <w:rPr>
      <w:rFonts w:eastAsia="楷体_GB2312"/>
      <w:b/>
      <w:sz w:val="44"/>
      <w:lang w:val="en-US" w:eastAsia="zh-CN" w:bidi="ar-SA"/>
    </w:rPr>
  </w:style>
  <w:style w:type="character" w:styleId="1159" w:customStyle="1">
    <w:name w:val="纯文本 Char1"/>
    <w:uiPriority w:val="0"/>
    <w:qFormat/>
    <w:rPr>
      <w:rFonts w:ascii="宋体" w:hAnsi="Courier New" w:eastAsia="宋体"/>
      <w:sz w:val="21"/>
      <w:lang w:val="en-US" w:eastAsia="zh-CN" w:bidi="ar-SA"/>
    </w:rPr>
  </w:style>
  <w:style w:type="character" w:styleId="1160" w:customStyle="1">
    <w:name w:val="wen Char1"/>
    <w:link w:val="1161"/>
    <w:uiPriority w:val="0"/>
    <w:qFormat/>
    <w:rPr>
      <w:rFonts w:ascii="微软雅黑" w:hAnsi="微软雅黑" w:eastAsia="微软雅黑"/>
      <w:sz w:val="21"/>
      <w:szCs w:val="24"/>
    </w:rPr>
  </w:style>
  <w:style w:type="paragraph" w:styleId="1161" w:customStyle="1">
    <w:name w:val="wen"/>
    <w:basedOn w:val="793"/>
    <w:link w:val="1160"/>
    <w:uiPriority w:val="0"/>
    <w:qFormat/>
    <w:pPr>
      <w:ind w:firstLine="425"/>
      <w:spacing w:line="269" w:lineRule="auto"/>
    </w:pPr>
    <w:rPr>
      <w:rFonts w:ascii="微软雅黑" w:hAnsi="微软雅黑" w:eastAsia="微软雅黑"/>
      <w:szCs w:val="24"/>
    </w:rPr>
  </w:style>
  <w:style w:type="character" w:styleId="1162" w:customStyle="1">
    <w:name w:val="style181"/>
    <w:uiPriority w:val="0"/>
    <w:qFormat/>
    <w:rPr>
      <w:sz w:val="18"/>
      <w:szCs w:val="18"/>
    </w:rPr>
  </w:style>
  <w:style w:type="character" w:styleId="1163" w:customStyle="1">
    <w:name w:val="style4 style24"/>
    <w:uiPriority w:val="0"/>
    <w:qFormat/>
    <w:rPr>
      <w:rFonts w:ascii="Tahoma" w:hAnsi="Tahoma" w:eastAsia="宋体"/>
      <w:sz w:val="24"/>
      <w:szCs w:val="24"/>
      <w:lang w:val="en-US" w:eastAsia="zh-CN" w:bidi="ar-SA"/>
    </w:rPr>
  </w:style>
  <w:style w:type="character" w:styleId="1164" w:customStyle="1">
    <w:name w:val="样式11"/>
    <w:uiPriority w:val="0"/>
    <w:qFormat/>
    <w:rPr>
      <w:b/>
    </w:rPr>
  </w:style>
  <w:style w:type="character" w:styleId="1165" w:customStyle="1">
    <w:name w:val="01 章标 Char"/>
    <w:link w:val="1166"/>
    <w:uiPriority w:val="0"/>
    <w:qFormat/>
    <w:rPr>
      <w:b/>
      <w:sz w:val="44"/>
      <w:szCs w:val="44"/>
    </w:rPr>
  </w:style>
  <w:style w:type="paragraph" w:styleId="1166" w:customStyle="1">
    <w:name w:val="01 章标"/>
    <w:basedOn w:val="793"/>
    <w:link w:val="1165"/>
    <w:uiPriority w:val="0"/>
    <w:qFormat/>
    <w:pPr>
      <w:ind w:firstLine="883"/>
      <w:jc w:val="center"/>
      <w:outlineLvl w:val="0"/>
    </w:pPr>
    <w:rPr>
      <w:b/>
      <w:sz w:val="44"/>
      <w:szCs w:val="44"/>
    </w:rPr>
  </w:style>
  <w:style w:type="character" w:styleId="1167" w:customStyle="1">
    <w:name w:val="文档结构图 Char1"/>
    <w:uiPriority w:val="0"/>
    <w:qFormat/>
    <w:rPr>
      <w:rFonts w:ascii="宋体"/>
      <w:sz w:val="18"/>
      <w:szCs w:val="18"/>
    </w:rPr>
  </w:style>
  <w:style w:type="character" w:styleId="1168" w:customStyle="1">
    <w:name w:val="日期 Char1"/>
    <w:uiPriority w:val="0"/>
    <w:qFormat/>
    <w:rPr>
      <w:rFonts w:eastAsia="楷体_GB2312"/>
      <w:sz w:val="28"/>
    </w:rPr>
  </w:style>
  <w:style w:type="character" w:styleId="1169" w:customStyle="1">
    <w:name w:val="标题 9 字符"/>
    <w:uiPriority w:val="0"/>
    <w:qFormat/>
    <w:rPr>
      <w:rFonts w:ascii="Arial" w:hAnsi="Arial" w:eastAsia="黑体"/>
      <w:sz w:val="28"/>
      <w:szCs w:val="24"/>
      <w:lang w:val="en-US" w:eastAsia="zh-CN" w:bidi="ar-SA"/>
    </w:rPr>
  </w:style>
  <w:style w:type="character" w:styleId="1170" w:customStyle="1">
    <w:name w:val="批注主题 字符"/>
    <w:uiPriority w:val="0"/>
    <w:qFormat/>
    <w:rPr>
      <w:rFonts w:ascii="Tahoma" w:hAnsi="Tahoma" w:eastAsia="宋体"/>
      <w:b/>
      <w:bCs/>
      <w:sz w:val="21"/>
      <w:szCs w:val="24"/>
      <w:lang w:val="en-US" w:eastAsia="zh-CN" w:bidi="ar-SA"/>
    </w:rPr>
  </w:style>
  <w:style w:type="character" w:styleId="1171" w:customStyle="1">
    <w:name w:val="页脚 Char1"/>
    <w:uiPriority w:val="99"/>
    <w:semiHidden/>
    <w:qFormat/>
    <w:rPr>
      <w:rFonts w:eastAsia="楷体_GB2312"/>
      <w:sz w:val="18"/>
      <w:szCs w:val="18"/>
    </w:rPr>
  </w:style>
  <w:style w:type="character" w:styleId="1172" w:customStyle="1">
    <w:name w:val="Andy_正文 Char"/>
    <w:link w:val="1173"/>
    <w:uiPriority w:val="0"/>
    <w:qFormat/>
    <w:rPr>
      <w:rFonts w:ascii="Calibri" w:hAnsi="Calibri"/>
      <w:sz w:val="24"/>
      <w:szCs w:val="24"/>
    </w:rPr>
  </w:style>
  <w:style w:type="paragraph" w:styleId="1173" w:customStyle="1">
    <w:name w:val="Andy_正文"/>
    <w:basedOn w:val="793"/>
    <w:link w:val="1172"/>
    <w:uiPriority w:val="0"/>
    <w:qFormat/>
    <w:pPr>
      <w:ind w:firstLine="480"/>
      <w:spacing w:line="360" w:lineRule="auto"/>
    </w:pPr>
    <w:rPr>
      <w:rFonts w:ascii="Calibri" w:hAnsi="Calibri"/>
      <w:sz w:val="24"/>
      <w:szCs w:val="24"/>
    </w:rPr>
  </w:style>
  <w:style w:type="character" w:styleId="1174" w:customStyle="1">
    <w:name w:val="Char Char1"/>
    <w:uiPriority w:val="0"/>
    <w:qFormat/>
    <w:rPr>
      <w:rFonts w:ascii="宋体" w:hAnsi="宋体" w:eastAsia="楷体_GB2312"/>
      <w:sz w:val="24"/>
      <w:lang w:val="en-US" w:eastAsia="zh-CN" w:bidi="ar-SA"/>
    </w:rPr>
  </w:style>
  <w:style w:type="character" w:styleId="1175" w:customStyle="1">
    <w:name w:val="正文 首行缩进:  2 字符 Char Char Char"/>
    <w:link w:val="1176"/>
    <w:uiPriority w:val="0"/>
    <w:qFormat/>
    <w:rPr>
      <w:sz w:val="21"/>
    </w:rPr>
  </w:style>
  <w:style w:type="paragraph" w:styleId="1176" w:customStyle="1">
    <w:name w:val="正文 首行缩进:  2 字符 Char"/>
    <w:basedOn w:val="793"/>
    <w:link w:val="1175"/>
    <w:uiPriority w:val="0"/>
    <w:qFormat/>
    <w:pPr>
      <w:ind w:firstLine="480"/>
      <w:jc w:val="left"/>
      <w:spacing w:line="360" w:lineRule="auto"/>
    </w:pPr>
  </w:style>
  <w:style w:type="character" w:styleId="1177" w:customStyle="1">
    <w:name w:val="Plain Text Char Char"/>
    <w:link w:val="1178"/>
    <w:uiPriority w:val="0"/>
    <w:qFormat/>
    <w:rPr>
      <w:rFonts w:ascii="宋体" w:hAnsi="Courier New" w:eastAsia="楷体_GB2312"/>
      <w:sz w:val="26"/>
    </w:rPr>
  </w:style>
  <w:style w:type="paragraph" w:styleId="1178" w:customStyle="1">
    <w:name w:val="纯文本2"/>
    <w:basedOn w:val="793"/>
    <w:link w:val="1177"/>
    <w:uiPriority w:val="0"/>
    <w:qFormat/>
    <w:rPr>
      <w:rFonts w:ascii="宋体" w:hAnsi="Courier New" w:eastAsia="楷体_GB2312"/>
      <w:sz w:val="26"/>
    </w:rPr>
  </w:style>
  <w:style w:type="character" w:styleId="1179" w:customStyle="1">
    <w:name w:val="font51"/>
    <w:uiPriority w:val="0"/>
    <w:qFormat/>
    <w:rPr>
      <w:rFonts w:hint="eastAsia" w:ascii="微软雅黑" w:hAnsi="微软雅黑" w:eastAsia="微软雅黑" w:cs="微软雅黑"/>
      <w:color w:val="000000"/>
      <w:sz w:val="24"/>
      <w:szCs w:val="24"/>
      <w:u w:val="none"/>
    </w:rPr>
  </w:style>
  <w:style w:type="character" w:styleId="1180" w:customStyle="1">
    <w:name w:val="正文缩进1 Char1"/>
    <w:uiPriority w:val="0"/>
    <w:qFormat/>
    <w:rPr>
      <w:rFonts w:eastAsia="楷体_GB2312"/>
      <w:sz w:val="24"/>
      <w:lang w:val="en-US" w:eastAsia="zh-CN" w:bidi="ar-SA"/>
    </w:rPr>
  </w:style>
  <w:style w:type="character" w:styleId="1181" w:customStyle="1">
    <w:name w:val="Plain Text Char"/>
    <w:link w:val="1182"/>
    <w:uiPriority w:val="0"/>
    <w:qFormat/>
    <w:rPr>
      <w:rFonts w:ascii="宋体" w:hAnsi="Courier New" w:eastAsia="楷体_GB2312"/>
      <w:sz w:val="26"/>
    </w:rPr>
  </w:style>
  <w:style w:type="paragraph" w:styleId="1182" w:customStyle="1">
    <w:name w:val="纯文本5"/>
    <w:basedOn w:val="793"/>
    <w:link w:val="1181"/>
    <w:uiPriority w:val="0"/>
    <w:qFormat/>
    <w:rPr>
      <w:rFonts w:ascii="宋体" w:hAnsi="Courier New" w:eastAsia="楷体_GB2312"/>
      <w:sz w:val="26"/>
    </w:rPr>
  </w:style>
  <w:style w:type="character" w:styleId="1183" w:customStyle="1">
    <w:name w:val="正文文本 2 字符"/>
    <w:uiPriority w:val="0"/>
    <w:qFormat/>
    <w:rPr>
      <w:rFonts w:ascii="Tahoma" w:hAnsi="Tahoma" w:eastAsia="宋体"/>
      <w:color w:val="000000"/>
      <w:sz w:val="24"/>
      <w:szCs w:val="24"/>
      <w:lang w:val="en-US" w:eastAsia="zh-CN" w:bidi="ar-SA"/>
    </w:rPr>
  </w:style>
  <w:style w:type="character" w:styleId="1184" w:customStyle="1">
    <w:name w:val="页脚 字符"/>
    <w:uiPriority w:val="99"/>
    <w:qFormat/>
    <w:rPr>
      <w:sz w:val="18"/>
      <w:lang w:bidi="ar-SA"/>
    </w:rPr>
  </w:style>
  <w:style w:type="character" w:styleId="1185" w:customStyle="1">
    <w:name w:val="批注文字 字符"/>
    <w:uiPriority w:val="0"/>
    <w:semiHidden/>
    <w:qFormat/>
    <w:rPr>
      <w:rFonts w:ascii="Tahoma" w:hAnsi="Tahoma" w:eastAsia="宋体"/>
      <w:sz w:val="21"/>
      <w:szCs w:val="24"/>
      <w:lang w:val="en-US" w:eastAsia="zh-CN" w:bidi="ar-SA"/>
    </w:rPr>
  </w:style>
  <w:style w:type="character" w:styleId="1186" w:customStyle="1">
    <w:name w:val="标题 4 字符"/>
    <w:uiPriority w:val="0"/>
    <w:qFormat/>
    <w:rPr>
      <w:rFonts w:ascii="Times New Roman" w:hAnsi="Times New Roman" w:eastAsia="宋体" w:cs="Times New Roman"/>
      <w:b/>
      <w:bCs/>
      <w:sz w:val="28"/>
      <w:szCs w:val="28"/>
    </w:rPr>
  </w:style>
  <w:style w:type="character" w:styleId="1187" w:customStyle="1">
    <w:name w:val="页脚 字符1"/>
    <w:uiPriority w:val="99"/>
    <w:qFormat/>
    <w:rPr>
      <w:sz w:val="18"/>
      <w:szCs w:val="18"/>
    </w:rPr>
  </w:style>
  <w:style w:type="character" w:styleId="1188" w:customStyle="1">
    <w:name w:val="HTML 预设格式 Char2"/>
    <w:uiPriority w:val="99"/>
    <w:semiHidden/>
    <w:qFormat/>
    <w:rPr>
      <w:rFonts w:ascii="Courier New" w:hAnsi="Courier New" w:eastAsia="楷体_GB2312" w:cs="Courier New"/>
    </w:rPr>
  </w:style>
  <w:style w:type="character" w:styleId="1189" w:customStyle="1">
    <w:name w:val="font61"/>
    <w:uiPriority w:val="0"/>
    <w:qFormat/>
    <w:rPr>
      <w:rFonts w:hint="eastAsia" w:ascii="宋体" w:hAnsi="宋体" w:eastAsia="宋体" w:cs="宋体"/>
      <w:color w:val="000000"/>
      <w:sz w:val="20"/>
      <w:szCs w:val="20"/>
      <w:u w:val="none"/>
    </w:rPr>
  </w:style>
  <w:style w:type="character" w:styleId="1190" w:customStyle="1">
    <w:name w:val="font01"/>
    <w:uiPriority w:val="0"/>
    <w:qFormat/>
    <w:rPr>
      <w:rFonts w:hint="eastAsia" w:ascii="宋体" w:hAnsi="宋体" w:eastAsia="宋体" w:cs="宋体"/>
      <w:color w:val="000000"/>
      <w:sz w:val="24"/>
      <w:szCs w:val="24"/>
      <w:u w:val="none"/>
    </w:rPr>
  </w:style>
  <w:style w:type="character" w:styleId="1191" w:customStyle="1">
    <w:name w:val="正文缩进 字符1"/>
    <w:uiPriority w:val="0"/>
    <w:qFormat/>
    <w:rPr>
      <w:sz w:val="21"/>
    </w:rPr>
  </w:style>
  <w:style w:type="character" w:styleId="1192" w:customStyle="1">
    <w:name w:val="批注主题 Char1"/>
    <w:uiPriority w:val="99"/>
    <w:semiHidden/>
    <w:qFormat/>
    <w:rPr>
      <w:rFonts w:eastAsia="楷体_GB2312"/>
      <w:b/>
      <w:bCs/>
      <w:sz w:val="28"/>
    </w:rPr>
  </w:style>
  <w:style w:type="character" w:styleId="1193" w:customStyle="1">
    <w:name w:val="size31"/>
    <w:uiPriority w:val="0"/>
    <w:qFormat/>
    <w:rPr>
      <w:rFonts w:hint="default" w:ascii="Arial" w:hAnsi="Arial" w:eastAsia="宋体" w:cs="Arial"/>
      <w:b/>
      <w:bCs/>
      <w:color w:val="2d2d2d"/>
      <w:sz w:val="18"/>
      <w:szCs w:val="18"/>
      <w:lang w:val="en-US" w:eastAsia="en-US" w:bidi="ar-SA"/>
    </w:rPr>
  </w:style>
  <w:style w:type="character" w:styleId="1194" w:customStyle="1">
    <w:name w:val="标题 2 字符"/>
    <w:uiPriority w:val="0"/>
    <w:qFormat/>
    <w:rPr>
      <w:rFonts w:ascii="Arial" w:hAnsi="Arial"/>
      <w:b/>
      <w:bCs/>
      <w:sz w:val="28"/>
      <w:szCs w:val="32"/>
    </w:rPr>
  </w:style>
  <w:style w:type="character" w:styleId="1195" w:customStyle="1">
    <w:name w:val="正文缩进 字符2"/>
    <w:uiPriority w:val="0"/>
    <w:qFormat/>
    <w:rPr>
      <w:sz w:val="21"/>
    </w:rPr>
  </w:style>
  <w:style w:type="character" w:styleId="1196" w:customStyle="1">
    <w:name w:val="Char Char"/>
    <w:uiPriority w:val="0"/>
    <w:qFormat/>
    <w:rPr>
      <w:rFonts w:ascii="宋体" w:hAnsi="宋体" w:eastAsia="楷体_GB2312"/>
      <w:sz w:val="24"/>
      <w:lang w:val="en-US" w:eastAsia="zh-CN" w:bidi="ar-SA"/>
    </w:rPr>
  </w:style>
  <w:style w:type="character" w:styleId="1197" w:customStyle="1">
    <w:name w:val="Body Text Char"/>
    <w:uiPriority w:val="0"/>
    <w:qFormat/>
    <w:rPr>
      <w:rFonts w:ascii="楷体_GB2312" w:hAnsi="Arial" w:eastAsia="楷体_GB2312" w:cs="Times New Roman"/>
      <w:sz w:val="28"/>
      <w:szCs w:val="20"/>
    </w:rPr>
  </w:style>
  <w:style w:type="character" w:styleId="1198" w:customStyle="1">
    <w:name w:val="正文文本缩进 3 字符"/>
    <w:uiPriority w:val="0"/>
    <w:qFormat/>
    <w:rPr>
      <w:rFonts w:eastAsia="宋体"/>
      <w:sz w:val="16"/>
      <w:szCs w:val="16"/>
      <w:lang w:val="en-US" w:eastAsia="zh-CN" w:bidi="ar-SA"/>
    </w:rPr>
  </w:style>
  <w:style w:type="character" w:styleId="1199" w:customStyle="1">
    <w:name w:val="表格 Char Char"/>
    <w:uiPriority w:val="0"/>
    <w:qFormat/>
    <w:rPr>
      <w:rFonts w:ascii="仿宋_GB2312" w:hAnsi="宋体" w:eastAsia="仿宋_GB2312"/>
      <w:sz w:val="21"/>
      <w:szCs w:val="21"/>
    </w:rPr>
  </w:style>
  <w:style w:type="character" w:styleId="1200" w:customStyle="1">
    <w:name w:val="Char Char7"/>
    <w:uiPriority w:val="0"/>
    <w:qFormat/>
    <w:rPr>
      <w:rFonts w:ascii="Times New Roman" w:hAnsi="Times New Roman" w:eastAsia="宋体" w:cs="Times New Roman"/>
      <w:sz w:val="24"/>
      <w:szCs w:val="24"/>
    </w:rPr>
  </w:style>
  <w:style w:type="character" w:styleId="1201" w:customStyle="1">
    <w:name w:val="批注文字 Char1"/>
    <w:uiPriority w:val="99"/>
    <w:semiHidden/>
    <w:qFormat/>
    <w:rPr>
      <w:rFonts w:ascii="Times New Roman" w:hAnsi="Times New Roman" w:eastAsia="宋体" w:cs="Times New Roman"/>
      <w:szCs w:val="20"/>
    </w:rPr>
  </w:style>
  <w:style w:type="character" w:styleId="1202" w:customStyle="1">
    <w:name w:val="页眉 字符1"/>
    <w:uiPriority w:val="99"/>
    <w:qFormat/>
    <w:rPr>
      <w:sz w:val="18"/>
      <w:szCs w:val="18"/>
    </w:rPr>
  </w:style>
  <w:style w:type="character" w:styleId="1203" w:customStyle="1">
    <w:name w:val="List Paragraph Char"/>
    <w:uiPriority w:val="0"/>
    <w:qFormat/>
  </w:style>
  <w:style w:type="character" w:styleId="1204" w:customStyle="1">
    <w:name w:val="font122"/>
    <w:uiPriority w:val="0"/>
    <w:qFormat/>
    <w:rPr>
      <w:rFonts w:ascii="Calibri" w:hAnsi="Calibri" w:cs="Calibri"/>
      <w:color w:val="000000"/>
      <w:sz w:val="20"/>
      <w:szCs w:val="20"/>
      <w:u w:val="none"/>
    </w:rPr>
  </w:style>
  <w:style w:type="paragraph" w:styleId="1205" w:customStyle="1">
    <w:name w:val="xl23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06" w:customStyle="1">
    <w:name w:val="xl242"/>
    <w:basedOn w:val="793"/>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07" w:customStyle="1">
    <w:name w:val="表格内文"/>
    <w:basedOn w:val="793"/>
    <w:uiPriority w:val="0"/>
    <w:qFormat/>
    <w:pPr>
      <w:spacing w:line="360" w:lineRule="auto"/>
    </w:pPr>
    <w:rPr>
      <w:rFonts w:ascii="宋体" w:hAnsi="宋体"/>
      <w:color w:val="000000"/>
      <w:sz w:val="20"/>
    </w:rPr>
  </w:style>
  <w:style w:type="paragraph" w:styleId="1208" w:customStyle="1">
    <w:name w:val="xl128"/>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09" w:customStyle="1">
    <w:name w:val="xl4131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10" w:customStyle="1">
    <w:name w:val="列出段落11"/>
    <w:basedOn w:val="793"/>
    <w:uiPriority w:val="34"/>
    <w:qFormat/>
    <w:pPr>
      <w:ind w:firstLine="420"/>
      <w:jc w:val="left"/>
      <w:spacing w:line="360" w:lineRule="atLeast"/>
    </w:pPr>
    <w:rPr>
      <w:rFonts w:ascii="Arial" w:hAnsi="Arial" w:cs="Arial"/>
      <w:sz w:val="24"/>
    </w:rPr>
  </w:style>
  <w:style w:type="paragraph" w:styleId="1211" w:customStyle="1">
    <w:name w:val="xl24253"/>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12" w:customStyle="1">
    <w:name w:val="+正文"/>
    <w:basedOn w:val="793"/>
    <w:uiPriority w:val="0"/>
    <w:qFormat/>
    <w:pPr>
      <w:ind w:firstLine="200"/>
      <w:spacing w:line="360" w:lineRule="auto"/>
    </w:pPr>
    <w:rPr>
      <w:sz w:val="24"/>
      <w:szCs w:val="28"/>
    </w:rPr>
  </w:style>
  <w:style w:type="paragraph" w:styleId="1213" w:customStyle="1">
    <w:name w:val="xl24270"/>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14" w:customStyle="1">
    <w:name w:val="xl6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5" w:customStyle="1">
    <w:name w:val="No Spacing1"/>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16" w:customStyle="1">
    <w:name w:val="xl102"/>
    <w:basedOn w:val="793"/>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17" w:customStyle="1">
    <w:name w:val="xl254"/>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18" w:customStyle="1">
    <w:name w:val="l18"/>
    <w:basedOn w:val="793"/>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19" w:customStyle="1">
    <w:name w:val="reader-word-layer"/>
    <w:basedOn w:val="793"/>
    <w:uiPriority w:val="0"/>
    <w:qFormat/>
    <w:pPr>
      <w:jc w:val="left"/>
      <w:spacing w:before="100" w:beforeAutospacing="1" w:after="100" w:afterAutospacing="1"/>
      <w:widowControl/>
    </w:pPr>
    <w:rPr>
      <w:rFonts w:ascii="宋体" w:hAnsi="宋体" w:cs="宋体"/>
      <w:sz w:val="24"/>
      <w:szCs w:val="24"/>
    </w:rPr>
  </w:style>
  <w:style w:type="paragraph" w:styleId="1220" w:customStyle="1">
    <w:name w:val="Char2"/>
    <w:basedOn w:val="793"/>
    <w:uiPriority w:val="0"/>
    <w:qFormat/>
    <w:pPr>
      <w:ind w:left="432" w:hanging="432"/>
    </w:pPr>
    <w:rPr>
      <w:sz w:val="24"/>
      <w:szCs w:val="24"/>
    </w:rPr>
  </w:style>
  <w:style w:type="paragraph" w:styleId="1221" w:customStyle="1">
    <w:name w:val="Char Char Char Char"/>
    <w:basedOn w:val="793"/>
    <w:uiPriority w:val="0"/>
    <w:qFormat/>
    <w:pPr>
      <w:spacing w:line="360" w:lineRule="atLeast"/>
    </w:pPr>
    <w:rPr>
      <w:sz w:val="20"/>
    </w:rPr>
  </w:style>
  <w:style w:type="paragraph" w:styleId="1222" w:customStyle="1">
    <w:name w:val="xl130"/>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23" w:customStyle="1">
    <w:name w:val="xl4131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4" w:customStyle="1">
    <w:name w:val="xl41295"/>
    <w:basedOn w:val="793"/>
    <w:uiPriority w:val="0"/>
    <w:qFormat/>
    <w:pPr>
      <w:jc w:val="left"/>
      <w:spacing w:before="100" w:beforeAutospacing="1" w:after="100" w:afterAutospacing="1"/>
      <w:widowControl/>
    </w:pPr>
    <w:rPr>
      <w:rFonts w:ascii="宋体" w:hAnsi="宋体" w:cs="宋体"/>
      <w:b/>
      <w:bCs/>
      <w:sz w:val="24"/>
      <w:szCs w:val="24"/>
    </w:rPr>
  </w:style>
  <w:style w:type="paragraph" w:styleId="1225" w:customStyle="1">
    <w:name w:val="p15"/>
    <w:basedOn w:val="793"/>
    <w:uiPriority w:val="0"/>
    <w:qFormat/>
    <w:pPr>
      <w:ind w:firstLine="420"/>
      <w:widowControl/>
    </w:pPr>
    <w:rPr>
      <w:rFonts w:ascii="Calibri" w:hAnsi="Calibri" w:cs="宋体"/>
      <w:sz w:val="20"/>
      <w:szCs w:val="21"/>
    </w:rPr>
  </w:style>
  <w:style w:type="paragraph" w:styleId="1226" w:customStyle="1">
    <w:name w:val="xl2423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27" w:customStyle="1">
    <w:name w:val="xl2424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8" w:customStyle="1">
    <w:name w:val="纯文本4"/>
    <w:basedOn w:val="793"/>
    <w:uiPriority w:val="0"/>
    <w:qFormat/>
    <w:rPr>
      <w:rFonts w:ascii="宋体" w:hAnsi="Courier New" w:eastAsia="楷体_GB2312"/>
      <w:sz w:val="26"/>
    </w:rPr>
  </w:style>
  <w:style w:type="paragraph" w:styleId="1229" w:customStyle="1">
    <w:name w:val="Char Char Char Char Char Char Char Char Char1 Char"/>
    <w:basedOn w:val="814"/>
    <w:uiPriority w:val="0"/>
    <w:qFormat/>
    <w:pPr>
      <w:spacing w:line="360" w:lineRule="auto"/>
    </w:pPr>
    <w:rPr>
      <w:rFonts w:ascii="Tahoma" w:hAnsi="Tahoma"/>
      <w:sz w:val="24"/>
      <w:szCs w:val="24"/>
    </w:rPr>
  </w:style>
  <w:style w:type="paragraph" w:styleId="1230" w:customStyle="1">
    <w:name w:val="xl24243"/>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31" w:customStyle="1">
    <w:name w:val="Char Char Char Char Char Char Char Char Char Char"/>
    <w:basedOn w:val="793"/>
    <w:uiPriority w:val="0"/>
    <w:qFormat/>
    <w:pPr>
      <w:ind w:left="360" w:hanging="360"/>
      <w:tabs>
        <w:tab w:val="left" w:pos="360" w:leader="none"/>
      </w:tabs>
    </w:pPr>
    <w:rPr>
      <w:sz w:val="24"/>
      <w:szCs w:val="24"/>
    </w:rPr>
  </w:style>
  <w:style w:type="paragraph" w:styleId="1232" w:customStyle="1">
    <w:name w:val="msolistparagraph"/>
    <w:basedOn w:val="793"/>
    <w:uiPriority w:val="0"/>
    <w:qFormat/>
    <w:pPr>
      <w:ind w:firstLine="420"/>
    </w:pPr>
    <w:rPr>
      <w:rFonts w:ascii="Calibri" w:hAnsi="Calibri"/>
      <w:szCs w:val="22"/>
    </w:rPr>
  </w:style>
  <w:style w:type="paragraph" w:styleId="1233" w:customStyle="1">
    <w:name w:val="xl41328"/>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34" w:customStyle="1">
    <w:name w:val="xl24244"/>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35" w:customStyle="1">
    <w:name w:val="xl26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36" w:customStyle="1">
    <w:name w:val="xl4133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7" w:customStyle="1">
    <w:name w:val="Plain Text1"/>
    <w:basedOn w:val="793"/>
    <w:uiPriority w:val="0"/>
    <w:qFormat/>
    <w:rPr>
      <w:rFonts w:ascii="宋体" w:hAnsi="Courier New" w:eastAsia="楷体_GB2312"/>
      <w:sz w:val="28"/>
    </w:rPr>
  </w:style>
  <w:style w:type="paragraph" w:styleId="1238" w:customStyle="1">
    <w:name w:val="font5"/>
    <w:basedOn w:val="793"/>
    <w:uiPriority w:val="0"/>
    <w:qFormat/>
    <w:pPr>
      <w:jc w:val="left"/>
      <w:spacing w:before="100" w:beforeAutospacing="1" w:after="100" w:afterAutospacing="1"/>
      <w:widowControl/>
    </w:pPr>
    <w:rPr>
      <w:rFonts w:ascii="宋体" w:hAnsi="宋体" w:cs="宋体"/>
      <w:sz w:val="18"/>
      <w:szCs w:val="18"/>
    </w:rPr>
  </w:style>
  <w:style w:type="paragraph" w:styleId="1239" w:customStyle="1">
    <w:name w:val="列出段落2"/>
    <w:basedOn w:val="793"/>
    <w:uiPriority w:val="34"/>
    <w:qFormat/>
    <w:pPr>
      <w:ind w:firstLine="420"/>
    </w:pPr>
    <w:rPr>
      <w:rFonts w:ascii="Calibri" w:hAnsi="Calibri"/>
      <w:sz w:val="28"/>
      <w:szCs w:val="22"/>
    </w:rPr>
  </w:style>
  <w:style w:type="paragraph" w:styleId="1240" w:customStyle="1">
    <w:name w:val="Char Char Char Char Char Char Char Char Char Char Char Char Char Char Char Char"/>
    <w:basedOn w:val="793"/>
    <w:uiPriority w:val="0"/>
    <w:qFormat/>
    <w:pPr>
      <w:tabs>
        <w:tab w:val="left" w:pos="360" w:leader="none"/>
      </w:tabs>
    </w:pPr>
    <w:rPr>
      <w:sz w:val="24"/>
      <w:szCs w:val="24"/>
    </w:rPr>
  </w:style>
  <w:style w:type="paragraph" w:styleId="1241" w:customStyle="1">
    <w:name w:val="xl100"/>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42"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1243" w:customStyle="1">
    <w:name w:val="Char1 Char Char Char"/>
    <w:basedOn w:val="793"/>
    <w:uiPriority w:val="0"/>
    <w:qFormat/>
    <w:rPr>
      <w:rFonts w:ascii="Tahoma" w:hAnsi="Tahoma"/>
      <w:sz w:val="24"/>
    </w:rPr>
  </w:style>
  <w:style w:type="paragraph" w:styleId="1244" w:customStyle="1">
    <w:name w:val="xl6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正文行首缩进]"/>
    <w:uiPriority w:val="0"/>
    <w:qFormat/>
    <w:pPr>
      <w:ind w:firstLine="480"/>
      <w:jc w:val="both"/>
      <w:spacing w:line="360" w:lineRule="auto"/>
      <w:widowControl w:val="off"/>
    </w:pPr>
    <w:rPr>
      <w:rFonts w:hint="default" w:ascii="Times New Roman" w:hAnsi="Times New Roman" w:eastAsia="宋体" w:cs="Times New Roman"/>
      <w:bCs/>
      <w:color w:val="000000"/>
      <w:sz w:val="24"/>
      <w:szCs w:val="24"/>
      <w:lang w:val="en-US" w:eastAsia="zh-CN" w:bidi="ar-SA"/>
    </w:rPr>
  </w:style>
  <w:style w:type="paragraph" w:styleId="1246" w:customStyle="1">
    <w:name w:val="xl214"/>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47" w:customStyle="1">
    <w:name w:val="wfxRecipient"/>
    <w:basedOn w:val="793"/>
    <w:uiPriority w:val="0"/>
    <w:qFormat/>
    <w:pPr>
      <w:jc w:val="left"/>
      <w:widowControl/>
    </w:pPr>
    <w:rPr>
      <w:sz w:val="20"/>
      <w:lang w:eastAsia="en-US"/>
    </w:rPr>
  </w:style>
  <w:style w:type="paragraph" w:styleId="1248" w:customStyle="1">
    <w:name w:val="xl24236"/>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49" w:customStyle="1">
    <w:name w:val="pa-14"/>
    <w:basedOn w:val="793"/>
    <w:uiPriority w:val="0"/>
    <w:qFormat/>
    <w:pPr>
      <w:jc w:val="left"/>
      <w:spacing w:before="100" w:beforeAutospacing="1" w:after="100" w:afterAutospacing="1"/>
      <w:widowControl/>
    </w:pPr>
    <w:rPr>
      <w:rFonts w:ascii="宋体" w:hAnsi="宋体" w:cs="宋体"/>
      <w:sz w:val="24"/>
      <w:szCs w:val="24"/>
    </w:rPr>
  </w:style>
  <w:style w:type="paragraph" w:styleId="1250" w:customStyle="1">
    <w:name w:val="xl24227"/>
    <w:basedOn w:val="793"/>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1" w:customStyle="1">
    <w:name w:val="xl115"/>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52" w:customStyle="1">
    <w:name w:val="xl270"/>
    <w:basedOn w:val="793"/>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53" w:customStyle="1">
    <w:name w:val="xl117"/>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54" w:customStyle="1">
    <w:name w:val="Char Char Char Char Char Char Char Char Char1 Char1"/>
    <w:basedOn w:val="814"/>
    <w:uiPriority w:val="0"/>
    <w:qFormat/>
    <w:pPr>
      <w:spacing w:line="360" w:lineRule="auto"/>
    </w:pPr>
    <w:rPr>
      <w:rFonts w:ascii="Tahoma" w:hAnsi="Tahoma"/>
      <w:sz w:val="24"/>
      <w:szCs w:val="24"/>
    </w:rPr>
  </w:style>
  <w:style w:type="paragraph" w:styleId="1255" w:customStyle="1">
    <w:name w:val="List Paragraph1"/>
    <w:basedOn w:val="793"/>
    <w:uiPriority w:val="0"/>
    <w:qFormat/>
    <w:pPr>
      <w:ind w:firstLine="420"/>
    </w:pPr>
    <w:rPr>
      <w:rFonts w:hint="eastAsia" w:eastAsia="楷体_GB2312"/>
      <w:sz w:val="26"/>
    </w:rPr>
  </w:style>
  <w:style w:type="paragraph" w:styleId="1256" w:customStyle="1">
    <w:name w:val="xl274"/>
    <w:basedOn w:val="7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57"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258" w:customStyle="1">
    <w:name w:val="xl8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59" w:customStyle="1">
    <w:name w:val="xl41299"/>
    <w:basedOn w:val="793"/>
    <w:uiPriority w:val="0"/>
    <w:qFormat/>
    <w:pPr>
      <w:jc w:val="left"/>
      <w:spacing w:before="100" w:beforeAutospacing="1" w:after="100" w:afterAutospacing="1"/>
      <w:widowControl/>
    </w:pPr>
    <w:rPr>
      <w:rFonts w:ascii="宋体" w:hAnsi="宋体" w:cs="宋体"/>
      <w:b/>
      <w:bCs/>
      <w:sz w:val="24"/>
      <w:szCs w:val="24"/>
    </w:rPr>
  </w:style>
  <w:style w:type="paragraph" w:styleId="1260" w:customStyle="1">
    <w:name w:val="xl114"/>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61" w:customStyle="1">
    <w:name w:val="xl8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62" w:customStyle="1">
    <w:name w:val="标书标准正文"/>
    <w:basedOn w:val="793"/>
    <w:uiPriority w:val="0"/>
    <w:qFormat/>
    <w:pPr>
      <w:ind w:firstLine="540"/>
      <w:spacing w:line="360" w:lineRule="auto"/>
    </w:pPr>
    <w:rPr>
      <w:sz w:val="24"/>
      <w:szCs w:val="24"/>
    </w:rPr>
  </w:style>
  <w:style w:type="paragraph" w:styleId="1263" w:customStyle="1">
    <w:name w:val="xl282"/>
    <w:basedOn w:val="79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64" w:customStyle="1">
    <w:name w:val="xl77"/>
    <w:basedOn w:val="793"/>
    <w:uiPriority w:val="0"/>
    <w:qFormat/>
    <w:pPr>
      <w:jc w:val="left"/>
      <w:spacing w:before="100" w:beforeAutospacing="1" w:after="100" w:afterAutospacing="1"/>
      <w:widowControl/>
    </w:pPr>
    <w:rPr>
      <w:rFonts w:ascii="宋体" w:hAnsi="宋体" w:cs="宋体"/>
      <w:b/>
      <w:bCs/>
      <w:sz w:val="24"/>
      <w:szCs w:val="24"/>
    </w:rPr>
  </w:style>
  <w:style w:type="paragraph" w:styleId="1265" w:customStyle="1">
    <w:name w:val="列表段落1"/>
    <w:basedOn w:val="793"/>
    <w:uiPriority w:val="34"/>
    <w:qFormat/>
    <w:pPr>
      <w:ind w:firstLine="420"/>
    </w:pPr>
    <w:rPr>
      <w:szCs w:val="24"/>
    </w:rPr>
  </w:style>
  <w:style w:type="paragraph" w:styleId="1266" w:customStyle="1">
    <w:name w:val="xl4131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7" w:customStyle="1">
    <w:name w:val="xl24"/>
    <w:basedOn w:val="793"/>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68" w:customStyle="1">
    <w:name w:val="xl4130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9" w:customStyle="1">
    <w:name w:val="xl125"/>
    <w:basedOn w:val="793"/>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70" w:customStyle="1">
    <w:name w:val="xl4133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1" w:customStyle="1">
    <w:name w:val="Char Char1 Char Char Char Char Char Char Char Char"/>
    <w:basedOn w:val="793"/>
    <w:uiPriority w:val="0"/>
    <w:qFormat/>
    <w:pPr>
      <w:jc w:val="left"/>
      <w:spacing w:after="160" w:line="240" w:lineRule="exact"/>
      <w:widowControl/>
    </w:pPr>
    <w:rPr>
      <w:rFonts w:ascii="Verdana" w:hAnsi="Verdana"/>
      <w:sz w:val="20"/>
      <w:lang w:eastAsia="en-US"/>
    </w:rPr>
  </w:style>
  <w:style w:type="paragraph" w:styleId="1272" w:customStyle="1">
    <w:name w:val="Char Char Char1 Char Char Char Char"/>
    <w:basedOn w:val="793"/>
    <w:uiPriority w:val="0"/>
    <w:qFormat/>
    <w:pPr>
      <w:jc w:val="left"/>
      <w:spacing w:after="160" w:line="240" w:lineRule="exact"/>
      <w:widowControl/>
    </w:pPr>
    <w:rPr>
      <w:sz w:val="24"/>
      <w:szCs w:val="24"/>
    </w:rPr>
  </w:style>
  <w:style w:type="paragraph" w:styleId="1273" w:customStyle="1">
    <w:name w:val="xl134"/>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74" w:customStyle="1">
    <w:name w:val="xl228"/>
    <w:basedOn w:val="793"/>
    <w:uiPriority w:val="0"/>
    <w:qFormat/>
    <w:pPr>
      <w:jc w:val="left"/>
      <w:spacing w:before="100" w:beforeAutospacing="1" w:after="100" w:afterAutospacing="1"/>
      <w:widowControl/>
    </w:pPr>
    <w:rPr>
      <w:rFonts w:ascii="宋体" w:hAnsi="宋体" w:cs="宋体"/>
      <w:sz w:val="24"/>
      <w:szCs w:val="24"/>
    </w:rPr>
  </w:style>
  <w:style w:type="paragraph" w:styleId="1275" w:customStyle="1">
    <w:name w:val="xl24259"/>
    <w:basedOn w:val="793"/>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276" w:customStyle="1">
    <w:name w:val="Javis"/>
    <w:basedOn w:val="793"/>
    <w:uiPriority w:val="0"/>
    <w:qFormat/>
    <w:pPr>
      <w:ind w:right="210"/>
      <w:spacing w:line="360" w:lineRule="auto"/>
    </w:pPr>
    <w:rPr>
      <w:rFonts w:cs="宋体"/>
      <w:sz w:val="24"/>
    </w:rPr>
  </w:style>
  <w:style w:type="paragraph" w:styleId="1277" w:customStyle="1">
    <w:name w:val="xl124"/>
    <w:basedOn w:val="79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78" w:customStyle="1">
    <w:name w:val="text12"/>
    <w:basedOn w:val="793"/>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79" w:customStyle="1">
    <w:name w:val="xl84"/>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80" w:customStyle="1">
    <w:name w:val="pic-info"/>
    <w:basedOn w:val="793"/>
    <w:uiPriority w:val="0"/>
    <w:qFormat/>
    <w:pPr>
      <w:jc w:val="left"/>
      <w:spacing w:before="100" w:beforeAutospacing="1" w:after="100" w:afterAutospacing="1"/>
      <w:widowControl/>
    </w:pPr>
    <w:rPr>
      <w:rFonts w:ascii="宋体" w:hAnsi="宋体" w:cs="宋体"/>
      <w:sz w:val="24"/>
      <w:szCs w:val="24"/>
    </w:rPr>
  </w:style>
  <w:style w:type="paragraph" w:styleId="1281" w:customStyle="1">
    <w:name w:val="xl11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82" w:customStyle="1">
    <w:name w:val="xl22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3" w:customStyle="1">
    <w:name w:val="xl41309"/>
    <w:basedOn w:val="793"/>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84" w:customStyle="1">
    <w:name w:val="xl24238"/>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285" w:customStyle="1">
    <w:name w:val="xl24248"/>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86" w:customStyle="1">
    <w:name w:val="xl8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287" w:customStyle="1">
    <w:name w:val="正文符号1"/>
    <w:basedOn w:val="1062"/>
    <w:uiPriority w:val="0"/>
    <w:qFormat/>
    <w:pPr>
      <w:ind w:left="975" w:hanging="340"/>
      <w:tabs>
        <w:tab w:val="left" w:pos="840" w:leader="none"/>
        <w:tab w:val="left" w:pos="975" w:leader="none"/>
        <w:tab w:val="left" w:pos="1080" w:leader="none"/>
      </w:tabs>
    </w:pPr>
  </w:style>
  <w:style w:type="paragraph" w:styleId="1288" w:customStyle="1">
    <w:name w:val="xl2425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289" w:customStyle="1">
    <w:name w:val="xl90"/>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90" w:customStyle="1">
    <w:name w:val="xl2427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xl22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92" w:customStyle="1">
    <w:name w:val="xl24269"/>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93" w:customStyle="1">
    <w:name w:val="样式4"/>
    <w:basedOn w:val="855"/>
    <w:uiPriority w:val="0"/>
    <w:qFormat/>
    <w:pPr>
      <w:spacing w:line="480" w:lineRule="auto"/>
      <w:tabs>
        <w:tab w:val="right" w:pos="8494" w:leader="dot"/>
      </w:tabs>
    </w:pPr>
    <w:rPr>
      <w:rFonts w:ascii="Arial" w:hAnsi="Arial" w:eastAsia="黑体" w:cs="Arial"/>
      <w:b w:val="0"/>
      <w:bCs w:val="0"/>
    </w:rPr>
  </w:style>
  <w:style w:type="paragraph" w:styleId="1294" w:customStyle="1">
    <w:name w:val="Char2 Char Char Char Char Char Char Char Char Char"/>
    <w:basedOn w:val="793"/>
    <w:uiPriority w:val="0"/>
    <w:qFormat/>
    <w:pPr>
      <w:ind w:firstLine="200"/>
      <w:spacing w:line="360" w:lineRule="auto"/>
    </w:pPr>
    <w:rPr>
      <w:rFonts w:eastAsia="楷体_GB2312"/>
      <w:sz w:val="28"/>
    </w:rPr>
  </w:style>
  <w:style w:type="paragraph" w:styleId="1295" w:customStyle="1">
    <w:name w:val="xl26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109"/>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97" w:customStyle="1">
    <w:name w:val="xl129"/>
    <w:basedOn w:val="79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298" w:customStyle="1">
    <w:name w:val="xl24249"/>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99" w:customStyle="1">
    <w:name w:val="font8"/>
    <w:basedOn w:val="793"/>
    <w:uiPriority w:val="0"/>
    <w:qFormat/>
    <w:pPr>
      <w:jc w:val="left"/>
      <w:spacing w:before="100" w:beforeAutospacing="1" w:after="100" w:afterAutospacing="1"/>
      <w:widowControl/>
    </w:pPr>
    <w:rPr>
      <w:sz w:val="22"/>
      <w:szCs w:val="22"/>
    </w:rPr>
  </w:style>
  <w:style w:type="paragraph" w:styleId="1300" w:customStyle="1">
    <w:name w:val="xl247"/>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1" w:customStyle="1">
    <w:name w:val="xl222"/>
    <w:basedOn w:val="7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2" w:customStyle="1">
    <w:name w:val="Definition List"/>
    <w:basedOn w:val="793"/>
    <w:next w:val="793"/>
    <w:uiPriority w:val="0"/>
    <w:qFormat/>
    <w:pPr>
      <w:ind w:left="360"/>
      <w:jc w:val="left"/>
    </w:pPr>
    <w:rPr>
      <w:sz w:val="24"/>
    </w:rPr>
  </w:style>
  <w:style w:type="paragraph" w:styleId="1303" w:customStyle="1">
    <w:name w:val="Char Char3"/>
    <w:basedOn w:val="793"/>
    <w:uiPriority w:val="0"/>
    <w:qFormat/>
    <w:rPr>
      <w:rFonts w:ascii="Tahoma" w:hAnsi="Tahoma"/>
      <w:sz w:val="24"/>
    </w:rPr>
  </w:style>
  <w:style w:type="paragraph" w:styleId="1304" w:customStyle="1">
    <w:name w:val="xl232"/>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05" w:customStyle="1">
    <w:name w:val="xl94"/>
    <w:basedOn w:val="793"/>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06" w:customStyle="1">
    <w:name w:val="Char1"/>
    <w:basedOn w:val="814"/>
    <w:uiPriority w:val="0"/>
    <w:qFormat/>
    <w:pPr>
      <w:ind w:left="357"/>
      <w:jc w:val="left"/>
      <w:spacing w:line="436" w:lineRule="exact"/>
      <w:outlineLvl w:val="3"/>
    </w:pPr>
    <w:rPr>
      <w:rFonts w:ascii="Tahoma" w:hAnsi="Tahoma"/>
      <w:b/>
      <w:sz w:val="24"/>
      <w:szCs w:val="24"/>
    </w:rPr>
  </w:style>
  <w:style w:type="paragraph" w:styleId="1307" w:customStyle="1">
    <w:name w:val="xl91"/>
    <w:basedOn w:val="793"/>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08" w:customStyle="1">
    <w:name w:val="xl244"/>
    <w:basedOn w:val="793"/>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09" w:customStyle="1">
    <w:name w:val="xl4131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0" w:customStyle="1">
    <w:name w:val="纯文本3"/>
    <w:basedOn w:val="793"/>
    <w:uiPriority w:val="0"/>
    <w:qFormat/>
    <w:rPr>
      <w:rFonts w:ascii="宋体" w:hAnsi="Courier New" w:eastAsia="楷体_GB2312"/>
      <w:sz w:val="26"/>
    </w:rPr>
  </w:style>
  <w:style w:type="paragraph" w:styleId="1311" w:customStyle="1">
    <w:name w:val="xl122"/>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12" w:customStyle="1">
    <w:name w:val="xl73"/>
    <w:basedOn w:val="793"/>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13" w:customStyle="1">
    <w:name w:val="Char Char Char Char Char Char1 Char"/>
    <w:basedOn w:val="793"/>
    <w:uiPriority w:val="0"/>
    <w:qFormat/>
    <w:rPr>
      <w:rFonts w:ascii="Tahoma" w:hAnsi="Tahoma"/>
      <w:sz w:val="24"/>
    </w:rPr>
  </w:style>
  <w:style w:type="paragraph" w:styleId="1314" w:customStyle="1">
    <w:name w:val="xl71"/>
    <w:basedOn w:val="793"/>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15" w:customStyle="1">
    <w:name w:val="表头"/>
    <w:basedOn w:val="811"/>
    <w:uiPriority w:val="0"/>
    <w:qFormat/>
    <w:pPr>
      <w:jc w:val="center"/>
      <w:keepLines/>
      <w:keepNext/>
      <w:spacing w:before="120" w:after="120" w:line="300" w:lineRule="auto"/>
      <w:widowControl/>
    </w:pPr>
    <w:rPr>
      <w:sz w:val="21"/>
    </w:rPr>
  </w:style>
  <w:style w:type="paragraph" w:styleId="1316" w:customStyle="1">
    <w:name w:val="xl7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7" w:customStyle="1">
    <w:name w:val="xl41327"/>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18" w:customStyle="1">
    <w:name w:val="a1"/>
    <w:basedOn w:val="793"/>
    <w:uiPriority w:val="0"/>
    <w:qFormat/>
    <w:pPr>
      <w:jc w:val="left"/>
      <w:spacing w:before="100" w:beforeAutospacing="1" w:after="100" w:afterAutospacing="1"/>
      <w:widowControl/>
    </w:pPr>
    <w:rPr>
      <w:rFonts w:ascii="宋体" w:hAnsi="宋体" w:cs="宋体"/>
      <w:sz w:val="24"/>
      <w:szCs w:val="24"/>
    </w:rPr>
  </w:style>
  <w:style w:type="paragraph" w:styleId="1319" w:customStyle="1">
    <w:name w:val="xl23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0" w:customStyle="1">
    <w:name w:val="xl255"/>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21" w:customStyle="1">
    <w:name w:val="列出段落3"/>
    <w:basedOn w:val="793"/>
    <w:uiPriority w:val="99"/>
    <w:qFormat/>
    <w:pPr>
      <w:ind w:firstLine="420"/>
    </w:pPr>
    <w:rPr>
      <w:szCs w:val="24"/>
    </w:rPr>
  </w:style>
  <w:style w:type="paragraph" w:styleId="1322" w:customStyle="1">
    <w:name w:val="表格形式1"/>
    <w:basedOn w:val="793"/>
    <w:uiPriority w:val="0"/>
    <w:qFormat/>
    <w:pPr>
      <w:jc w:val="left"/>
      <w:spacing w:line="360" w:lineRule="atLeast"/>
    </w:pPr>
    <w:rPr>
      <w:rFonts w:ascii="宋体" w:eastAsia="仿宋_GB2312"/>
      <w:sz w:val="24"/>
      <w:szCs w:val="24"/>
    </w:rPr>
  </w:style>
  <w:style w:type="paragraph" w:styleId="1323" w:customStyle="1">
    <w:name w:val="xl280"/>
    <w:basedOn w:val="793"/>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24" w:customStyle="1">
    <w:name w:val="xl24242"/>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25" w:customStyle="1">
    <w:name w:val="xl41332"/>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26" w:customStyle="1">
    <w:name w:val="xl121"/>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27" w:customStyle="1">
    <w:name w:val="IBM 正文"/>
    <w:basedOn w:val="793"/>
    <w:uiPriority w:val="0"/>
    <w:qFormat/>
    <w:pPr>
      <w:spacing w:line="400" w:lineRule="exact"/>
    </w:pPr>
    <w:rPr>
      <w:spacing w:val="20"/>
      <w:sz w:val="24"/>
    </w:rPr>
  </w:style>
  <w:style w:type="paragraph" w:styleId="1328" w:customStyle="1">
    <w:name w:val="xl4132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29" w:customStyle="1">
    <w:name w:val="xl26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0" w:customStyle="1">
    <w:name w:val="xl22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1" w:customStyle="1">
    <w:name w:val="xl41307"/>
    <w:basedOn w:val="793"/>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32" w:customStyle="1">
    <w:name w:val="表格文本"/>
    <w:uiPriority w:val="0"/>
    <w:qFormat/>
    <w:pPr>
      <w:tabs>
        <w:tab w:val="decimal" w:pos="0" w:leader="none"/>
      </w:tabs>
    </w:pPr>
    <w:rPr>
      <w:rFonts w:hint="default" w:ascii="Arial" w:hAnsi="Arial" w:eastAsia="宋体" w:cs="Times New Roman"/>
      <w:sz w:val="21"/>
      <w:szCs w:val="21"/>
      <w:lang w:val="en-US" w:eastAsia="zh-CN" w:bidi="ar-SA"/>
    </w:rPr>
  </w:style>
  <w:style w:type="paragraph" w:styleId="1333" w:customStyle="1">
    <w:name w:val="xl41302"/>
    <w:basedOn w:val="793"/>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34" w:customStyle="1">
    <w:name w:val="absatz4"/>
    <w:basedOn w:val="793"/>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35" w:customStyle="1">
    <w:name w:val="Char Char Char Char Char Char Char"/>
    <w:basedOn w:val="793"/>
    <w:uiPriority w:val="0"/>
    <w:qFormat/>
    <w:rPr>
      <w:rFonts w:ascii="仿宋_GB2312" w:eastAsia="仿宋_GB2312"/>
      <w:b/>
      <w:sz w:val="32"/>
      <w:szCs w:val="32"/>
    </w:rPr>
  </w:style>
  <w:style w:type="paragraph" w:styleId="1336" w:customStyle="1">
    <w:name w:val="_Style 101"/>
    <w:basedOn w:val="793"/>
    <w:next w:val="1138"/>
    <w:uiPriority w:val="34"/>
    <w:qFormat/>
    <w:pPr>
      <w:ind w:firstLine="420"/>
      <w:spacing w:line="360" w:lineRule="auto"/>
    </w:pPr>
    <w:rPr>
      <w:rFonts w:ascii="Calibri" w:hAnsi="Calibri"/>
      <w:lang w:val="zh-CN"/>
    </w:rPr>
  </w:style>
  <w:style w:type="paragraph" w:styleId="1337" w:customStyle="1">
    <w:name w:val="小四 段落 宋体 Char Char"/>
    <w:basedOn w:val="793"/>
    <w:uiPriority w:val="0"/>
    <w:qFormat/>
    <w:pPr>
      <w:ind w:firstLine="480"/>
      <w:spacing w:line="360" w:lineRule="auto"/>
    </w:pPr>
    <w:rPr>
      <w:rFonts w:ascii="宋体" w:hAnsi="宋体"/>
      <w:sz w:val="24"/>
      <w:szCs w:val="24"/>
    </w:rPr>
  </w:style>
  <w:style w:type="paragraph" w:styleId="1338" w:customStyle="1">
    <w:name w:val="5级方案标题"/>
    <w:basedOn w:val="797"/>
    <w:uiPriority w:val="0"/>
    <w:qFormat/>
    <w:pPr>
      <w:keepLines/>
      <w:spacing w:line="377" w:lineRule="auto"/>
      <w:outlineLvl w:val="4"/>
    </w:pPr>
    <w:rPr>
      <w:rFonts w:ascii="宋体" w:hAnsi="宋体"/>
      <w:sz w:val="24"/>
      <w:szCs w:val="28"/>
      <w:lang w:val="zh-CN"/>
    </w:rPr>
  </w:style>
  <w:style w:type="paragraph" w:styleId="1339" w:customStyle="1">
    <w:name w:val="xl216"/>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40" w:customStyle="1">
    <w:name w:val="xl108"/>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41" w:customStyle="1">
    <w:name w:val="xl2423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2" w:customStyle="1">
    <w:name w:val="xl24261"/>
    <w:basedOn w:val="793"/>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43" w:customStyle="1">
    <w:name w:val="xl24256"/>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44" w:customStyle="1">
    <w:name w:val="xl24268"/>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45" w:customStyle="1">
    <w:name w:val="xl120"/>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46" w:customStyle="1">
    <w:name w:val="_Style 4"/>
    <w:basedOn w:val="793"/>
    <w:uiPriority w:val="34"/>
    <w:qFormat/>
    <w:pPr>
      <w:ind w:firstLine="420"/>
    </w:pPr>
    <w:rPr>
      <w:rFonts w:ascii="Calibri" w:hAnsi="Calibri"/>
      <w:szCs w:val="22"/>
    </w:rPr>
  </w:style>
  <w:style w:type="paragraph" w:styleId="1347" w:customStyle="1">
    <w:name w:val="xl4132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8" w:customStyle="1">
    <w:name w:val="xl271"/>
    <w:basedOn w:val="793"/>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49" w:customStyle="1">
    <w:name w:val="xl101"/>
    <w:basedOn w:val="793"/>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50" w:customStyle="1">
    <w:name w:val="xl23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1" w:customStyle="1">
    <w:name w:val="font10"/>
    <w:basedOn w:val="793"/>
    <w:uiPriority w:val="0"/>
    <w:qFormat/>
    <w:pPr>
      <w:jc w:val="left"/>
      <w:spacing w:before="100" w:beforeAutospacing="1" w:after="100" w:afterAutospacing="1"/>
      <w:widowControl/>
    </w:pPr>
    <w:rPr>
      <w:rFonts w:ascii="宋体" w:hAnsi="宋体" w:cs="宋体"/>
      <w:sz w:val="18"/>
      <w:szCs w:val="18"/>
    </w:rPr>
  </w:style>
  <w:style w:type="paragraph" w:styleId="1352" w:customStyle="1">
    <w:name w:val="xl279"/>
    <w:basedOn w:val="793"/>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53" w:customStyle="1">
    <w:name w:val="xl7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54" w:customStyle="1">
    <w:name w:val="xl118"/>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55" w:customStyle="1">
    <w:name w:val="xl2422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6" w:customStyle="1">
    <w:name w:val="正文 A"/>
    <w:next w:val="1021"/>
    <w:uiPriority w:val="0"/>
    <w:qFormat/>
    <w:pPr>
      <w:jc w:val="both"/>
      <w:widowControl w:val="off"/>
    </w:pPr>
    <w:rPr>
      <w:rFonts w:hint="default" w:ascii="Times New Roman" w:hAnsi="Arial Unicode MS" w:eastAsia="Arial Unicode MS" w:cs="Arial Unicode MS"/>
      <w:color w:val="000000"/>
      <w:sz w:val="21"/>
      <w:szCs w:val="21"/>
      <w:lang w:val="en-US" w:eastAsia="zh-CN" w:bidi="ar-SA"/>
    </w:rPr>
  </w:style>
  <w:style w:type="paragraph" w:styleId="1357" w:customStyle="1">
    <w:name w:val="xl69"/>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132"/>
    <w:basedOn w:val="7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59" w:customStyle="1">
    <w:name w:val="xl41333"/>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60" w:customStyle="1">
    <w:name w:val="xl245"/>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1"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正文文本 21"/>
    <w:basedOn w:val="793"/>
    <w:uiPriority w:val="0"/>
    <w:qFormat/>
    <w:pPr>
      <w:ind w:left="720" w:hanging="720"/>
      <w:widowControl/>
    </w:pPr>
    <w:rPr>
      <w:sz w:val="24"/>
      <w:lang w:val="en-GB"/>
    </w:rPr>
  </w:style>
  <w:style w:type="paragraph" w:styleId="1363" w:customStyle="1">
    <w:name w:val="普通正文"/>
    <w:basedOn w:val="793"/>
    <w:uiPriority w:val="0"/>
    <w:qFormat/>
    <w:pPr>
      <w:ind w:firstLine="425"/>
      <w:jc w:val="left"/>
    </w:pPr>
    <w:rPr>
      <w:rFonts w:ascii="宋体" w:hAnsi="宋体"/>
      <w:color w:val="000000"/>
      <w:sz w:val="24"/>
    </w:rPr>
  </w:style>
  <w:style w:type="paragraph" w:styleId="1364" w:customStyle="1">
    <w:name w:val="xl224"/>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5" w:customStyle="1">
    <w:name w:val="2级方案标题"/>
    <w:basedOn w:val="795"/>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66" w:customStyle="1">
    <w:name w:val="xl2423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7" w:customStyle="1">
    <w:name w:val="正文alt+z"/>
    <w:basedOn w:val="793"/>
    <w:uiPriority w:val="0"/>
    <w:qFormat/>
    <w:pPr>
      <w:ind w:firstLine="200"/>
      <w:spacing w:line="360" w:lineRule="auto"/>
    </w:pPr>
    <w:rPr>
      <w:rFonts w:ascii="Time New Roman" w:hAnsi="Time New Roman"/>
      <w:sz w:val="24"/>
      <w:szCs w:val="24"/>
    </w:rPr>
  </w:style>
  <w:style w:type="paragraph" w:styleId="1368" w:customStyle="1">
    <w:name w:val="正文－恩普"/>
    <w:basedOn w:val="810"/>
    <w:uiPriority w:val="0"/>
    <w:qFormat/>
    <w:pPr>
      <w:ind w:firstLine="200"/>
      <w:spacing w:line="360" w:lineRule="auto"/>
    </w:pPr>
    <w:rPr>
      <w:rFonts w:eastAsia="楷体_GB2312"/>
      <w:sz w:val="24"/>
    </w:rPr>
  </w:style>
  <w:style w:type="paragraph" w:styleId="1369" w:customStyle="1">
    <w:name w:val="Char Char Char Char Char Char Char Char Char"/>
    <w:basedOn w:val="793"/>
    <w:uiPriority w:val="0"/>
    <w:qFormat/>
    <w:pPr>
      <w:jc w:val="left"/>
      <w:spacing w:after="160" w:line="240" w:lineRule="exact"/>
      <w:widowControl/>
    </w:pPr>
    <w:rPr>
      <w:sz w:val="24"/>
      <w:szCs w:val="24"/>
    </w:rPr>
  </w:style>
  <w:style w:type="paragraph" w:styleId="1370" w:customStyle="1">
    <w:name w:val="font6"/>
    <w:basedOn w:val="793"/>
    <w:uiPriority w:val="0"/>
    <w:qFormat/>
    <w:pPr>
      <w:jc w:val="left"/>
      <w:spacing w:before="100" w:beforeAutospacing="1" w:after="100" w:afterAutospacing="1"/>
      <w:widowControl/>
    </w:pPr>
    <w:rPr>
      <w:rFonts w:ascii="宋体" w:hAnsi="宋体" w:cs="宋体"/>
      <w:sz w:val="18"/>
      <w:szCs w:val="18"/>
    </w:rPr>
  </w:style>
  <w:style w:type="paragraph" w:styleId="1371" w:customStyle="1">
    <w:name w:val="xl9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2" w:customStyle="1">
    <w:name w:val="xl2422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3" w:customStyle="1">
    <w:name w:val="xl116"/>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24232"/>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75" w:customStyle="1">
    <w:name w:val="xl10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76" w:customStyle="1">
    <w:name w:val="xl21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7" w:customStyle="1">
    <w:name w:val="正式行文"/>
    <w:basedOn w:val="793"/>
    <w:uiPriority w:val="0"/>
    <w:qFormat/>
    <w:pPr>
      <w:ind w:firstLine="200"/>
      <w:spacing w:line="360" w:lineRule="auto"/>
    </w:pPr>
    <w:rPr>
      <w:sz w:val="24"/>
      <w:szCs w:val="24"/>
    </w:rPr>
  </w:style>
  <w:style w:type="paragraph" w:styleId="1378" w:customStyle="1">
    <w:name w:val="xl2423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379" w:customStyle="1">
    <w:name w:val="xl8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0" w:customStyle="1">
    <w:name w:val="xl112"/>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81" w:customStyle="1">
    <w:name w:val="Char Char11"/>
    <w:basedOn w:val="793"/>
    <w:uiPriority w:val="0"/>
    <w:qFormat/>
    <w:pPr>
      <w:jc w:val="left"/>
      <w:spacing w:after="160" w:line="240" w:lineRule="exact"/>
      <w:widowControl/>
    </w:pPr>
    <w:rPr>
      <w:rFonts w:ascii="Verdana" w:hAnsi="Verdana"/>
      <w:sz w:val="20"/>
      <w:lang w:eastAsia="en-US"/>
    </w:rPr>
  </w:style>
  <w:style w:type="paragraph" w:styleId="1382" w:customStyle="1">
    <w:name w:val="xl217"/>
    <w:basedOn w:val="793"/>
    <w:uiPriority w:val="0"/>
    <w:qFormat/>
    <w:pPr>
      <w:jc w:val="center"/>
      <w:spacing w:before="100" w:beforeAutospacing="1" w:after="100" w:afterAutospacing="1"/>
      <w:widowControl/>
    </w:pPr>
    <w:rPr>
      <w:rFonts w:ascii="宋体" w:hAnsi="宋体" w:cs="宋体"/>
      <w:sz w:val="24"/>
      <w:szCs w:val="24"/>
    </w:rPr>
  </w:style>
  <w:style w:type="paragraph" w:styleId="1383" w:customStyle="1">
    <w:name w:val="xl8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4" w:customStyle="1">
    <w:name w:val="xl24255"/>
    <w:basedOn w:val="79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385" w:customStyle="1">
    <w:name w:val="Char Char1 Char Char Char Char Char Char Char"/>
    <w:basedOn w:val="793"/>
    <w:uiPriority w:val="0"/>
    <w:qFormat/>
    <w:rPr>
      <w:rFonts w:eastAsia="楷体_GB2312"/>
      <w:sz w:val="26"/>
    </w:rPr>
  </w:style>
  <w:style w:type="paragraph" w:styleId="1386" w:customStyle="1">
    <w:name w:val="xl131"/>
    <w:basedOn w:val="79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87" w:customStyle="1">
    <w:name w:val="Definition Term"/>
    <w:basedOn w:val="793"/>
    <w:next w:val="793"/>
    <w:uiPriority w:val="0"/>
    <w:qFormat/>
    <w:pPr>
      <w:jc w:val="left"/>
    </w:pPr>
    <w:rPr>
      <w:sz w:val="24"/>
    </w:rPr>
  </w:style>
  <w:style w:type="paragraph" w:styleId="1388" w:customStyle="1">
    <w:name w:val="xl92"/>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89" w:customStyle="1">
    <w:name w:val="分发表内容"/>
    <w:basedOn w:val="793"/>
    <w:uiPriority w:val="0"/>
    <w:qFormat/>
    <w:pPr>
      <w:jc w:val="center"/>
      <w:spacing w:before="120" w:after="120"/>
    </w:pPr>
    <w:rPr>
      <w:rFonts w:ascii="昆仑仿宋" w:eastAsia="昆仑仿宋"/>
      <w:sz w:val="20"/>
    </w:rPr>
  </w:style>
  <w:style w:type="paragraph" w:styleId="1390" w:customStyle="1">
    <w:name w:val="List Paragraph2"/>
    <w:basedOn w:val="793"/>
    <w:uiPriority w:val="34"/>
    <w:qFormat/>
    <w:pPr>
      <w:ind w:firstLine="420"/>
      <w:spacing w:line="360" w:lineRule="auto"/>
    </w:pPr>
    <w:rPr>
      <w:rFonts w:ascii="Calibri" w:hAnsi="Calibri"/>
      <w:sz w:val="24"/>
    </w:rPr>
  </w:style>
  <w:style w:type="paragraph" w:styleId="1391" w:customStyle="1">
    <w:name w:val="xl24240"/>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92" w:customStyle="1">
    <w:name w:val="普通(Web)9"/>
    <w:basedOn w:val="793"/>
    <w:uiPriority w:val="0"/>
    <w:qFormat/>
    <w:pPr>
      <w:jc w:val="left"/>
      <w:spacing w:before="100" w:beforeAutospacing="1" w:after="100" w:afterAutospacing="1"/>
      <w:widowControl/>
    </w:pPr>
    <w:rPr>
      <w:rFonts w:ascii="宋体" w:hAnsi="宋体" w:cs="宋体"/>
      <w:sz w:val="20"/>
      <w:szCs w:val="21"/>
    </w:rPr>
  </w:style>
  <w:style w:type="paragraph" w:styleId="1393" w:customStyle="1">
    <w:name w:val="Default Paragraph Font Para Char"/>
    <w:basedOn w:val="793"/>
    <w:uiPriority w:val="0"/>
    <w:qFormat/>
    <w:pPr>
      <w:jc w:val="left"/>
      <w:spacing w:after="160" w:line="240" w:lineRule="exact"/>
      <w:widowControl/>
    </w:pPr>
  </w:style>
  <w:style w:type="paragraph" w:styleId="1394" w:customStyle="1">
    <w:name w:val="1级方案标题"/>
    <w:basedOn w:val="793"/>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395" w:customStyle="1">
    <w:name w:val="_Style 447"/>
    <w:uiPriority w:val="99"/>
    <w:unhideWhenUsed/>
    <w:qFormat/>
    <w:rPr>
      <w:rFonts w:hint="default" w:ascii="Times New Roman" w:hAnsi="Times New Roman" w:eastAsia="宋体" w:cs="Times New Roman"/>
      <w:sz w:val="21"/>
      <w:lang w:val="en-US" w:eastAsia="zh-CN" w:bidi="ar-SA"/>
    </w:rPr>
  </w:style>
  <w:style w:type="paragraph" w:styleId="1396" w:customStyle="1">
    <w:name w:val="p17"/>
    <w:basedOn w:val="793"/>
    <w:uiPriority w:val="0"/>
    <w:qFormat/>
    <w:pPr>
      <w:widowControl/>
    </w:pPr>
    <w:rPr>
      <w:szCs w:val="21"/>
    </w:rPr>
  </w:style>
  <w:style w:type="paragraph" w:styleId="1397" w:customStyle="1">
    <w:name w:val="xl4130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8" w:customStyle="1">
    <w:name w:val="xl2423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99" w:customStyle="1">
    <w:name w:val="xl4132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xl23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01" w:customStyle="1">
    <w:name w:val="xl110"/>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02" w:customStyle="1">
    <w:name w:val="正文标准"/>
    <w:basedOn w:val="793"/>
    <w:uiPriority w:val="0"/>
    <w:qFormat/>
    <w:pPr>
      <w:ind w:firstLine="200"/>
      <w:spacing w:line="360" w:lineRule="auto"/>
    </w:pPr>
    <w:rPr>
      <w:rFonts w:eastAsia="MS Gothic"/>
      <w:sz w:val="24"/>
      <w:szCs w:val="21"/>
    </w:rPr>
  </w:style>
  <w:style w:type="paragraph" w:styleId="1403" w:customStyle="1">
    <w:name w:val="xl11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4" w:customStyle="1">
    <w:name w:val="xl24257"/>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05" w:customStyle="1">
    <w:name w:val="剑鱼三"/>
    <w:basedOn w:val="793"/>
    <w:next w:val="793"/>
    <w:uiPriority w:val="0"/>
    <w:qFormat/>
    <w:pPr>
      <w:ind w:left="840" w:hanging="420"/>
    </w:pPr>
    <w:rPr>
      <w:rFonts w:ascii="Arial" w:hAnsi="Arial"/>
      <w:b/>
      <w:sz w:val="20"/>
      <w:szCs w:val="21"/>
    </w:rPr>
  </w:style>
  <w:style w:type="paragraph" w:styleId="1406" w:customStyle="1">
    <w:name w:val="xl41316"/>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7" w:customStyle="1">
    <w:name w:val="xl24246"/>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08" w:customStyle="1">
    <w:name w:val="style23"/>
    <w:basedOn w:val="793"/>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09" w:customStyle="1">
    <w:name w:val="Char"/>
    <w:basedOn w:val="793"/>
    <w:uiPriority w:val="0"/>
    <w:qFormat/>
    <w:pPr>
      <w:ind w:left="480" w:hanging="480"/>
      <w:tabs>
        <w:tab w:val="left" w:pos="480" w:leader="none"/>
      </w:tabs>
    </w:pPr>
    <w:rPr>
      <w:sz w:val="24"/>
      <w:szCs w:val="24"/>
    </w:rPr>
  </w:style>
  <w:style w:type="paragraph" w:styleId="1410" w:customStyle="1">
    <w:name w:val="xl272"/>
    <w:basedOn w:val="793"/>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11" w:customStyle="1">
    <w:name w:val="xl93"/>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12" w:customStyle="1">
    <w:name w:val="xl6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13" w:customStyle="1">
    <w:name w:val="默认段落字体 Para Char Char Char Char Char Char Char"/>
    <w:basedOn w:val="814"/>
    <w:uiPriority w:val="0"/>
    <w:qFormat/>
    <w:pPr>
      <w:ind w:left="357"/>
      <w:jc w:val="left"/>
      <w:spacing w:line="436" w:lineRule="exact"/>
      <w:outlineLvl w:val="3"/>
    </w:pPr>
    <w:rPr>
      <w:rFonts w:ascii="Tahoma" w:hAnsi="Tahoma"/>
      <w:b/>
      <w:sz w:val="24"/>
      <w:szCs w:val="24"/>
    </w:rPr>
  </w:style>
  <w:style w:type="paragraph" w:styleId="1414" w:customStyle="1">
    <w:name w:val="Char Char Char Char Char Char Char Char Char Char1"/>
    <w:basedOn w:val="814"/>
    <w:uiPriority w:val="0"/>
    <w:qFormat/>
    <w:rPr>
      <w:rFonts w:ascii="Tahoma" w:hAnsi="Tahoma" w:cs="Tahoma"/>
      <w:sz w:val="24"/>
      <w:szCs w:val="24"/>
    </w:rPr>
  </w:style>
  <w:style w:type="paragraph" w:styleId="1415" w:customStyle="1">
    <w:name w:val="xl85"/>
    <w:basedOn w:val="793"/>
    <w:uiPriority w:val="0"/>
    <w:qFormat/>
    <w:pPr>
      <w:jc w:val="left"/>
      <w:spacing w:before="100" w:beforeAutospacing="1" w:after="100" w:afterAutospacing="1"/>
      <w:widowControl/>
    </w:pPr>
    <w:rPr>
      <w:rFonts w:ascii="宋体" w:hAnsi="宋体" w:cs="宋体"/>
      <w:sz w:val="24"/>
      <w:szCs w:val="24"/>
    </w:rPr>
  </w:style>
  <w:style w:type="paragraph" w:styleId="1416" w:customStyle="1">
    <w:name w:val="Char Char Char"/>
    <w:basedOn w:val="793"/>
    <w:uiPriority w:val="0"/>
    <w:qFormat/>
    <w:pPr>
      <w:ind w:left="375" w:hanging="375"/>
      <w:tabs>
        <w:tab w:val="left" w:pos="1545" w:leader="none"/>
      </w:tabs>
    </w:pPr>
  </w:style>
  <w:style w:type="paragraph" w:styleId="1417" w:customStyle="1">
    <w:name w:val="xl281"/>
    <w:basedOn w:val="79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18" w:customStyle="1">
    <w:name w:val="_Style 30"/>
    <w:basedOn w:val="793"/>
    <w:next w:val="826"/>
    <w:uiPriority w:val="0"/>
    <w:qFormat/>
    <w:rPr>
      <w:rFonts w:ascii="宋体" w:hAnsi="Courier New"/>
    </w:rPr>
  </w:style>
  <w:style w:type="paragraph" w:styleId="1419" w:customStyle="1">
    <w:name w:val="xl41339"/>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0" w:customStyle="1">
    <w:name w:val="xl4129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21" w:customStyle="1">
    <w:name w:val="xl265"/>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2" w:customStyle="1">
    <w:name w:val="xl41325"/>
    <w:basedOn w:val="7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23" w:customStyle="1">
    <w:name w:val="xl41310"/>
    <w:basedOn w:val="7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24" w:customStyle="1">
    <w:name w:val="xl249"/>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5" w:customStyle="1">
    <w:name w:val="xl74"/>
    <w:basedOn w:val="793"/>
    <w:uiPriority w:val="0"/>
    <w:qFormat/>
    <w:pPr>
      <w:jc w:val="left"/>
      <w:spacing w:before="100" w:beforeAutospacing="1" w:after="100" w:afterAutospacing="1"/>
      <w:widowControl/>
    </w:pPr>
    <w:rPr>
      <w:rFonts w:ascii="宋体" w:hAnsi="宋体" w:cs="宋体"/>
      <w:sz w:val="24"/>
      <w:szCs w:val="24"/>
    </w:rPr>
  </w:style>
  <w:style w:type="paragraph" w:styleId="1426" w:customStyle="1">
    <w:name w:val="xl133"/>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27" w:customStyle="1">
    <w:name w:val="修订1"/>
    <w:uiPriority w:val="0"/>
    <w:semiHidden/>
    <w:qFormat/>
    <w:rPr>
      <w:rFonts w:hint="default" w:ascii="Times New Roman" w:hAnsi="Times New Roman" w:eastAsia="楷体_GB2312" w:cs="Times New Roman"/>
      <w:sz w:val="28"/>
      <w:lang w:val="en-US" w:eastAsia="zh-CN" w:bidi="ar-SA"/>
    </w:rPr>
  </w:style>
  <w:style w:type="paragraph" w:styleId="1428" w:customStyle="1">
    <w:name w:val="xl25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29" w:customStyle="1">
    <w:name w:val="xl127"/>
    <w:basedOn w:val="793"/>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30" w:customStyle="1">
    <w:name w:val="p0"/>
    <w:basedOn w:val="793"/>
    <w:uiPriority w:val="0"/>
    <w:qFormat/>
    <w:pPr>
      <w:widowControl/>
    </w:pPr>
    <w:rPr>
      <w:spacing w:val="16"/>
    </w:rPr>
  </w:style>
  <w:style w:type="paragraph" w:styleId="1431" w:customStyle="1">
    <w:name w:val="xl275"/>
    <w:basedOn w:val="793"/>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32" w:customStyle="1">
    <w:name w:val="xl41337"/>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33" w:customStyle="1">
    <w:name w:val="xl10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34" w:customStyle="1">
    <w:name w:val="文档正文"/>
    <w:basedOn w:val="793"/>
    <w:uiPriority w:val="0"/>
    <w:qFormat/>
    <w:pPr>
      <w:ind w:firstLine="567"/>
      <w:spacing w:line="500" w:lineRule="exact"/>
    </w:pPr>
    <w:rPr>
      <w:rFonts w:ascii="仿宋_GB2312" w:eastAsia="仿宋_GB2312"/>
      <w:sz w:val="28"/>
    </w:rPr>
  </w:style>
  <w:style w:type="paragraph" w:styleId="1435" w:customStyle="1">
    <w:name w:val="Char11"/>
    <w:basedOn w:val="814"/>
    <w:uiPriority w:val="0"/>
    <w:qFormat/>
    <w:pPr>
      <w:ind w:left="357"/>
      <w:jc w:val="left"/>
      <w:spacing w:line="436" w:lineRule="exact"/>
      <w:outlineLvl w:val="3"/>
    </w:pPr>
    <w:rPr>
      <w:rFonts w:ascii="Tahoma" w:hAnsi="Tahoma"/>
      <w:b/>
      <w:sz w:val="24"/>
      <w:szCs w:val="24"/>
    </w:rPr>
  </w:style>
  <w:style w:type="paragraph" w:styleId="1436" w:customStyle="1">
    <w:name w:val="xl10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7" w:customStyle="1">
    <w:name w:val="此正文"/>
    <w:basedOn w:val="793"/>
    <w:uiPriority w:val="0"/>
    <w:qFormat/>
    <w:pPr>
      <w:ind w:firstLine="200"/>
      <w:spacing w:line="360" w:lineRule="auto"/>
    </w:pPr>
    <w:rPr>
      <w:sz w:val="24"/>
      <w:szCs w:val="24"/>
    </w:rPr>
  </w:style>
  <w:style w:type="paragraph" w:styleId="1438" w:customStyle="1">
    <w:name w:val="xl24251"/>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39" w:customStyle="1">
    <w:name w:val="xl252"/>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40" w:customStyle="1">
    <w:name w:val="xl24264"/>
    <w:basedOn w:val="793"/>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41" w:customStyle="1">
    <w:name w:val="style1"/>
    <w:basedOn w:val="793"/>
    <w:uiPriority w:val="0"/>
    <w:qFormat/>
    <w:pPr>
      <w:jc w:val="left"/>
      <w:spacing w:before="100" w:beforeAutospacing="1" w:after="100" w:afterAutospacing="1"/>
      <w:widowControl/>
    </w:pPr>
    <w:rPr>
      <w:rFonts w:ascii="宋体" w:hAnsi="宋体" w:cs="宋体"/>
      <w:sz w:val="24"/>
      <w:szCs w:val="24"/>
    </w:rPr>
  </w:style>
  <w:style w:type="paragraph" w:styleId="1442" w:customStyle="1">
    <w:name w:val="xl236"/>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3" w:customStyle="1">
    <w:name w:val="正文文本缩进 21"/>
    <w:basedOn w:val="793"/>
    <w:uiPriority w:val="0"/>
    <w:qFormat/>
    <w:pPr>
      <w:ind w:left="-61" w:firstLine="458"/>
      <w:spacing w:line="360" w:lineRule="auto"/>
    </w:pPr>
    <w:rPr>
      <w:rFonts w:ascii="宋体" w:hAnsi="宋体"/>
      <w:sz w:val="20"/>
    </w:rPr>
  </w:style>
  <w:style w:type="paragraph" w:styleId="1444" w:customStyle="1">
    <w:name w:val="font9"/>
    <w:basedOn w:val="793"/>
    <w:uiPriority w:val="0"/>
    <w:qFormat/>
    <w:pPr>
      <w:jc w:val="left"/>
      <w:spacing w:before="100" w:beforeAutospacing="1" w:after="100" w:afterAutospacing="1"/>
      <w:widowControl/>
    </w:pPr>
    <w:rPr>
      <w:rFonts w:ascii="宋体" w:hAnsi="宋体" w:cs="宋体"/>
      <w:sz w:val="22"/>
      <w:szCs w:val="22"/>
    </w:rPr>
  </w:style>
  <w:style w:type="paragraph" w:styleId="1445" w:customStyle="1">
    <w:name w:val="多级符号2"/>
    <w:basedOn w:val="793"/>
    <w:uiPriority w:val="0"/>
    <w:qFormat/>
    <w:pPr>
      <w:ind w:left="420" w:hanging="420"/>
      <w:jc w:val="left"/>
      <w:spacing w:line="360" w:lineRule="auto"/>
    </w:pPr>
    <w:rPr>
      <w:rFonts w:eastAsia="仿宋_GB2312"/>
      <w:sz w:val="24"/>
      <w:szCs w:val="24"/>
    </w:rPr>
  </w:style>
  <w:style w:type="paragraph" w:styleId="1446" w:customStyle="1">
    <w:name w:val="xl126"/>
    <w:basedOn w:val="793"/>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47" w:customStyle="1">
    <w:name w:val="font7"/>
    <w:basedOn w:val="793"/>
    <w:uiPriority w:val="0"/>
    <w:qFormat/>
    <w:pPr>
      <w:jc w:val="left"/>
      <w:spacing w:before="100" w:beforeAutospacing="1" w:after="100" w:afterAutospacing="1"/>
      <w:widowControl/>
    </w:pPr>
    <w:rPr>
      <w:sz w:val="20"/>
    </w:rPr>
  </w:style>
  <w:style w:type="paragraph" w:styleId="1448" w:customStyle="1">
    <w:name w:val="xl4131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xl24250"/>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50" w:customStyle="1">
    <w:name w:val="style2"/>
    <w:basedOn w:val="793"/>
    <w:uiPriority w:val="0"/>
    <w:qFormat/>
    <w:pPr>
      <w:jc w:val="left"/>
      <w:spacing w:before="100" w:beforeAutospacing="1" w:after="100" w:afterAutospacing="1"/>
      <w:widowControl/>
    </w:pPr>
    <w:rPr>
      <w:rFonts w:hint="eastAsia" w:ascii="宋体" w:hAnsi="宋体" w:cs="Arial Unicode MS"/>
      <w:sz w:val="18"/>
      <w:szCs w:val="18"/>
    </w:rPr>
  </w:style>
  <w:style w:type="paragraph" w:styleId="1451" w:customStyle="1">
    <w:name w:val="_Style 7"/>
    <w:basedOn w:val="793"/>
    <w:next w:val="793"/>
    <w:uiPriority w:val="0"/>
    <w:qFormat/>
    <w:pPr>
      <w:ind w:left="420" w:firstLine="420"/>
      <w:jc w:val="left"/>
      <w:spacing w:line="240" w:lineRule="atLeast"/>
    </w:pPr>
    <w:rPr>
      <w:sz w:val="20"/>
      <w:szCs w:val="21"/>
    </w:rPr>
  </w:style>
  <w:style w:type="paragraph" w:styleId="1452" w:customStyle="1">
    <w:name w:val="xl72"/>
    <w:basedOn w:val="793"/>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53" w:customStyle="1">
    <w:name w:val="xl86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纯文本111"/>
    <w:basedOn w:val="793"/>
    <w:uiPriority w:val="0"/>
    <w:qFormat/>
    <w:rPr>
      <w:rFonts w:hint="eastAsia" w:ascii="宋体" w:hAnsi="Courier New" w:eastAsia="楷体_GB2312"/>
      <w:sz w:val="28"/>
    </w:rPr>
  </w:style>
  <w:style w:type="paragraph" w:styleId="1455" w:customStyle="1">
    <w:name w:val="xl89"/>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6" w:customStyle="1">
    <w:name w:val="xl10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57" w:customStyle="1">
    <w:name w:val="Char Char Char Char Char Char Char Char Char Char Char Char Char Char Char Char1"/>
    <w:basedOn w:val="793"/>
    <w:uiPriority w:val="0"/>
    <w:qFormat/>
    <w:rPr>
      <w:rFonts w:ascii="Tahoma" w:hAnsi="Tahoma"/>
      <w:sz w:val="24"/>
      <w:szCs w:val="24"/>
    </w:rPr>
  </w:style>
  <w:style w:type="paragraph" w:styleId="1458" w:customStyle="1">
    <w:name w:val="4级方案标题"/>
    <w:basedOn w:val="793"/>
    <w:uiPriority w:val="0"/>
    <w:qFormat/>
    <w:pPr>
      <w:spacing w:before="100" w:beforeAutospacing="1" w:after="100" w:afterAutospacing="1" w:line="360" w:lineRule="auto"/>
      <w:outlineLvl w:val="3"/>
    </w:pPr>
    <w:rPr>
      <w:rFonts w:ascii="等线" w:hAnsi="等线"/>
      <w:b/>
      <w:sz w:val="24"/>
      <w:szCs w:val="28"/>
    </w:rPr>
  </w:style>
  <w:style w:type="paragraph" w:styleId="1459" w:customStyle="1">
    <w:name w:val="xl24245"/>
    <w:basedOn w:val="79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60" w:customStyle="1">
    <w:name w:val="xl123"/>
    <w:basedOn w:val="79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61" w:customStyle="1">
    <w:name w:val="TOC 标题1"/>
    <w:basedOn w:val="794"/>
    <w:next w:val="793"/>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62" w:customStyle="1">
    <w:name w:val="xl268"/>
    <w:basedOn w:val="79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63" w:customStyle="1">
    <w:name w:val="xl24237"/>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64" w:customStyle="1">
    <w:name w:val="列表内容"/>
    <w:basedOn w:val="793"/>
    <w:next w:val="793"/>
    <w:uiPriority w:val="0"/>
    <w:qFormat/>
    <w:pPr>
      <w:ind w:left="840" w:hanging="420"/>
      <w:jc w:val="left"/>
      <w:widowControl/>
      <w:tabs>
        <w:tab w:val="left" w:pos="840" w:leader="none"/>
      </w:tabs>
    </w:pPr>
    <w:rPr>
      <w:sz w:val="18"/>
      <w:szCs w:val="24"/>
    </w:rPr>
  </w:style>
  <w:style w:type="paragraph" w:styleId="1465" w:customStyle="1">
    <w:name w:val="xl22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66" w:customStyle="1">
    <w:name w:val="xl273"/>
    <w:basedOn w:val="79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67" w:customStyle="1">
    <w:name w:val="xl41323"/>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8" w:customStyle="1">
    <w:name w:val="xl41330"/>
    <w:basedOn w:val="793"/>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9" w:customStyle="1">
    <w:name w:val="xl276"/>
    <w:basedOn w:val="793"/>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70" w:customStyle="1">
    <w:name w:val="标题3"/>
    <w:basedOn w:val="796"/>
    <w:uiPriority w:val="0"/>
    <w:qFormat/>
    <w:pPr>
      <w:jc w:val="both"/>
      <w:keepNext w:val="0"/>
      <w:spacing w:line="360" w:lineRule="auto"/>
    </w:pPr>
    <w:rPr>
      <w:rFonts w:ascii="Times New Roman" w:hAnsi="Times New Roman" w:eastAsia="仿宋_GB2312"/>
      <w:b/>
      <w:bCs/>
      <w:sz w:val="30"/>
      <w:szCs w:val="32"/>
    </w:rPr>
  </w:style>
  <w:style w:type="paragraph" w:styleId="1471" w:customStyle="1">
    <w:name w:val="xl95"/>
    <w:basedOn w:val="793"/>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72" w:customStyle="1">
    <w:name w:val="样式 正文缩进 + 首行缩进:  2 字符"/>
    <w:basedOn w:val="810"/>
    <w:uiPriority w:val="0"/>
    <w:qFormat/>
    <w:pPr>
      <w:ind w:firstLine="200"/>
      <w:jc w:val="left"/>
      <w:spacing w:line="360" w:lineRule="auto"/>
    </w:pPr>
    <w:rPr>
      <w:rFonts w:ascii="Calibri" w:hAnsi="Calibri" w:eastAsia="楷体_GB2312"/>
      <w:sz w:val="24"/>
      <w:szCs w:val="22"/>
    </w:rPr>
  </w:style>
  <w:style w:type="paragraph" w:styleId="1473" w:customStyle="1">
    <w:name w:val="xl220"/>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4" w:customStyle="1">
    <w:name w:val="xl9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5" w:customStyle="1">
    <w:name w:val="xl251"/>
    <w:basedOn w:val="79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476" w:customStyle="1">
    <w:name w:val="样式2"/>
    <w:basedOn w:val="794"/>
    <w:uiPriority w:val="0"/>
    <w:qFormat/>
    <w:pPr>
      <w:jc w:val="both"/>
      <w:keepLines/>
      <w:spacing w:before="340" w:after="330" w:line="578" w:lineRule="atLeast"/>
      <w:tabs>
        <w:tab w:val="clear" w:pos="200" w:leader="none"/>
      </w:tabs>
    </w:pPr>
    <w:rPr>
      <w:bCs/>
      <w:sz w:val="44"/>
      <w:szCs w:val="44"/>
    </w:rPr>
  </w:style>
  <w:style w:type="paragraph" w:styleId="1477" w:customStyle="1">
    <w:name w:val="xl246"/>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260"/>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79" w:customStyle="1">
    <w:name w:val="xl7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0" w:customStyle="1">
    <w:name w:val="Pa3"/>
    <w:basedOn w:val="793"/>
    <w:next w:val="793"/>
    <w:uiPriority w:val="0"/>
    <w:qFormat/>
    <w:pPr>
      <w:jc w:val="left"/>
      <w:spacing w:line="181" w:lineRule="atLeast"/>
    </w:pPr>
    <w:rPr>
      <w:rFonts w:ascii="微软雅黑." w:eastAsia="微软雅黑."/>
      <w:sz w:val="24"/>
      <w:szCs w:val="24"/>
    </w:rPr>
  </w:style>
  <w:style w:type="paragraph" w:styleId="1481" w:customStyle="1">
    <w:name w:val="xl97"/>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482" w:customStyle="1">
    <w:name w:val="xl24241"/>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83" w:customStyle="1">
    <w:name w:val="xl4129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84" w:customStyle="1">
    <w:name w:val="样式5"/>
    <w:basedOn w:val="855"/>
    <w:uiPriority w:val="0"/>
    <w:qFormat/>
    <w:rPr>
      <w:rFonts w:ascii="Arial" w:hAnsi="Arial" w:cs="Arial"/>
    </w:rPr>
  </w:style>
  <w:style w:type="paragraph" w:styleId="1485" w:customStyle="1">
    <w:name w:val="Char3"/>
    <w:basedOn w:val="793"/>
    <w:uiPriority w:val="0"/>
    <w:qFormat/>
    <w:rPr>
      <w:rFonts w:ascii="Tahoma" w:hAnsi="Tahoma"/>
      <w:sz w:val="24"/>
    </w:rPr>
  </w:style>
  <w:style w:type="paragraph" w:styleId="1486" w:customStyle="1">
    <w:name w:val="xl111"/>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487" w:customStyle="1">
    <w:name w:val="xl269"/>
    <w:basedOn w:val="793"/>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8" w:customStyle="1">
    <w:name w:val="xl227"/>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41335"/>
    <w:basedOn w:val="793"/>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90" w:customStyle="1">
    <w:name w:val="xl6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1" w:customStyle="1">
    <w:name w:val="Plain Text2"/>
    <w:basedOn w:val="793"/>
    <w:uiPriority w:val="0"/>
    <w:qFormat/>
    <w:rPr>
      <w:rFonts w:ascii="宋体" w:hAnsi="Courier New" w:eastAsia="楷体_GB2312"/>
      <w:sz w:val="28"/>
    </w:rPr>
  </w:style>
  <w:style w:type="paragraph" w:styleId="1492" w:customStyle="1">
    <w:name w:val="段落正文 Char Char"/>
    <w:basedOn w:val="793"/>
    <w:uiPriority w:val="0"/>
    <w:qFormat/>
    <w:pPr>
      <w:ind w:firstLine="461"/>
      <w:spacing w:line="360" w:lineRule="auto"/>
    </w:pPr>
    <w:rPr>
      <w:rFonts w:ascii="宋体" w:hAnsi="宋体"/>
      <w:sz w:val="24"/>
      <w:szCs w:val="24"/>
    </w:rPr>
  </w:style>
  <w:style w:type="paragraph" w:styleId="1493" w:customStyle="1">
    <w:name w:val="南通方案正文"/>
    <w:basedOn w:val="793"/>
    <w:uiPriority w:val="0"/>
    <w:qFormat/>
    <w:pPr>
      <w:ind w:firstLine="480"/>
      <w:spacing w:line="360" w:lineRule="auto"/>
    </w:pPr>
    <w:rPr>
      <w:sz w:val="24"/>
    </w:rPr>
  </w:style>
  <w:style w:type="paragraph" w:styleId="1494" w:customStyle="1">
    <w:name w:val="xl135"/>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95" w:customStyle="1">
    <w:name w:val="Pa1"/>
    <w:basedOn w:val="793"/>
    <w:next w:val="793"/>
    <w:uiPriority w:val="0"/>
    <w:qFormat/>
    <w:pPr>
      <w:jc w:val="left"/>
      <w:spacing w:line="241" w:lineRule="atLeast"/>
    </w:pPr>
    <w:rPr>
      <w:rFonts w:ascii="华文细黑" w:eastAsia="华文细黑"/>
      <w:sz w:val="24"/>
      <w:szCs w:val="24"/>
    </w:rPr>
  </w:style>
  <w:style w:type="paragraph" w:styleId="1496" w:customStyle="1">
    <w:name w:val="xl2422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7" w:customStyle="1">
    <w:name w:val="xl237"/>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Char Char Char Char Char Char Char Char1 Char Char Char Char"/>
    <w:basedOn w:val="814"/>
    <w:uiPriority w:val="0"/>
    <w:qFormat/>
    <w:pPr>
      <w:spacing w:line="360" w:lineRule="auto"/>
    </w:pPr>
    <w:rPr>
      <w:rFonts w:eastAsia="楷体_GB2312"/>
      <w:sz w:val="28"/>
    </w:rPr>
  </w:style>
  <w:style w:type="paragraph" w:styleId="1499" w:customStyle="1">
    <w:name w:val="xl248"/>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24267"/>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01" w:customStyle="1">
    <w:name w:val="xl23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2" w:customStyle="1">
    <w:name w:val="xl278"/>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03" w:customStyle="1">
    <w:name w:val="正文序号 3"/>
    <w:basedOn w:val="793"/>
    <w:uiPriority w:val="0"/>
    <w:qFormat/>
    <w:pPr>
      <w:ind w:left="1259" w:hanging="420"/>
      <w:spacing w:before="60"/>
      <w:tabs>
        <w:tab w:val="left" w:pos="1259" w:leader="none"/>
      </w:tabs>
    </w:pPr>
    <w:rPr>
      <w:szCs w:val="24"/>
    </w:rPr>
  </w:style>
  <w:style w:type="paragraph" w:styleId="1504" w:customStyle="1">
    <w:name w:val="xl41329"/>
    <w:basedOn w:val="7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05" w:customStyle="1">
    <w:name w:val="xl21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6" w:customStyle="1">
    <w:name w:val="xl24258"/>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07" w:customStyle="1">
    <w:name w:val="xl219"/>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8" w:customStyle="1">
    <w:name w:val="xl75"/>
    <w:basedOn w:val="793"/>
    <w:uiPriority w:val="0"/>
    <w:qFormat/>
    <w:pPr>
      <w:jc w:val="left"/>
      <w:spacing w:before="100" w:beforeAutospacing="1" w:after="100" w:afterAutospacing="1"/>
      <w:widowControl/>
    </w:pPr>
    <w:rPr>
      <w:rFonts w:ascii="宋体" w:hAnsi="宋体" w:cs="宋体"/>
      <w:sz w:val="24"/>
      <w:szCs w:val="24"/>
    </w:rPr>
  </w:style>
  <w:style w:type="paragraph" w:styleId="1509" w:customStyle="1">
    <w:name w:val="msonormal"/>
    <w:basedOn w:val="793"/>
    <w:uiPriority w:val="0"/>
    <w:qFormat/>
    <w:pPr>
      <w:jc w:val="left"/>
      <w:spacing w:before="100" w:beforeAutospacing="1" w:after="100" w:afterAutospacing="1"/>
      <w:widowControl/>
    </w:pPr>
    <w:rPr>
      <w:rFonts w:ascii="宋体" w:hAnsi="宋体" w:cs="宋体"/>
      <w:sz w:val="24"/>
      <w:szCs w:val="24"/>
    </w:rPr>
  </w:style>
  <w:style w:type="paragraph" w:styleId="1510" w:customStyle="1">
    <w:name w:val="xl41298"/>
    <w:basedOn w:val="793"/>
    <w:uiPriority w:val="0"/>
    <w:qFormat/>
    <w:pPr>
      <w:jc w:val="left"/>
      <w:spacing w:before="100" w:beforeAutospacing="1" w:after="100" w:afterAutospacing="1"/>
      <w:widowControl/>
    </w:pPr>
    <w:rPr>
      <w:rFonts w:ascii="宋体" w:hAnsi="宋体" w:cs="宋体"/>
      <w:b/>
      <w:bCs/>
      <w:sz w:val="24"/>
      <w:szCs w:val="24"/>
    </w:rPr>
  </w:style>
  <w:style w:type="paragraph" w:styleId="1511" w:customStyle="1">
    <w:name w:val="Char Char2 Char Char"/>
    <w:basedOn w:val="793"/>
    <w:uiPriority w:val="0"/>
    <w:qFormat/>
    <w:rPr>
      <w:rFonts w:ascii="Tahoma" w:hAnsi="Tahoma"/>
      <w:sz w:val="24"/>
    </w:rPr>
  </w:style>
  <w:style w:type="paragraph" w:styleId="1512" w:customStyle="1">
    <w:name w:val="xl4132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3" w:customStyle="1">
    <w:name w:val="默认段落字体 Para Char Char Char Char"/>
    <w:basedOn w:val="793"/>
    <w:uiPriority w:val="0"/>
    <w:qFormat/>
    <w:rPr>
      <w:sz w:val="20"/>
      <w:szCs w:val="24"/>
    </w:rPr>
  </w:style>
  <w:style w:type="paragraph" w:styleId="1514" w:customStyle="1">
    <w:name w:val="xl41301"/>
    <w:basedOn w:val="793"/>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5" w:customStyle="1">
    <w:name w:val="纯文本21"/>
    <w:basedOn w:val="793"/>
    <w:uiPriority w:val="0"/>
    <w:qFormat/>
    <w:rPr>
      <w:rFonts w:ascii="宋体" w:hAnsi="Courier New" w:eastAsia="楷体_GB2312"/>
      <w:sz w:val="26"/>
    </w:rPr>
  </w:style>
  <w:style w:type="paragraph" w:styleId="1516" w:customStyle="1">
    <w:name w:val="Bullet"/>
    <w:basedOn w:val="793"/>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17" w:customStyle="1">
    <w:name w:val="xl83"/>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8" w:customStyle="1">
    <w:name w:val="Char Char1 Char"/>
    <w:basedOn w:val="814"/>
    <w:uiPriority w:val="0"/>
    <w:qFormat/>
    <w:pPr>
      <w:spacing w:line="360" w:lineRule="auto"/>
    </w:pPr>
    <w:rPr>
      <w:rFonts w:ascii="Tahoma" w:hAnsi="Tahoma"/>
      <w:sz w:val="24"/>
      <w:szCs w:val="24"/>
    </w:rPr>
  </w:style>
  <w:style w:type="paragraph" w:styleId="1519" w:customStyle="1">
    <w:name w:val="xl41294"/>
    <w:basedOn w:val="793"/>
    <w:uiPriority w:val="0"/>
    <w:qFormat/>
    <w:pPr>
      <w:jc w:val="left"/>
      <w:spacing w:before="100" w:beforeAutospacing="1" w:after="100" w:afterAutospacing="1"/>
      <w:widowControl/>
    </w:pPr>
    <w:rPr>
      <w:rFonts w:ascii="宋体" w:hAnsi="宋体" w:cs="宋体"/>
      <w:b/>
      <w:bCs/>
      <w:sz w:val="24"/>
      <w:szCs w:val="24"/>
    </w:rPr>
  </w:style>
  <w:style w:type="paragraph" w:styleId="1520" w:customStyle="1">
    <w:name w:val="xl24226"/>
    <w:basedOn w:val="793"/>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21" w:customStyle="1">
    <w:name w:val="Char Char1 Char Char Char Char Char Char Char1"/>
    <w:basedOn w:val="793"/>
    <w:uiPriority w:val="0"/>
    <w:qFormat/>
    <w:rPr>
      <w:rFonts w:ascii="Tahoma" w:hAnsi="Tahoma"/>
      <w:sz w:val="24"/>
    </w:rPr>
  </w:style>
  <w:style w:type="paragraph" w:styleId="1522" w:customStyle="1">
    <w:name w:val="xl262"/>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23" w:customStyle="1">
    <w:name w:val="xl41315"/>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24262"/>
    <w:basedOn w:val="793"/>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25" w:customStyle="1">
    <w:name w:val="xl218"/>
    <w:basedOn w:val="793"/>
    <w:uiPriority w:val="0"/>
    <w:qFormat/>
    <w:pPr>
      <w:jc w:val="left"/>
      <w:spacing w:before="100" w:beforeAutospacing="1" w:after="100" w:afterAutospacing="1"/>
      <w:widowControl/>
    </w:pPr>
    <w:rPr>
      <w:rFonts w:ascii="宋体" w:hAnsi="宋体" w:cs="宋体"/>
      <w:sz w:val="24"/>
      <w:szCs w:val="24"/>
    </w:rPr>
  </w:style>
  <w:style w:type="paragraph" w:styleId="1526" w:customStyle="1">
    <w:name w:val="xl106"/>
    <w:basedOn w:val="793"/>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27" w:customStyle="1">
    <w:name w:val="xl2425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28" w:customStyle="1">
    <w:name w:val="xl229"/>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9" w:customStyle="1">
    <w:name w:val="xl24266"/>
    <w:basedOn w:val="793"/>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30" w:customStyle="1">
    <w:name w:val="xl241"/>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1" w:customStyle="1">
    <w:name w:val="xl235"/>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2" w:customStyle="1">
    <w:name w:val="reader-word-layer reader-word-s7-11"/>
    <w:basedOn w:val="793"/>
    <w:uiPriority w:val="0"/>
    <w:qFormat/>
    <w:pPr>
      <w:jc w:val="left"/>
      <w:spacing w:before="100" w:beforeAutospacing="1" w:after="100" w:afterAutospacing="1"/>
      <w:widowControl/>
    </w:pPr>
    <w:rPr>
      <w:rFonts w:ascii="宋体" w:hAnsi="宋体" w:cs="宋体"/>
      <w:sz w:val="24"/>
      <w:szCs w:val="24"/>
    </w:rPr>
  </w:style>
  <w:style w:type="paragraph" w:styleId="1533" w:customStyle="1">
    <w:name w:val="xl41311"/>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4" w:customStyle="1">
    <w:name w:val="xl41300"/>
    <w:basedOn w:val="793"/>
    <w:uiPriority w:val="0"/>
    <w:qFormat/>
    <w:pPr>
      <w:jc w:val="center"/>
      <w:spacing w:before="100" w:beforeAutospacing="1" w:after="100" w:afterAutospacing="1"/>
      <w:widowControl/>
    </w:pPr>
    <w:rPr>
      <w:rFonts w:ascii="宋体" w:hAnsi="宋体" w:cs="宋体"/>
      <w:sz w:val="24"/>
      <w:szCs w:val="24"/>
    </w:rPr>
  </w:style>
  <w:style w:type="paragraph" w:styleId="1535" w:customStyle="1">
    <w:name w:val="Char Char Char1"/>
    <w:basedOn w:val="793"/>
    <w:uiPriority w:val="0"/>
    <w:qFormat/>
    <w:pPr>
      <w:ind w:left="375" w:hanging="375"/>
      <w:tabs>
        <w:tab w:val="left" w:pos="375" w:leader="none"/>
        <w:tab w:val="left" w:pos="1545" w:leader="none"/>
      </w:tabs>
    </w:pPr>
  </w:style>
  <w:style w:type="paragraph" w:styleId="1536" w:customStyle="1">
    <w:name w:val="Pa8"/>
    <w:basedOn w:val="793"/>
    <w:next w:val="793"/>
    <w:uiPriority w:val="0"/>
    <w:qFormat/>
    <w:pPr>
      <w:jc w:val="left"/>
      <w:spacing w:line="481" w:lineRule="atLeast"/>
    </w:pPr>
    <w:rPr>
      <w:rFonts w:ascii="微软雅黑." w:eastAsia="微软雅黑."/>
      <w:sz w:val="24"/>
      <w:szCs w:val="24"/>
    </w:rPr>
  </w:style>
  <w:style w:type="paragraph" w:styleId="1537" w:customStyle="1">
    <w:name w:val="Char Char Char Char1"/>
    <w:basedOn w:val="814"/>
    <w:uiPriority w:val="0"/>
    <w:qFormat/>
    <w:pPr>
      <w:spacing w:line="360" w:lineRule="auto"/>
    </w:pPr>
    <w:rPr>
      <w:rFonts w:ascii="Tahoma" w:hAnsi="Tahoma"/>
      <w:sz w:val="24"/>
      <w:szCs w:val="24"/>
    </w:rPr>
  </w:style>
  <w:style w:type="paragraph" w:styleId="1538" w:customStyle="1">
    <w:name w:val="xl8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9" w:customStyle="1">
    <w:name w:val="_Style 12"/>
    <w:basedOn w:val="814"/>
    <w:uiPriority w:val="0"/>
    <w:qFormat/>
    <w:pPr>
      <w:jc w:val="left"/>
      <w:spacing w:line="360" w:lineRule="auto"/>
      <w:widowControl/>
    </w:pPr>
    <w:rPr>
      <w:sz w:val="24"/>
      <w:szCs w:val="24"/>
    </w:rPr>
  </w:style>
  <w:style w:type="paragraph" w:styleId="1540" w:customStyle="1">
    <w:name w:val="xl258"/>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1" w:customStyle="1">
    <w:name w:val="xl41336"/>
    <w:basedOn w:val="793"/>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42" w:customStyle="1">
    <w:name w:val="xl24263"/>
    <w:basedOn w:val="793"/>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43" w:customStyle="1">
    <w:name w:val="xl41334"/>
    <w:basedOn w:val="7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44" w:customStyle="1">
    <w:name w:val="xl24234"/>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5" w:customStyle="1">
    <w:name w:val="Table Text"/>
    <w:basedOn w:val="793"/>
    <w:uiPriority w:val="0"/>
    <w:qFormat/>
    <w:pPr>
      <w:jc w:val="left"/>
      <w:widowControl/>
      <w:tabs>
        <w:tab w:val="decimal" w:pos="0" w:leader="none"/>
      </w:tabs>
    </w:pPr>
    <w:rPr>
      <w:rFonts w:eastAsia="Times New Roman"/>
      <w:sz w:val="20"/>
      <w:lang w:eastAsia="en-US"/>
    </w:rPr>
  </w:style>
  <w:style w:type="paragraph" w:styleId="1546" w:customStyle="1">
    <w:name w:val="xl41308"/>
    <w:basedOn w:val="79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47" w:customStyle="1">
    <w:name w:val="xl41303"/>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8" w:customStyle="1">
    <w:name w:val="xl41296"/>
    <w:basedOn w:val="793"/>
    <w:uiPriority w:val="0"/>
    <w:qFormat/>
    <w:pPr>
      <w:jc w:val="center"/>
      <w:spacing w:before="100" w:beforeAutospacing="1" w:after="100" w:afterAutospacing="1"/>
      <w:widowControl/>
    </w:pPr>
    <w:rPr>
      <w:rFonts w:ascii="宋体" w:hAnsi="宋体" w:cs="宋体"/>
      <w:sz w:val="24"/>
      <w:szCs w:val="24"/>
    </w:rPr>
  </w:style>
  <w:style w:type="paragraph" w:styleId="1549" w:customStyle="1">
    <w:name w:val="xl25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50" w:customStyle="1">
    <w:name w:val="正文序号 1"/>
    <w:basedOn w:val="793"/>
    <w:uiPriority w:val="0"/>
    <w:qFormat/>
    <w:pPr>
      <w:ind w:left="839" w:hanging="419"/>
      <w:spacing w:before="60"/>
      <w:tabs>
        <w:tab w:val="left" w:pos="839" w:leader="none"/>
      </w:tabs>
    </w:pPr>
    <w:rPr>
      <w:szCs w:val="24"/>
    </w:rPr>
  </w:style>
  <w:style w:type="paragraph" w:styleId="1551" w:customStyle="1">
    <w:name w:val="xl238"/>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2" w:customStyle="1">
    <w:name w:val="xl70"/>
    <w:basedOn w:val="793"/>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53" w:customStyle="1">
    <w:name w:val="样式 样式 标题 2 + (中文) 宋体 小四 非加粗 段前: 0 磅 段后: 0 磅 行距: 单倍行距 + 行距: 固定值 2..."/>
    <w:basedOn w:val="793"/>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54" w:customStyle="1">
    <w:name w:val="样式 表格正文 + 两端对齐"/>
    <w:basedOn w:val="793"/>
    <w:uiPriority w:val="0"/>
    <w:qFormat/>
    <w:pPr>
      <w:spacing w:line="300" w:lineRule="auto"/>
    </w:pPr>
    <w:rPr>
      <w:sz w:val="24"/>
    </w:rPr>
  </w:style>
  <w:style w:type="paragraph" w:styleId="1555" w:customStyle="1">
    <w:name w:val="xl257"/>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6" w:customStyle="1">
    <w:name w:val="样式 标题 3 + 小四 非加粗 段前: 0 磅 段后: 0 磅 行距: 单倍行距"/>
    <w:basedOn w:val="796"/>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57" w:customStyle="1">
    <w:name w:val="_Style 610"/>
    <w:basedOn w:val="794"/>
    <w:next w:val="793"/>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58" w:customStyle="1">
    <w:name w:val="xl24260"/>
    <w:basedOn w:val="793"/>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59" w:customStyle="1">
    <w:name w:val="xl41314"/>
    <w:basedOn w:val="7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60" w:customStyle="1">
    <w:name w:val="Andy_一级"/>
    <w:basedOn w:val="1138"/>
    <w:uiPriority w:val="0"/>
    <w:qFormat/>
    <w:pPr>
      <w:ind w:left="360" w:hanging="360"/>
      <w:keepNext/>
      <w:tabs>
        <w:tab w:val="left" w:pos="360" w:leader="none"/>
      </w:tabs>
    </w:pPr>
    <w:rPr>
      <w:rFonts w:ascii="Times New Roman" w:hAnsi="Times New Roman"/>
      <w:b/>
      <w:szCs w:val="22"/>
    </w:rPr>
  </w:style>
  <w:style w:type="paragraph" w:styleId="1561" w:customStyle="1">
    <w:name w:val="xl253"/>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2" w:customStyle="1">
    <w:name w:val="正文序号 2"/>
    <w:basedOn w:val="793"/>
    <w:uiPriority w:val="0"/>
    <w:qFormat/>
    <w:pPr>
      <w:ind w:left="1049" w:hanging="420"/>
      <w:spacing w:before="60"/>
      <w:tabs>
        <w:tab w:val="left" w:pos="1049" w:leader="none"/>
      </w:tabs>
    </w:pPr>
    <w:rPr>
      <w:szCs w:val="24"/>
    </w:rPr>
  </w:style>
  <w:style w:type="paragraph" w:styleId="1563" w:customStyle="1">
    <w:name w:val="xl240"/>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4" w:customStyle="1">
    <w:name w:val="xl250"/>
    <w:basedOn w:val="79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65" w:customStyle="1">
    <w:name w:val="xl4132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6" w:customStyle="1">
    <w:name w:val="xl6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7" w:customStyle="1">
    <w:name w:val="样式1"/>
    <w:basedOn w:val="793"/>
    <w:uiPriority w:val="0"/>
    <w:qFormat/>
    <w:pPr>
      <w:ind w:left="709" w:hanging="709"/>
      <w:tabs>
        <w:tab w:val="left" w:pos="709" w:leader="none"/>
      </w:tabs>
    </w:pPr>
    <w:rPr>
      <w:rFonts w:ascii="宋体" w:hAnsi="宋体"/>
      <w:szCs w:val="21"/>
    </w:rPr>
  </w:style>
  <w:style w:type="paragraph" w:styleId="1568" w:customStyle="1">
    <w:name w:val="xl243"/>
    <w:basedOn w:val="79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9" w:customStyle="1">
    <w:name w:val="xl98"/>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70" w:customStyle="1">
    <w:name w:val="xl24265"/>
    <w:basedOn w:val="7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71" w:customStyle="1">
    <w:name w:val="正文首行缩进两字符"/>
    <w:basedOn w:val="793"/>
    <w:uiPriority w:val="0"/>
    <w:qFormat/>
    <w:pPr>
      <w:ind w:firstLine="200"/>
      <w:spacing w:line="360" w:lineRule="auto"/>
    </w:pPr>
    <w:rPr>
      <w:szCs w:val="24"/>
    </w:rPr>
  </w:style>
  <w:style w:type="paragraph" w:styleId="1572" w:customStyle="1">
    <w:name w:val="xl24272"/>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73" w:customStyle="1">
    <w:name w:val="正文 New New New New"/>
    <w:uiPriority w:val="0"/>
    <w:qFormat/>
    <w:pPr>
      <w:jc w:val="both"/>
      <w:widowControl w:val="off"/>
    </w:pPr>
    <w:rPr>
      <w:rFonts w:hint="default" w:ascii="Times New Roman" w:hAnsi="Times New Roman" w:eastAsia="Arial Unicode MS" w:cs="Arial Unicode MS"/>
      <w:color w:val="000000"/>
      <w:lang w:val="en-US" w:eastAsia="zh-CN" w:bidi="ar-SA"/>
    </w:rPr>
  </w:style>
  <w:style w:type="paragraph" w:styleId="1574" w:customStyle="1">
    <w:name w:val="缩正文"/>
    <w:basedOn w:val="858"/>
    <w:uiPriority w:val="0"/>
    <w:qFormat/>
    <w:pPr>
      <w:ind w:left="2268" w:firstLine="0"/>
    </w:pPr>
    <w:rPr>
      <w:szCs w:val="20"/>
    </w:rPr>
  </w:style>
  <w:style w:type="paragraph" w:styleId="1575" w:customStyle="1">
    <w:name w:val="xl266"/>
    <w:basedOn w:val="79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6" w:customStyle="1">
    <w:name w:val="tabletext"/>
    <w:basedOn w:val="793"/>
    <w:uiPriority w:val="0"/>
    <w:qFormat/>
    <w:pPr>
      <w:jc w:val="left"/>
      <w:spacing w:before="100" w:beforeAutospacing="1" w:after="100" w:afterAutospacing="1"/>
      <w:widowControl/>
    </w:pPr>
    <w:rPr>
      <w:rFonts w:ascii="宋体" w:hAnsi="宋体" w:cs="宋体"/>
      <w:sz w:val="24"/>
      <w:szCs w:val="24"/>
    </w:rPr>
  </w:style>
  <w:style w:type="paragraph" w:styleId="1577" w:customStyle="1">
    <w:name w:val="xl277"/>
    <w:basedOn w:val="793"/>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578" w:customStyle="1">
    <w:name w:val="xl264"/>
    <w:basedOn w:val="79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9" w:customStyle="1">
    <w:name w:val="xl41304"/>
    <w:basedOn w:val="7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580" w:customStyle="1">
    <w:name w:val="正文文本缩进 字符2"/>
    <w:uiPriority w:val="0"/>
    <w:qFormat/>
    <w:rPr>
      <w:rFonts w:ascii="宋体" w:eastAsia="宋体"/>
      <w:sz w:val="28"/>
      <w:lang w:val="en-US" w:eastAsia="zh-CN" w:bidi="ar-SA"/>
    </w:rPr>
  </w:style>
  <w:style w:type="character" w:styleId="1581" w:customStyle="1">
    <w:name w:val="正文缩进 Char2"/>
    <w:uiPriority w:val="0"/>
    <w:qFormat/>
    <w:rPr>
      <w:sz w:val="21"/>
    </w:rPr>
  </w:style>
  <w:style w:type="paragraph" w:styleId="1582" w:customStyle="1">
    <w:name w:val="修订2"/>
    <w:hidden/>
    <w:uiPriority w:val="99"/>
    <w:semiHidden/>
    <w:qFormat/>
    <w:rPr>
      <w:rFonts w:hint="default" w:ascii="Times New Roman" w:hAnsi="Times New Roman" w:eastAsia="宋体" w:cs="Times New Roman"/>
      <w:sz w:val="21"/>
      <w:lang w:val="en-US" w:eastAsia="zh-CN" w:bidi="ar-SA"/>
    </w:rPr>
  </w:style>
  <w:style w:type="character" w:styleId="1583" w:customStyle="1">
    <w:name w:val="普通(网站) 字符"/>
    <w:link w:val="853"/>
    <w:uiPriority w:val="99"/>
    <w:qFormat/>
    <w:rPr>
      <w:rFonts w:ascii="宋体" w:hAnsi="宋体" w:eastAsia="楷体_GB2312" w:cs="宋体"/>
      <w:sz w:val="24"/>
    </w:rPr>
  </w:style>
  <w:style w:type="character" w:styleId="1584" w:customStyle="1">
    <w:name w:val="4级 Char"/>
    <w:link w:val="1585"/>
    <w:uiPriority w:val="0"/>
    <w:qFormat/>
    <w:rPr>
      <w:rFonts w:ascii="Cambria" w:hAnsi="Cambria" w:eastAsia="黑体"/>
      <w:b/>
      <w:caps/>
      <w:spacing w:val="10"/>
      <w:sz w:val="30"/>
      <w:szCs w:val="22"/>
      <w:lang w:eastAsia="en-US" w:bidi="en-US"/>
    </w:rPr>
  </w:style>
  <w:style w:type="paragraph" w:styleId="1585" w:customStyle="1">
    <w:name w:val="4级"/>
    <w:basedOn w:val="797"/>
    <w:next w:val="793"/>
    <w:link w:val="1584"/>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586" w:customStyle="1">
    <w:name w:val="首行缩进"/>
    <w:basedOn w:val="793"/>
    <w:uiPriority w:val="0"/>
    <w:qFormat/>
    <w:pPr>
      <w:ind w:firstLine="480"/>
    </w:pPr>
    <w:rPr>
      <w:lang w:val="zh-CN"/>
    </w:rPr>
  </w:style>
  <w:style w:type="character" w:styleId="1587" w:customStyle="1">
    <w:name w:val="font71"/>
    <w:basedOn w:val="803"/>
    <w:uiPriority w:val="0"/>
    <w:qFormat/>
    <w:rPr>
      <w:rFonts w:hint="eastAsia" w:ascii="宋体" w:hAnsi="宋体" w:eastAsia="宋体" w:cs="宋体"/>
      <w:b/>
      <w:bCs/>
      <w:color w:val="000000"/>
      <w:sz w:val="20"/>
      <w:szCs w:val="20"/>
      <w:u w:val="none"/>
    </w:rPr>
  </w:style>
  <w:style w:type="paragraph" w:styleId="1588"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589" w:customStyle="1">
    <w:name w:val="修订3"/>
    <w:hidden/>
    <w:uiPriority w:val="99"/>
    <w:semiHidden/>
    <w:qFormat/>
    <w:rPr>
      <w:rFonts w:hint="default" w:ascii="Times New Roman" w:hAnsi="Times New Roman" w:eastAsia="宋体" w:cs="Times New Roman"/>
      <w:sz w:val="21"/>
      <w:lang w:val="en-US" w:eastAsia="zh-CN" w:bidi="ar-SA"/>
    </w:rPr>
  </w:style>
  <w:style w:type="paragraph" w:styleId="1590" w:customStyle="1">
    <w:name w:val="纯文本10"/>
    <w:basedOn w:val="793"/>
    <w:uiPriority w:val="0"/>
    <w:qFormat/>
    <w:rPr>
      <w:rFonts w:ascii="宋体" w:hAnsi="Courier New" w:eastAsia="楷体_GB2312"/>
      <w:sz w:val="28"/>
      <w:lang w:val="zh-CN"/>
    </w:rPr>
  </w:style>
  <w:style w:type="paragraph" w:styleId="1591" w:customStyle="1">
    <w:name w:val="Body text|2"/>
    <w:basedOn w:val="793"/>
    <w:uiPriority w:val="0"/>
    <w:qFormat/>
    <w:pPr>
      <w:ind w:firstLine="400"/>
      <w:spacing w:line="480" w:lineRule="auto"/>
    </w:pPr>
    <w:rPr>
      <w:rFonts w:ascii="宋体" w:hAnsi="宋体" w:cs="宋体"/>
      <w:sz w:val="22"/>
      <w:szCs w:val="22"/>
      <w:lang w:val="zh-TW" w:eastAsia="zh-TW" w:bidi="zh-TW"/>
    </w:rPr>
  </w:style>
  <w:style w:type="paragraph" w:styleId="1592" w:customStyle="1">
    <w:name w:val="Char12"/>
    <w:basedOn w:val="793"/>
    <w:uiPriority w:val="0"/>
    <w:qFormat/>
    <w:pPr>
      <w:numPr>
        <w:ilvl w:val="1"/>
        <w:numId w:val="1"/>
      </w:numPr>
      <w:ind w:left="0"/>
      <w:jc w:val="left"/>
    </w:pPr>
    <w:rPr>
      <w:rFonts w:ascii="仿宋_GB2312" w:eastAsia="仿宋_GB2312"/>
      <w:b/>
      <w:sz w:val="32"/>
      <w:szCs w:val="32"/>
    </w:rPr>
  </w:style>
  <w:style w:type="paragraph" w:styleId="1593" w:customStyle="1">
    <w:name w:val="正文空2格  1."/>
    <w:basedOn w:val="793"/>
    <w:uiPriority w:val="0"/>
    <w:qFormat/>
    <w:pPr>
      <w:ind w:firstLine="480"/>
      <w:spacing w:line="360" w:lineRule="auto"/>
    </w:pPr>
    <w:rPr>
      <w:rFonts w:hint="eastAsia" w:ascii="宋体" w:eastAsia="仿宋"/>
      <w:sz w:val="28"/>
    </w:rPr>
  </w:style>
  <w:style w:type="paragraph" w:styleId="1594" w:customStyle="1">
    <w:name w:val="Plain Text"/>
    <w:basedOn w:val="793"/>
    <w:uiPriority w:val="0"/>
    <w:qFormat/>
    <w:rPr>
      <w:rFonts w:hAnsi="Courier New" w:eastAsia="楷体_GB2312"/>
      <w:sz w:val="26"/>
      <w:szCs w:val="20"/>
    </w:rPr>
  </w:style>
  <w:style w:type="character" w:styleId="1595" w:customStyle="1">
    <w:name w:val="NormalCharacter"/>
    <w:uiPriority w:val="0"/>
    <w:qFormat/>
  </w:style>
  <w:style w:type="paragraph" w:styleId="1596" w:customStyle="1">
    <w:name w:val="标题 11"/>
    <w:basedOn w:val="793"/>
    <w:next w:val="793"/>
    <w:uiPriority w:val="0"/>
    <w:qFormat/>
    <w:pPr>
      <w:keepLines/>
      <w:keepNext/>
      <w:spacing w:before="340" w:after="330" w:line="578" w:lineRule="auto"/>
      <w:outlineLvl w:val="0"/>
    </w:pPr>
    <w:rPr>
      <w:b/>
      <w:bCs/>
      <w:sz w:val="44"/>
      <w:szCs w:val="44"/>
    </w:rPr>
  </w:style>
  <w:style w:type="paragraph" w:styleId="1597" w:customStyle="1">
    <w:name w:val="正文文本缩进1"/>
    <w:basedOn w:val="793"/>
    <w:next w:val="793"/>
    <w:uiPriority w:val="0"/>
    <w:qFormat/>
    <w:pPr>
      <w:ind w:firstLine="425"/>
      <w:spacing w:line="360" w:lineRule="auto"/>
    </w:pPr>
    <w:rPr>
      <w:sz w:val="24"/>
    </w:rPr>
  </w:style>
  <w:style w:type="paragraph" w:styleId="1598" w:customStyle="1">
    <w:name w:val="列出段落111"/>
    <w:basedOn w:val="793"/>
    <w:uiPriority w:val="0"/>
    <w:qFormat/>
    <w:pPr>
      <w:ind w:firstLine="420"/>
      <w:jc w:val="both"/>
      <w:spacing w:after="0" w:line="360" w:lineRule="auto"/>
    </w:pPr>
    <w:rPr>
      <w:rFonts w:ascii="Calibri" w:hAnsi="Calibri" w:eastAsia="宋体" w:cs="Times New Roman"/>
      <w:sz w:val="21"/>
      <w:szCs w:val="22"/>
    </w:rPr>
  </w:style>
  <w:style w:type="paragraph" w:styleId="159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600" w:customStyle="1">
    <w:name w:val="正文文本，"/>
    <w:basedOn w:val="793"/>
    <w:uiPriority w:val="0"/>
    <w:qFormat/>
    <w:pPr>
      <w:ind w:firstLine="480"/>
      <w:spacing w:line="360" w:lineRule="auto"/>
    </w:pPr>
    <w:rPr>
      <w:rFonts w:ascii="华文中宋" w:hAnsi="华文中宋" w:eastAsia="华文中宋" w:cs="宋体"/>
      <w:sz w:val="24"/>
      <w:szCs w:val="24"/>
    </w:rPr>
  </w:style>
  <w:style w:type="table" w:styleId="1601" w:customStyle="1">
    <w:name w:val="Table Normal1"/>
    <w:uiPriority w:val="0"/>
    <w:qFormat/>
    <w:tblPr>
      <w:tblCellMar>
        <w:left w:w="0" w:type="dxa"/>
        <w:right w:w="0" w:type="dxa"/>
      </w:tblCellMar>
    </w:tblPr>
  </w:style>
  <w:style w:type="table" w:styleId="1602"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character" w:styleId="1603" w:customStyle="1">
    <w:name w:val="18"/>
    <w:basedOn w:val="803"/>
    <w:uiPriority w:val="0"/>
    <w:qFormat/>
    <w:rPr>
      <w:rFonts w:hint="default" w:ascii="Calibri" w:hAnsi="Calibri" w:eastAsia="宋体" w:cs="Times New Roman"/>
      <w:sz w:val="21"/>
      <w:szCs w:val="21"/>
    </w:rPr>
  </w:style>
  <w:style w:type="character" w:styleId="1604" w:customStyle="1">
    <w:name w:val="10"/>
    <w:basedOn w:val="803"/>
    <w:uiPriority w:val="0"/>
    <w:qFormat/>
    <w:rPr>
      <w:rFonts w:hint="default" w:ascii="Times New Roman" w:hAnsi="Times New Roman" w:cs="Times New Roman"/>
    </w:rPr>
  </w:style>
  <w:style w:type="character" w:styleId="1605" w:customStyle="1">
    <w:name w:val="15"/>
    <w:basedOn w:val="803"/>
    <w:uiPriority w:val="0"/>
    <w:qFormat/>
    <w:rPr>
      <w:rFonts w:hint="default" w:ascii="Symbol" w:hAnsi="Symbol" w:cs="Symbol"/>
      <w:color w:val="000000"/>
      <w:sz w:val="20"/>
      <w:szCs w:val="20"/>
    </w:rPr>
  </w:style>
  <w:style w:type="character" w:styleId="1606" w:customStyle="1">
    <w:name w:val="17"/>
    <w:basedOn w:val="803"/>
    <w:uiPriority w:val="0"/>
    <w:qFormat/>
    <w:rPr>
      <w:rFonts w:hint="eastAsia" w:ascii="宋体" w:hAnsi="宋体" w:eastAsia="宋体" w:cs="宋体"/>
      <w:color w:val="000000"/>
      <w:sz w:val="20"/>
      <w:szCs w:val="20"/>
    </w:rPr>
  </w:style>
  <w:style w:type="character" w:styleId="1607" w:customStyle="1">
    <w:name w:val="16"/>
    <w:basedOn w:val="803"/>
    <w:uiPriority w:val="0"/>
    <w:qFormat/>
    <w:rPr>
      <w:rFonts w:hint="default" w:ascii="Times New Roman" w:hAnsi="Times New Roman" w:cs="Times New Roman"/>
    </w:rPr>
  </w:style>
  <w:style w:type="character" w:styleId="1608" w:customStyle="1">
    <w:name w:val="19"/>
    <w:basedOn w:val="803"/>
    <w:uiPriority w:val="0"/>
    <w:qFormat/>
    <w:rPr>
      <w:rFonts w:hint="default" w:ascii="Times New Roman" w:hAnsi="Times New Roman" w:cs="Times New Roman"/>
      <w:color w:val="000000"/>
      <w:sz w:val="20"/>
      <w:szCs w:val="20"/>
    </w:rPr>
  </w:style>
  <w:style w:type="character" w:styleId="1609" w:customStyle="1">
    <w:name w:val="20"/>
    <w:basedOn w:val="803"/>
    <w:uiPriority w:val="0"/>
    <w:qFormat/>
    <w:rPr>
      <w:rFonts w:hint="eastAsia" w:ascii="宋体" w:hAnsi="宋体" w:eastAsia="宋体" w:cs="宋体"/>
      <w:color w:val="000000"/>
      <w:sz w:val="22"/>
      <w:szCs w:val="22"/>
    </w:rPr>
  </w:style>
  <w:style w:type="numbering" w:styleId="19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罗来山1</cp:lastModifiedBy>
  <cp:revision>4</cp:revision>
  <dcterms:created xsi:type="dcterms:W3CDTF">2023-03-23T08:26:00Z</dcterms:created>
  <dcterms:modified xsi:type="dcterms:W3CDTF">2026-03-30T06:18:15Z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FDF2198CC80C414284065A34B2C1C076_13</vt:lpwstr>
  </property>
  <property fmtid="{D5CDD505-2E9C-101B-9397-08002B2CF9AE}" pid="4" name="KSOTemplateDocerSaveRecord">
    <vt:lpwstr>eyJoZGlkIjoiNTEyMWE2ZGJlZjhhNTFjYjAzM2ExNWM1NTExN2FiMmEiLCJ1c2VySWQiOiI1ODIyMDY1MzEifQ==</vt:lpwstr>
  </property>
</Properties>
</file>