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76"/>
        <w:rPr>
          <w:rFonts w:hint="eastAsia"/>
          <w:color w:val="auto"/>
        </w:rPr>
      </w:pPr>
      <w:r>
        <w:rPr>
          <w:rFonts w:hint="eastAsia"/>
          <w:color w:val="auto"/>
        </w:rPr>
      </w:r>
      <w:r/>
    </w:p>
    <w:p>
      <w:pPr>
        <w:pStyle w:val="989"/>
        <w:jc w:val="center"/>
        <w:rPr>
          <w:rFonts w:hint="eastAsia" w:eastAsia="黑体"/>
          <w:b/>
          <w:bCs/>
          <w:color w:val="auto"/>
          <w:sz w:val="84"/>
        </w:rPr>
      </w:pPr>
      <w:r>
        <w:rPr>
          <w:rFonts w:hint="eastAsia" w:eastAsia="黑体"/>
          <w:b/>
          <w:bCs/>
          <w:color w:val="auto"/>
          <w:sz w:val="84"/>
        </w:rPr>
        <w:t xml:space="preserve">招　标　文　件</w:t>
      </w:r>
      <w:r/>
    </w:p>
    <w:p>
      <w:pPr>
        <w:ind w:firstLine="1506"/>
        <w:rPr>
          <w:b/>
          <w:color w:val="auto"/>
          <w:sz w:val="30"/>
          <w:szCs w:val="30"/>
          <w:u w:val="single"/>
        </w:rPr>
      </w:pPr>
      <w:r>
        <w:rPr>
          <w:rFonts w:hint="eastAsia"/>
          <w:b/>
          <w:color w:val="auto"/>
          <w:sz w:val="30"/>
          <w:szCs w:val="30"/>
        </w:rPr>
        <w:t xml:space="preserve">项目名称：AI-RAN专用开发集成仿真及测试平台</w:t>
      </w:r>
      <w:r/>
    </w:p>
    <w:p>
      <w:pPr>
        <w:ind w:firstLine="1506"/>
        <w:rPr>
          <w:rFonts w:hint="eastAsia"/>
          <w:b/>
          <w:color w:val="auto"/>
          <w:sz w:val="30"/>
          <w:szCs w:val="30"/>
        </w:rPr>
      </w:pPr>
      <w:r>
        <w:rPr>
          <w:rFonts w:hint="eastAsia"/>
          <w:b/>
          <w:color w:val="auto"/>
          <w:sz w:val="30"/>
          <w:szCs w:val="30"/>
        </w:rPr>
        <w:t xml:space="preserve">项目编号：</w:t>
      </w:r>
      <w:r>
        <w:rPr>
          <w:rFonts w:hint="eastAsia"/>
          <w:b/>
          <w:color w:val="auto"/>
          <w:sz w:val="32"/>
          <w:szCs w:val="32"/>
        </w:rPr>
        <w:t xml:space="preserve">JSZC-320100-JZCG-G2026-0052 </w:t>
      </w:r>
      <w:r>
        <w:rPr>
          <w:rFonts w:hint="eastAsia"/>
          <w:b/>
          <w:color w:val="auto"/>
          <w:sz w:val="30"/>
          <w:szCs w:val="30"/>
        </w:rPr>
        <w:t xml:space="preserve"> </w:t>
      </w:r>
      <w:r>
        <w:rPr>
          <w:rFonts w:hint="eastAsia"/>
          <w:b/>
          <w:color w:val="auto"/>
          <w:sz w:val="30"/>
          <w:szCs w:val="30"/>
        </w:rPr>
        <w:t xml:space="preserve"> </w:t>
      </w:r>
      <w:r>
        <w:rPr>
          <w:rFonts w:hint="eastAsia"/>
          <w:b/>
          <w:color w:val="auto"/>
          <w:sz w:val="30"/>
          <w:szCs w:val="30"/>
        </w:rPr>
        <w:t xml:space="preserve">            </w:t>
      </w:r>
      <w:r/>
    </w:p>
    <w:p>
      <w:pPr>
        <w:jc w:val="center"/>
        <w:rPr>
          <w:rFonts w:hint="eastAsia"/>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line="48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89"/>
        <w:ind w:firstLine="0"/>
        <w:jc w:val="center"/>
        <w:rPr>
          <w:rFonts w:hint="eastAsia"/>
          <w:b/>
          <w:bCs/>
          <w:color w:val="auto"/>
          <w:sz w:val="32"/>
        </w:rPr>
      </w:pPr>
      <w:r>
        <w:rPr>
          <w:rFonts w:hint="eastAsia"/>
          <w:b/>
          <w:bCs/>
          <w:color w:val="auto"/>
          <w:sz w:val="32"/>
        </w:rPr>
        <w:t xml:space="preserve">南京市公共资源交易中心</w:t>
      </w:r>
      <w:r/>
    </w:p>
    <w:p>
      <w:pPr>
        <w:jc w:val="center"/>
        <w:rPr>
          <w:rFonts w:hint="eastAsia"/>
          <w:b/>
          <w:color w:val="auto"/>
          <w:sz w:val="32"/>
          <w:szCs w:val="32"/>
        </w:rPr>
      </w:pPr>
      <w:r>
        <w:rPr>
          <w:rFonts w:hint="eastAsia"/>
          <w:b/>
          <w:color w:val="auto"/>
          <w:sz w:val="32"/>
          <w:szCs w:val="32"/>
        </w:rPr>
        <w:t xml:space="preserve">2026年3月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spacing w:line="480" w:lineRule="auto"/>
        <w:rPr>
          <w:rFonts w:hint="eastAsia" w:ascii="黑体" w:hAnsi="Arial" w:eastAsia="黑体"/>
          <w:b/>
          <w:color w:val="auto"/>
          <w:sz w:val="44"/>
          <w:szCs w:val="21"/>
        </w:rPr>
        <w:outlineLvl w:val="0"/>
      </w:pPr>
      <w:r>
        <w:rPr>
          <w:color w:val="auto"/>
          <w:szCs w:val="21"/>
        </w:rPr>
        <w:br w:type="page" w:clear="all"/>
      </w:r>
      <w:r/>
      <w:bookmarkStart w:id="1" w:name="_Toc479757206"/>
      <w:r/>
      <w:bookmarkStart w:id="2" w:name="_Toc20823272"/>
      <w:r/>
      <w:bookmarkStart w:id="3" w:name="_Toc16938516"/>
      <w:r/>
      <w:bookmarkStart w:id="4" w:name="_Toc513029200"/>
      <w:r/>
      <w:bookmarkStart w:id="5" w:name="_Toc523127445"/>
      <w:r>
        <w:rPr>
          <w:rFonts w:hint="eastAsia" w:ascii="黑体" w:hAnsi="Arial" w:eastAsia="黑体"/>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投标邀请…………………………………… </w:t>
      </w:r>
      <w:r>
        <w:rPr>
          <w:rFonts w:hint="eastAsia" w:ascii="黑体" w:hAnsi="宋体" w:eastAsia="黑体"/>
          <w:color w:val="auto"/>
          <w:sz w:val="36"/>
          <w:szCs w:val="21"/>
          <w:lang w:val="en-US" w:eastAsia="zh-CN"/>
        </w:rPr>
        <w:t xml:space="preserve">3</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投标人须知………………………………… </w:t>
      </w:r>
      <w:r>
        <w:rPr>
          <w:rFonts w:hint="eastAsia" w:ascii="黑体" w:hAnsi="宋体" w:eastAsia="黑体"/>
          <w:color w:val="auto"/>
          <w:sz w:val="36"/>
          <w:szCs w:val="21"/>
          <w:lang w:val="en-US" w:eastAsia="zh-CN"/>
        </w:rPr>
        <w:t xml:space="preserve">5</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合同文本……………………………………</w:t>
      </w:r>
      <w:r>
        <w:rPr>
          <w:rFonts w:hint="eastAsia" w:ascii="黑体" w:hAnsi="宋体" w:eastAsia="黑体"/>
          <w:color w:val="auto"/>
          <w:sz w:val="36"/>
          <w:szCs w:val="21"/>
          <w:lang w:val="en-US" w:eastAsia="zh-CN"/>
        </w:rPr>
        <w:t xml:space="preserve">15</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采购需求……………………………………</w:t>
      </w:r>
      <w:r>
        <w:rPr>
          <w:rFonts w:hint="eastAsia" w:ascii="黑体" w:hAnsi="宋体" w:eastAsia="黑体"/>
          <w:color w:val="auto"/>
          <w:sz w:val="36"/>
          <w:szCs w:val="21"/>
          <w:lang w:val="en-US" w:eastAsia="zh-CN"/>
        </w:rPr>
        <w:t xml:space="preserve">19</w:t>
      </w:r>
      <w:bookmarkStart w:id="207" w:name="_GoBack"/>
      <w:r/>
      <w:bookmarkEnd w:id="207"/>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评标方法与评标标准………………………</w:t>
      </w:r>
      <w:r>
        <w:rPr>
          <w:rFonts w:hint="eastAsia" w:ascii="黑体" w:hAnsi="宋体" w:eastAsia="黑体"/>
          <w:color w:val="auto"/>
          <w:sz w:val="36"/>
          <w:szCs w:val="21"/>
          <w:lang w:val="en-US" w:eastAsia="zh-CN"/>
        </w:rPr>
        <w:t xml:space="preserve">29</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投标文件格式………………………………</w:t>
      </w:r>
      <w:r>
        <w:rPr>
          <w:rFonts w:hint="eastAsia" w:ascii="黑体" w:hAnsi="宋体" w:eastAsia="黑体"/>
          <w:color w:val="auto"/>
          <w:sz w:val="36"/>
          <w:szCs w:val="21"/>
          <w:lang w:val="en-US" w:eastAsia="zh-CN"/>
        </w:rPr>
        <w:t xml:space="preserve">31</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投标邀请</w:t>
      </w:r>
      <w:r/>
    </w:p>
    <w:p>
      <w:pPr>
        <w:ind w:firstLine="480"/>
        <w:spacing w:line="264" w:lineRule="auto"/>
        <w:rPr>
          <w:rFonts w:hint="eastAsia" w:ascii="宋体" w:hAnsi="宋体"/>
          <w:color w:val="auto"/>
          <w:sz w:val="24"/>
          <w:szCs w:val="24"/>
        </w:rPr>
      </w:pPr>
      <w:r>
        <w:rPr>
          <w:rFonts w:hint="eastAsia" w:ascii="宋体" w:hAnsi="宋体"/>
          <w:color w:val="auto"/>
          <w:sz w:val="24"/>
          <w:szCs w:val="24"/>
        </w:rPr>
      </w:r>
      <w:r/>
    </w:p>
    <w:p>
      <w:pPr>
        <w:ind w:firstLine="480"/>
        <w:spacing w:line="264" w:lineRule="auto"/>
        <w:rPr>
          <w:rFonts w:ascii="宋体" w:hAnsi="宋体"/>
          <w:color w:val="auto"/>
          <w:sz w:val="24"/>
          <w:szCs w:val="24"/>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宋体" w:hAnsi="宋体"/>
          <w:color w:val="auto"/>
          <w:sz w:val="24"/>
          <w:szCs w:val="24"/>
        </w:rPr>
        <w:t xml:space="preserve">受紫金山实验室（采购单位）委托，南京市公共资源交易中心（以下简称“交易中心”）就AI-RAN专用开发集成仿真及测试平台进行公开招标采购，欢迎符合条件的供应商投标。</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color w:val="auto"/>
          <w:sz w:val="24"/>
          <w:szCs w:val="24"/>
        </w:rPr>
      </w:pPr>
      <w:r/>
      <w:bookmarkStart w:id="12" w:name="_Toc35393622"/>
      <w:r/>
      <w:bookmarkStart w:id="13" w:name="_Toc35393791"/>
      <w:r/>
      <w:bookmarkStart w:id="14" w:name="_Toc28359080"/>
      <w:r/>
      <w:bookmarkStart w:id="15" w:name="_Toc28359003"/>
      <w:r/>
      <w:bookmarkStart w:id="16" w:name="_Toc38985264"/>
      <w:r>
        <w:rPr>
          <w:rFonts w:hint="eastAsia" w:ascii="宋体" w:hAnsi="宋体"/>
          <w:color w:val="auto"/>
          <w:sz w:val="24"/>
          <w:szCs w:val="24"/>
        </w:rPr>
        <w:t xml:space="preserve">1.项目编号：</w:t>
      </w:r>
      <w:r>
        <w:rPr>
          <w:rFonts w:hint="eastAsia" w:ascii="宋体" w:hAnsi="宋体"/>
          <w:color w:val="auto"/>
          <w:sz w:val="24"/>
          <w:szCs w:val="24"/>
        </w:rPr>
        <w:t xml:space="preserve">JSZC-320100-JZCG-G2026-0052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2.项目名称：AI-RAN专用开发集成仿真及测试平台</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3.预算金额：198.75</w:t>
      </w:r>
      <w:r>
        <w:rPr>
          <w:rFonts w:hint="eastAsia" w:ascii="宋体" w:hAnsi="宋体"/>
          <w:color w:val="auto"/>
          <w:sz w:val="24"/>
          <w:szCs w:val="24"/>
        </w:rPr>
        <w:t xml:space="preserve">万元</w:t>
      </w:r>
      <w:r/>
    </w:p>
    <w:p>
      <w:pPr>
        <w:ind w:firstLine="480"/>
        <w:spacing w:line="264" w:lineRule="auto"/>
        <w:rPr>
          <w:rFonts w:hint="eastAsia" w:ascii="宋体" w:hAnsi="宋体" w:cs="宋体"/>
          <w:color w:val="auto"/>
          <w:sz w:val="24"/>
          <w:szCs w:val="24"/>
          <w:highlight w:val="yellow"/>
        </w:rPr>
      </w:pPr>
      <w:r>
        <w:rPr>
          <w:rFonts w:hint="eastAsia" w:ascii="宋体" w:hAnsi="宋体"/>
          <w:color w:val="auto"/>
          <w:sz w:val="24"/>
          <w:szCs w:val="24"/>
        </w:rPr>
        <w:t xml:space="preserve">4.最高限价：198.75</w:t>
      </w:r>
      <w:r>
        <w:rPr>
          <w:rFonts w:hint="eastAsia" w:ascii="宋体" w:hAnsi="宋体"/>
          <w:color w:val="auto"/>
          <w:sz w:val="24"/>
          <w:szCs w:val="24"/>
        </w:rPr>
        <w:t xml:space="preserve">万元</w:t>
      </w:r>
      <w:r/>
    </w:p>
    <w:p>
      <w:pPr>
        <w:ind w:firstLine="480"/>
        <w:spacing w:line="264" w:lineRule="auto"/>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rPr>
        <w:t xml:space="preserve">本项目AI-RAN基站系统与软件平台是融合AI与RAN的创新通信基础设施，基于开放的O-RAN架构，集成高性能异构计算资源，实现无线信号处理与AI推理的深度协同。项目集成研发的AI-RAN系统平台将支持全国产化硬件平台的演进与部署，满足国内自主可控、安全可靠的技术需求</w:t>
      </w:r>
      <w:r>
        <w:rPr>
          <w:rFonts w:hint="eastAsia" w:ascii="宋体" w:hAnsi="宋体"/>
          <w:color w:val="auto"/>
          <w:sz w:val="24"/>
          <w:szCs w:val="24"/>
        </w:rPr>
        <w:t xml:space="preserve">。</w:t>
      </w:r>
      <w:r>
        <w:rPr>
          <w:rFonts w:hint="eastAsia" w:ascii="宋体" w:hAnsi="宋体" w:cs="宋体"/>
          <w:color w:val="auto"/>
          <w:sz w:val="24"/>
          <w:szCs w:val="24"/>
        </w:rPr>
        <w:t xml:space="preserve">（详细内容见本招标文件第四章）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6.合同履行期限：</w:t>
      </w:r>
      <w:r>
        <w:rPr>
          <w:rFonts w:hint="eastAsia" w:ascii="宋体" w:hAnsi="宋体"/>
          <w:color w:val="auto"/>
          <w:sz w:val="24"/>
          <w:szCs w:val="24"/>
        </w:rPr>
        <w:t xml:space="preserve">40天</w:t>
      </w:r>
      <w:r/>
    </w:p>
    <w:p>
      <w:pPr>
        <w:ind w:firstLine="480"/>
        <w:spacing w:line="264" w:lineRule="auto"/>
        <w:rPr>
          <w:rFonts w:hint="eastAsia"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rPr>
        <w:t xml:space="preserve">不接受</w:t>
      </w:r>
      <w:r>
        <w:rPr>
          <w:rFonts w:hint="eastAsia" w:ascii="宋体" w:hAnsi="宋体" w:cs="宋体"/>
          <w:color w:val="auto"/>
          <w:sz w:val="24"/>
          <w:szCs w:val="24"/>
        </w:rPr>
        <w:t xml:space="preserve">联合体投标。</w:t>
      </w:r>
      <w:r/>
    </w:p>
    <w:p>
      <w:pPr>
        <w:ind w:firstLine="480"/>
        <w:spacing w:line="264" w:lineRule="auto"/>
        <w:rPr>
          <w:rFonts w:hint="eastAsia" w:ascii="宋体" w:hAnsi="宋体"/>
          <w:color w:val="auto"/>
          <w:sz w:val="24"/>
          <w:szCs w:val="24"/>
        </w:rPr>
      </w:pPr>
      <w:r>
        <w:rPr>
          <w:rFonts w:hint="eastAsia" w:ascii="宋体" w:hAnsi="宋体" w:cs="宋体"/>
          <w:color w:val="auto"/>
          <w:sz w:val="24"/>
          <w:szCs w:val="24"/>
        </w:rPr>
        <w:t xml:space="preserve">8.</w:t>
      </w:r>
      <w:r>
        <w:rPr>
          <w:rFonts w:hint="eastAsia" w:ascii="宋体" w:hAnsi="宋体"/>
          <w:color w:val="auto"/>
          <w:sz w:val="24"/>
          <w:szCs w:val="24"/>
        </w:rPr>
        <w:t xml:space="preserve">本项目</w:t>
      </w:r>
      <w:r>
        <w:rPr>
          <w:rFonts w:hint="eastAsia" w:ascii="宋体" w:hAnsi="宋体"/>
          <w:color w:val="auto"/>
          <w:sz w:val="24"/>
          <w:szCs w:val="24"/>
        </w:rPr>
        <w:t xml:space="preserve">不接受</w:t>
      </w:r>
      <w:r>
        <w:rPr>
          <w:rFonts w:hint="eastAsia" w:ascii="宋体" w:hAnsi="宋体"/>
          <w:color w:val="auto"/>
          <w:sz w:val="24"/>
          <w:szCs w:val="24"/>
        </w:rPr>
        <w:t xml:space="preserve">进口产品投标。</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color w:val="auto"/>
          <w:sz w:val="24"/>
          <w:szCs w:val="24"/>
        </w:rPr>
      </w:pPr>
      <w:r/>
      <w:bookmarkStart w:id="17" w:name="_Toc38985265"/>
      <w:r/>
      <w:bookmarkStart w:id="18" w:name="_Toc35393623"/>
      <w:r/>
      <w:bookmarkStart w:id="19" w:name="_Toc35393792"/>
      <w:r/>
      <w:bookmarkStart w:id="20" w:name="_Toc28359004"/>
      <w:r/>
      <w:bookmarkStart w:id="21" w:name="_Toc28359081"/>
      <w:r>
        <w:rPr>
          <w:rFonts w:hint="eastAsia" w:ascii="宋体" w:hAnsi="宋体" w:cs="宋体"/>
          <w:color w:val="auto"/>
          <w:sz w:val="24"/>
          <w:szCs w:val="24"/>
        </w:rPr>
        <w:t xml:space="preserve">（一）通用资格要求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spacing w:line="264" w:lineRule="auto"/>
        <w:rPr>
          <w:rFonts w:hint="eastAsia" w:ascii="宋体" w:hAnsi="宋体"/>
          <w:color w:val="auto"/>
          <w:sz w:val="24"/>
          <w:szCs w:val="24"/>
          <w:lang w:val="zh-CN"/>
        </w:rPr>
      </w:pPr>
      <w:r>
        <w:rPr>
          <w:rFonts w:hint="eastAsia" w:ascii="宋体" w:hAnsi="宋体"/>
          <w:color w:val="auto"/>
          <w:sz w:val="24"/>
          <w:szCs w:val="24"/>
        </w:rPr>
        <w:t xml:space="preserve">2.落实政府采购政策需满足的资格要求：</w:t>
      </w:r>
      <w:r>
        <w:rPr>
          <w:rFonts w:hint="eastAsia" w:ascii="宋体" w:hAnsi="宋体"/>
          <w:color w:val="auto"/>
          <w:sz w:val="24"/>
          <w:szCs w:val="24"/>
        </w:rPr>
        <w:t xml:space="preserve">无</w:t>
      </w:r>
      <w:r/>
    </w:p>
    <w:p>
      <w:pPr>
        <w:ind w:firstLine="480"/>
        <w:spacing w:line="264" w:lineRule="auto"/>
        <w:rPr>
          <w:rFonts w:hint="eastAsia" w:ascii="宋体" w:hAnsi="宋体"/>
          <w:color w:val="auto"/>
          <w:sz w:val="24"/>
          <w:szCs w:val="24"/>
        </w:rPr>
      </w:pPr>
      <w:r>
        <w:rPr>
          <w:rFonts w:hint="eastAsia" w:ascii="宋体" w:hAnsi="宋体"/>
          <w:color w:val="auto"/>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color w:val="auto"/>
          <w:sz w:val="24"/>
          <w:szCs w:val="24"/>
          <w:lang w:val="zh-CN"/>
        </w:rPr>
      </w:pPr>
      <w:r>
        <w:rPr>
          <w:rFonts w:hint="eastAsia" w:ascii="宋体" w:hAnsi="宋体" w:cs="宋体"/>
          <w:color w:val="auto"/>
          <w:sz w:val="24"/>
          <w:szCs w:val="24"/>
        </w:rPr>
        <w:t xml:space="preserve">（二）本项目特定资格要求：</w:t>
      </w:r>
      <w:r>
        <w:rPr>
          <w:rFonts w:hint="eastAsia" w:ascii="宋体" w:hAnsi="宋体"/>
          <w:color w:val="auto"/>
          <w:sz w:val="24"/>
          <w:szCs w:val="24"/>
          <w:lang w:val="zh-CN"/>
        </w:rPr>
        <w:t xml:space="preserve">无</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（三）拒绝下述供应商参加本次采购活动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3.供应商被“信用中国”网站（www.creditchina.gov.cn）、“中国政府采购网”（www.ccgp.gov.cn）列入失信被执行人、重大税收违法案件当事人名单、政府采购严重违法失信行为记录名单。</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spacing w:line="264" w:lineRule="auto"/>
        <w:rPr>
          <w:rFonts w:ascii="宋体" w:hAnsi="宋体" w:cs="宋体"/>
          <w:color w:val="auto"/>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auto"/>
          <w:sz w:val="24"/>
          <w:szCs w:val="24"/>
        </w:rPr>
        <w:t xml:space="preserve">1.时间：自招标文件公告发布之日起。</w:t>
      </w:r>
      <w:r/>
    </w:p>
    <w:p>
      <w:pPr>
        <w:ind w:firstLine="480"/>
        <w:spacing w:line="264"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spacing w:line="264" w:lineRule="auto"/>
        <w:rPr>
          <w:rFonts w:hint="eastAsia" w:ascii="宋体" w:hAnsi="宋体"/>
          <w:bCs/>
          <w:color w:val="auto"/>
          <w:sz w:val="24"/>
          <w:szCs w:val="24"/>
          <w:u w:val="single"/>
        </w:rPr>
      </w:pPr>
      <w:r/>
      <w:bookmarkStart w:id="27" w:name="_Toc35393625"/>
      <w:r/>
      <w:bookmarkStart w:id="28" w:name="_Toc28359007"/>
      <w:r/>
      <w:bookmarkStart w:id="29" w:name="_Toc35393794"/>
      <w:r/>
      <w:bookmarkStart w:id="30" w:name="_Toc28359084"/>
      <w:r/>
      <w:bookmarkStart w:id="31" w:name="_Toc38985267"/>
      <w:r>
        <w:rPr>
          <w:rFonts w:hint="eastAsia" w:ascii="宋体" w:hAnsi="宋体" w:cs="宋体"/>
          <w:color w:val="auto"/>
          <w:sz w:val="24"/>
          <w:szCs w:val="24"/>
        </w:rPr>
        <w:t xml:space="preserve">1.提交投标文件截止时间、开标时间：</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26</w:t>
      </w:r>
      <w:r>
        <w:rPr>
          <w:rFonts w:hint="eastAsia" w:ascii="宋体" w:hAnsi="宋体"/>
          <w:bCs/>
          <w:color w:val="auto"/>
          <w:sz w:val="24"/>
          <w:szCs w:val="24"/>
        </w:rPr>
        <w:t xml:space="preserve">年3</w:t>
      </w:r>
      <w:r>
        <w:rPr>
          <w:rFonts w:hint="eastAsia" w:ascii="宋体" w:hAnsi="宋体"/>
          <w:bCs/>
          <w:color w:val="auto"/>
          <w:sz w:val="24"/>
          <w:szCs w:val="24"/>
        </w:rPr>
        <w:t xml:space="preserve">月</w:t>
      </w:r>
      <w:r>
        <w:rPr>
          <w:rFonts w:hint="eastAsia" w:ascii="宋体" w:hAnsi="宋体" w:cs="宋体"/>
          <w:color w:val="auto"/>
          <w:sz w:val="24"/>
          <w:szCs w:val="24"/>
        </w:rPr>
        <w:t xml:space="preserve">27</w:t>
      </w:r>
      <w:r>
        <w:rPr>
          <w:rFonts w:hint="eastAsia" w:ascii="宋体" w:hAnsi="宋体"/>
          <w:bCs/>
          <w:color w:val="auto"/>
          <w:sz w:val="24"/>
          <w:szCs w:val="24"/>
        </w:rPr>
        <w:t xml:space="preserve">日09</w:t>
      </w:r>
      <w:r>
        <w:rPr>
          <w:rFonts w:hint="eastAsia"/>
          <w:bCs/>
          <w:color w:val="auto"/>
          <w:sz w:val="24"/>
          <w:szCs w:val="24"/>
        </w:rPr>
        <w:t xml:space="preserve">时</w:t>
      </w:r>
      <w:r>
        <w:rPr>
          <w:rFonts w:hint="eastAsia" w:ascii="宋体" w:hAnsi="宋体" w:cs="宋体"/>
          <w:color w:val="auto"/>
          <w:sz w:val="24"/>
          <w:szCs w:val="24"/>
        </w:rPr>
        <w:t xml:space="preserve">30</w:t>
      </w:r>
      <w:r>
        <w:rPr>
          <w:rFonts w:hint="eastAsia" w:ascii="宋体" w:hAnsi="宋体"/>
          <w:bCs/>
          <w:color w:val="auto"/>
          <w:sz w:val="24"/>
          <w:szCs w:val="24"/>
        </w:rPr>
        <w:t xml:space="preserve">分</w:t>
      </w:r>
      <w:r>
        <w:rPr>
          <w:rFonts w:hint="eastAsia" w:ascii="宋体" w:hAnsi="宋体"/>
          <w:bCs/>
          <w:color w:val="auto"/>
          <w:sz w:val="24"/>
          <w:szCs w:val="24"/>
        </w:rPr>
        <w:t xml:space="preserve">（北京时间）。</w:t>
      </w:r>
      <w:r/>
    </w:p>
    <w:p>
      <w:pPr>
        <w:ind w:firstLine="480"/>
        <w:spacing w:line="264" w:lineRule="auto"/>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color w:val="auto"/>
          <w:sz w:val="24"/>
          <w:szCs w:val="24"/>
        </w:rPr>
      </w:pPr>
      <w:r/>
      <w:bookmarkStart w:id="32" w:name="_Toc35393795"/>
      <w:r/>
      <w:bookmarkStart w:id="33" w:name="_Toc38985268"/>
      <w:r/>
      <w:bookmarkStart w:id="34" w:name="_Toc35393626"/>
      <w:r>
        <w:rPr>
          <w:rFonts w:hint="eastAsia" w:ascii="宋体" w:hAnsi="宋体" w:cs="宋体"/>
          <w:color w:val="auto"/>
          <w:sz w:val="24"/>
          <w:szCs w:val="24"/>
        </w:rPr>
        <w:t xml:space="preserve">公告期限为自本公告发布之日起5个工作日。</w:t>
      </w:r>
      <w:r/>
    </w:p>
    <w:p>
      <w:pPr>
        <w:pStyle w:val="901"/>
        <w:ind w:firstLine="498"/>
        <w:spacing w:before="145" w:after="145" w:line="264" w:lineRule="auto"/>
        <w:rPr>
          <w:rFonts w:hint="eastAsia"/>
          <w:color w:val="auto"/>
        </w:rPr>
      </w:pPr>
      <w:r>
        <w:rPr>
          <w:rFonts w:hint="eastAsia"/>
          <w:color w:val="auto"/>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color w:val="auto"/>
          <w:sz w:val="24"/>
          <w:szCs w:val="24"/>
        </w:rPr>
      </w:pPr>
      <w:r/>
      <w:bookmarkStart w:id="35" w:name="_Toc35393627"/>
      <w:r/>
      <w:bookmarkStart w:id="36" w:name="_Toc28359085"/>
      <w:r/>
      <w:bookmarkStart w:id="37" w:name="_Toc35393796"/>
      <w:r/>
      <w:bookmarkStart w:id="38" w:name="_Toc38985269"/>
      <w:r/>
      <w:bookmarkStart w:id="39" w:name="_Toc28359008"/>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64"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82"/>
        <w:spacing w:line="264" w:lineRule="auto"/>
        <w:rPr>
          <w:rFonts w:hint="eastAsia"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b/>
          <w:bCs/>
          <w:color w:val="auto"/>
          <w:sz w:val="24"/>
          <w:lang w:val="zh-CN"/>
        </w:rPr>
        <w:t xml:space="preserve">供应商（含潜在供应商）对采购方式、采购需求、供应商资格条件、评标方法和评标标准、合同文本、</w:t>
      </w:r>
      <w:r>
        <w:rPr>
          <w:rFonts w:hint="eastAsia" w:ascii="宋体" w:hAnsi="宋体"/>
          <w:b/>
          <w:bCs/>
          <w:color w:val="auto"/>
          <w:sz w:val="24"/>
        </w:rPr>
        <w:t xml:space="preserve">招标项目资格审查结果</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b/>
          <w:bCs/>
          <w:color w:val="auto"/>
          <w:sz w:val="24"/>
        </w:rPr>
        <w:t xml:space="preserve">供应商对上述事项以外</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质疑向交易中心提出，由交易中心负责答复。</w:t>
      </w:r>
      <w:r/>
    </w:p>
    <w:p>
      <w:pPr>
        <w:ind w:firstLine="480"/>
        <w:spacing w:line="264" w:lineRule="auto"/>
        <w:rPr>
          <w:rFonts w:ascii="宋体" w:hAnsi="宋体"/>
          <w:color w:val="auto"/>
          <w:sz w:val="24"/>
        </w:rPr>
      </w:pPr>
      <w:r>
        <w:rPr>
          <w:rFonts w:hint="eastAsia" w:ascii="宋体" w:hAnsi="宋体"/>
          <w:color w:val="auto"/>
          <w:sz w:val="24"/>
        </w:rPr>
        <w:t xml:space="preserve">采购人《质疑函》收件人：陈工，收件地址：</w:t>
      </w:r>
      <w:r>
        <w:rPr>
          <w:rFonts w:hint="eastAsia" w:ascii="宋体" w:hAnsi="宋体" w:cs="宋体"/>
          <w:color w:val="auto"/>
          <w:sz w:val="24"/>
          <w:szCs w:val="24"/>
        </w:rPr>
        <w:t xml:space="preserve">南京市江宁区</w:t>
      </w:r>
      <w:r>
        <w:rPr>
          <w:rFonts w:hint="eastAsia" w:ascii="宋体" w:hAnsi="宋体"/>
          <w:color w:val="auto"/>
          <w:sz w:val="24"/>
          <w:szCs w:val="24"/>
        </w:rPr>
        <w:t xml:space="preserve">秣周东路</w:t>
      </w:r>
      <w:r>
        <w:rPr>
          <w:rFonts w:hint="eastAsia" w:ascii="宋体" w:hAnsi="宋体" w:cs="宋体"/>
          <w:color w:val="auto"/>
          <w:sz w:val="24"/>
          <w:szCs w:val="24"/>
        </w:rPr>
        <w:t xml:space="preserve">路</w:t>
      </w:r>
      <w:r>
        <w:rPr>
          <w:rFonts w:ascii="宋体" w:hAnsi="宋体"/>
          <w:color w:val="auto"/>
          <w:sz w:val="24"/>
          <w:szCs w:val="24"/>
        </w:rPr>
        <w:t xml:space="preserve">9</w:t>
      </w:r>
      <w:r>
        <w:rPr>
          <w:rFonts w:hint="eastAsia" w:ascii="宋体" w:hAnsi="宋体" w:cs="宋体"/>
          <w:color w:val="auto"/>
          <w:sz w:val="24"/>
          <w:szCs w:val="24"/>
        </w:rPr>
        <w:t xml:space="preserve">号</w:t>
      </w:r>
      <w:r>
        <w:rPr>
          <w:rFonts w:ascii="宋体" w:hAnsi="宋体" w:cs="宋体"/>
          <w:color w:val="auto"/>
          <w:sz w:val="24"/>
          <w:szCs w:val="24"/>
        </w:rPr>
        <w:t xml:space="preserve">B1</w:t>
      </w:r>
      <w:r>
        <w:rPr>
          <w:rFonts w:hint="eastAsia" w:ascii="宋体" w:hAnsi="宋体" w:cs="宋体"/>
          <w:color w:val="auto"/>
          <w:sz w:val="24"/>
          <w:szCs w:val="24"/>
        </w:rPr>
        <w:t xml:space="preserve">栋，</w:t>
      </w:r>
      <w:r>
        <w:rPr>
          <w:rFonts w:hint="eastAsia" w:ascii="宋体" w:hAnsi="宋体"/>
          <w:color w:val="auto"/>
          <w:sz w:val="24"/>
        </w:rPr>
        <w:t xml:space="preserve">联系电话：</w:t>
      </w:r>
      <w:r>
        <w:rPr>
          <w:rFonts w:ascii="宋体" w:hAnsi="宋体"/>
          <w:color w:val="auto"/>
          <w:sz w:val="24"/>
        </w:rPr>
        <w:t xml:space="preserve">025</w:t>
      </w:r>
      <w:r>
        <w:rPr>
          <w:rFonts w:hint="eastAsia" w:ascii="宋体" w:hAnsi="宋体"/>
          <w:color w:val="auto"/>
          <w:sz w:val="24"/>
        </w:rPr>
        <w:t xml:space="preserve">-</w:t>
      </w:r>
      <w:r>
        <w:rPr>
          <w:rFonts w:ascii="宋体" w:hAnsi="宋体"/>
          <w:color w:val="auto"/>
          <w:sz w:val="24"/>
        </w:rPr>
        <w:t xml:space="preserve">57917082</w:t>
      </w:r>
      <w:r>
        <w:rPr>
          <w:rFonts w:hint="eastAsia" w:ascii="宋体" w:hAnsi="宋体"/>
          <w:color w:val="auto"/>
          <w:sz w:val="24"/>
        </w:rPr>
        <w:t xml:space="preserve">。</w:t>
      </w:r>
      <w:r/>
    </w:p>
    <w:p>
      <w:pPr>
        <w:ind w:firstLine="480"/>
        <w:spacing w:line="264" w:lineRule="auto"/>
        <w:widowControl/>
        <w:rPr>
          <w:rFonts w:hint="eastAsia" w:ascii="宋体" w:hAnsi="宋体"/>
          <w:color w:val="auto"/>
          <w:sz w:val="24"/>
          <w:lang w:val="zh-CN"/>
        </w:rPr>
      </w:pPr>
      <w:r>
        <w:rPr>
          <w:rFonts w:hint="eastAsia" w:ascii="宋体" w:hAnsi="宋体"/>
          <w:color w:val="auto"/>
          <w:sz w:val="24"/>
          <w:lang w:val="zh-CN"/>
        </w:rPr>
        <w:t xml:space="preserve">交易中心《质疑函》收件人：南京市公共资源交易中心政府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w:t>
      </w:r>
      <w:r>
        <w:rPr>
          <w:rFonts w:hint="eastAsia" w:ascii="宋体" w:hAnsi="宋体"/>
          <w:color w:val="auto"/>
          <w:sz w:val="24"/>
        </w:rPr>
        <w:t xml:space="preserve">收件</w:t>
      </w:r>
      <w:r>
        <w:rPr>
          <w:rFonts w:hint="eastAsia" w:ascii="宋体" w:hAnsi="宋体"/>
          <w:color w:val="auto"/>
          <w:sz w:val="24"/>
          <w:lang w:val="zh-CN"/>
        </w:rPr>
        <w:t xml:space="preserve">地址：南京市江东中路265号南京市公共资源交易中心北门，联系电话：025-68505926。</w:t>
      </w:r>
      <w:r/>
    </w:p>
    <w:p>
      <w:pPr>
        <w:pStyle w:val="901"/>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1.采购人</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名  称：紫金山实验室</w:t>
      </w:r>
      <w:r>
        <w:rPr>
          <w:rFonts w:hint="eastAsia" w:ascii="宋体" w:hAnsi="宋体"/>
          <w:color w:val="auto"/>
          <w:sz w:val="24"/>
          <w:szCs w:val="24"/>
        </w:rPr>
        <w:t xml:space="preserve">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南京市江宁区秣周东路</w:t>
      </w:r>
      <w:r>
        <w:rPr>
          <w:rFonts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color w:val="auto"/>
          <w:sz w:val="24"/>
          <w:szCs w:val="24"/>
        </w:rPr>
        <w:t xml:space="preserve"> </w:t>
      </w:r>
      <w:r>
        <w:rPr>
          <w:rFonts w:hint="eastAsia" w:ascii="宋体" w:hAnsi="宋体"/>
          <w:color w:val="auto"/>
          <w:sz w:val="24"/>
          <w:szCs w:val="24"/>
        </w:rPr>
        <w:t xml:space="preserve">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联系人：陈工</w:t>
      </w:r>
      <w:r>
        <w:rPr>
          <w:rFonts w:hint="eastAsia" w:ascii="宋体" w:hAnsi="宋体"/>
          <w:color w:val="auto"/>
          <w:sz w:val="24"/>
          <w:szCs w:val="24"/>
        </w:rPr>
        <w:t xml:space="preserve">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rPr>
        <w:t xml:space="preserve">025-</w:t>
      </w:r>
      <w:r>
        <w:rPr>
          <w:rFonts w:ascii="宋体" w:hAnsi="宋体"/>
          <w:color w:val="auto"/>
          <w:sz w:val="24"/>
          <w:szCs w:val="24"/>
        </w:rPr>
        <w:t xml:space="preserve">57917082</w:t>
      </w:r>
      <w:r>
        <w:rPr>
          <w:rFonts w:hint="eastAsia" w:ascii="宋体" w:hAnsi="宋体"/>
          <w:color w:val="auto"/>
          <w:sz w:val="24"/>
          <w:szCs w:val="24"/>
        </w:rPr>
        <w:t xml:space="preserve"> </w:t>
      </w:r>
      <w:bookmarkStart w:id="40" w:name="_Toc28359009"/>
      <w:r/>
      <w:bookmarkStart w:id="41" w:name="_Toc28359086"/>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2.交易中心</w:t>
      </w:r>
      <w:bookmarkEnd w:id="40"/>
      <w:r/>
      <w:bookmarkEnd w:id="41"/>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olor w:val="auto"/>
          <w:sz w:val="24"/>
          <w:szCs w:val="24"/>
        </w:rPr>
        <w:t xml:space="preserve">南京市建邺区江东中路265号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联系人：孙先生</w:t>
      </w:r>
      <w:r/>
    </w:p>
    <w:p>
      <w:pPr>
        <w:ind w:firstLine="480"/>
        <w:spacing w:line="264" w:lineRule="auto"/>
        <w:rPr>
          <w:rFonts w:hint="eastAsia"/>
          <w:color w:val="auto"/>
        </w:rPr>
      </w:pPr>
      <w:r>
        <w:rPr>
          <w:rFonts w:hint="eastAsia" w:ascii="宋体" w:hAnsi="宋体"/>
          <w:color w:val="auto"/>
          <w:sz w:val="24"/>
          <w:szCs w:val="24"/>
        </w:rPr>
        <w:t xml:space="preserve">联系电话：</w:t>
      </w:r>
      <w:r>
        <w:rPr>
          <w:rFonts w:hint="eastAsia" w:ascii="宋体" w:hAnsi="宋体"/>
          <w:color w:val="auto"/>
          <w:sz w:val="24"/>
          <w:szCs w:val="24"/>
        </w:rPr>
        <w:t xml:space="preserve">025-68505990 </w:t>
      </w:r>
      <w:r/>
    </w:p>
    <w:p>
      <w:pPr>
        <w:ind w:right="840"/>
        <w:jc w:val="center"/>
        <w:rPr>
          <w:rFonts w:hint="eastAsia" w:ascii="方正小标宋简体" w:hAnsi="方正小标宋简体" w:eastAsia="方正小标宋简体" w:cs="方正小标宋简体"/>
          <w:color w:val="auto"/>
          <w:sz w:val="36"/>
          <w:szCs w:val="36"/>
        </w:rPr>
        <w:outlineLvl w:val="0"/>
      </w:pPr>
      <w:r>
        <w:rPr>
          <w:rFonts w:ascii="宋体" w:hAnsi="宋体"/>
          <w:color w:val="auto"/>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auto"/>
          <w:sz w:val="36"/>
          <w:szCs w:val="36"/>
        </w:rPr>
        <w:t xml:space="preserve">第二章  </w:t>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auto"/>
          <w:sz w:val="36"/>
          <w:szCs w:val="36"/>
        </w:rPr>
        <w:t xml:space="preserve">投标人须知</w:t>
      </w:r>
      <w:bookmarkEnd w:id="43"/>
      <w:r/>
      <w:bookmarkEnd w:id="44"/>
      <w:r/>
      <w:bookmarkEnd w:id="45"/>
      <w:r/>
      <w:bookmarkEnd w:id="46"/>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47" w:name="_Toc20823275"/>
      <w:r/>
      <w:bookmarkStart w:id="48" w:name="_Toc120614214"/>
      <w:r/>
      <w:bookmarkStart w:id="49" w:name="_Toc513029203"/>
      <w:r/>
      <w:bookmarkStart w:id="50" w:name="_Toc16938519"/>
      <w:r/>
      <w:bookmarkStart w:id="51" w:name="_Toc120614221"/>
      <w:r/>
      <w:bookmarkStart w:id="52" w:name="_Toc20823314"/>
      <w:r/>
      <w:bookmarkStart w:id="53" w:name="_Toc479757207"/>
      <w:r/>
      <w:bookmarkStart w:id="54" w:name="_Toc513029242"/>
      <w:r/>
      <w:bookmarkStart w:id="55" w:name="_Toc16938558"/>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902"/>
        <w:ind w:firstLine="422"/>
        <w:spacing w:before="0" w:after="0" w:line="240" w:lineRule="auto"/>
        <w:rPr>
          <w:rFonts w:hint="eastAsia" w:ascii="方正楷体_GBK" w:hAnsi="方正楷体_GBK" w:eastAsia="方正楷体_GBK" w:cs="方正楷体_GBK"/>
          <w:color w:val="auto"/>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color w:val="auto"/>
        </w:rPr>
        <w:t xml:space="preserve">1</w:t>
      </w:r>
      <w:bookmarkEnd w:id="57"/>
      <w:r>
        <w:rPr>
          <w:rFonts w:hint="eastAsia" w:ascii="方正楷体_GBK" w:hAnsi="方正楷体_GBK" w:eastAsia="方正楷体_GBK" w:cs="方正楷体_GBK"/>
          <w:color w:val="auto"/>
        </w:rPr>
        <w:t xml:space="preserve">.招标方式</w:t>
      </w:r>
      <w:bookmarkEnd w:id="58"/>
      <w:r/>
      <w:bookmarkEnd w:id="59"/>
      <w:r/>
      <w:bookmarkEnd w:id="60"/>
      <w:r/>
      <w:r/>
    </w:p>
    <w:p>
      <w:pPr>
        <w:ind w:firstLine="420"/>
        <w:rPr>
          <w:rFonts w:hint="eastAsia" w:ascii="宋体" w:hAnsi="宋体"/>
          <w:color w:val="auto"/>
          <w:sz w:val="24"/>
        </w:rPr>
      </w:pPr>
      <w:r>
        <w:rPr>
          <w:rFonts w:hint="eastAsia" w:ascii="宋体" w:hAnsi="宋体"/>
          <w:color w:val="auto"/>
          <w:sz w:val="24"/>
        </w:rPr>
        <w:t xml:space="preserve">1.1 本次招标采取公开招标方式，本文件仅适用于招标公告中所述项目。</w:t>
      </w:r>
      <w:r/>
    </w:p>
    <w:p>
      <w:pPr>
        <w:pStyle w:val="902"/>
        <w:ind w:firstLine="422"/>
        <w:spacing w:before="0" w:after="0" w:line="240" w:lineRule="auto"/>
        <w:rPr>
          <w:rFonts w:hint="eastAsia" w:ascii="方正楷体_GBK" w:hAnsi="方正楷体_GBK" w:eastAsia="方正楷体_GBK" w:cs="方正楷体_GBK"/>
          <w:color w:val="auto"/>
        </w:rPr>
      </w:pPr>
      <w:r/>
      <w:bookmarkStart w:id="61" w:name="_Toc20823277"/>
      <w:r/>
      <w:bookmarkStart w:id="62" w:name="_Toc16938521"/>
      <w:r/>
      <w:bookmarkStart w:id="63" w:name="_Toc513029205"/>
      <w:r>
        <w:rPr>
          <w:rFonts w:hint="eastAsia" w:ascii="方正楷体_GBK" w:hAnsi="方正楷体_GBK" w:eastAsia="方正楷体_GBK" w:cs="方正楷体_GBK"/>
          <w:color w:val="auto"/>
        </w:rPr>
        <w:t xml:space="preserve">2.合格的投标人</w:t>
      </w:r>
      <w:bookmarkEnd w:id="61"/>
      <w:r/>
      <w:bookmarkEnd w:id="62"/>
      <w:r/>
      <w:bookmarkEnd w:id="63"/>
      <w:r/>
      <w:r/>
    </w:p>
    <w:p>
      <w:pPr>
        <w:ind w:firstLine="420"/>
        <w:rPr>
          <w:rFonts w:hint="eastAsia" w:ascii="宋体" w:hAnsi="宋体"/>
          <w:color w:val="auto"/>
          <w:sz w:val="24"/>
        </w:rPr>
      </w:pPr>
      <w:r>
        <w:rPr>
          <w:rFonts w:hint="eastAsia" w:ascii="宋体" w:hAnsi="宋体"/>
          <w:color w:val="auto"/>
          <w:sz w:val="24"/>
        </w:rPr>
        <w:t xml:space="preserve">2.1 满足招标公告对供应商资格要求的规定。</w:t>
      </w:r>
      <w:r/>
    </w:p>
    <w:p>
      <w:pPr>
        <w:ind w:firstLine="420"/>
        <w:rPr>
          <w:rFonts w:hint="eastAsia" w:ascii="宋体" w:hAnsi="宋体"/>
          <w:color w:val="auto"/>
          <w:sz w:val="24"/>
        </w:rPr>
      </w:pPr>
      <w:r>
        <w:rPr>
          <w:rFonts w:hint="eastAsia" w:ascii="宋体" w:hAnsi="宋体"/>
          <w:color w:val="auto"/>
          <w:sz w:val="24"/>
        </w:rPr>
        <w:t xml:space="preserve">2.2 满足招标文件规定的实质性要求和条件。</w:t>
      </w:r>
      <w:r/>
    </w:p>
    <w:p>
      <w:pPr>
        <w:pStyle w:val="902"/>
        <w:ind w:firstLine="422"/>
        <w:spacing w:before="0" w:after="0" w:line="240" w:lineRule="auto"/>
        <w:rPr>
          <w:rFonts w:hint="eastAsia" w:ascii="方正楷体_GBK" w:hAnsi="方正楷体_GBK" w:eastAsia="方正楷体_GBK" w:cs="方正楷体_GBK"/>
          <w:color w:val="auto"/>
        </w:rPr>
      </w:pPr>
      <w:r/>
      <w:bookmarkStart w:id="64" w:name="_Toc20823278"/>
      <w:r/>
      <w:bookmarkStart w:id="65" w:name="_Toc16938522"/>
      <w:r/>
      <w:bookmarkStart w:id="66" w:name="_Toc513029206"/>
      <w:r>
        <w:rPr>
          <w:rFonts w:hint="eastAsia" w:ascii="方正楷体_GBK" w:hAnsi="方正楷体_GBK" w:eastAsia="方正楷体_GBK" w:cs="方正楷体_GBK"/>
          <w:color w:val="auto"/>
        </w:rPr>
        <w:t xml:space="preserve">3.适用法律</w:t>
      </w:r>
      <w:bookmarkEnd w:id="64"/>
      <w:r/>
      <w:bookmarkEnd w:id="65"/>
      <w:r/>
      <w:bookmarkEnd w:id="66"/>
      <w:r/>
      <w:r/>
    </w:p>
    <w:p>
      <w:pPr>
        <w:ind w:firstLine="420"/>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902"/>
        <w:ind w:firstLine="422"/>
        <w:spacing w:before="0" w:after="0" w:line="240" w:lineRule="auto"/>
        <w:rPr>
          <w:rFonts w:hint="eastAsia" w:ascii="方正楷体_GBK" w:hAnsi="方正楷体_GBK" w:eastAsia="方正楷体_GBK" w:cs="方正楷体_GBK"/>
          <w:color w:val="auto"/>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color w:val="auto"/>
        </w:rPr>
        <w:t xml:space="preserve">4.投标费用</w:t>
      </w:r>
      <w:bookmarkEnd w:id="67"/>
      <w:r/>
      <w:bookmarkEnd w:id="68"/>
      <w:r/>
      <w:bookmarkEnd w:id="69"/>
      <w:r/>
      <w:bookmarkEnd w:id="70"/>
      <w:r/>
      <w:r/>
    </w:p>
    <w:p>
      <w:pPr>
        <w:ind w:firstLine="420"/>
        <w:rPr>
          <w:rFonts w:hint="eastAsia"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rPr>
      </w:pPr>
      <w:r>
        <w:rPr>
          <w:rFonts w:hint="eastAsia" w:ascii="宋体" w:hAnsi="宋体"/>
          <w:color w:val="auto"/>
          <w:sz w:val="24"/>
        </w:rPr>
        <w:t xml:space="preserve">4.2 本次招标交易中心和采购人不收取标书工本费与中标服务费。</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rPr>
          <w:rFonts w:hint="eastAsia" w:ascii="宋体" w:hAnsi="宋体"/>
          <w:color w:val="auto"/>
          <w:sz w:val="24"/>
        </w:rPr>
      </w:pPr>
      <w:r>
        <w:rPr>
          <w:rFonts w:hint="eastAsia" w:ascii="宋体" w:hAnsi="宋体"/>
          <w:color w:val="auto"/>
          <w:sz w:val="24"/>
        </w:rPr>
        <w:t xml:space="preserve">5.1 投标人一旦参加本项目采购活动，即被认为接受了本文件的规定和约束。</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902"/>
        <w:ind w:firstLine="422"/>
        <w:spacing w:before="0" w:after="0" w:line="240" w:lineRule="auto"/>
        <w:rPr>
          <w:rFonts w:hint="eastAsia" w:ascii="方正楷体_GBK" w:hAnsi="方正楷体_GBK" w:eastAsia="方正楷体_GBK" w:cs="方正楷体_GBK"/>
          <w:color w:val="auto"/>
        </w:rPr>
      </w:pPr>
      <w:r/>
      <w:bookmarkStart w:id="75" w:name="_Toc20823282"/>
      <w:r/>
      <w:bookmarkStart w:id="76" w:name="_Toc16938526"/>
      <w:r/>
      <w:bookmarkStart w:id="77" w:name="_Toc513029210"/>
      <w:r>
        <w:rPr>
          <w:rFonts w:hint="eastAsia" w:ascii="方正楷体_GBK" w:hAnsi="方正楷体_GBK" w:eastAsia="方正楷体_GBK" w:cs="方正楷体_GBK"/>
          <w:color w:val="auto"/>
        </w:rPr>
        <w:t xml:space="preserve">6.招标文件构成</w:t>
      </w:r>
      <w:bookmarkEnd w:id="75"/>
      <w:r/>
      <w:bookmarkEnd w:id="76"/>
      <w:r/>
      <w:bookmarkEnd w:id="77"/>
      <w:r/>
      <w:r/>
    </w:p>
    <w:p>
      <w:pPr>
        <w:ind w:firstLine="420"/>
        <w:rPr>
          <w:rFonts w:hint="eastAsia" w:ascii="宋体" w:hAnsi="宋体"/>
          <w:color w:val="auto"/>
          <w:sz w:val="24"/>
        </w:rPr>
      </w:pPr>
      <w:r>
        <w:rPr>
          <w:rFonts w:hint="eastAsia" w:ascii="宋体" w:hAnsi="宋体"/>
          <w:color w:val="auto"/>
          <w:sz w:val="24"/>
        </w:rPr>
        <w:t xml:space="preserve">6.1 招标文件由以下部分组成：</w:t>
      </w:r>
      <w:r/>
    </w:p>
    <w:p>
      <w:pPr>
        <w:ind w:firstLine="420"/>
        <w:rPr>
          <w:rFonts w:hint="eastAsia" w:ascii="宋体" w:hAnsi="宋体"/>
          <w:color w:val="auto"/>
          <w:sz w:val="24"/>
        </w:rPr>
      </w:pPr>
      <w:r>
        <w:rPr>
          <w:rFonts w:hint="eastAsia" w:ascii="宋体" w:hAnsi="宋体"/>
          <w:color w:val="auto"/>
          <w:sz w:val="24"/>
        </w:rPr>
        <w:t xml:space="preserve">（1）投标邀请</w:t>
      </w:r>
      <w:r/>
    </w:p>
    <w:p>
      <w:pPr>
        <w:ind w:firstLine="420"/>
        <w:rPr>
          <w:rFonts w:hint="eastAsia" w:ascii="宋体" w:hAnsi="宋体"/>
          <w:color w:val="auto"/>
          <w:sz w:val="24"/>
        </w:rPr>
      </w:pPr>
      <w:r>
        <w:rPr>
          <w:rFonts w:hint="eastAsia" w:ascii="宋体" w:hAnsi="宋体"/>
          <w:color w:val="auto"/>
          <w:sz w:val="24"/>
        </w:rPr>
        <w:t xml:space="preserve">（2）投标人须知</w:t>
      </w:r>
      <w:r/>
    </w:p>
    <w:p>
      <w:pPr>
        <w:ind w:firstLine="420"/>
        <w:rPr>
          <w:rFonts w:hint="eastAsia" w:ascii="宋体" w:hAnsi="宋体"/>
          <w:color w:val="auto"/>
          <w:sz w:val="24"/>
        </w:rPr>
      </w:pPr>
      <w:r>
        <w:rPr>
          <w:rFonts w:hint="eastAsia" w:ascii="宋体" w:hAnsi="宋体"/>
          <w:color w:val="auto"/>
          <w:sz w:val="24"/>
        </w:rPr>
        <w:t xml:space="preserve">（3）合同文本</w:t>
      </w:r>
      <w:r/>
    </w:p>
    <w:p>
      <w:pPr>
        <w:ind w:firstLine="420"/>
        <w:rPr>
          <w:rFonts w:hint="eastAsia" w:ascii="宋体" w:hAnsi="宋体"/>
          <w:color w:val="auto"/>
          <w:sz w:val="24"/>
        </w:rPr>
      </w:pPr>
      <w:r>
        <w:rPr>
          <w:rFonts w:hint="eastAsia" w:ascii="宋体" w:hAnsi="宋体"/>
          <w:color w:val="auto"/>
          <w:sz w:val="24"/>
        </w:rPr>
        <w:t xml:space="preserve">（4）采购需求</w:t>
      </w:r>
      <w:r/>
    </w:p>
    <w:p>
      <w:pPr>
        <w:ind w:firstLine="420"/>
        <w:rPr>
          <w:rFonts w:hint="eastAsia" w:ascii="宋体" w:hAnsi="宋体"/>
          <w:color w:val="auto"/>
          <w:sz w:val="24"/>
        </w:rPr>
      </w:pPr>
      <w:r>
        <w:rPr>
          <w:rFonts w:hint="eastAsia" w:ascii="宋体" w:hAnsi="宋体"/>
          <w:color w:val="auto"/>
          <w:sz w:val="24"/>
        </w:rPr>
        <w:t xml:space="preserve">（5）评标方法与评标标准</w:t>
      </w:r>
      <w:r/>
    </w:p>
    <w:p>
      <w:pPr>
        <w:ind w:firstLine="420"/>
        <w:rPr>
          <w:rFonts w:hint="eastAsia" w:ascii="宋体" w:hAnsi="宋体"/>
          <w:color w:val="auto"/>
          <w:sz w:val="24"/>
        </w:rPr>
      </w:pPr>
      <w:r>
        <w:rPr>
          <w:rFonts w:hint="eastAsia" w:ascii="宋体" w:hAnsi="宋体"/>
          <w:color w:val="auto"/>
          <w:sz w:val="24"/>
        </w:rPr>
        <w:t xml:space="preserve">（6）投标文件格式</w:t>
      </w:r>
      <w:r/>
    </w:p>
    <w:p>
      <w:pPr>
        <w:ind w:firstLine="420"/>
        <w:rPr>
          <w:rFonts w:hint="eastAsia" w:ascii="宋体" w:hAnsi="宋体"/>
          <w:color w:val="auto"/>
          <w:sz w:val="24"/>
        </w:rPr>
      </w:pPr>
      <w:r>
        <w:rPr>
          <w:rFonts w:hint="eastAsia" w:ascii="宋体" w:hAnsi="宋体"/>
          <w:color w:val="auto"/>
          <w:sz w:val="24"/>
        </w:rPr>
        <w:t xml:space="preserve">投标人应仔细检查招标文件是否齐全，如有缺漏请立即与交易中心联系。</w:t>
      </w:r>
      <w:r/>
    </w:p>
    <w:p>
      <w:pPr>
        <w:ind w:firstLine="420"/>
        <w:rPr>
          <w:rFonts w:hint="eastAsia"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2"/>
        <w:ind w:firstLine="422"/>
        <w:spacing w:before="0" w:after="0" w:line="240" w:lineRule="auto"/>
        <w:rPr>
          <w:rFonts w:hint="eastAsia" w:ascii="方正楷体_GBK" w:hAnsi="方正楷体_GBK" w:eastAsia="方正楷体_GBK" w:cs="方正楷体_GBK"/>
          <w:color w:val="auto"/>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color w:val="auto"/>
        </w:rPr>
        <w:t xml:space="preserve">7.招标文件的澄清</w:t>
      </w:r>
      <w:bookmarkEnd w:id="78"/>
      <w:r/>
      <w:bookmarkEnd w:id="79"/>
      <w:r/>
      <w:bookmarkEnd w:id="80"/>
      <w:r/>
      <w:bookmarkEnd w:id="81"/>
      <w:r/>
      <w:r/>
    </w:p>
    <w:p>
      <w:pPr>
        <w:ind w:firstLine="420"/>
        <w:rPr>
          <w:rFonts w:hint="eastAsia" w:ascii="宋体" w:hAnsi="宋体"/>
          <w:color w:val="auto"/>
          <w:sz w:val="24"/>
        </w:rPr>
      </w:pPr>
      <w:r>
        <w:rPr>
          <w:rFonts w:hint="eastAsia" w:ascii="宋体" w:hAnsi="宋体"/>
          <w:color w:val="auto"/>
          <w:sz w:val="24"/>
        </w:rPr>
        <w:t xml:space="preserve">7.1 任何要求对招标文件进行澄清的投标人，应在投标截止期十日前按招标公告中的通讯地址，以书面形式通知交易中心。</w:t>
      </w:r>
      <w:r/>
    </w:p>
    <w:p>
      <w:pPr>
        <w:pStyle w:val="902"/>
        <w:ind w:firstLine="422"/>
        <w:spacing w:before="0" w:after="0" w:line="240" w:lineRule="auto"/>
        <w:rPr>
          <w:rFonts w:hint="eastAsia" w:ascii="方正楷体_GBK" w:hAnsi="方正楷体_GBK" w:eastAsia="方正楷体_GBK" w:cs="方正楷体_GBK"/>
          <w:color w:val="auto"/>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color w:val="auto"/>
        </w:rPr>
        <w:t xml:space="preserve">8.招标文件的修改</w:t>
      </w:r>
      <w:bookmarkEnd w:id="82"/>
      <w:r/>
      <w:bookmarkEnd w:id="83"/>
      <w:r/>
      <w:bookmarkEnd w:id="84"/>
      <w:r/>
      <w:bookmarkEnd w:id="85"/>
      <w:r/>
      <w:r/>
    </w:p>
    <w:p>
      <w:pPr>
        <w:ind w:firstLine="420"/>
        <w:rPr>
          <w:rFonts w:hint="eastAsia" w:ascii="宋体" w:hAnsi="宋体"/>
          <w:color w:val="auto"/>
          <w:sz w:val="24"/>
        </w:rPr>
      </w:pPr>
      <w:r/>
      <w:bookmarkStart w:id="86" w:name="_Toc120614216"/>
      <w:r/>
      <w:bookmarkStart w:id="87" w:name="_Toc513029213"/>
      <w:r/>
      <w:bookmarkStart w:id="88" w:name="_Toc462564072"/>
      <w:r/>
      <w:bookmarkStart w:id="89" w:name="_Toc16938529"/>
      <w:r/>
      <w:bookmarkStart w:id="90" w:name="_Toc20823285"/>
      <w:r>
        <w:rPr>
          <w:rFonts w:hint="eastAsia" w:ascii="宋体" w:hAnsi="宋体"/>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rPr>
      </w:pPr>
      <w:r>
        <w:rPr>
          <w:rFonts w:hint="eastAsia" w:ascii="宋体" w:hAnsi="宋体"/>
          <w:color w:val="auto"/>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rPr>
      </w:pPr>
      <w:r>
        <w:rPr>
          <w:rFonts w:hint="eastAsia" w:ascii="宋体" w:hAnsi="宋体"/>
          <w:color w:val="auto"/>
          <w:sz w:val="24"/>
        </w:rPr>
        <w:t xml:space="preserve">8.3 交易中心有权按照法定的要求推迟投标截止日期和开标日期，并在原公告媒体发布更正公告。</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902"/>
        <w:ind w:firstLine="422"/>
        <w:spacing w:before="0" w:after="0" w:line="240" w:lineRule="auto"/>
        <w:rPr>
          <w:rFonts w:hint="eastAsia" w:ascii="方正楷体_GBK" w:hAnsi="方正楷体_GBK" w:eastAsia="方正楷体_GBK" w:cs="方正楷体_GBK"/>
          <w:color w:val="auto"/>
        </w:rPr>
      </w:pPr>
      <w:r/>
      <w:bookmarkStart w:id="91" w:name="_Toc513029214"/>
      <w:r/>
      <w:bookmarkStart w:id="92" w:name="_Toc462564073"/>
      <w:r/>
      <w:bookmarkStart w:id="93" w:name="_Toc20823286"/>
      <w:r/>
      <w:bookmarkStart w:id="94" w:name="_Toc16938530"/>
      <w:r>
        <w:rPr>
          <w:rFonts w:hint="eastAsia" w:ascii="方正楷体_GBK" w:hAnsi="方正楷体_GBK" w:eastAsia="方正楷体_GBK" w:cs="方正楷体_GBK"/>
          <w:color w:val="auto"/>
        </w:rPr>
        <w:t xml:space="preserve">9.投标文件的语言及度量衡单位</w:t>
      </w:r>
      <w:bookmarkEnd w:id="91"/>
      <w:r/>
      <w:bookmarkEnd w:id="92"/>
      <w:r/>
      <w:bookmarkEnd w:id="93"/>
      <w:r/>
      <w:bookmarkEnd w:id="94"/>
      <w:r/>
      <w:r/>
    </w:p>
    <w:p>
      <w:pPr>
        <w:ind w:firstLine="420"/>
        <w:rPr>
          <w:rFonts w:hint="eastAsia" w:ascii="宋体" w:hAnsi="宋体"/>
          <w:color w:val="auto"/>
          <w:sz w:val="24"/>
        </w:rPr>
      </w:pPr>
      <w:r>
        <w:rPr>
          <w:rFonts w:hint="eastAsia" w:ascii="宋体" w:hAnsi="宋体"/>
          <w:color w:val="auto"/>
          <w:sz w:val="24"/>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rPr>
      </w:pPr>
      <w:r>
        <w:rPr>
          <w:rFonts w:hint="eastAsia" w:ascii="宋体" w:hAnsi="宋体"/>
          <w:color w:val="auto"/>
          <w:sz w:val="24"/>
        </w:rPr>
        <w:t xml:space="preserve">9.2 除技术性能另有规定外，投标文件所使用的度量衡单位，均须采用国家法定计量单位。</w:t>
      </w:r>
      <w:r/>
    </w:p>
    <w:p>
      <w:pPr>
        <w:pStyle w:val="902"/>
        <w:ind w:firstLine="422"/>
        <w:spacing w:before="0" w:after="0" w:line="240" w:lineRule="auto"/>
        <w:rPr>
          <w:rFonts w:hint="eastAsia" w:ascii="方正楷体_GBK" w:hAnsi="方正楷体_GBK" w:eastAsia="方正楷体_GBK" w:cs="方正楷体_GBK"/>
          <w:color w:val="auto"/>
        </w:rPr>
      </w:pPr>
      <w:r/>
      <w:bookmarkStart w:id="95" w:name="_Toc462564074"/>
      <w:r/>
      <w:bookmarkStart w:id="96" w:name="_Toc20823287"/>
      <w:r/>
      <w:bookmarkStart w:id="97" w:name="_Toc16938531"/>
      <w:r/>
      <w:bookmarkStart w:id="98" w:name="_Toc513029215"/>
      <w:r>
        <w:rPr>
          <w:rFonts w:hint="eastAsia" w:ascii="方正楷体_GBK" w:hAnsi="方正楷体_GBK" w:eastAsia="方正楷体_GBK" w:cs="方正楷体_GBK"/>
          <w:color w:val="auto"/>
        </w:rPr>
        <w:t xml:space="preserve">10.投标文件构成</w:t>
      </w:r>
      <w:bookmarkEnd w:id="95"/>
      <w:r/>
      <w:bookmarkEnd w:id="96"/>
      <w:r/>
      <w:bookmarkEnd w:id="97"/>
      <w:r/>
      <w:bookmarkEnd w:id="98"/>
      <w:r/>
      <w:r/>
    </w:p>
    <w:p>
      <w:pPr>
        <w:ind w:firstLine="420"/>
        <w:rPr>
          <w:rFonts w:hint="eastAsia" w:ascii="宋体" w:hAnsi="宋体"/>
          <w:color w:val="auto"/>
          <w:sz w:val="24"/>
        </w:rPr>
      </w:pPr>
      <w:r>
        <w:rPr>
          <w:rFonts w:hint="eastAsia" w:ascii="宋体" w:hAnsi="宋体"/>
          <w:color w:val="auto"/>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rPr>
      </w:pPr>
      <w:r>
        <w:rPr>
          <w:rFonts w:hint="eastAsia" w:ascii="宋体" w:hAnsi="宋体"/>
          <w:color w:val="auto"/>
          <w:sz w:val="24"/>
        </w:rPr>
        <w:t xml:space="preserve">10.2 如标书制作工具中格式和内容与“江苏政府采购网”发布的招标文件不一致，以“江苏政府采购网”发布的招标文件为准。</w:t>
      </w:r>
      <w:r/>
    </w:p>
    <w:p>
      <w:pPr>
        <w:pStyle w:val="902"/>
        <w:ind w:firstLine="422"/>
        <w:spacing w:before="0" w:after="0" w:line="240" w:lineRule="auto"/>
        <w:rPr>
          <w:rFonts w:hint="eastAsia" w:ascii="方正楷体_GBK" w:hAnsi="方正楷体_GBK" w:eastAsia="方正楷体_GBK" w:cs="方正楷体_GBK"/>
          <w:color w:val="auto"/>
        </w:rPr>
      </w:pPr>
      <w:r/>
      <w:bookmarkStart w:id="99" w:name="_Hlt26668975"/>
      <w:r/>
      <w:bookmarkEnd w:id="99"/>
      <w:r/>
      <w:bookmarkStart w:id="100" w:name="_Hlt26670360"/>
      <w:r/>
      <w:bookmarkEnd w:id="100"/>
      <w:r/>
      <w:bookmarkStart w:id="101" w:name="_Hlt26954838"/>
      <w:r/>
      <w:bookmarkEnd w:id="101"/>
      <w:r/>
      <w:bookmarkStart w:id="102" w:name="_Toc49090509"/>
      <w:r/>
      <w:bookmarkStart w:id="103" w:name="_Toc14577357"/>
      <w:r/>
      <w:bookmarkStart w:id="104" w:name="_Toc513029219"/>
      <w:r/>
      <w:bookmarkStart w:id="105" w:name="_Toc513029216"/>
      <w:r/>
      <w:bookmarkStart w:id="106" w:name="_Toc49090507"/>
      <w:r/>
      <w:bookmarkStart w:id="107" w:name="_Toc14577354"/>
      <w:r>
        <w:rPr>
          <w:rFonts w:hint="eastAsia" w:ascii="方正楷体_GBK" w:hAnsi="方正楷体_GBK" w:eastAsia="方正楷体_GBK" w:cs="方正楷体_GBK"/>
          <w:color w:val="auto"/>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auto"/>
          <w:sz w:val="24"/>
        </w:rPr>
      </w:pPr>
      <w:r/>
      <w:bookmarkStart w:id="108" w:name="_Toc14577355"/>
      <w:r/>
      <w:bookmarkStart w:id="109" w:name="_Toc49090508"/>
      <w:r>
        <w:rPr>
          <w:rFonts w:hint="eastAsia" w:ascii="宋体" w:hAnsi="宋体"/>
          <w:color w:val="auto"/>
          <w:sz w:val="24"/>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rPr>
      </w:pPr>
      <w:r>
        <w:rPr>
          <w:rFonts w:hint="eastAsia" w:ascii="宋体" w:hAnsi="宋体"/>
          <w:color w:val="auto"/>
          <w:sz w:val="24"/>
        </w:rPr>
        <w:t xml:space="preserve">11.2 招标文件对证明文件无明确形式要求的，证明文件可以以文字资料、图纸和数据等形式提交。</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12.投标分项报价</w:t>
      </w:r>
      <w:bookmarkEnd w:id="108"/>
      <w:r/>
      <w:bookmarkStart w:id="110" w:name="_Hlt26670373"/>
      <w:r/>
      <w:bookmarkEnd w:id="110"/>
      <w:r>
        <w:rPr>
          <w:rFonts w:hint="eastAsia" w:ascii="方正楷体_GBK" w:hAnsi="方正楷体_GBK" w:eastAsia="方正楷体_GBK" w:cs="方正楷体_GBK"/>
          <w:color w:val="auto"/>
        </w:rPr>
        <w:t xml:space="preserve">表</w:t>
      </w:r>
      <w:bookmarkEnd w:id="109"/>
      <w:r>
        <w:rPr>
          <w:rFonts w:hint="eastAsia" w:ascii="方正楷体_GBK" w:hAnsi="方正楷体_GBK" w:eastAsia="方正楷体_GBK" w:cs="方正楷体_GBK"/>
          <w:color w:val="auto"/>
        </w:rPr>
        <w:t xml:space="preserve">（如有）</w:t>
      </w:r>
      <w:r/>
    </w:p>
    <w:p>
      <w:pPr>
        <w:ind w:firstLine="420"/>
        <w:rPr>
          <w:rFonts w:hint="eastAsia" w:ascii="宋体" w:hAnsi="宋体"/>
          <w:color w:val="auto"/>
          <w:sz w:val="24"/>
        </w:rPr>
      </w:pPr>
      <w:r>
        <w:rPr>
          <w:rFonts w:hint="eastAsia" w:ascii="宋体" w:hAnsi="宋体"/>
          <w:color w:val="auto"/>
          <w:sz w:val="24"/>
        </w:rPr>
        <w:t xml:space="preserve">12.1 投</w:t>
      </w:r>
      <w:bookmarkStart w:id="111" w:name="_Hlt26954840"/>
      <w:r/>
      <w:bookmarkEnd w:id="111"/>
      <w:r>
        <w:rPr>
          <w:rFonts w:hint="eastAsia" w:ascii="宋体" w:hAnsi="宋体"/>
          <w:color w:val="auto"/>
          <w:sz w:val="24"/>
        </w:rPr>
        <w:t xml:space="preserve">标人应按照招标文件规定格式填报投标分项报价表</w:t>
      </w:r>
      <w:bookmarkStart w:id="112" w:name="_Hlt26670399"/>
      <w:r/>
      <w:bookmarkEnd w:id="112"/>
      <w:r>
        <w:rPr>
          <w:rFonts w:hint="eastAsia" w:ascii="宋体" w:hAnsi="宋体"/>
          <w:color w:val="auto"/>
          <w:sz w:val="24"/>
        </w:rPr>
        <w:t xml:space="preserve">。</w:t>
      </w:r>
      <w:r/>
    </w:p>
    <w:p>
      <w:pPr>
        <w:ind w:firstLine="420"/>
        <w:rPr>
          <w:rFonts w:hint="eastAsia" w:ascii="宋体" w:hAnsi="宋体"/>
          <w:color w:val="auto"/>
          <w:sz w:val="24"/>
        </w:rPr>
      </w:pPr>
      <w:r>
        <w:rPr>
          <w:rFonts w:hint="eastAsia" w:ascii="宋体" w:hAnsi="宋体"/>
          <w:color w:val="auto"/>
          <w:sz w:val="24"/>
        </w:rPr>
        <w:t xml:space="preserve">12.2 投标文件中的单价和总价无特殊规定的采用人民币报价，以元为单位标注。招标文件另有规定的按规定执行。</w:t>
      </w:r>
      <w:r/>
    </w:p>
    <w:p>
      <w:pPr>
        <w:pStyle w:val="902"/>
        <w:ind w:firstLine="422"/>
        <w:spacing w:before="0" w:after="0" w:line="240" w:lineRule="auto"/>
        <w:rPr>
          <w:rFonts w:hint="eastAsia" w:ascii="方正楷体_GBK" w:hAnsi="方正楷体_GBK" w:eastAsia="方正楷体_GBK" w:cs="方正楷体_GBK"/>
          <w:color w:val="auto"/>
        </w:rPr>
      </w:pPr>
      <w:r/>
      <w:bookmarkStart w:id="113" w:name="_Hlt26670482"/>
      <w:r/>
      <w:bookmarkEnd w:id="113"/>
      <w:r/>
      <w:bookmarkStart w:id="114" w:name="_Hlt26954842"/>
      <w:r/>
      <w:bookmarkEnd w:id="114"/>
      <w:r/>
      <w:bookmarkStart w:id="115" w:name="_Hlt26954844"/>
      <w:r/>
      <w:bookmarkEnd w:id="115"/>
      <w:r/>
      <w:bookmarkStart w:id="116" w:name="_Hlt26670403"/>
      <w:r/>
      <w:bookmarkEnd w:id="116"/>
      <w:r/>
      <w:bookmarkStart w:id="117" w:name="_Hlt26670425"/>
      <w:r/>
      <w:bookmarkEnd w:id="117"/>
      <w:r/>
      <w:bookmarkStart w:id="118" w:name="_Hlt26954846"/>
      <w:r/>
      <w:bookmarkEnd w:id="118"/>
      <w:r/>
      <w:bookmarkStart w:id="119" w:name="_Hlt26954731"/>
      <w:r/>
      <w:bookmarkEnd w:id="119"/>
      <w:r/>
      <w:bookmarkStart w:id="120" w:name="_Hlt26670486"/>
      <w:r/>
      <w:bookmarkEnd w:id="120"/>
      <w:r/>
      <w:bookmarkStart w:id="121" w:name="_Hlt26668983"/>
      <w:r/>
      <w:bookmarkEnd w:id="121"/>
      <w:r/>
      <w:bookmarkStart w:id="122" w:name="_Hlt26954848"/>
      <w:r/>
      <w:bookmarkEnd w:id="122"/>
      <w:r>
        <w:rPr>
          <w:rFonts w:hint="eastAsia" w:ascii="方正楷体_GBK" w:hAnsi="方正楷体_GBK" w:eastAsia="方正楷体_GBK" w:cs="方正楷体_GBK"/>
          <w:color w:val="auto"/>
        </w:rPr>
        <w:t xml:space="preserve">13.响应及偏离表</w:t>
      </w:r>
      <w:r/>
    </w:p>
    <w:p>
      <w:pPr>
        <w:ind w:firstLine="420"/>
        <w:rPr>
          <w:rFonts w:hint="eastAsia" w:ascii="宋体" w:hAnsi="宋体"/>
          <w:color w:val="auto"/>
          <w:sz w:val="24"/>
          <w:lang w:val="zh-CN"/>
        </w:rPr>
      </w:pPr>
      <w:r>
        <w:rPr>
          <w:rFonts w:hint="eastAsia" w:ascii="宋体" w:hAnsi="宋体"/>
          <w:color w:val="auto"/>
          <w:sz w:val="24"/>
          <w:lang w:val="zh-CN"/>
        </w:rPr>
        <w:t xml:space="preserve">13.1 投标人需对招标文件中的技术要求与商务要求逐项作出响应或偏离说明。</w:t>
      </w:r>
      <w:r/>
    </w:p>
    <w:p>
      <w:pPr>
        <w:ind w:firstLine="420"/>
        <w:rPr>
          <w:rFonts w:hint="eastAsia" w:ascii="宋体" w:hAnsi="宋体"/>
          <w:color w:val="auto"/>
          <w:sz w:val="24"/>
          <w:lang w:val="zh-CN"/>
        </w:rPr>
      </w:pPr>
      <w:r>
        <w:rPr>
          <w:rFonts w:hint="eastAsia" w:ascii="宋体" w:hAnsi="宋体"/>
          <w:color w:val="auto"/>
          <w:sz w:val="24"/>
          <w:lang w:val="zh-CN"/>
        </w:rPr>
        <w:t xml:space="preserve">13.2 投标人可以在投标文件中提供认为需要的其他技术文件或说明。</w:t>
      </w:r>
      <w:r/>
    </w:p>
    <w:p>
      <w:pPr>
        <w:pStyle w:val="902"/>
        <w:ind w:firstLine="422"/>
        <w:spacing w:before="0" w:after="0" w:line="240" w:lineRule="auto"/>
        <w:rPr>
          <w:rFonts w:hint="eastAsia" w:ascii="方正楷体_GBK" w:hAnsi="方正楷体_GBK" w:eastAsia="方正楷体_GBK" w:cs="方正楷体_GBK"/>
          <w:color w:val="auto"/>
        </w:rPr>
      </w:pPr>
      <w:r/>
      <w:bookmarkStart w:id="123" w:name="_Toc49090510"/>
      <w:r/>
      <w:bookmarkStart w:id="124" w:name="_Toc14577359"/>
      <w:r>
        <w:rPr>
          <w:rFonts w:hint="eastAsia" w:ascii="方正楷体_GBK" w:hAnsi="方正楷体_GBK" w:eastAsia="方正楷体_GBK" w:cs="方正楷体_GBK"/>
          <w:color w:val="auto"/>
        </w:rPr>
        <w:t xml:space="preserve">14.投标函和开标一览表及核心产品品牌一览表</w:t>
      </w:r>
      <w:r/>
    </w:p>
    <w:p>
      <w:pPr>
        <w:ind w:firstLine="420"/>
        <w:rPr>
          <w:rFonts w:hint="eastAsia" w:ascii="宋体" w:hAnsi="宋体"/>
          <w:color w:val="auto"/>
          <w:sz w:val="24"/>
          <w:lang w:val="zh-CN"/>
        </w:rPr>
      </w:pPr>
      <w:r>
        <w:rPr>
          <w:rFonts w:hint="eastAsia" w:ascii="宋体" w:hAnsi="宋体"/>
          <w:color w:val="auto"/>
          <w:sz w:val="24"/>
          <w:lang w:val="zh-CN"/>
        </w:rPr>
        <w:t xml:space="preserve">14.1 投标人应按照招标文件规定格式完整、正确填报投标函、开标一览表及核心产品品牌一览表。</w:t>
      </w:r>
      <w:r/>
    </w:p>
    <w:p>
      <w:pPr>
        <w:ind w:firstLine="420"/>
        <w:rPr>
          <w:rFonts w:hint="eastAsia" w:ascii="宋体" w:hAnsi="宋体"/>
          <w:color w:val="auto"/>
          <w:sz w:val="24"/>
          <w:lang w:val="zh-CN"/>
        </w:rPr>
      </w:pPr>
      <w:r>
        <w:rPr>
          <w:rFonts w:hint="eastAsia" w:ascii="宋体" w:hAnsi="宋体"/>
          <w:color w:val="auto"/>
          <w:sz w:val="24"/>
          <w:lang w:val="zh-CN"/>
        </w:rPr>
        <w:t xml:space="preserve">14.2 对于采用货币报价的项目，开标一览表中的投标总报价应与投标分项报价表中的投标总报价一致，如不一致评标时</w:t>
      </w:r>
      <w:r>
        <w:rPr>
          <w:rFonts w:hint="eastAsia" w:ascii="宋体" w:hAnsi="宋体"/>
          <w:color w:val="auto"/>
          <w:sz w:val="24"/>
        </w:rPr>
        <w:t xml:space="preserve">以</w:t>
      </w:r>
      <w:r>
        <w:rPr>
          <w:rFonts w:hint="eastAsia" w:ascii="宋体" w:hAnsi="宋体"/>
          <w:color w:val="auto"/>
          <w:sz w:val="24"/>
          <w:lang w:val="zh-CN"/>
        </w:rPr>
        <w:t xml:space="preserve">开标一览表中价格为准。</w:t>
      </w:r>
      <w:r/>
    </w:p>
    <w:p>
      <w:pPr>
        <w:ind w:firstLine="420"/>
        <w:rPr>
          <w:rFonts w:hint="eastAsia" w:ascii="宋体" w:hAnsi="宋体"/>
          <w:color w:val="auto"/>
          <w:sz w:val="24"/>
          <w:lang w:val="zh-CN"/>
        </w:rPr>
      </w:pPr>
      <w:r>
        <w:rPr>
          <w:rFonts w:hint="eastAsia" w:ascii="宋体" w:hAnsi="宋体"/>
          <w:color w:val="auto"/>
          <w:sz w:val="24"/>
          <w:lang w:val="zh-CN"/>
        </w:rPr>
        <w:t xml:space="preserve">14.3 核心产品品牌一览表中所投核心产品品牌缺项的将视为无效投标。</w:t>
      </w:r>
      <w:bookmarkEnd w:id="123"/>
      <w:r/>
      <w:bookmarkEnd w:id="124"/>
      <w:r/>
      <w:r/>
    </w:p>
    <w:p>
      <w:pPr>
        <w:pStyle w:val="902"/>
        <w:ind w:firstLine="422"/>
        <w:spacing w:before="0" w:after="0" w:line="240" w:lineRule="auto"/>
        <w:rPr>
          <w:rFonts w:hint="eastAsia" w:ascii="方正楷体_GBK" w:hAnsi="方正楷体_GBK" w:eastAsia="方正楷体_GBK" w:cs="方正楷体_GBK"/>
          <w:color w:val="auto"/>
        </w:rPr>
      </w:pPr>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color w:val="auto"/>
        </w:rPr>
        <w:t xml:space="preserve">15.投标有效期</w:t>
      </w:r>
      <w:bookmarkEnd w:id="128"/>
      <w:r/>
      <w:bookmarkEnd w:id="129"/>
      <w:r/>
      <w:r/>
    </w:p>
    <w:p>
      <w:pPr>
        <w:ind w:firstLine="420"/>
        <w:rPr>
          <w:rFonts w:hint="eastAsia" w:ascii="宋体" w:hAnsi="宋体"/>
          <w:color w:val="auto"/>
          <w:sz w:val="24"/>
          <w:lang w:val="zh-CN"/>
        </w:rPr>
      </w:pPr>
      <w:r>
        <w:rPr>
          <w:rFonts w:hint="eastAsia" w:ascii="宋体" w:hAnsi="宋体"/>
          <w:color w:val="auto"/>
          <w:sz w:val="24"/>
          <w:lang w:val="zh-CN"/>
        </w:rPr>
        <w:t xml:space="preserve">15.1 投标有效期为</w:t>
      </w:r>
      <w:r>
        <w:rPr>
          <w:rFonts w:hint="eastAsia" w:ascii="宋体" w:hAnsi="宋体"/>
          <w:color w:val="auto"/>
          <w:sz w:val="24"/>
        </w:rPr>
        <w:t xml:space="preserve">招标公告</w:t>
      </w:r>
      <w:r>
        <w:rPr>
          <w:rFonts w:hint="eastAsia" w:ascii="宋体" w:hAnsi="宋体"/>
          <w:color w:val="auto"/>
          <w:sz w:val="24"/>
          <w:lang w:val="zh-CN"/>
        </w:rPr>
        <w:t xml:space="preserve">规定的开标之日</w:t>
      </w:r>
      <w:r>
        <w:rPr>
          <w:rFonts w:hint="eastAsia" w:ascii="宋体" w:hAnsi="宋体"/>
          <w:color w:val="auto"/>
          <w:sz w:val="24"/>
        </w:rPr>
        <w:t xml:space="preserve">起</w:t>
      </w:r>
      <w:r>
        <w:rPr>
          <w:rFonts w:hint="eastAsia" w:ascii="宋体" w:hAnsi="宋体"/>
          <w:color w:val="auto"/>
          <w:sz w:val="24"/>
          <w:lang w:val="zh-CN"/>
        </w:rPr>
        <w:t xml:space="preserve">六十天。投标有效期比规定短的将被视为未实质性响应招标文件而</w:t>
      </w:r>
      <w:r>
        <w:rPr>
          <w:rFonts w:hint="eastAsia" w:ascii="宋体" w:hAnsi="宋体"/>
          <w:color w:val="auto"/>
          <w:sz w:val="24"/>
        </w:rPr>
        <w:t xml:space="preserve">被</w:t>
      </w:r>
      <w:r>
        <w:rPr>
          <w:rFonts w:hint="eastAsia" w:ascii="宋体" w:hAnsi="宋体"/>
          <w:color w:val="auto"/>
          <w:sz w:val="24"/>
          <w:lang w:val="zh-CN"/>
        </w:rPr>
        <w:t xml:space="preserve">拒绝。</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16.投标有效期的延长</w:t>
      </w:r>
      <w:r/>
    </w:p>
    <w:p>
      <w:pPr>
        <w:ind w:firstLine="420"/>
        <w:rPr>
          <w:rFonts w:hint="eastAsia" w:ascii="宋体" w:hAnsi="宋体"/>
          <w:color w:val="auto"/>
          <w:sz w:val="24"/>
          <w:lang w:val="zh-CN"/>
        </w:rPr>
      </w:pPr>
      <w:r>
        <w:rPr>
          <w:rFonts w:hint="eastAsia" w:ascii="宋体" w:hAnsi="宋体"/>
          <w:color w:val="auto"/>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130" w:name="_Hlt26954739"/>
      <w:r/>
      <w:bookmarkEnd w:id="130"/>
      <w:r/>
      <w:bookmarkStart w:id="131" w:name="_Hlt26954852"/>
      <w:r/>
      <w:bookmarkEnd w:id="131"/>
      <w:r/>
      <w:bookmarkStart w:id="132" w:name="_Toc120614217"/>
      <w:r/>
      <w:bookmarkStart w:id="133" w:name="_Toc513029224"/>
      <w:r/>
      <w:bookmarkStart w:id="134" w:name="_Toc16938540"/>
      <w:r/>
      <w:bookmarkStart w:id="135" w:name="_Toc20823296"/>
      <w:r>
        <w:rPr>
          <w:rFonts w:hint="eastAsia" w:ascii="方正黑体_GBK" w:hAnsi="方正黑体_GBK" w:eastAsia="方正黑体_GBK" w:cs="方正黑体_GBK"/>
          <w:b w:val="0"/>
          <w:bCs w:val="0"/>
          <w:color w:val="auto"/>
          <w:sz w:val="30"/>
          <w:szCs w:val="30"/>
        </w:rPr>
        <w:t xml:space="preserve">四、投标文件的递交</w:t>
      </w:r>
      <w:bookmarkEnd w:id="132"/>
      <w:r/>
      <w:bookmarkEnd w:id="133"/>
      <w:r/>
      <w:bookmarkEnd w:id="134"/>
      <w:r/>
      <w:bookmarkEnd w:id="135"/>
      <w:r/>
      <w:r/>
    </w:p>
    <w:p>
      <w:pPr>
        <w:pStyle w:val="902"/>
        <w:ind w:firstLine="422"/>
        <w:spacing w:before="0" w:after="0" w:line="240" w:lineRule="auto"/>
        <w:rPr>
          <w:rFonts w:hint="eastAsia" w:ascii="方正楷体_GBK" w:hAnsi="方正楷体_GBK" w:eastAsia="方正楷体_GBK" w:cs="方正楷体_GBK"/>
          <w:color w:val="auto"/>
        </w:rPr>
      </w:pPr>
      <w:r/>
      <w:bookmarkStart w:id="136" w:name="_Toc462564084"/>
      <w:r/>
      <w:bookmarkStart w:id="137" w:name="_Toc20823297"/>
      <w:r/>
      <w:bookmarkStart w:id="138" w:name="_Toc16938541"/>
      <w:r/>
      <w:bookmarkStart w:id="139" w:name="_Toc513029225"/>
      <w:r>
        <w:rPr>
          <w:rFonts w:hint="eastAsia" w:ascii="方正楷体_GBK" w:hAnsi="方正楷体_GBK" w:eastAsia="方正楷体_GBK" w:cs="方正楷体_GBK"/>
          <w:color w:val="auto"/>
        </w:rPr>
        <w:t xml:space="preserve">17.投标文件</w:t>
      </w:r>
      <w:bookmarkEnd w:id="136"/>
      <w:r/>
      <w:bookmarkEnd w:id="137"/>
      <w:r/>
      <w:bookmarkEnd w:id="138"/>
      <w:r/>
      <w:bookmarkEnd w:id="139"/>
      <w:r>
        <w:rPr>
          <w:rFonts w:hint="eastAsia" w:ascii="方正楷体_GBK" w:hAnsi="方正楷体_GBK" w:eastAsia="方正楷体_GBK" w:cs="方正楷体_GBK"/>
          <w:color w:val="auto"/>
        </w:rPr>
        <w:t xml:space="preserve">的递交</w:t>
      </w:r>
      <w:r/>
    </w:p>
    <w:p>
      <w:pPr>
        <w:ind w:firstLine="420"/>
        <w:rPr>
          <w:rFonts w:hint="eastAsia" w:ascii="宋体" w:hAnsi="宋体"/>
          <w:color w:val="auto"/>
          <w:sz w:val="24"/>
          <w:lang w:val="zh-CN"/>
        </w:rPr>
      </w:pPr>
      <w:r>
        <w:rPr>
          <w:rFonts w:hint="eastAsia" w:ascii="宋体" w:hAnsi="宋体"/>
          <w:color w:val="auto"/>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bookmarkEnd w:id="140"/>
      <w:r/>
      <w:bookmarkEnd w:id="141"/>
      <w:r/>
      <w:bookmarkEnd w:id="142"/>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5</w:t>
      </w:r>
      <w:r>
        <w:rPr>
          <w:rFonts w:hint="eastAsia" w:ascii="宋体" w:hAnsi="宋体"/>
          <w:color w:val="auto"/>
          <w:sz w:val="24"/>
          <w:lang w:val="zh-CN"/>
        </w:rPr>
        <w:t xml:space="preserve">.1条规定做无效投标处理。</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r/>
    </w:p>
    <w:p>
      <w:pPr>
        <w:pStyle w:val="902"/>
        <w:ind w:firstLine="422"/>
        <w:spacing w:before="0" w:after="0" w:line="240" w:lineRule="auto"/>
        <w:rPr>
          <w:rFonts w:hint="eastAsia" w:ascii="方正楷体_GBK" w:hAnsi="方正楷体_GBK" w:eastAsia="方正楷体_GBK" w:cs="方正楷体_GBK"/>
          <w:color w:val="auto"/>
        </w:rPr>
      </w:pPr>
      <w:r/>
      <w:bookmarkStart w:id="143" w:name="_Toc513029227"/>
      <w:r/>
      <w:bookmarkStart w:id="144" w:name="_Toc16938543"/>
      <w:r/>
      <w:bookmarkStart w:id="145" w:name="_Toc20823299"/>
      <w:r>
        <w:rPr>
          <w:rFonts w:hint="eastAsia" w:ascii="方正楷体_GBK" w:hAnsi="方正楷体_GBK" w:eastAsia="方正楷体_GBK" w:cs="方正楷体_GBK"/>
          <w:color w:val="auto"/>
        </w:rPr>
        <w:t xml:space="preserve">18.投标文件</w:t>
      </w:r>
      <w:bookmarkEnd w:id="143"/>
      <w:r/>
      <w:bookmarkEnd w:id="144"/>
      <w:r/>
      <w:bookmarkEnd w:id="145"/>
      <w:r>
        <w:rPr>
          <w:rFonts w:hint="eastAsia" w:ascii="方正楷体_GBK" w:hAnsi="方正楷体_GBK" w:eastAsia="方正楷体_GBK" w:cs="方正楷体_GBK"/>
          <w:color w:val="auto"/>
        </w:rPr>
        <w:t xml:space="preserve">的拒收</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8</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投标截止时间后上传的任何投标文件</w:t>
      </w:r>
      <w:r>
        <w:rPr>
          <w:rFonts w:hint="eastAsia" w:ascii="宋体" w:hAnsi="宋体"/>
          <w:color w:val="auto"/>
          <w:sz w:val="24"/>
        </w:rPr>
        <w:t xml:space="preserve">将被</w:t>
      </w:r>
      <w:r>
        <w:rPr>
          <w:rFonts w:hint="eastAsia" w:ascii="宋体" w:hAnsi="宋体"/>
          <w:color w:val="auto"/>
          <w:sz w:val="24"/>
          <w:lang w:val="zh-CN"/>
        </w:rPr>
        <w:t xml:space="preserve">拒绝。</w:t>
      </w:r>
      <w:r/>
    </w:p>
    <w:p>
      <w:pPr>
        <w:pStyle w:val="902"/>
        <w:ind w:firstLine="422"/>
        <w:spacing w:before="0" w:after="0" w:line="240" w:lineRule="auto"/>
        <w:rPr>
          <w:rFonts w:hint="eastAsia" w:ascii="方正楷体_GBK" w:hAnsi="方正楷体_GBK" w:eastAsia="方正楷体_GBK" w:cs="方正楷体_GBK"/>
          <w:color w:val="auto"/>
        </w:rPr>
      </w:pPr>
      <w:r/>
      <w:bookmarkStart w:id="146" w:name="_Toc513029228"/>
      <w:r/>
      <w:bookmarkStart w:id="147" w:name="_Toc16938544"/>
      <w:r/>
      <w:bookmarkStart w:id="148" w:name="_Toc20823300"/>
      <w:r>
        <w:rPr>
          <w:rFonts w:hint="eastAsia" w:ascii="方正楷体_GBK" w:hAnsi="方正楷体_GBK" w:eastAsia="方正楷体_GBK" w:cs="方正楷体_GBK"/>
          <w:color w:val="auto"/>
        </w:rPr>
        <w:t xml:space="preserve">19.投标文件的撤回和修改</w:t>
      </w:r>
      <w:bookmarkEnd w:id="146"/>
      <w:r/>
      <w:bookmarkEnd w:id="147"/>
      <w:r/>
      <w:bookmarkEnd w:id="148"/>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 投标文件的撤回</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投标人可在投标截止时间前撤回其电子投标文件，具体操作方法见《操作手册》。</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投标人撤回电子投标文件，则认为其不再参与本项目投标活动。</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 投标文件的修改</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投标人可在投标截止时间前对其电子投标文件进行修改，具体操作方法见《操作手册》。</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投标截止时间之后，投标人不得对其电子投标文件作任何修改。</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49"/>
      <w:r/>
      <w:bookmarkEnd w:id="150"/>
      <w:r/>
      <w:bookmarkEnd w:id="151"/>
      <w:r/>
      <w:bookmarkEnd w:id="152"/>
      <w:r/>
      <w:r/>
    </w:p>
    <w:p>
      <w:pPr>
        <w:pStyle w:val="902"/>
        <w:ind w:firstLine="422"/>
        <w:spacing w:before="0" w:after="0" w:line="240" w:lineRule="auto"/>
        <w:rPr>
          <w:rFonts w:hint="eastAsia" w:ascii="方正楷体_GBK" w:hAnsi="方正楷体_GBK" w:eastAsia="方正楷体_GBK" w:cs="方正楷体_GBK"/>
          <w:color w:val="auto"/>
        </w:rPr>
      </w:pPr>
      <w:r/>
      <w:bookmarkStart w:id="153" w:name="_Toc16938546"/>
      <w:r/>
      <w:bookmarkStart w:id="154" w:name="_Toc20823302"/>
      <w:r/>
      <w:bookmarkStart w:id="155" w:name="_Toc513029230"/>
      <w:r>
        <w:rPr>
          <w:rFonts w:hint="eastAsia" w:ascii="方正楷体_GBK" w:hAnsi="方正楷体_GBK" w:eastAsia="方正楷体_GBK" w:cs="方正楷体_GBK"/>
          <w:color w:val="auto"/>
        </w:rPr>
        <w:t xml:space="preserve">20.开标</w:t>
      </w:r>
      <w:bookmarkEnd w:id="153"/>
      <w:r/>
      <w:bookmarkEnd w:id="154"/>
      <w:r/>
      <w:bookmarkEnd w:id="155"/>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投标人在开标过程中涉及到的投标文件解密、开标结果确认等工作，应按照《操作手册》规定执行。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w:t>
      </w:r>
      <w:r>
        <w:rPr>
          <w:rFonts w:hint="eastAsia" w:ascii="宋体" w:hAnsi="宋体"/>
          <w:color w:val="auto"/>
          <w:sz w:val="24"/>
        </w:rPr>
        <w:t xml:space="preserve">结果</w:t>
      </w:r>
      <w:r>
        <w:rPr>
          <w:rFonts w:hint="eastAsia" w:ascii="宋体" w:hAnsi="宋体"/>
          <w:color w:val="auto"/>
          <w:sz w:val="24"/>
          <w:lang w:val="zh-CN"/>
        </w:rPr>
        <w:t xml:space="preserve">有疑义，应当根据《操作手册》规定提出，苏采云系统中《开标记录表》公布后5分钟内未提出的，视同认可开标结果。</w:t>
      </w:r>
      <w:r/>
    </w:p>
    <w:p>
      <w:pPr>
        <w:pStyle w:val="902"/>
        <w:ind w:firstLine="422"/>
        <w:spacing w:before="0" w:after="0" w:line="240" w:lineRule="auto"/>
        <w:rPr>
          <w:rFonts w:hint="eastAsia" w:ascii="方正楷体_GBK" w:hAnsi="方正楷体_GBK" w:eastAsia="方正楷体_GBK" w:cs="方正楷体_GBK"/>
          <w:color w:val="auto"/>
        </w:rPr>
      </w:pPr>
      <w:r/>
      <w:bookmarkStart w:id="156" w:name="_Toc16938547"/>
      <w:r/>
      <w:bookmarkStart w:id="157" w:name="_Toc513029231"/>
      <w:r/>
      <w:bookmarkStart w:id="158" w:name="_Toc20823303"/>
      <w:r>
        <w:rPr>
          <w:rFonts w:hint="eastAsia" w:ascii="方正楷体_GBK" w:hAnsi="方正楷体_GBK" w:eastAsia="方正楷体_GBK" w:cs="方正楷体_GBK"/>
          <w:color w:val="auto"/>
        </w:rPr>
        <w:t xml:space="preserve">21.评标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 </w:t>
      </w:r>
      <w:r>
        <w:rPr>
          <w:rFonts w:hint="eastAsia" w:ascii="宋体" w:hAnsi="宋体"/>
          <w:color w:val="auto"/>
          <w:sz w:val="24"/>
        </w:rPr>
        <w:t xml:space="preserve">评标由依法组建的</w:t>
      </w:r>
      <w:r>
        <w:rPr>
          <w:rFonts w:hint="eastAsia" w:ascii="宋体" w:hAnsi="宋体"/>
          <w:color w:val="auto"/>
          <w:sz w:val="24"/>
          <w:lang w:val="zh-CN"/>
        </w:rPr>
        <w:t xml:space="preserve">评标委员会（以下简称“评委会”）进行。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.2 评委会由采购人代表和有关方面专家组成，人员构成符合政府采购有关规定。</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中标候选人，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22.评标过程的保密与公正</w:t>
      </w:r>
      <w:bookmarkEnd w:id="156"/>
      <w:r/>
      <w:bookmarkEnd w:id="157"/>
      <w:r/>
      <w:bookmarkEnd w:id="158"/>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投标人不得以任何</w:t>
      </w:r>
      <w:r>
        <w:rPr>
          <w:rFonts w:hint="eastAsia" w:ascii="宋体" w:hAnsi="宋体"/>
          <w:color w:val="auto"/>
          <w:sz w:val="24"/>
        </w:rPr>
        <w:t xml:space="preserve">方式</w:t>
      </w:r>
      <w:r>
        <w:rPr>
          <w:rFonts w:hint="eastAsia" w:ascii="宋体" w:hAnsi="宋体"/>
          <w:color w:val="auto"/>
          <w:sz w:val="24"/>
          <w:lang w:val="zh-CN"/>
        </w:rPr>
        <w:t xml:space="preserve">影响评标，否则其投标文件将被作为无效投标文件。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.4 采用综合评分法的项目，未中标的投标人可于中标结果公告期限届满之日起通过苏采云系统查看</w:t>
      </w:r>
      <w:r>
        <w:rPr>
          <w:rFonts w:hint="eastAsia" w:ascii="宋体" w:hAnsi="宋体"/>
          <w:color w:val="auto"/>
          <w:sz w:val="24"/>
        </w:rPr>
        <w:t xml:space="preserve">本单位</w:t>
      </w:r>
      <w:r>
        <w:rPr>
          <w:rFonts w:hint="eastAsia" w:ascii="宋体" w:hAnsi="宋体"/>
          <w:color w:val="auto"/>
          <w:sz w:val="24"/>
          <w:lang w:val="zh-CN"/>
        </w:rPr>
        <w:t xml:space="preserve">的评审得分及排</w:t>
      </w:r>
      <w:r>
        <w:rPr>
          <w:rFonts w:hint="eastAsia" w:ascii="宋体" w:hAnsi="宋体"/>
          <w:color w:val="auto"/>
          <w:sz w:val="24"/>
        </w:rPr>
        <w:t xml:space="preserve">名</w:t>
      </w:r>
      <w:r>
        <w:rPr>
          <w:rFonts w:hint="eastAsia" w:ascii="宋体" w:hAnsi="宋体"/>
          <w:color w:val="auto"/>
          <w:sz w:val="24"/>
          <w:lang w:val="zh-CN"/>
        </w:rPr>
        <w:t xml:space="preserve">情况。</w:t>
      </w:r>
      <w:r/>
    </w:p>
    <w:p>
      <w:pPr>
        <w:pStyle w:val="902"/>
        <w:ind w:firstLine="422"/>
        <w:spacing w:before="0" w:after="0" w:line="240" w:lineRule="auto"/>
        <w:rPr>
          <w:rFonts w:hint="eastAsia" w:ascii="方正楷体_GBK" w:hAnsi="方正楷体_GBK" w:eastAsia="方正楷体_GBK" w:cs="方正楷体_GBK"/>
          <w:color w:val="auto"/>
        </w:rPr>
      </w:pPr>
      <w:r/>
      <w:bookmarkStart w:id="159" w:name="_Toc513029232"/>
      <w:r/>
      <w:bookmarkStart w:id="160" w:name="_Toc20823304"/>
      <w:r/>
      <w:bookmarkStart w:id="161" w:name="_Toc16938548"/>
      <w:r>
        <w:rPr>
          <w:rFonts w:hint="eastAsia" w:ascii="方正楷体_GBK" w:hAnsi="方正楷体_GBK" w:eastAsia="方正楷体_GBK" w:cs="方正楷体_GBK"/>
          <w:color w:val="auto"/>
        </w:rPr>
        <w:t xml:space="preserve">23.投标文件的澄清</w:t>
      </w:r>
      <w:bookmarkEnd w:id="159"/>
      <w:r/>
      <w:bookmarkEnd w:id="160"/>
      <w:r/>
      <w:bookmarkEnd w:id="161"/>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hint="eastAsia"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需要供应商进行澄清、说明和补正的，评委会将通过苏采云系统向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.3 接到评委会澄清、说明和补正要求的，投标人如未按规定</w:t>
      </w:r>
      <w:r>
        <w:rPr>
          <w:rFonts w:hint="eastAsia" w:ascii="宋体" w:hAnsi="宋体"/>
          <w:color w:val="auto"/>
          <w:sz w:val="24"/>
        </w:rPr>
        <w:t xml:space="preserve">作</w:t>
      </w:r>
      <w:r>
        <w:rPr>
          <w:rFonts w:hint="eastAsia" w:ascii="宋体" w:hAnsi="宋体"/>
          <w:color w:val="auto"/>
          <w:sz w:val="24"/>
          <w:lang w:val="zh-CN"/>
        </w:rPr>
        <w:t xml:space="preserve">出澄清、说明和补正，其风险由投标人自行承担。</w:t>
      </w:r>
      <w:r/>
    </w:p>
    <w:p>
      <w:pPr>
        <w:pStyle w:val="902"/>
        <w:ind w:firstLine="422"/>
        <w:spacing w:before="0" w:after="0" w:line="240" w:lineRule="auto"/>
        <w:rPr>
          <w:rFonts w:hint="eastAsia" w:ascii="方正楷体_GBK" w:hAnsi="方正楷体_GBK" w:eastAsia="方正楷体_GBK" w:cs="方正楷体_GBK"/>
          <w:color w:val="auto"/>
        </w:rPr>
      </w:pPr>
      <w:r/>
      <w:bookmarkStart w:id="162" w:name="_Toc16938549"/>
      <w:r/>
      <w:bookmarkStart w:id="163" w:name="_Toc513029233"/>
      <w:r/>
      <w:bookmarkStart w:id="164" w:name="_Toc20823305"/>
      <w:r>
        <w:rPr>
          <w:rFonts w:hint="eastAsia" w:ascii="方正楷体_GBK" w:hAnsi="方正楷体_GBK" w:eastAsia="方正楷体_GBK" w:cs="方正楷体_GBK"/>
          <w:color w:val="auto"/>
        </w:rPr>
        <w:t xml:space="preserve">24.投标文件的</w:t>
      </w:r>
      <w:bookmarkEnd w:id="162"/>
      <w:r/>
      <w:bookmarkEnd w:id="163"/>
      <w:r/>
      <w:bookmarkEnd w:id="164"/>
      <w:r>
        <w:rPr>
          <w:rFonts w:hint="eastAsia" w:ascii="方正楷体_GBK" w:hAnsi="方正楷体_GBK" w:eastAsia="方正楷体_GBK" w:cs="方正楷体_GBK"/>
          <w:color w:val="auto"/>
        </w:rPr>
        <w:t xml:space="preserve">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投标文件审查分为资格审查和符合性审查。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资格审查。依据法律法规和招标文件规定，由采购人对投标文件中的资格证明文件进行审查，</w:t>
      </w:r>
      <w:r>
        <w:rPr>
          <w:rFonts w:hint="eastAsia" w:ascii="宋体" w:hAnsi="宋体"/>
          <w:color w:val="auto"/>
          <w:sz w:val="24"/>
        </w:rPr>
        <w:t xml:space="preserve">并</w:t>
      </w:r>
      <w:r>
        <w:rPr>
          <w:rFonts w:hint="eastAsia" w:ascii="宋体" w:hAnsi="宋体"/>
          <w:color w:val="auto"/>
          <w:sz w:val="24"/>
          <w:lang w:val="zh-CN"/>
        </w:rPr>
        <w:t xml:space="preserve">向评委会反馈</w:t>
      </w:r>
      <w:r>
        <w:rPr>
          <w:rFonts w:hint="eastAsia" w:ascii="宋体" w:hAnsi="宋体"/>
          <w:color w:val="auto"/>
          <w:sz w:val="24"/>
        </w:rPr>
        <w:t xml:space="preserve">审查结论</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符合性审查。依据招标文件的规定，由评委会从有效性、完整性和对招标文件的响应程度</w:t>
      </w:r>
      <w:r>
        <w:rPr>
          <w:rFonts w:hint="eastAsia" w:ascii="宋体" w:hAnsi="宋体"/>
          <w:color w:val="auto"/>
          <w:sz w:val="24"/>
        </w:rPr>
        <w:t xml:space="preserve">等方面对投标文件</w:t>
      </w:r>
      <w:r>
        <w:rPr>
          <w:rFonts w:hint="eastAsia" w:ascii="宋体" w:hAnsi="宋体"/>
          <w:color w:val="auto"/>
          <w:sz w:val="24"/>
          <w:lang w:val="zh-CN"/>
        </w:rPr>
        <w:t xml:space="preserve">进行审查，以确定是否对招标文件的实质性要求作出响应。</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未通过资格审查或符合性审查的投标人，交易中心将</w:t>
      </w:r>
      <w:r>
        <w:rPr>
          <w:rFonts w:hint="eastAsia" w:ascii="宋体" w:hAnsi="宋体"/>
          <w:color w:val="auto"/>
          <w:sz w:val="24"/>
        </w:rPr>
        <w:t xml:space="preserve">通过</w:t>
      </w:r>
      <w:r>
        <w:rPr>
          <w:rFonts w:hint="eastAsia" w:ascii="宋体" w:hAnsi="宋体"/>
          <w:color w:val="auto"/>
          <w:sz w:val="24"/>
          <w:lang w:val="zh-CN"/>
        </w:rPr>
        <w:t xml:space="preserve">苏采云系统告知</w:t>
      </w:r>
      <w:r>
        <w:rPr>
          <w:rFonts w:hint="eastAsia" w:ascii="宋体" w:hAnsi="宋体"/>
          <w:color w:val="auto"/>
          <w:sz w:val="24"/>
        </w:rPr>
        <w:t xml:space="preserve">其具体</w:t>
      </w:r>
      <w:r>
        <w:rPr>
          <w:rFonts w:hint="eastAsia" w:ascii="宋体" w:hAnsi="宋体"/>
          <w:color w:val="auto"/>
          <w:sz w:val="24"/>
          <w:lang w:val="zh-CN"/>
        </w:rPr>
        <w:t xml:space="preserve">原因，评标结束后</w:t>
      </w:r>
      <w:r>
        <w:rPr>
          <w:rFonts w:hint="eastAsia" w:ascii="宋体" w:hAnsi="宋体"/>
          <w:color w:val="auto"/>
          <w:sz w:val="24"/>
        </w:rPr>
        <w:t xml:space="preserve">不再接受有关询问</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评委会</w:t>
      </w:r>
      <w:r>
        <w:rPr>
          <w:rFonts w:hint="eastAsia" w:ascii="宋体" w:hAnsi="宋体"/>
          <w:color w:val="auto"/>
          <w:sz w:val="24"/>
        </w:rPr>
        <w:t xml:space="preserve">仅对</w:t>
      </w:r>
      <w:r>
        <w:rPr>
          <w:rFonts w:hint="eastAsia" w:ascii="宋体" w:hAnsi="宋体"/>
          <w:color w:val="auto"/>
          <w:sz w:val="24"/>
          <w:lang w:val="zh-CN"/>
        </w:rPr>
        <w:t xml:space="preserve">实质性响应招标文件要求</w:t>
      </w:r>
      <w:r>
        <w:rPr>
          <w:rFonts w:hint="eastAsia" w:ascii="宋体" w:hAnsi="宋体"/>
          <w:color w:val="auto"/>
          <w:sz w:val="24"/>
        </w:rPr>
        <w:t xml:space="preserve">的投标文件进行详细评审</w:t>
      </w:r>
      <w:r>
        <w:rPr>
          <w:rFonts w:hint="eastAsia" w:ascii="宋体" w:hAnsi="宋体"/>
          <w:color w:val="auto"/>
          <w:sz w:val="24"/>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的权利或投标人的义务，纠正这些偏离或保留将会对其他实质性响应的投标人产生不公正的影响。重大偏离的认定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评委会</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少数服从多数的原则作出结论。评委</w:t>
      </w:r>
      <w:r>
        <w:rPr>
          <w:rFonts w:hint="eastAsia" w:ascii="宋体" w:hAnsi="宋体"/>
          <w:color w:val="auto"/>
          <w:sz w:val="24"/>
        </w:rPr>
        <w:t xml:space="preserve">会认</w:t>
      </w:r>
      <w:r>
        <w:rPr>
          <w:rFonts w:hint="eastAsia" w:ascii="宋体" w:hAnsi="宋体"/>
          <w:color w:val="auto"/>
          <w:sz w:val="24"/>
          <w:lang w:val="zh-CN"/>
        </w:rPr>
        <w:t xml:space="preserve">定投标文件的响应性只根据投标文件本身的内容，而不寻求外部的证据。</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hint="eastAsia"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hint="eastAsia"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hint="eastAsia"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hint="eastAsia" w:ascii="宋体" w:hAnsi="宋体"/>
          <w:color w:val="auto"/>
          <w:sz w:val="24"/>
          <w:lang w:val="zh-CN"/>
        </w:rPr>
      </w:pPr>
      <w:r>
        <w:rPr>
          <w:rFonts w:hint="eastAsia" w:ascii="宋体" w:hAnsi="宋体"/>
          <w:color w:val="auto"/>
          <w:sz w:val="24"/>
          <w:lang w:val="zh-CN"/>
        </w:rPr>
        <w:t xml:space="preserve">同时出现两种以上错误的，按照前款规定的顺序修正。</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lang w:val="zh-CN"/>
        </w:rPr>
      </w:pPr>
      <w:r/>
      <w:bookmarkStart w:id="165" w:name="_Toc20823306"/>
      <w:r/>
      <w:bookmarkStart w:id="166" w:name="_Toc513029234"/>
      <w:r/>
      <w:bookmarkStart w:id="167" w:name="_Toc16938550"/>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.6</w:t>
      </w:r>
      <w:r>
        <w:rPr>
          <w:rFonts w:hint="eastAsia" w:ascii="宋体" w:hAnsi="宋体"/>
          <w:color w:val="auto"/>
          <w:sz w:val="24"/>
        </w:rPr>
        <w:t xml:space="preserve"> </w:t>
      </w:r>
      <w:r>
        <w:rPr>
          <w:rFonts w:hint="eastAsia" w:ascii="宋体" w:hAnsi="宋体"/>
          <w:color w:val="auto"/>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auto"/>
          <w:sz w:val="24"/>
          <w:lang w:val="zh-CN"/>
        </w:rPr>
      </w:pPr>
      <w:r>
        <w:rPr>
          <w:rFonts w:hint="eastAsia" w:ascii="宋体" w:hAnsi="宋体"/>
          <w:color w:val="auto"/>
          <w:sz w:val="24"/>
          <w:lang w:val="zh-CN"/>
        </w:rPr>
        <w:t xml:space="preserve">24.7</w:t>
      </w:r>
      <w:r>
        <w:rPr>
          <w:rFonts w:hint="eastAsia" w:ascii="宋体" w:hAnsi="宋体"/>
          <w:color w:val="auto"/>
          <w:sz w:val="24"/>
        </w:rPr>
        <w:t xml:space="preserve"> </w:t>
      </w:r>
      <w:r>
        <w:rPr>
          <w:rFonts w:hint="eastAsia" w:ascii="宋体" w:hAnsi="宋体"/>
          <w:color w:val="auto"/>
          <w:sz w:val="24"/>
          <w:lang w:val="zh-CN"/>
        </w:rPr>
        <w:t xml:space="preserve">异常低价投标审查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评标过程中出现下列情形之一的，评委会应当启动异常低价投标审查程序：</w:t>
      </w:r>
      <w:r/>
    </w:p>
    <w:p>
      <w:pPr>
        <w:ind w:firstLine="420"/>
        <w:rPr>
          <w:rFonts w:hint="eastAsia" w:ascii="宋体" w:hAnsi="宋体"/>
          <w:color w:val="auto"/>
          <w:sz w:val="24"/>
          <w:lang w:val="zh-CN"/>
        </w:rPr>
      </w:pPr>
      <w:r>
        <w:rPr>
          <w:rFonts w:hint="eastAsia" w:ascii="宋体" w:hAnsi="宋体"/>
          <w:color w:val="auto"/>
          <w:sz w:val="24"/>
          <w:lang w:val="zh-CN"/>
        </w:rPr>
        <w:t xml:space="preserve">（1）投标报价低于全部通过符合性审查供应商投标报价平均值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（2）投标报价低于通过符合性审查的次低报价供应商投标报价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的，即投标报价&lt;采购项目最高限价×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（4）评委会基于专业判断，认为供应商报价过低，有可能影响产品质量或者不能诚信履约的其他情形。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color w:val="auto"/>
          <w:sz w:val="24"/>
          <w:lang w:val="zh-CN"/>
        </w:rPr>
        <w:t xml:space="preserve">供应商已随投标文件一并提交相关书面说明及必要的证明材料的，在评标现场可不再重复提交</w:t>
      </w:r>
      <w:bookmarkEnd w:id="168"/>
      <w:r>
        <w:rPr>
          <w:rFonts w:hint="eastAsia" w:ascii="宋体" w:hAnsi="宋体"/>
          <w:color w:val="auto"/>
          <w:sz w:val="24"/>
          <w:lang w:val="zh-CN"/>
        </w:rPr>
        <w:t xml:space="preserve">。</w:t>
      </w:r>
      <w:r/>
    </w:p>
    <w:p>
      <w:pPr>
        <w:ind w:firstLine="420"/>
        <w:rPr>
          <w:rFonts w:hint="eastAsia"/>
          <w:color w:val="auto"/>
          <w:lang w:val="zh-CN"/>
        </w:rPr>
      </w:pPr>
      <w:r>
        <w:rPr>
          <w:rFonts w:hint="eastAsia" w:ascii="宋体" w:hAnsi="宋体"/>
          <w:color w:val="auto"/>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65"/>
      <w:r/>
      <w:bookmarkEnd w:id="166"/>
      <w:r/>
      <w:bookmarkEnd w:id="167"/>
      <w:r>
        <w:rPr>
          <w:rFonts w:hint="eastAsia" w:ascii="方正楷体_GBK" w:hAnsi="方正楷体_GBK" w:eastAsia="方正楷体_GBK" w:cs="方正楷体_GBK"/>
          <w:color w:val="auto"/>
        </w:rPr>
        <w:t xml:space="preserve">5.无效投标和废标</w:t>
      </w:r>
      <w:r/>
    </w:p>
    <w:p>
      <w:pPr>
        <w:ind w:firstLine="420"/>
        <w:rPr>
          <w:rFonts w:hint="eastAsia" w:ascii="宋体" w:hAnsi="宋体"/>
          <w:color w:val="auto"/>
          <w:sz w:val="24"/>
          <w:lang w:val="zh-CN"/>
        </w:rPr>
      </w:pPr>
      <w:r/>
      <w:bookmarkStart w:id="169" w:name="_Toc16938551"/>
      <w:r/>
      <w:bookmarkStart w:id="170" w:name="_Toc513029235"/>
      <w:r/>
      <w:bookmarkStart w:id="171" w:name="_Toc20823307"/>
      <w:r/>
      <w:bookmarkStart w:id="172" w:name="_Toc120614219"/>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无效投标情形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投标人在苏采云系统规定的时间内未成功解密电子投标文件。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投标人未按照招标文件要求上传电子投标文件。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投标人不具备招标文件中规定资格要求。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.1.7</w:t>
      </w:r>
      <w:r>
        <w:rPr>
          <w:rFonts w:hint="eastAsia" w:ascii="宋体" w:hAnsi="宋体"/>
          <w:color w:val="auto"/>
          <w:sz w:val="24"/>
        </w:rPr>
        <w:t xml:space="preserve"> </w:t>
      </w:r>
      <w:r>
        <w:rPr>
          <w:rFonts w:hint="eastAsia" w:ascii="宋体" w:hAnsi="宋体"/>
          <w:color w:val="auto"/>
          <w:sz w:val="24"/>
          <w:lang w:val="zh-CN"/>
        </w:rPr>
        <w:t xml:space="preserve">不符合招标文件中实质性要求和条件（</w:t>
      </w:r>
      <w:r>
        <w:rPr>
          <w:rFonts w:hint="eastAsia" w:ascii="宋体" w:hAnsi="宋体"/>
          <w:b/>
          <w:bCs/>
          <w:color w:val="auto"/>
          <w:sz w:val="24"/>
          <w:lang w:val="zh-CN"/>
        </w:rPr>
        <w:t xml:space="preserve">本文件中斜体且有下划线部分，或者打“</w:t>
      </w:r>
      <w:r>
        <w:rPr>
          <w:rFonts w:hint="eastAsia" w:ascii="宋体" w:hAnsi="宋体"/>
          <w:b/>
          <w:bCs/>
          <w:color w:val="auto"/>
          <w:sz w:val="24"/>
        </w:rPr>
        <w:t xml:space="preserve">★</w:t>
      </w:r>
      <w:r>
        <w:rPr>
          <w:rFonts w:hint="eastAsia" w:ascii="宋体" w:hAnsi="宋体"/>
          <w:b/>
          <w:bCs/>
          <w:color w:val="auto"/>
          <w:sz w:val="24"/>
          <w:lang w:val="zh-CN"/>
        </w:rPr>
        <w:t xml:space="preserve">”内容为实质性要求和条件</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.1.8</w:t>
      </w:r>
      <w:r>
        <w:rPr>
          <w:rFonts w:hint="eastAsia" w:ascii="宋体" w:hAnsi="宋体"/>
          <w:color w:val="auto"/>
          <w:sz w:val="24"/>
        </w:rPr>
        <w:t xml:space="preserve"> </w:t>
      </w:r>
      <w:r>
        <w:rPr>
          <w:rFonts w:hint="eastAsia" w:ascii="宋体" w:hAnsi="宋体"/>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.1.9</w:t>
      </w:r>
      <w:r>
        <w:rPr>
          <w:rFonts w:hint="eastAsia" w:ascii="宋体" w:hAnsi="宋体"/>
          <w:color w:val="auto"/>
          <w:sz w:val="24"/>
        </w:rPr>
        <w:t xml:space="preserve"> </w:t>
      </w:r>
      <w:r>
        <w:rPr>
          <w:rFonts w:hint="eastAsia" w:ascii="宋体" w:hAnsi="宋体"/>
          <w:color w:val="auto"/>
          <w:sz w:val="24"/>
          <w:lang w:val="zh-CN"/>
        </w:rPr>
        <w:t xml:space="preserve">投标文件含有采购人不能接受的附加条件。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.1.10</w:t>
      </w:r>
      <w:r>
        <w:rPr>
          <w:rFonts w:hint="eastAsia" w:ascii="宋体" w:hAnsi="宋体"/>
          <w:color w:val="auto"/>
          <w:sz w:val="24"/>
        </w:rPr>
        <w:t xml:space="preserve"> </w:t>
      </w:r>
      <w:r>
        <w:rPr>
          <w:rFonts w:hint="eastAsia" w:ascii="宋体" w:hAnsi="宋体"/>
          <w:color w:val="auto"/>
          <w:sz w:val="24"/>
          <w:lang w:val="zh-CN"/>
        </w:rPr>
        <w:t xml:space="preserve">评委会</w:t>
      </w:r>
      <w:r>
        <w:rPr>
          <w:rFonts w:hint="eastAsia" w:ascii="宋体" w:hAnsi="宋体"/>
          <w:color w:val="auto"/>
          <w:sz w:val="24"/>
          <w:szCs w:val="21"/>
        </w:rPr>
        <w:t xml:space="preserve">按照本招标文件规定对投标人进行异常低价投标审查后，认为投标人不能证明其报价合理性的。</w:t>
      </w:r>
      <w:r/>
    </w:p>
    <w:p>
      <w:pPr>
        <w:ind w:firstLine="420"/>
        <w:rPr>
          <w:rFonts w:hint="eastAsia" w:ascii="宋体" w:hAnsi="宋体"/>
          <w:color w:val="auto"/>
          <w:sz w:val="24"/>
          <w:lang w:val="zh-CN"/>
        </w:rPr>
      </w:pPr>
      <w:r>
        <w:rPr>
          <w:rFonts w:hint="eastAsia" w:ascii="宋体" w:hAnsi="宋体"/>
          <w:color w:val="auto"/>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2 </w:t>
      </w:r>
      <w:r>
        <w:rPr>
          <w:rFonts w:hint="eastAsia" w:ascii="宋体" w:hAnsi="宋体"/>
          <w:color w:val="auto"/>
          <w:sz w:val="24"/>
          <w:lang w:val="zh-CN"/>
        </w:rPr>
        <w:t xml:space="preserve">投标文件未按照招标文件要求加盖电子公章。</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3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废标情形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符合资格条件的供应商或者对招标文件作实质响应的供应商不足三家。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.2.4</w:t>
      </w:r>
      <w:r>
        <w:rPr>
          <w:rFonts w:hint="eastAsia" w:ascii="宋体" w:hAnsi="宋体"/>
          <w:color w:val="auto"/>
          <w:sz w:val="24"/>
        </w:rPr>
        <w:t xml:space="preserve"> </w:t>
      </w:r>
      <w:r>
        <w:rPr>
          <w:rFonts w:hint="eastAsia" w:ascii="宋体" w:hAnsi="宋体"/>
          <w:color w:val="auto"/>
          <w:sz w:val="24"/>
          <w:lang w:val="zh-CN"/>
        </w:rPr>
        <w:t xml:space="preserve">评委会认定招标文件存在歧义、重大缺陷导致评审工作无法进行。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.2.5</w:t>
      </w:r>
      <w:r>
        <w:rPr>
          <w:rFonts w:hint="eastAsia" w:ascii="宋体" w:hAnsi="宋体"/>
          <w:color w:val="auto"/>
          <w:sz w:val="24"/>
        </w:rPr>
        <w:t xml:space="preserve"> </w:t>
      </w:r>
      <w:r>
        <w:rPr>
          <w:rFonts w:hint="eastAsia" w:ascii="宋体" w:hAnsi="宋体"/>
          <w:color w:val="auto"/>
          <w:sz w:val="24"/>
          <w:lang w:val="zh-CN"/>
        </w:rPr>
        <w:t xml:space="preserve">因苏采云系统故障造成开标不成功。</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.3 如出现投标截止时间后参加投标的供应商或者对招标文件作出实质</w:t>
      </w:r>
      <w:r>
        <w:rPr>
          <w:rFonts w:hint="eastAsia" w:ascii="宋体" w:hAnsi="宋体"/>
          <w:color w:val="auto"/>
          <w:sz w:val="24"/>
        </w:rPr>
        <w:t xml:space="preserve">性</w:t>
      </w:r>
      <w:r>
        <w:rPr>
          <w:rFonts w:hint="eastAsia" w:ascii="宋体" w:hAnsi="宋体"/>
          <w:color w:val="auto"/>
          <w:sz w:val="24"/>
          <w:lang w:val="zh-CN"/>
        </w:rPr>
        <w:t xml:space="preserve">响应的供应商不足三家</w:t>
      </w:r>
      <w:r>
        <w:rPr>
          <w:rFonts w:hint="eastAsia" w:ascii="宋体" w:hAnsi="宋体"/>
          <w:color w:val="auto"/>
          <w:sz w:val="24"/>
        </w:rPr>
        <w:t xml:space="preserve">的</w:t>
      </w:r>
      <w:r>
        <w:rPr>
          <w:rFonts w:hint="eastAsia" w:ascii="宋体" w:hAnsi="宋体"/>
          <w:color w:val="auto"/>
          <w:sz w:val="24"/>
          <w:lang w:val="zh-CN"/>
        </w:rPr>
        <w:t xml:space="preserve">情况，按政府采购相关规定执行。</w:t>
      </w:r>
      <w:r/>
    </w:p>
    <w:p>
      <w:pPr>
        <w:ind w:firstLine="422"/>
        <w:rPr>
          <w:rFonts w:ascii="宋体" w:hAnsi="宋体"/>
          <w:b/>
          <w:bCs/>
          <w:color w:val="auto"/>
          <w:sz w:val="24"/>
        </w:rPr>
      </w:pPr>
      <w:r>
        <w:rPr>
          <w:rFonts w:hint="eastAsia" w:ascii="宋体" w:hAnsi="宋体"/>
          <w:b/>
          <w:bCs/>
          <w:color w:val="auto"/>
          <w:sz w:val="24"/>
          <w:lang w:val="zh-CN"/>
        </w:rPr>
        <w:t xml:space="preserve">25.4 如出现25.2.1或25.3情形，招标活动失败，评审委员会</w:t>
      </w:r>
      <w:r>
        <w:rPr>
          <w:rFonts w:hint="eastAsia" w:ascii="宋体" w:hAnsi="宋体"/>
          <w:b/>
          <w:bCs/>
          <w:color w:val="auto"/>
          <w:sz w:val="24"/>
        </w:rPr>
        <w:t xml:space="preserve">应</w:t>
      </w:r>
      <w:r>
        <w:rPr>
          <w:rFonts w:hint="eastAsia" w:ascii="宋体" w:hAnsi="宋体"/>
          <w:b/>
          <w:bCs/>
          <w:color w:val="auto"/>
          <w:sz w:val="24"/>
          <w:lang w:bidi="ar"/>
        </w:rPr>
        <w:t xml:space="preserve">对</w:t>
      </w:r>
      <w:r>
        <w:rPr>
          <w:rFonts w:hint="eastAsia" w:ascii="宋体" w:hAnsi="宋体"/>
          <w:b/>
          <w:bCs/>
          <w:color w:val="auto"/>
          <w:sz w:val="24"/>
          <w:lang w:val="zh-CN" w:bidi="ar"/>
        </w:rPr>
        <w:t xml:space="preserve">招标文件是否存在不合理条款</w:t>
      </w:r>
      <w:r>
        <w:rPr>
          <w:rFonts w:hint="eastAsia" w:ascii="宋体" w:hAnsi="宋体"/>
          <w:b/>
          <w:bCs/>
          <w:color w:val="auto"/>
          <w:sz w:val="24"/>
          <w:lang w:bidi="ar"/>
        </w:rPr>
        <w:t xml:space="preserve">进行论证，并在评审报告中写明</w:t>
      </w:r>
      <w:r>
        <w:rPr>
          <w:rFonts w:hint="eastAsia" w:ascii="宋体" w:hAnsi="宋体"/>
          <w:b/>
          <w:bCs/>
          <w:color w:val="auto"/>
          <w:sz w:val="24"/>
          <w:lang w:val="zh-CN" w:bidi="ar"/>
        </w:rPr>
        <w:t xml:space="preserve">论证意见。</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rPr>
        <w:t xml:space="preserve">定标</w:t>
      </w:r>
      <w:bookmarkEnd w:id="172"/>
      <w:r/>
      <w:r/>
    </w:p>
    <w:p>
      <w:pPr>
        <w:pStyle w:val="902"/>
        <w:ind w:firstLine="422"/>
        <w:spacing w:before="0" w:after="0" w:line="240" w:lineRule="auto"/>
        <w:rPr>
          <w:rFonts w:hint="eastAsia" w:ascii="方正楷体_GBK" w:hAnsi="方正楷体_GBK" w:eastAsia="方正楷体_GBK" w:cs="方正楷体_GBK"/>
          <w:color w:val="auto"/>
        </w:rPr>
      </w:pPr>
      <w:r/>
      <w:bookmarkStart w:id="173" w:name="_Toc513029238"/>
      <w:r/>
      <w:bookmarkStart w:id="174" w:name="_Toc20823310"/>
      <w:r/>
      <w:bookmarkStart w:id="175" w:name="_Toc16938554"/>
      <w:r>
        <w:rPr>
          <w:rFonts w:hint="eastAsia" w:ascii="方正楷体_GBK" w:hAnsi="方正楷体_GBK" w:eastAsia="方正楷体_GBK" w:cs="方正楷体_GBK"/>
          <w:color w:val="auto"/>
        </w:rPr>
        <w:t xml:space="preserve">2</w:t>
      </w:r>
      <w:bookmarkEnd w:id="173"/>
      <w:r>
        <w:rPr>
          <w:rFonts w:hint="eastAsia" w:ascii="方正楷体_GBK" w:hAnsi="方正楷体_GBK" w:eastAsia="方正楷体_GBK" w:cs="方正楷体_GBK"/>
          <w:color w:val="auto"/>
        </w:rPr>
        <w:t xml:space="preserve">6.确定</w:t>
      </w:r>
      <w:bookmarkEnd w:id="174"/>
      <w:r/>
      <w:bookmarkEnd w:id="175"/>
      <w:r>
        <w:rPr>
          <w:rFonts w:hint="eastAsia" w:ascii="方正楷体_GBK" w:hAnsi="方正楷体_GBK" w:eastAsia="方正楷体_GBK" w:cs="方正楷体_GBK"/>
          <w:color w:val="auto"/>
        </w:rPr>
        <w:t xml:space="preserve">中标单位</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hint="eastAsia"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.3 交易中心将在“江苏政府采购网”发布中标公告，公告期限为1个工作日。</w:t>
      </w:r>
      <w:r/>
    </w:p>
    <w:p>
      <w:pPr>
        <w:ind w:firstLine="420"/>
        <w:rPr>
          <w:rFonts w:hint="eastAsia"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hint="eastAsia" w:ascii="宋体" w:hAnsi="宋体"/>
          <w:color w:val="auto"/>
          <w:sz w:val="24"/>
          <w:lang w:val="zh-CN"/>
        </w:rPr>
      </w:pPr>
      <w:r>
        <w:rPr>
          <w:rFonts w:hint="eastAsia" w:ascii="宋体" w:hAnsi="宋体"/>
          <w:color w:val="auto"/>
          <w:sz w:val="24"/>
          <w:lang w:val="zh-CN"/>
        </w:rPr>
        <w:t xml:space="preserve">26.4.1 提供虚假材料谋取中标。</w:t>
      </w:r>
      <w:r/>
    </w:p>
    <w:p>
      <w:pPr>
        <w:ind w:firstLine="420"/>
        <w:rPr>
          <w:rFonts w:hint="eastAsia" w:ascii="宋体" w:hAnsi="宋体"/>
          <w:color w:val="auto"/>
          <w:sz w:val="24"/>
          <w:lang w:val="zh-CN"/>
        </w:rPr>
      </w:pPr>
      <w:r>
        <w:rPr>
          <w:rFonts w:hint="eastAsia" w:ascii="宋体" w:hAnsi="宋体"/>
          <w:color w:val="auto"/>
          <w:sz w:val="24"/>
          <w:lang w:val="zh-CN"/>
        </w:rPr>
        <w:t xml:space="preserve">26.4.2 向评审专家、采购人或交易中心工作人员行贿或者提供其他不正当利益。</w:t>
      </w:r>
      <w:r/>
    </w:p>
    <w:p>
      <w:pPr>
        <w:ind w:firstLine="420"/>
        <w:rPr>
          <w:rFonts w:hint="eastAsia" w:ascii="宋体" w:hAnsi="宋体"/>
          <w:color w:val="auto"/>
          <w:sz w:val="24"/>
          <w:lang w:val="zh-CN"/>
        </w:rPr>
      </w:pPr>
      <w:r>
        <w:rPr>
          <w:rFonts w:hint="eastAsia" w:ascii="宋体" w:hAnsi="宋体"/>
          <w:color w:val="auto"/>
          <w:sz w:val="24"/>
          <w:lang w:val="zh-CN"/>
        </w:rPr>
        <w:t xml:space="preserve">26.4.3 与其他供应商、评审专家、采购人或交易中心工作人员恶意串通。</w:t>
      </w:r>
      <w:r/>
    </w:p>
    <w:p>
      <w:pPr>
        <w:ind w:firstLine="420"/>
        <w:rPr>
          <w:rFonts w:hint="eastAsia" w:ascii="宋体" w:hAnsi="宋体"/>
          <w:color w:val="auto"/>
          <w:sz w:val="24"/>
          <w:lang w:val="zh-CN"/>
        </w:rPr>
      </w:pPr>
      <w:r>
        <w:rPr>
          <w:rFonts w:hint="eastAsia" w:ascii="宋体" w:hAnsi="宋体"/>
          <w:color w:val="auto"/>
          <w:sz w:val="24"/>
          <w:lang w:val="zh-CN"/>
        </w:rPr>
        <w:t xml:space="preserve">26.4.4 属于本文件规定的无效投标情形，但在评标过程中未被评委会发现。</w:t>
      </w:r>
      <w:r/>
    </w:p>
    <w:p>
      <w:pPr>
        <w:ind w:firstLine="420"/>
        <w:rPr>
          <w:rFonts w:hint="eastAsia" w:ascii="宋体" w:hAnsi="宋体"/>
          <w:color w:val="auto"/>
          <w:sz w:val="24"/>
          <w:lang w:val="zh-CN"/>
        </w:rPr>
      </w:pPr>
      <w:r>
        <w:rPr>
          <w:rFonts w:hint="eastAsia" w:ascii="宋体" w:hAnsi="宋体"/>
          <w:color w:val="auto"/>
          <w:sz w:val="24"/>
          <w:lang w:val="zh-CN"/>
        </w:rPr>
        <w:t xml:space="preserve">26.4.5 采取不正当手段诋毁、排挤其他供应商。</w:t>
      </w:r>
      <w:r/>
    </w:p>
    <w:p>
      <w:pPr>
        <w:ind w:firstLine="420"/>
        <w:rPr>
          <w:rFonts w:hint="eastAsia" w:ascii="宋体" w:hAnsi="宋体"/>
          <w:b/>
          <w:bCs/>
          <w:color w:val="auto"/>
          <w:sz w:val="24"/>
          <w:lang w:val="zh-CN"/>
        </w:rPr>
      </w:pPr>
      <w:r/>
      <w:bookmarkStart w:id="176" w:name="_Toc200451960"/>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w:t>
      </w:r>
      <w:r>
        <w:rPr>
          <w:rFonts w:hint="eastAsia" w:ascii="宋体" w:hAnsi="宋体"/>
          <w:color w:val="auto"/>
          <w:sz w:val="24"/>
        </w:rPr>
        <w:t xml:space="preserve"> </w:t>
      </w:r>
      <w:r>
        <w:rPr>
          <w:rFonts w:hint="eastAsia" w:ascii="宋体" w:hAnsi="宋体"/>
          <w:b/>
          <w:bCs/>
          <w:color w:val="auto"/>
          <w:sz w:val="24"/>
          <w:lang w:val="zh-CN"/>
        </w:rPr>
        <w:t xml:space="preserve">有下列情形之一的视为投标人串通投标，投标无效：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.5.1</w:t>
      </w:r>
      <w:r>
        <w:rPr>
          <w:rFonts w:hint="eastAsia" w:ascii="宋体" w:hAnsi="宋体"/>
          <w:color w:val="auto"/>
          <w:sz w:val="24"/>
        </w:rPr>
        <w:t xml:space="preserve"> </w:t>
      </w:r>
      <w:r>
        <w:rPr>
          <w:rFonts w:hint="eastAsia" w:ascii="宋体" w:hAnsi="宋体"/>
          <w:color w:val="auto"/>
          <w:sz w:val="24"/>
          <w:lang w:val="zh-CN"/>
        </w:rPr>
        <w:t xml:space="preserve">不同投标人的投标文件由同一单位或者个人编制。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.5.2</w:t>
      </w:r>
      <w:r>
        <w:rPr>
          <w:rFonts w:hint="eastAsia" w:ascii="宋体" w:hAnsi="宋体"/>
          <w:color w:val="auto"/>
          <w:sz w:val="24"/>
        </w:rPr>
        <w:t xml:space="preserve"> </w:t>
      </w:r>
      <w:r>
        <w:rPr>
          <w:rFonts w:hint="eastAsia" w:ascii="宋体" w:hAnsi="宋体"/>
          <w:color w:val="auto"/>
          <w:sz w:val="24"/>
          <w:lang w:val="zh-CN"/>
        </w:rPr>
        <w:t xml:space="preserve">不同投标人委托同一单位或者个人办理投标事宜。</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.5.3</w:t>
      </w:r>
      <w:r>
        <w:rPr>
          <w:rFonts w:hint="eastAsia" w:ascii="宋体" w:hAnsi="宋体"/>
          <w:color w:val="auto"/>
          <w:sz w:val="24"/>
        </w:rPr>
        <w:t xml:space="preserve"> </w:t>
      </w:r>
      <w:r>
        <w:rPr>
          <w:rFonts w:hint="eastAsia" w:ascii="宋体" w:hAnsi="宋体"/>
          <w:color w:val="auto"/>
          <w:sz w:val="24"/>
          <w:lang w:val="zh-CN"/>
        </w:rPr>
        <w:t xml:space="preserve">不同投标人的投标文件载明的项目管理成员或者联系人员为同一人。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.5.4</w:t>
      </w:r>
      <w:r>
        <w:rPr>
          <w:rFonts w:hint="eastAsia" w:ascii="宋体" w:hAnsi="宋体"/>
          <w:color w:val="auto"/>
          <w:sz w:val="24"/>
        </w:rPr>
        <w:t xml:space="preserve"> </w:t>
      </w:r>
      <w:r>
        <w:rPr>
          <w:rFonts w:hint="eastAsia" w:ascii="宋体" w:hAnsi="宋体"/>
          <w:color w:val="auto"/>
          <w:sz w:val="24"/>
          <w:lang w:val="zh-CN"/>
        </w:rPr>
        <w:t xml:space="preserve">不同投标人的投标文件异常一致或者投标报价呈规律性差异。</w:t>
      </w:r>
      <w:bookmarkEnd w:id="176"/>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27.中标通知书</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.l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hint="eastAsia"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177" w:name="_Toc120614220"/>
      <w:r/>
      <w:bookmarkStart w:id="178" w:name="_Toc20823308"/>
      <w:r/>
      <w:bookmarkStart w:id="179" w:name="_Toc16938552"/>
      <w:r/>
      <w:bookmarkStart w:id="180" w:name="_Toc513029236"/>
      <w:r>
        <w:rPr>
          <w:rFonts w:hint="eastAsia" w:ascii="方正黑体_GBK" w:hAnsi="方正黑体_GBK" w:eastAsia="方正黑体_GBK" w:cs="方正黑体_GBK"/>
          <w:b w:val="0"/>
          <w:bCs w:val="0"/>
          <w:color w:val="auto"/>
          <w:sz w:val="30"/>
          <w:szCs w:val="30"/>
        </w:rPr>
        <w:t xml:space="preserve">七、授予合同</w:t>
      </w:r>
      <w:bookmarkEnd w:id="177"/>
      <w:r/>
      <w:bookmarkEnd w:id="178"/>
      <w:r/>
      <w:bookmarkEnd w:id="179"/>
      <w:r/>
      <w:bookmarkEnd w:id="180"/>
      <w:r/>
      <w:r/>
    </w:p>
    <w:p>
      <w:pPr>
        <w:pStyle w:val="902"/>
        <w:ind w:firstLine="422"/>
        <w:spacing w:before="0" w:after="0" w:line="240" w:lineRule="auto"/>
        <w:rPr>
          <w:rFonts w:hint="eastAsia" w:ascii="方正楷体_GBK" w:hAnsi="方正楷体_GBK" w:eastAsia="方正楷体_GBK" w:cs="方正楷体_GBK"/>
          <w:color w:val="auto"/>
        </w:rPr>
      </w:pPr>
      <w:r/>
      <w:bookmarkStart w:id="181" w:name="_Toc16938553"/>
      <w:r/>
      <w:bookmarkStart w:id="182" w:name="_Toc513029237"/>
      <w:r/>
      <w:bookmarkStart w:id="183" w:name="_Toc20823309"/>
      <w:r>
        <w:rPr>
          <w:rFonts w:hint="eastAsia" w:ascii="方正楷体_GBK" w:hAnsi="方正楷体_GBK" w:eastAsia="方正楷体_GBK" w:cs="方正楷体_GBK"/>
          <w:color w:val="auto"/>
        </w:rPr>
        <w:t xml:space="preserve">28.签订合同</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.l</w:t>
      </w:r>
      <w:r>
        <w:rPr>
          <w:rFonts w:hint="eastAsia" w:ascii="宋体" w:hAnsi="宋体"/>
          <w:color w:val="auto"/>
          <w:sz w:val="24"/>
        </w:rPr>
        <w:t xml:space="preserve"> </w:t>
      </w:r>
      <w:r>
        <w:rPr>
          <w:rFonts w:hint="eastAsia" w:ascii="宋体" w:hAnsi="宋体"/>
          <w:color w:val="auto"/>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.2 招标文件、中标人的投标文件及招标过程中有关澄清、承诺文件均作为合同附件。</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.3 签订合同后，中标人不得将合同标的进行转包。未经采购人同意，中标人也不得采用</w:t>
      </w:r>
      <w:r>
        <w:rPr>
          <w:rFonts w:hint="eastAsia" w:ascii="宋体" w:hAnsi="宋体"/>
          <w:color w:val="auto"/>
          <w:sz w:val="24"/>
        </w:rPr>
        <w:t xml:space="preserve">分</w:t>
      </w:r>
      <w:r>
        <w:rPr>
          <w:rFonts w:hint="eastAsia" w:ascii="宋体" w:hAnsi="宋体"/>
          <w:color w:val="auto"/>
          <w:sz w:val="24"/>
          <w:lang w:val="zh-CN"/>
        </w:rPr>
        <w:t xml:space="preserve">包的形式履行合同，否则采购人有权终止合同。转包或</w:t>
      </w:r>
      <w:r>
        <w:rPr>
          <w:rFonts w:hint="eastAsia" w:ascii="宋体" w:hAnsi="宋体"/>
          <w:color w:val="auto"/>
          <w:sz w:val="24"/>
        </w:rPr>
        <w:t xml:space="preserve">分</w:t>
      </w:r>
      <w:r>
        <w:rPr>
          <w:rFonts w:hint="eastAsia" w:ascii="宋体" w:hAnsi="宋体"/>
          <w:color w:val="auto"/>
          <w:sz w:val="24"/>
          <w:lang w:val="zh-CN"/>
        </w:rPr>
        <w:t xml:space="preserve">包造成采购人损失的，中标人应承担相应赔偿责任。</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.4 中标人因自身原因拒绝与采购人签订合同的，不得参加采购人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29.标的物的追加</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rPr>
        <w:t xml:space="preserve">的</w:t>
      </w:r>
      <w:r>
        <w:rPr>
          <w:rFonts w:hint="eastAsia" w:ascii="宋体" w:hAnsi="宋体"/>
          <w:color w:val="auto"/>
          <w:sz w:val="24"/>
          <w:lang w:val="zh-CN"/>
        </w:rPr>
        <w:t xml:space="preserve">10%。</w:t>
      </w:r>
      <w:bookmarkEnd w:id="181"/>
      <w:r/>
      <w:bookmarkEnd w:id="182"/>
      <w:r/>
      <w:bookmarkEnd w:id="183"/>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p>
    <w:p>
      <w:pPr>
        <w:ind w:firstLine="420"/>
        <w:rPr>
          <w:rFonts w:hint="eastAsia" w:ascii="宋体" w:hAnsi="宋体"/>
          <w:color w:val="auto"/>
          <w:sz w:val="24"/>
          <w:lang w:val="zh-CN"/>
        </w:rPr>
      </w:pPr>
      <w:r>
        <w:rPr>
          <w:rFonts w:hint="eastAsia" w:ascii="宋体" w:hAnsi="宋体"/>
          <w:color w:val="auto"/>
          <w:sz w:val="24"/>
        </w:rPr>
        <w:t xml:space="preserve">30.1 </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w:t>
      </w:r>
      <w:r>
        <w:rPr>
          <w:rFonts w:hint="eastAsia" w:ascii="宋体" w:hAnsi="宋体"/>
          <w:color w:val="auto"/>
          <w:sz w:val="24"/>
          <w:lang w:val="zh-CN"/>
        </w:rPr>
        <w:t xml:space="preserve">南京市公共资源交易平台网站“小企业融资平台”，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rPr>
          <w:rFonts w:hint="eastAsia"/>
          <w:color w:val="auto"/>
          <w:lang w:val="zh-CN"/>
        </w:rPr>
      </w:pPr>
      <w:r>
        <w:rPr>
          <w:rFonts w:hint="eastAsia" w:ascii="宋体" w:hAnsi="宋体"/>
          <w:color w:val="auto"/>
          <w:sz w:val="24"/>
        </w:rPr>
        <w:t xml:space="preserve">30.2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150号），需要缴纳履约保证金的，</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hint="eastAsia"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2.1 对采购文件提出质疑的，为收到采购文件之日或者采购文件公告期限届满之日。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2.2 对采购过程提出质疑的，为各采购程序环节结束之日。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2.3 对中标或者成交结果提出质疑的，为中标或者成交结果公告期限届满之日。</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w:t>
      </w:r>
      <w:r>
        <w:rPr>
          <w:rFonts w:ascii="宋体" w:hAnsi="宋体"/>
          <w:color w:val="auto"/>
          <w:sz w:val="24"/>
        </w:rPr>
        <w:t xml:space="preserve">且</w:t>
      </w:r>
      <w:r>
        <w:rPr>
          <w:rFonts w:hint="eastAsia" w:ascii="宋体" w:hAnsi="宋体"/>
          <w:color w:val="auto"/>
          <w:sz w:val="24"/>
          <w:lang w:val="zh-CN"/>
        </w:rPr>
        <w:t xml:space="preserve">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auto"/>
          <w:sz w:val="24"/>
          <w:lang w:val="zh-CN"/>
        </w:rPr>
      </w:pPr>
      <w:r>
        <w:rPr>
          <w:rFonts w:hint="eastAsia" w:ascii="宋体" w:hAnsi="宋体"/>
          <w:color w:val="auto"/>
          <w:sz w:val="24"/>
        </w:rPr>
        <w:t xml:space="preserve">35.</w:t>
      </w:r>
      <w:r>
        <w:rPr>
          <w:rFonts w:hint="eastAsia" w:ascii="宋体" w:hAnsi="宋体"/>
          <w:b/>
          <w:bCs/>
          <w:color w:val="auto"/>
          <w:sz w:val="24"/>
        </w:rPr>
        <w:t xml:space="preserve">供应商根据质疑事项向相应的质疑答复主体提出质疑，具体详见采购文件第一章。由采购人负责答复的质疑，采购人将《质疑答复函》抄送交易中心。</w:t>
      </w:r>
      <w:r>
        <w:rPr>
          <w:rFonts w:hint="eastAsia" w:ascii="宋体" w:hAnsi="宋体"/>
          <w:b/>
          <w:bCs/>
          <w:color w:val="auto"/>
          <w:sz w:val="24"/>
          <w:lang w:val="zh-CN"/>
        </w:rPr>
        <w:t xml:space="preserve">  </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w:t>
      </w:r>
      <w:r>
        <w:rPr>
          <w:rFonts w:hint="eastAsia" w:ascii="宋体" w:hAnsi="宋体"/>
          <w:color w:val="auto"/>
          <w:sz w:val="24"/>
          <w:lang w:val="zh-CN"/>
        </w:rPr>
        <w:t xml:space="preserve">以下情形的质疑不予受理：</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6.1 超出政府采购法定期限的质疑；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6.2 </w:t>
      </w:r>
      <w:r>
        <w:rPr>
          <w:rFonts w:hint="eastAsia" w:ascii="宋体" w:hAnsi="宋体"/>
          <w:color w:val="auto"/>
          <w:sz w:val="24"/>
        </w:rPr>
        <w:t xml:space="preserve">属于第33条规定的对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rPr>
          <w:color w:val="auto"/>
        </w:rPr>
      </w:pPr>
      <w:r>
        <w:rPr>
          <w:rFonts w:hint="eastAsia" w:ascii="宋体" w:hAnsi="宋体"/>
          <w:color w:val="auto"/>
          <w:sz w:val="24"/>
        </w:rPr>
        <w:t xml:space="preserve">3</w:t>
      </w:r>
      <w:r>
        <w:rPr>
          <w:rFonts w:hint="eastAsia" w:ascii="宋体" w:hAnsi="宋体"/>
          <w:color w:val="auto"/>
          <w:sz w:val="24"/>
          <w:lang w:val="zh-CN"/>
        </w:rPr>
        <w:t xml:space="preserve">6.3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hint="eastAsia" w:ascii="宋体" w:hAnsi="宋体"/>
          <w:color w:val="auto"/>
          <w:sz w:val="24"/>
          <w:lang w:val="zh-CN"/>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1"/>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38.促进中小企业发展</w:t>
      </w:r>
      <w:r/>
    </w:p>
    <w:p>
      <w:pPr>
        <w:ind w:firstLine="420"/>
        <w:rPr>
          <w:rFonts w:hint="eastAsia" w:ascii="宋体" w:hAnsi="宋体"/>
          <w:color w:val="auto"/>
          <w:sz w:val="24"/>
          <w:lang w:val="zh-CN"/>
        </w:rPr>
      </w:pPr>
      <w:r>
        <w:rPr>
          <w:rFonts w:hint="eastAsia" w:ascii="宋体" w:hAnsi="宋体"/>
          <w:color w:val="auto"/>
          <w:sz w:val="24"/>
        </w:rPr>
        <w:t xml:space="preserve">38.1 </w:t>
      </w:r>
      <w:r>
        <w:rPr>
          <w:rFonts w:hint="eastAsia" w:ascii="宋体" w:hAnsi="宋体"/>
          <w:color w:val="auto"/>
          <w:sz w:val="24"/>
          <w:lang w:val="zh-CN"/>
        </w:rPr>
        <w:t xml:space="preserve">本项目中的货物全部由中小企业制造的，投标供应商享受中小企业扶持政策。</w:t>
      </w:r>
      <w:r/>
    </w:p>
    <w:p>
      <w:pPr>
        <w:ind w:firstLine="420"/>
        <w:rPr>
          <w:rFonts w:hint="eastAsia" w:ascii="宋体" w:hAnsi="宋体"/>
          <w:color w:val="auto"/>
          <w:sz w:val="24"/>
          <w:lang w:val="zh-CN"/>
        </w:rPr>
      </w:pPr>
      <w:r>
        <w:rPr>
          <w:rFonts w:hint="eastAsia" w:ascii="宋体" w:hAnsi="宋体"/>
          <w:color w:val="auto"/>
          <w:sz w:val="24"/>
        </w:rPr>
        <w:t xml:space="preserve">38.2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lang w:val="zh-CN"/>
        </w:rPr>
      </w:pPr>
      <w:r>
        <w:rPr>
          <w:rFonts w:hint="eastAsia" w:ascii="宋体" w:hAnsi="宋体"/>
          <w:color w:val="auto"/>
          <w:sz w:val="24"/>
        </w:rPr>
        <w:t xml:space="preserve">38.3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w:t>
      </w:r>
      <w:r/>
    </w:p>
    <w:p>
      <w:pPr>
        <w:ind w:firstLine="420"/>
        <w:rPr>
          <w:rFonts w:hint="eastAsia" w:ascii="宋体" w:hAnsi="宋体"/>
          <w:color w:val="auto"/>
          <w:sz w:val="24"/>
          <w:lang w:val="zh-CN"/>
        </w:rPr>
      </w:pPr>
      <w:r>
        <w:rPr>
          <w:rFonts w:hint="eastAsia" w:ascii="宋体" w:hAnsi="宋体"/>
          <w:color w:val="auto"/>
          <w:sz w:val="24"/>
        </w:rPr>
        <w:t xml:space="preserve">38.4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olor w:val="auto"/>
          <w:sz w:val="24"/>
          <w:lang w:val="zh-CN"/>
        </w:rPr>
        <w:t xml:space="preserve"> </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r/>
    </w:p>
    <w:p>
      <w:pPr>
        <w:pStyle w:val="902"/>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9</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节能环保产品</w:t>
      </w:r>
      <w:r/>
    </w:p>
    <w:p>
      <w:pPr>
        <w:ind w:firstLine="420"/>
        <w:rPr>
          <w:rFonts w:hint="eastAsia" w:ascii="宋体" w:hAnsi="宋体"/>
          <w:color w:val="auto"/>
          <w:sz w:val="24"/>
          <w:lang w:val="zh-CN"/>
        </w:rPr>
      </w:pPr>
      <w:r>
        <w:rPr>
          <w:rFonts w:hint="eastAsia" w:ascii="宋体" w:hAnsi="宋体"/>
          <w:color w:val="auto"/>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lang w:val="zh-CN"/>
        </w:rPr>
      </w:pPr>
      <w:r>
        <w:rPr>
          <w:rFonts w:hint="eastAsia" w:ascii="宋体" w:hAnsi="宋体"/>
          <w:color w:val="auto"/>
          <w:sz w:val="24"/>
        </w:rPr>
        <w:t xml:space="preserve">39.2 采购产品</w:t>
      </w:r>
      <w:r>
        <w:rPr>
          <w:rFonts w:hint="eastAsia" w:ascii="宋体" w:hAnsi="宋体"/>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lang w:val="zh-CN"/>
        </w:rPr>
      </w:pPr>
      <w:r>
        <w:rPr>
          <w:rFonts w:hint="eastAsia" w:ascii="宋体" w:hAnsi="宋体"/>
          <w:color w:val="auto"/>
          <w:sz w:val="24"/>
        </w:rPr>
        <w:t xml:space="preserve">39.3 采购产品</w:t>
      </w:r>
      <w:r>
        <w:rPr>
          <w:rFonts w:hint="eastAsia" w:ascii="宋体" w:hAnsi="宋体"/>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rPr>
        <w:t xml:space="preserve">第五章评标方法与评标标准</w:t>
      </w:r>
      <w:r>
        <w:rPr>
          <w:rFonts w:hint="eastAsia" w:ascii="宋体" w:hAnsi="宋体"/>
          <w:color w:val="auto"/>
          <w:sz w:val="24"/>
          <w:lang w:val="zh-CN"/>
        </w:rPr>
        <w:t xml:space="preserve">）。</w:t>
      </w:r>
      <w:r/>
    </w:p>
    <w:p>
      <w:pPr>
        <w:pStyle w:val="902"/>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40</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hint="eastAsia" w:ascii="宋体" w:hAnsi="宋体"/>
          <w:color w:val="auto"/>
          <w:sz w:val="24"/>
        </w:rPr>
      </w:pPr>
      <w:r>
        <w:rPr>
          <w:rFonts w:hint="eastAsia" w:ascii="宋体" w:hAnsi="宋体"/>
          <w:color w:val="auto"/>
          <w:sz w:val="24"/>
        </w:rPr>
        <w:t xml:space="preserve">40.1 采购产品</w:t>
      </w:r>
      <w:r>
        <w:rPr>
          <w:rFonts w:hint="eastAsia" w:ascii="宋体"/>
          <w:bCs/>
          <w:color w:val="auto"/>
          <w:sz w:val="24"/>
          <w:szCs w:val="24"/>
        </w:rPr>
        <w:t xml:space="preserve">中涉及商品包装、快递包装要求的，应按照</w:t>
      </w:r>
      <w:r>
        <w:rPr>
          <w:rFonts w:hint="eastAsia" w:ascii="宋体" w:hAnsi="宋体"/>
          <w:color w:val="auto"/>
          <w:sz w:val="24"/>
        </w:rPr>
        <w:t xml:space="preserve">《商品包装政府采购需求标准（试行）》《快递包装政府采购需求标准（试行）》（财办库〔2020〕123号）、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文件执行。采购文件对</w:t>
      </w:r>
      <w:r>
        <w:rPr>
          <w:rFonts w:hint="eastAsia" w:ascii="宋体"/>
          <w:bCs/>
          <w:color w:val="auto"/>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rPr>
      </w:pPr>
      <w:r>
        <w:rPr>
          <w:rFonts w:hint="eastAsia" w:ascii="宋体" w:hAnsi="宋体"/>
          <w:color w:val="auto"/>
          <w:sz w:val="24"/>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rPr>
      </w:pPr>
      <w:r>
        <w:rPr>
          <w:rFonts w:hint="eastAsia" w:ascii="宋体" w:hAnsi="宋体"/>
          <w:color w:val="auto"/>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rPr>
      </w:pPr>
      <w:r>
        <w:rPr>
          <w:rFonts w:hint="eastAsia" w:ascii="宋体" w:hAnsi="宋体"/>
          <w:color w:val="auto"/>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2"/>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41</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hint="eastAsia" w:ascii="宋体" w:hAnsi="宋体"/>
          <w:color w:val="auto"/>
          <w:sz w:val="24"/>
        </w:rPr>
      </w:pPr>
      <w:r>
        <w:rPr>
          <w:rFonts w:hint="eastAsia" w:ascii="宋体" w:hAnsi="宋体"/>
          <w:color w:val="auto"/>
          <w:sz w:val="24"/>
        </w:rPr>
        <w:t xml:space="preserve">41.1 优先采购各级政府部门公开发布的有效期内的创新产品、首台套等《目录》内的创新产品。创新产品自进入《目录》起2年内视同具备相应销售业绩。</w:t>
      </w:r>
      <w:r/>
    </w:p>
    <w:p>
      <w:pPr>
        <w:pStyle w:val="902"/>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42.</w:t>
      </w:r>
      <w:r>
        <w:rPr>
          <w:rFonts w:hint="eastAsia" w:ascii="方正楷体_GBK" w:hAnsi="方正楷体_GBK" w:eastAsia="方正楷体_GBK" w:cs="方正楷体_GBK"/>
          <w:color w:val="auto"/>
          <w:lang w:val="zh-CN"/>
        </w:rPr>
        <w:t xml:space="preserve">网络产品、市场准入类产品采购</w:t>
      </w:r>
      <w:r/>
    </w:p>
    <w:p>
      <w:pPr>
        <w:ind w:firstLine="420"/>
        <w:rPr>
          <w:rFonts w:hint="eastAsia" w:ascii="宋体" w:hAnsi="宋体"/>
          <w:color w:val="auto"/>
          <w:sz w:val="24"/>
          <w:lang w:val="zh-CN"/>
        </w:rPr>
      </w:pPr>
      <w:r>
        <w:rPr>
          <w:rFonts w:hint="eastAsia" w:ascii="宋体" w:hAnsi="宋体"/>
          <w:color w:val="auto"/>
          <w:sz w:val="24"/>
        </w:rPr>
        <w:t xml:space="preserve">42.1 </w:t>
      </w:r>
      <w:r>
        <w:rPr>
          <w:rFonts w:hint="eastAsia" w:ascii="宋体" w:hAnsi="宋体"/>
          <w:color w:val="auto"/>
          <w:sz w:val="24"/>
          <w:lang w:val="zh-CN"/>
        </w:rPr>
        <w:t xml:space="preserve">本</w:t>
      </w:r>
      <w:r>
        <w:rPr>
          <w:rFonts w:hint="eastAsia" w:ascii="宋体" w:hAnsi="宋体"/>
          <w:color w:val="auto"/>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lang w:val="zh-CN"/>
        </w:rPr>
      </w:pPr>
      <w:r>
        <w:rPr>
          <w:rFonts w:hint="eastAsia" w:ascii="宋体" w:hAnsi="宋体"/>
          <w:color w:val="auto"/>
          <w:sz w:val="24"/>
        </w:rPr>
        <w:t xml:space="preserve">42.2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43.实施本国产品标准及相关政策</w:t>
      </w:r>
      <w:r/>
    </w:p>
    <w:p>
      <w:pPr>
        <w:ind w:firstLine="420"/>
        <w:rPr>
          <w:rFonts w:hint="eastAsia" w:ascii="宋体" w:hAnsi="宋体"/>
          <w:color w:val="auto"/>
          <w:sz w:val="24"/>
          <w:lang w:val="zh-CN"/>
        </w:rPr>
      </w:pPr>
      <w:r>
        <w:rPr>
          <w:rFonts w:hint="eastAsia" w:ascii="宋体" w:hAnsi="宋体"/>
          <w:color w:val="auto"/>
          <w:sz w:val="24"/>
        </w:rPr>
        <w:t xml:space="preserve">43.</w:t>
      </w:r>
      <w:r>
        <w:rPr>
          <w:rFonts w:hint="eastAsia" w:ascii="宋体" w:hAnsi="宋体"/>
          <w:color w:val="auto"/>
          <w:sz w:val="24"/>
          <w:lang w:val="zh-CN"/>
        </w:rPr>
        <w:t xml:space="preserve">1</w:t>
      </w:r>
      <w:r>
        <w:rPr>
          <w:rFonts w:hint="eastAsia" w:ascii="宋体" w:hAnsi="宋体"/>
          <w:color w:val="auto"/>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43.2本国产品应当符合以下条件：</w:t>
      </w:r>
      <w:r/>
    </w:p>
    <w:p>
      <w:pPr>
        <w:ind w:firstLine="420"/>
        <w:rPr>
          <w:rFonts w:hint="eastAsia" w:ascii="宋体" w:hAnsi="宋体"/>
          <w:color w:val="auto"/>
          <w:sz w:val="24"/>
          <w:lang w:val="zh-CN"/>
        </w:rPr>
      </w:pPr>
      <w:r>
        <w:rPr>
          <w:rFonts w:hint="eastAsia" w:ascii="宋体" w:hAnsi="宋体"/>
          <w:color w:val="auto"/>
          <w:sz w:val="24"/>
          <w:lang w:val="zh-CN"/>
        </w:rPr>
        <w:t xml:space="preserve">（1）在中国境内生产</w:t>
      </w:r>
      <w:r/>
    </w:p>
    <w:p>
      <w:pPr>
        <w:ind w:firstLine="420"/>
        <w:rPr>
          <w:rFonts w:hint="eastAsia" w:ascii="宋体" w:hAnsi="宋体"/>
          <w:color w:val="auto"/>
          <w:sz w:val="24"/>
          <w:lang w:val="zh-CN"/>
        </w:rPr>
      </w:pPr>
      <w:r>
        <w:rPr>
          <w:rFonts w:hint="eastAsia" w:ascii="宋体" w:hAnsi="宋体"/>
          <w:color w:val="auto"/>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lang w:val="zh-CN"/>
        </w:rPr>
      </w:pPr>
      <w:r>
        <w:rPr>
          <w:rFonts w:hint="eastAsia" w:ascii="宋体" w:hAnsi="宋体"/>
          <w:color w:val="auto"/>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lang w:val="zh-CN"/>
        </w:rPr>
      </w:pPr>
      <w:r>
        <w:rPr>
          <w:rFonts w:hint="eastAsia" w:ascii="宋体" w:hAnsi="宋体"/>
          <w:color w:val="auto"/>
          <w:sz w:val="24"/>
          <w:lang w:val="zh-CN"/>
        </w:rPr>
        <w:t xml:space="preserve">（2）在中国境内生产的组件成本占比达到规定比例</w:t>
      </w:r>
      <w:r/>
    </w:p>
    <w:p>
      <w:pPr>
        <w:ind w:firstLine="420"/>
        <w:rPr>
          <w:rFonts w:hint="eastAsia" w:ascii="宋体" w:hAnsi="宋体"/>
          <w:color w:val="auto"/>
          <w:sz w:val="24"/>
          <w:lang w:val="zh-CN"/>
        </w:rPr>
      </w:pPr>
      <w:r>
        <w:rPr>
          <w:rFonts w:hint="eastAsia" w:ascii="宋体" w:hAnsi="宋体"/>
          <w:color w:val="auto"/>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lang w:val="zh-CN"/>
        </w:rPr>
      </w:pPr>
      <w:r>
        <w:rPr>
          <w:rFonts w:hint="eastAsia" w:ascii="宋体" w:hAnsi="宋体"/>
          <w:color w:val="auto"/>
          <w:sz w:val="24"/>
          <w:lang w:val="zh-CN"/>
        </w:rPr>
        <w:t xml:space="preserve">（3）特定产品的关键组件、关键工序符合相关要求</w:t>
      </w:r>
      <w:r/>
    </w:p>
    <w:p>
      <w:pPr>
        <w:ind w:firstLine="420"/>
        <w:rPr>
          <w:rFonts w:hint="eastAsia" w:ascii="宋体" w:hAnsi="宋体"/>
          <w:color w:val="auto"/>
          <w:sz w:val="24"/>
          <w:lang w:val="zh-CN"/>
        </w:rPr>
      </w:pPr>
      <w:r>
        <w:rPr>
          <w:rFonts w:hint="eastAsia" w:ascii="宋体" w:hAnsi="宋体"/>
          <w:color w:val="auto"/>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lang w:val="zh-CN"/>
        </w:rPr>
      </w:pPr>
      <w:r>
        <w:rPr>
          <w:rFonts w:hint="eastAsia" w:ascii="宋体" w:hAnsi="宋体"/>
          <w:color w:val="auto"/>
          <w:sz w:val="24"/>
          <w:lang w:val="zh-CN"/>
        </w:rPr>
        <w:t xml:space="preserve">43.3本国产品标准的适用范围</w:t>
      </w:r>
      <w:r/>
    </w:p>
    <w:p>
      <w:pPr>
        <w:ind w:firstLine="420"/>
        <w:rPr>
          <w:rFonts w:hint="eastAsia" w:ascii="宋体" w:hAnsi="宋体"/>
          <w:color w:val="auto"/>
          <w:sz w:val="24"/>
          <w:lang w:val="zh-CN"/>
        </w:rPr>
      </w:pPr>
      <w:r>
        <w:rPr>
          <w:rFonts w:hint="eastAsia" w:ascii="宋体" w:hAns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rPr>
      </w:pPr>
      <w:r>
        <w:rPr>
          <w:rFonts w:hint="eastAsia" w:ascii="宋体" w:hAnsi="宋体"/>
          <w:color w:val="auto"/>
          <w:sz w:val="24"/>
        </w:rPr>
        <w:t xml:space="preserve">43.4对本国产品的支持政策</w:t>
      </w:r>
      <w:r/>
    </w:p>
    <w:p>
      <w:pPr>
        <w:ind w:firstLine="422"/>
        <w:rPr>
          <w:rFonts w:ascii="宋体" w:hAnsi="宋体"/>
          <w:b/>
          <w:bCs/>
          <w:color w:val="auto"/>
          <w:sz w:val="24"/>
        </w:rPr>
      </w:pPr>
      <w:r>
        <w:rPr>
          <w:rFonts w:hint="eastAsia" w:ascii="宋体" w:hAnsi="宋体"/>
          <w:b/>
          <w:bCs/>
          <w:color w:val="auto"/>
          <w:sz w:val="24"/>
        </w:rPr>
        <w:t xml:space="preserve">本项目如</w:t>
      </w:r>
      <w:r>
        <w:rPr>
          <w:rFonts w:hint="eastAsia" w:ascii="宋体" w:hAnsi="宋体"/>
          <w:b/>
          <w:bCs/>
          <w:color w:val="auto"/>
          <w:sz w:val="24"/>
          <w:lang w:val="zh-CN"/>
        </w:rPr>
        <w:t xml:space="preserve">既有本国产品又有非本国产品参与竞争，依法对本国产品给予价格评审优惠，</w:t>
      </w:r>
      <w:r>
        <w:rPr>
          <w:rFonts w:hint="eastAsia" w:ascii="宋体" w:hAnsi="宋体"/>
          <w:b/>
          <w:bCs/>
          <w:color w:val="auto"/>
          <w:sz w:val="24"/>
        </w:rPr>
        <w:t xml:space="preserve">具体详见第五章。</w:t>
      </w:r>
      <w:r/>
    </w:p>
    <w:p>
      <w:pPr>
        <w:ind w:firstLine="420"/>
        <w:rPr>
          <w:rFonts w:ascii="宋体" w:hAnsi="宋体"/>
          <w:color w:val="auto"/>
          <w:sz w:val="24"/>
        </w:rPr>
      </w:pPr>
      <w:r>
        <w:rPr>
          <w:rFonts w:hint="eastAsia" w:ascii="宋体" w:hAnsi="宋体"/>
          <w:color w:val="auto"/>
          <w:sz w:val="24"/>
        </w:rPr>
        <w:t xml:space="preserve">43.5政策执行要求</w:t>
      </w:r>
      <w:r/>
    </w:p>
    <w:p>
      <w:pPr>
        <w:ind w:firstLine="420"/>
        <w:rPr>
          <w:rFonts w:hint="eastAsia" w:ascii="宋体" w:hAnsi="宋体" w:cs="宋体"/>
          <w:color w:val="auto"/>
          <w:sz w:val="24"/>
          <w:szCs w:val="24"/>
          <w:shd w:val="clear" w:color="auto" w:fill="ffffff"/>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rPr>
      </w:pPr>
      <w:r>
        <w:rPr>
          <w:rFonts w:hint="eastAsia" w:ascii="宋体" w:hAnsi="宋体"/>
          <w:color w:val="auto"/>
          <w:sz w:val="24"/>
          <w:lang w:val="zh-CN"/>
        </w:rPr>
        <w:t xml:space="preserve">（2）有关证明文件。</w:t>
      </w:r>
      <w:r>
        <w:rPr>
          <w:rFonts w:hint="eastAsia" w:ascii="宋体" w:hAnsi="宋体"/>
          <w:b/>
          <w:bCs/>
          <w:color w:val="auto"/>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lang w:val="zh-CN"/>
        </w:rPr>
      </w:pPr>
      <w:r>
        <w:rPr>
          <w:rFonts w:hint="eastAsia" w:ascii="宋体" w:hAnsi="宋体"/>
          <w:color w:val="auto"/>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76"/>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976"/>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976"/>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976"/>
        <w:ind w:left="0"/>
        <w:jc w:val="center"/>
        <w:rPr>
          <w:rFonts w:hint="eastAsia" w:ascii="黑体" w:hAnsi="Times New Roman" w:eastAsia="黑体" w:cs="Times New Roman"/>
          <w:color w:val="auto"/>
          <w:sz w:val="44"/>
          <w:szCs w:val="44"/>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auto"/>
          <w:sz w:val="36"/>
          <w:szCs w:val="36"/>
          <w:lang w:val="en-US"/>
        </w:rPr>
        <w:t xml:space="preserve">文本</w:t>
      </w:r>
      <w:r/>
    </w:p>
    <w:p>
      <w:pPr>
        <w:ind w:firstLine="480"/>
        <w:spacing w:line="264" w:lineRule="auto"/>
        <w:rPr>
          <w:rFonts w:hint="eastAsia" w:ascii="宋体" w:hAnsi="宋体"/>
          <w:bCs/>
          <w:color w:val="auto"/>
          <w:sz w:val="24"/>
          <w:szCs w:val="21"/>
        </w:rPr>
      </w:pPr>
      <w:r/>
      <w:bookmarkStart w:id="184" w:name="_Toc16938559"/>
      <w:r/>
      <w:bookmarkStart w:id="185" w:name="_Toc20823315"/>
      <w:r/>
      <w:bookmarkStart w:id="186" w:name="_Toc513029243"/>
      <w:r/>
      <w:bookmarkStart w:id="187" w:name="_Hlt16619350"/>
      <w:r/>
      <w:bookmarkStart w:id="188" w:name="_Toc20823346"/>
      <w:r/>
      <w:bookmarkStart w:id="189" w:name="_Toc120614244"/>
      <w:r/>
      <w:bookmarkStart w:id="190" w:name="_Toc16938590"/>
      <w:r/>
      <w:bookmarkStart w:id="191" w:name="_Toc462564139"/>
      <w:r/>
      <w:bookmarkStart w:id="192" w:name="_Toc479757211"/>
      <w:r>
        <w:rPr>
          <w:rFonts w:hint="eastAsia" w:ascii="宋体" w:hAnsi="宋体"/>
          <w:bCs/>
          <w:color w:val="auto"/>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rPr>
      </w:pPr>
      <w:r>
        <w:rPr>
          <w:rFonts w:hint="eastAsia" w:ascii="宋体" w:hAnsi="宋体"/>
          <w:b/>
          <w:color w:val="auto"/>
          <w:sz w:val="30"/>
          <w:szCs w:val="21"/>
        </w:rPr>
      </w:r>
      <w:r/>
    </w:p>
    <w:p>
      <w:pPr>
        <w:jc w:val="center"/>
        <w:spacing w:before="145" w:after="145" w:line="264" w:lineRule="auto"/>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政府采购合同（货物）</w:t>
      </w:r>
      <w:r/>
    </w:p>
    <w:p>
      <w:pPr>
        <w:jc w:val="left"/>
        <w:spacing w:before="145" w:after="145" w:line="264" w:lineRule="auto"/>
        <w:rPr>
          <w:rFonts w:ascii="宋体" w:hAnsi="宋体" w:cs="Courier New"/>
          <w:color w:val="auto"/>
          <w:sz w:val="24"/>
          <w:szCs w:val="24"/>
        </w:rPr>
      </w:pPr>
      <w:r>
        <w:rPr>
          <w:rFonts w:ascii="宋体" w:hAnsi="宋体" w:cs="Courier New"/>
          <w:color w:val="auto"/>
          <w:sz w:val="24"/>
          <w:szCs w:val="24"/>
        </w:rPr>
        <w:t xml:space="preserve">合同编号：</w:t>
      </w:r>
      <w:r/>
    </w:p>
    <w:p>
      <w:pPr>
        <w:spacing w:before="145" w:after="145" w:line="264" w:lineRule="auto"/>
        <w:rPr>
          <w:rFonts w:ascii="宋体" w:hAnsi="宋体" w:cs="Courier New"/>
          <w:color w:val="auto"/>
          <w:sz w:val="24"/>
          <w:szCs w:val="24"/>
        </w:rPr>
      </w:pPr>
      <w:r>
        <w:rPr>
          <w:rFonts w:ascii="宋体" w:hAnsi="宋体" w:cs="Courier New"/>
          <w:color w:val="auto"/>
          <w:sz w:val="24"/>
          <w:szCs w:val="24"/>
        </w:rPr>
        <w:t xml:space="preserve">项目名称：                                       项目编号：</w:t>
      </w:r>
      <w:r/>
    </w:p>
    <w:p>
      <w:pPr>
        <w:jc w:val="left"/>
        <w:spacing w:before="145" w:after="145" w:line="264" w:lineRule="auto"/>
        <w:rPr>
          <w:rFonts w:ascii="宋体" w:hAnsi="宋体" w:cs="Courier New"/>
          <w:color w:val="auto"/>
          <w:sz w:val="24"/>
          <w:szCs w:val="24"/>
        </w:rPr>
      </w:pPr>
      <w:r>
        <w:rPr>
          <w:rFonts w:ascii="宋体" w:hAnsi="宋体" w:cs="Courier New"/>
          <w:color w:val="auto"/>
          <w:sz w:val="24"/>
          <w:szCs w:val="24"/>
        </w:rPr>
        <w:t xml:space="preserve">甲方（买方）：</w:t>
      </w:r>
      <w:r/>
    </w:p>
    <w:p>
      <w:pPr>
        <w:jc w:val="left"/>
        <w:spacing w:before="145" w:after="145" w:line="264" w:lineRule="auto"/>
        <w:rPr>
          <w:rFonts w:ascii="宋体" w:hAnsi="宋体" w:cs="Courier New"/>
          <w:color w:val="auto"/>
          <w:sz w:val="24"/>
          <w:szCs w:val="24"/>
        </w:rPr>
      </w:pPr>
      <w:r>
        <w:rPr>
          <w:rFonts w:ascii="宋体" w:hAnsi="宋体" w:cs="Courier New"/>
          <w:color w:val="auto"/>
          <w:sz w:val="24"/>
          <w:szCs w:val="24"/>
        </w:rPr>
        <w:t xml:space="preserve">乙方（卖方）：</w:t>
      </w:r>
      <w:r/>
    </w:p>
    <w:p>
      <w:pPr>
        <w:spacing w:line="264" w:lineRule="auto"/>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 标的名称：</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 标的质量：</w:t>
      </w:r>
      <w:r>
        <w:rPr>
          <w:rFonts w:hint="eastAsia" w:ascii="宋体" w:hAnsi="宋体" w:cs="Courier New"/>
          <w:color w:val="auto"/>
          <w:sz w:val="24"/>
          <w:szCs w:val="24"/>
        </w:rPr>
        <w:t xml:space="preserve">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w:t>
      </w:r>
      <w:r>
        <w:rPr>
          <w:rFonts w:hint="eastAsia" w:ascii="宋体" w:hAnsi="宋体" w:cs="Courier New"/>
          <w:color w:val="auto"/>
          <w:sz w:val="24"/>
          <w:szCs w:val="24"/>
        </w:rPr>
        <w:t xml:space="preserve">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rPr>
        <w:t xml:space="preserve">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w:t>
      </w:r>
      <w:r>
        <w:rPr>
          <w:rFonts w:hint="eastAsia" w:ascii="宋体" w:hAnsi="宋体" w:cs="Courier New"/>
          <w:color w:val="auto"/>
          <w:sz w:val="24"/>
          <w:szCs w:val="24"/>
        </w:rPr>
        <w:t xml:space="preserve">甲方指定地点。</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rPr>
          <w:rFonts w:hint="eastAsia" w:ascii="宋体" w:hAnsi="宋体" w:cs="Courier New"/>
          <w:color w:val="auto"/>
          <w:sz w:val="24"/>
          <w:szCs w:val="24"/>
        </w:rPr>
        <w:t xml:space="preserve">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w:t>
      </w:r>
      <w:r>
        <w:rPr>
          <w:rFonts w:hint="eastAsia" w:ascii="宋体" w:hAnsi="宋体" w:cs="Courier New"/>
          <w:color w:val="auto"/>
          <w:sz w:val="24"/>
          <w:szCs w:val="24"/>
        </w:rPr>
        <w:t xml:space="preserve">按招标文件及投标文件执行。</w:t>
      </w:r>
      <w:r/>
    </w:p>
    <w:p>
      <w:pPr>
        <w:rPr>
          <w:rFonts w:hint="eastAsia"/>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23"/>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本合同金额为（大写）：____________________圆（_________________元）人民币。</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hint="eastAsia" w:ascii="宋体" w:hAnsi="宋体" w:cs="Courier New"/>
          <w:color w:val="auto"/>
          <w:sz w:val="24"/>
          <w:szCs w:val="24"/>
        </w:rPr>
        <w:outlineLvl w:val="3"/>
      </w:pPr>
      <w:r>
        <w:rPr>
          <w:rFonts w:hint="eastAsia" w:ascii="宋体" w:hAnsi="宋体" w:cs="Courier New"/>
          <w:color w:val="auto"/>
          <w:sz w:val="24"/>
          <w:szCs w:val="24"/>
        </w:rPr>
        <w:t xml:space="preserve">6.1</w:t>
      </w:r>
      <w:r>
        <w:rPr>
          <w:rFonts w:hint="eastAsia" w:ascii="宋体" w:hAnsi="宋体" w:cs="Courier New"/>
          <w:color w:val="auto"/>
          <w:sz w:val="24"/>
          <w:szCs w:val="24"/>
        </w:rPr>
        <w:t xml:space="preserve"> 本项目乙方无需缴纳履约保证金。</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23"/>
        <w:spacing w:line="264" w:lineRule="auto"/>
        <w:rPr>
          <w:rFonts w:hint="eastAsia" w:hAnsi="宋体"/>
          <w:color w:val="auto"/>
          <w:sz w:val="24"/>
          <w:szCs w:val="24"/>
        </w:rPr>
        <w:outlineLvl w:val="3"/>
      </w:pPr>
      <w:r>
        <w:rPr>
          <w:rFonts w:hint="eastAsia" w:hAnsi="宋体"/>
          <w:color w:val="auto"/>
          <w:sz w:val="24"/>
          <w:szCs w:val="24"/>
        </w:rPr>
        <w:t xml:space="preserve">8.1 合同款项的支付方式及时间</w:t>
      </w:r>
      <w:r/>
    </w:p>
    <w:p>
      <w:pPr>
        <w:pStyle w:val="923"/>
        <w:spacing w:line="264" w:lineRule="auto"/>
        <w:rPr>
          <w:rFonts w:hint="eastAsia" w:hAnsi="宋体"/>
          <w:color w:val="auto"/>
          <w:sz w:val="24"/>
          <w:szCs w:val="24"/>
        </w:rPr>
      </w:pPr>
      <w:r>
        <w:rPr>
          <w:rFonts w:hint="eastAsia" w:hAnsi="宋体"/>
          <w:color w:val="auto"/>
          <w:sz w:val="24"/>
          <w:szCs w:val="24"/>
        </w:rPr>
        <w:t xml:space="preserve">8.1.1</w:t>
      </w:r>
      <w:r>
        <w:rPr>
          <w:rFonts w:hint="eastAsia" w:hAnsi="宋体"/>
          <w:color w:val="auto"/>
          <w:sz w:val="24"/>
          <w:szCs w:val="24"/>
        </w:rPr>
        <w:t xml:space="preserve"> 合同签订后，甲方支付合同总价款的30%作为预付款。</w:t>
      </w:r>
      <w:r/>
    </w:p>
    <w:p>
      <w:pPr>
        <w:pStyle w:val="923"/>
        <w:spacing w:line="264" w:lineRule="auto"/>
        <w:rPr>
          <w:rFonts w:hint="eastAsia" w:hAnsi="宋体"/>
          <w:color w:val="auto"/>
          <w:sz w:val="24"/>
          <w:szCs w:val="24"/>
        </w:rPr>
      </w:pPr>
      <w:r>
        <w:rPr>
          <w:rFonts w:hint="eastAsia" w:hAnsi="宋体"/>
          <w:color w:val="auto"/>
          <w:sz w:val="24"/>
          <w:szCs w:val="24"/>
        </w:rPr>
        <w:t xml:space="preserve">8.1.2 </w:t>
      </w:r>
      <w:r>
        <w:rPr>
          <w:rFonts w:hint="eastAsia" w:hAnsi="宋体"/>
          <w:color w:val="auto"/>
          <w:sz w:val="24"/>
          <w:szCs w:val="24"/>
        </w:rPr>
        <w:t xml:space="preserve">供货结束并验收合格后，甲方支付合同总价款的70%。</w:t>
      </w:r>
      <w:r/>
    </w:p>
    <w:p>
      <w:pPr>
        <w:pStyle w:val="923"/>
        <w:spacing w:line="264" w:lineRule="auto"/>
        <w:rPr>
          <w:rFonts w:hint="eastAsia" w:hAnsi="宋体"/>
          <w:color w:val="auto"/>
          <w:sz w:val="24"/>
          <w:szCs w:val="24"/>
        </w:rPr>
      </w:pPr>
      <w:r>
        <w:rPr>
          <w:rFonts w:hint="eastAsia" w:hAnsi="宋体"/>
          <w:color w:val="auto"/>
          <w:sz w:val="24"/>
          <w:szCs w:val="24"/>
        </w:rPr>
        <w:t xml:space="preserve">8.1.3 满足合同约定支付条件的，甲方收到乙方发票后10个工作日内，将资金支付到合同约定的乙方账户。 </w:t>
      </w:r>
      <w:r/>
    </w:p>
    <w:p>
      <w:pPr>
        <w:pStyle w:val="923"/>
        <w:spacing w:line="264" w:lineRule="auto"/>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pStyle w:val="923"/>
        <w:spacing w:line="264" w:lineRule="auto"/>
        <w:rPr>
          <w:rFonts w:hint="eastAsia" w:hAnsi="宋体"/>
          <w:color w:val="auto"/>
          <w:sz w:val="24"/>
          <w:szCs w:val="24"/>
        </w:rPr>
      </w:pPr>
      <w:r>
        <w:rPr>
          <w:rFonts w:hint="eastAsia" w:hAnsi="宋体"/>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10.3 如在使用过程中发生质量问题，乙方应在接到甲方通知后</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小时内到达甲方现场。</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10.5 质保期为自交货验收合格之日起</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11.7</w:t>
      </w:r>
      <w:r>
        <w:rPr>
          <w:rFonts w:hint="eastAsia" w:ascii="宋体" w:hAnsi="宋体" w:cs="Courier New"/>
          <w:color w:val="auto"/>
          <w:sz w:val="24"/>
          <w:szCs w:val="24"/>
        </w:rPr>
        <w:t xml:space="preserve"> </w:t>
      </w:r>
      <w:r>
        <w:rPr>
          <w:rFonts w:hint="eastAsia" w:ascii="宋体" w:hAnsi="宋体" w:cs="Courier New"/>
          <w:color w:val="auto"/>
          <w:sz w:val="24"/>
          <w:szCs w:val="24"/>
          <w:lang w:val="zh-CN"/>
        </w:rPr>
        <w:t xml:space="preserve">网络安全、</w:t>
      </w:r>
      <w:r>
        <w:rPr>
          <w:rFonts w:hint="eastAsia" w:ascii="宋体" w:hAnsi="宋体" w:cs="Courier New"/>
          <w:color w:val="auto"/>
          <w:sz w:val="24"/>
          <w:szCs w:val="24"/>
        </w:rPr>
        <w:t xml:space="preserve">市场准入</w:t>
      </w:r>
      <w:r>
        <w:rPr>
          <w:rFonts w:hint="eastAsia" w:ascii="宋体" w:hAnsi="宋体" w:cs="Courier New"/>
          <w:color w:val="auto"/>
          <w:sz w:val="24"/>
          <w:szCs w:val="24"/>
          <w:lang w:val="zh-CN"/>
        </w:rPr>
        <w:t xml:space="preserve">要求：</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12.4 货物在交付甲方前发生的风险均由乙方负责。</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13.1 甲方无正当理由拒收货物</w:t>
      </w:r>
      <w:r>
        <w:rPr>
          <w:rFonts w:hint="eastAsia" w:ascii="宋体" w:hAnsi="宋体" w:cs="Courier New"/>
          <w:color w:val="auto"/>
          <w:sz w:val="24"/>
          <w:szCs w:val="24"/>
        </w:rPr>
        <w:t xml:space="preserve">的，应向乙方偿付拒收货物总价款</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13.2 甲方无故逾期验收和办理货款支付手续的，应按逾期付款总额每日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w:t>
      </w:r>
      <w:r>
        <w:rPr>
          <w:rFonts w:ascii="宋体" w:hAnsi="宋体" w:cs="宋体"/>
          <w:color w:val="auto"/>
          <w:sz w:val="24"/>
          <w:szCs w:val="24"/>
        </w:rPr>
        <w:t xml:space="preserve">%。</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13.3 乙方逾期交付货物的，应按逾期交货总额每日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rPr>
          <w:rFonts w:hint="eastAsia" w:ascii="宋体" w:hAnsi="宋体" w:cs="Courier New"/>
          <w:color w:val="auto"/>
          <w:sz w:val="24"/>
          <w:szCs w:val="24"/>
        </w:rPr>
        <w:t xml:space="preserve">。 </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184"/>
      <w:r/>
      <w:bookmarkEnd w:id="185"/>
      <w:r/>
      <w:bookmarkEnd w:id="186"/>
      <w:r/>
      <w:r/>
    </w:p>
    <w:p>
      <w:pPr>
        <w:pStyle w:val="923"/>
        <w:spacing w:before="120" w:after="120" w:line="264" w:lineRule="auto"/>
        <w:rPr>
          <w:rFonts w:hint="eastAsia" w:hAnsi="宋体"/>
          <w:color w:val="auto"/>
          <w:sz w:val="24"/>
          <w:szCs w:val="24"/>
        </w:rPr>
      </w:pPr>
      <w:r/>
      <w:bookmarkStart w:id="193" w:name="_Hlt16619369"/>
      <w:r/>
      <w:bookmarkEnd w:id="193"/>
      <w:r>
        <w:rPr>
          <w:rFonts w:hint="eastAsia" w:hAnsi="宋体"/>
          <w:color w:val="auto"/>
          <w:sz w:val="24"/>
          <w:szCs w:val="24"/>
        </w:rPr>
        <w:t xml:space="preserve">  </w:t>
      </w:r>
      <w:r/>
    </w:p>
    <w:p>
      <w:pPr>
        <w:pStyle w:val="923"/>
        <w:spacing w:before="120" w:after="120" w:line="264" w:lineRule="auto"/>
        <w:rPr>
          <w:rFonts w:hint="eastAsia" w:hAnsi="宋体"/>
          <w:color w:val="auto"/>
          <w:sz w:val="24"/>
          <w:szCs w:val="24"/>
        </w:rPr>
      </w:pPr>
      <w:r>
        <w:rPr>
          <w:rFonts w:hint="eastAsia" w:hAnsi="宋体"/>
          <w:color w:val="auto"/>
          <w:sz w:val="24"/>
          <w:szCs w:val="24"/>
        </w:rPr>
        <w:t xml:space="preserve">甲  方：（公章）                       乙  方：（公章） </w:t>
      </w:r>
      <w:r/>
    </w:p>
    <w:p>
      <w:pPr>
        <w:pStyle w:val="923"/>
        <w:spacing w:before="120" w:after="120" w:line="264" w:lineRule="auto"/>
        <w:rPr>
          <w:rFonts w:hint="eastAsia" w:hAnsi="宋体"/>
          <w:color w:val="auto"/>
          <w:sz w:val="24"/>
          <w:szCs w:val="24"/>
        </w:rPr>
      </w:pPr>
      <w:r>
        <w:rPr>
          <w:rFonts w:hint="eastAsia" w:hAnsi="宋体"/>
          <w:color w:val="auto"/>
          <w:sz w:val="24"/>
          <w:szCs w:val="24"/>
        </w:rPr>
        <w:t xml:space="preserve">地  址：                               地  址： </w:t>
      </w:r>
      <w:r/>
    </w:p>
    <w:p>
      <w:pPr>
        <w:pStyle w:val="923"/>
        <w:spacing w:before="120" w:after="120" w:line="264" w:lineRule="auto"/>
        <w:rPr>
          <w:rFonts w:hint="eastAsia" w:hAnsi="宋体"/>
          <w:color w:val="auto"/>
          <w:sz w:val="24"/>
          <w:szCs w:val="24"/>
        </w:rPr>
      </w:pPr>
      <w:r>
        <w:rPr>
          <w:rFonts w:hint="eastAsia" w:hAnsi="宋体"/>
          <w:color w:val="auto"/>
          <w:sz w:val="24"/>
          <w:szCs w:val="24"/>
        </w:rPr>
        <w:t xml:space="preserve">法定代表人或授权代表：                 法定代表人或授权代表：</w:t>
      </w:r>
      <w:r/>
    </w:p>
    <w:p>
      <w:pPr>
        <w:pStyle w:val="923"/>
        <w:spacing w:before="120" w:after="120" w:line="264" w:lineRule="auto"/>
        <w:rPr>
          <w:rFonts w:hint="eastAsia" w:hAnsi="宋体"/>
          <w:color w:val="auto"/>
          <w:sz w:val="24"/>
          <w:szCs w:val="24"/>
        </w:rPr>
      </w:pPr>
      <w:r>
        <w:rPr>
          <w:rFonts w:hint="eastAsia" w:hAnsi="宋体"/>
          <w:color w:val="auto"/>
          <w:sz w:val="24"/>
          <w:szCs w:val="24"/>
        </w:rPr>
        <w:t xml:space="preserve">联系电话：                             联系电话：          </w:t>
      </w:r>
      <w:r/>
    </w:p>
    <w:p>
      <w:pPr>
        <w:pStyle w:val="923"/>
        <w:spacing w:before="120" w:after="120" w:line="264" w:lineRule="auto"/>
        <w:rPr>
          <w:rFonts w:hint="eastAsia" w:hAnsi="宋体"/>
          <w:color w:val="auto"/>
          <w:sz w:val="24"/>
          <w:szCs w:val="24"/>
        </w:rPr>
      </w:pPr>
      <w:r>
        <w:rPr>
          <w:rFonts w:hint="eastAsia" w:hAnsi="宋体"/>
          <w:color w:val="auto"/>
          <w:sz w:val="24"/>
          <w:szCs w:val="24"/>
        </w:rPr>
        <w:t xml:space="preserve">                                          </w:t>
      </w:r>
      <w:r/>
    </w:p>
    <w:p>
      <w:pPr>
        <w:pStyle w:val="923"/>
        <w:ind w:firstLine="4800"/>
        <w:spacing w:before="120" w:after="120" w:line="264" w:lineRule="auto"/>
        <w:rPr>
          <w:rFonts w:hint="eastAsia" w:hAnsi="宋体"/>
          <w:color w:val="auto"/>
          <w:sz w:val="24"/>
          <w:szCs w:val="24"/>
        </w:rPr>
      </w:pPr>
      <w:r>
        <w:rPr>
          <w:rFonts w:hint="eastAsia" w:hAnsi="宋体"/>
          <w:color w:val="auto"/>
          <w:sz w:val="24"/>
          <w:szCs w:val="24"/>
        </w:rPr>
        <w:t xml:space="preserve">签订日期：      </w:t>
      </w:r>
      <w:r/>
    </w:p>
    <w:p>
      <w:pPr>
        <w:jc w:val="center"/>
        <w:spacing w:before="145" w:after="145" w:line="264" w:lineRule="auto"/>
        <w:rPr>
          <w:rFonts w:hint="eastAsia" w:ascii="宋体" w:hAnsi="宋体"/>
          <w:b/>
          <w:color w:val="auto"/>
          <w:sz w:val="30"/>
          <w:szCs w:val="21"/>
        </w:rPr>
      </w:pPr>
      <w:r>
        <w:rPr>
          <w:rFonts w:hint="eastAsia" w:ascii="宋体" w:hAnsi="宋体"/>
          <w:b/>
          <w:color w:val="auto"/>
          <w:sz w:val="30"/>
          <w:szCs w:val="21"/>
        </w:rPr>
      </w:r>
      <w:r/>
    </w:p>
    <w:p>
      <w:pPr>
        <w:spacing w:before="145" w:after="145" w:line="264" w:lineRule="auto"/>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r>
      <w:r/>
    </w:p>
    <w:p>
      <w:pPr>
        <w:jc w:val="center"/>
        <w:spacing w:before="145" w:after="145" w:line="264" w:lineRule="auto"/>
        <w:rPr>
          <w:rFonts w:hint="eastAsia" w:ascii="方正小标宋简体" w:hAnsi="方正小标宋简体" w:eastAsia="方正小标宋简体" w:cs="方正小标宋简体"/>
          <w:bCs/>
          <w:color w:val="auto"/>
          <w:sz w:val="32"/>
          <w:szCs w:val="32"/>
        </w:rPr>
        <w:outlineLvl w:val="1"/>
      </w:pPr>
      <w:r>
        <w:rPr>
          <w:rFonts w:hint="eastAsia" w:ascii="方正小标宋简体" w:hAnsi="方正小标宋简体" w:eastAsia="方正小标宋简体" w:cs="方正小标宋简体"/>
          <w:bCs/>
          <w:color w:val="auto"/>
          <w:sz w:val="32"/>
          <w:szCs w:val="32"/>
        </w:rPr>
        <w:t xml:space="preserve">《*******合同》补充协议（合同附件）</w:t>
      </w:r>
      <w:r/>
    </w:p>
    <w:p>
      <w:pPr>
        <w:pStyle w:val="923"/>
        <w:ind w:firstLine="480"/>
        <w:jc w:val="left"/>
        <w:spacing w:before="120" w:after="120" w:line="264" w:lineRule="auto"/>
        <w:rPr>
          <w:rFonts w:hAnsi="宋体"/>
          <w:color w:val="auto"/>
          <w:sz w:val="24"/>
          <w:szCs w:val="24"/>
        </w:rPr>
      </w:pPr>
      <w:r>
        <w:rPr>
          <w:rFonts w:hint="eastAsia" w:hAnsi="宋体"/>
          <w:color w:val="auto"/>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ascii="黑体" w:hAnsi="Courier New" w:eastAsia="黑体" w:cs="Courier New"/>
          <w:bCs/>
          <w:color w:val="auto"/>
          <w:sz w:val="44"/>
          <w:szCs w:val="21"/>
        </w:rPr>
        <w:br w:type="page" w:clear="all"/>
      </w:r>
      <w:r>
        <w:rPr>
          <w:rFonts w:hint="eastAsia" w:ascii="方正小标宋简体" w:hAnsi="方正小标宋简体" w:eastAsia="方正小标宋简体" w:cs="方正小标宋简体"/>
          <w:color w:val="auto"/>
          <w:sz w:val="36"/>
          <w:szCs w:val="36"/>
        </w:rPr>
        <w:t xml:space="preserve">第</w:t>
      </w:r>
      <w:bookmarkEnd w:id="187"/>
      <w:r>
        <w:rPr>
          <w:rFonts w:hint="eastAsia" w:ascii="方正小标宋简体" w:hAnsi="方正小标宋简体" w:eastAsia="方正小标宋简体" w:cs="方正小标宋简体"/>
          <w:color w:val="auto"/>
          <w:sz w:val="36"/>
          <w:szCs w:val="36"/>
        </w:rPr>
        <w:t xml:space="preserve">四章  采购需求</w:t>
      </w:r>
      <w:bookmarkEnd w:id="188"/>
      <w:r/>
      <w:bookmarkEnd w:id="189"/>
      <w:r/>
      <w:bookmarkEnd w:id="190"/>
      <w:r/>
      <w:r/>
    </w:p>
    <w:p>
      <w:pPr>
        <w:ind w:firstLine="480"/>
        <w:spacing w:line="264" w:lineRule="auto"/>
        <w:rPr>
          <w:rFonts w:hint="eastAsia" w:ascii="黑体" w:hAnsi="黑体" w:eastAsia="黑体" w:cs="黑体"/>
          <w:color w:val="auto"/>
          <w:sz w:val="24"/>
          <w:szCs w:val="24"/>
        </w:rPr>
      </w:pPr>
      <w:r/>
      <w:bookmarkStart w:id="194" w:name="_Toc49090575"/>
      <w:r/>
      <w:bookmarkStart w:id="195"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人工智能驱动的无线网络(AI-RAN)正在重塑无线通信产业格局，其价值已超越单纯的技术升级，成为运营商数字化转型的核心抓手。尽管面临芯片制约和商业闭环等挑战，但在政策推动、标准完善和技术创新的三重驱动下，预计AI-RAN 2025-2028年将迎来规模化商用爆发期。对设备商而言，需加快构建"芯片-算法-平台"垂直能力；对运营商来说，探索"连接+计算+智能"的新型商业模式将成为决胜关键。AI-RAN形态主要包括AI-RAN基站、AI增强的RAN协议栈软件、开放生态与AI应用集成框架等。</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本项目AI-RAN基站系统与软件平台是融合AI与RAN的创新通信基础设施，基于开放的O-RAN架构，集成高性能异构计算资源，实现无线信号处理与AI推理的深度协同。通过智能调度、动态资源管理和能耗优化，提升网络容量、降低延迟和运营成本，满足5G及未来6G网络对智能化、高效能的需求。项目集成研发的AI-RAN系统平台将支持全国产化硬件平台的演进与部署，满足国内自主可控、安全可靠的技术需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遵循国家、行业及地方现行的规范和标准。</w:t>
      </w:r>
      <w:r/>
    </w:p>
    <w:p>
      <w:pPr>
        <w:ind w:firstLine="480"/>
        <w:spacing w:line="264" w:lineRule="auto"/>
        <w:rPr>
          <w:rFonts w:hint="eastAsia" w:ascii="宋体" w:hAnsi="宋体" w:cs="宋体"/>
          <w:bCs/>
          <w:color w:val="auto"/>
          <w:sz w:val="24"/>
          <w:szCs w:val="24"/>
        </w:rPr>
        <w:outlineLvl w:val="1"/>
      </w:pPr>
      <w:r>
        <w:rPr>
          <w:rFonts w:hint="eastAsia" w:ascii="黑体" w:hAnsi="黑体" w:eastAsia="黑体" w:cs="黑体"/>
          <w:color w:val="auto"/>
          <w:sz w:val="24"/>
          <w:szCs w:val="24"/>
        </w:rPr>
        <w:t xml:space="preserve">三、项目清单</w:t>
      </w:r>
      <w:r/>
    </w:p>
    <w:tbl>
      <w:tblPr>
        <w:tblStyle w:val="909"/>
        <w:tblW w:w="4987"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7"/>
        <w:gridCol w:w="2326"/>
        <w:gridCol w:w="534"/>
        <w:gridCol w:w="663"/>
        <w:gridCol w:w="1066"/>
        <w:gridCol w:w="1228"/>
        <w:gridCol w:w="1059"/>
        <w:gridCol w:w="1023"/>
        <w:gridCol w:w="1181"/>
      </w:tblGrid>
      <w:tr>
        <w:trPr>
          <w:trHeight w:val="470"/>
        </w:trPr>
        <w:tc>
          <w:tcPr>
            <w:tcW w:w="337"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W w:w="1193"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分项名称</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数量</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单位</w:t>
            </w:r>
            <w:r/>
          </w:p>
        </w:tc>
        <w:tc>
          <w:tcPr>
            <w:tcW w:w="547" w:type="pct"/>
            <w:vAlign w:val="center"/>
            <w:textDirection w:val="lrTb"/>
            <w:noWrap w:val="false"/>
          </w:tcPr>
          <w:p>
            <w:pPr>
              <w:jc w:val="center"/>
              <w:spacing w:line="264" w:lineRule="auto"/>
              <w:rPr>
                <w:rFonts w:hint="eastAsia"/>
                <w:color w:val="auto"/>
              </w:rPr>
            </w:pPr>
            <w:r>
              <w:rPr>
                <w:rFonts w:hint="eastAsia"/>
                <w:color w:val="auto"/>
              </w:rPr>
              <w:t xml:space="preserve">单价上限</w:t>
            </w:r>
            <w:r/>
          </w:p>
          <w:p>
            <w:pPr>
              <w:pStyle w:val="910"/>
              <w:ind w:firstLine="0"/>
              <w:jc w:val="center"/>
              <w:spacing w:line="400" w:lineRule="exact"/>
              <w:rPr>
                <w:rFonts w:hint="eastAsia"/>
                <w:color w:val="auto"/>
              </w:rPr>
            </w:pPr>
            <w:r>
              <w:rPr>
                <w:rFonts w:hint="eastAsia" w:cs="宋体"/>
                <w:bCs/>
                <w:color w:val="auto"/>
                <w:sz w:val="24"/>
                <w:szCs w:val="24"/>
              </w:rPr>
              <w:t xml:space="preserve">（元）</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产品类型</w:t>
            </w:r>
            <w:r/>
          </w:p>
        </w:tc>
        <w:tc>
          <w:tcPr>
            <w:tcW w:w="543"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所属行业</w:t>
            </w:r>
            <w:r/>
          </w:p>
        </w:tc>
        <w:tc>
          <w:tcPr>
            <w:tcW w:w="525"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产品属性</w:t>
            </w:r>
            <w:r/>
          </w:p>
        </w:tc>
        <w:tc>
          <w:tcPr>
            <w:tcW w:w="606"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政府强制采购节能产品</w:t>
            </w:r>
            <w:r/>
          </w:p>
        </w:tc>
      </w:tr>
      <w:tr>
        <w:trPr>
          <w:trHeight w:val="414"/>
        </w:trPr>
        <w:tc>
          <w:tcPr>
            <w:tcW w:w="337"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1193" w:type="pct"/>
            <w:vAlign w:val="center"/>
            <w:textDirection w:val="lrTb"/>
            <w:noWrap w:val="false"/>
          </w:tcPr>
          <w:p>
            <w:pPr>
              <w:jc w:val="left"/>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AI-RAN专用测试平台</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套</w:t>
            </w:r>
            <w:r/>
          </w:p>
        </w:tc>
        <w:tc>
          <w:tcPr>
            <w:tcW w:w="1066" w:type="dxa"/>
            <w:vAlign w:val="center"/>
            <w:textDirection w:val="lrTb"/>
            <w:noWrap w:val="false"/>
          </w:tcPr>
          <w:p>
            <w:pPr>
              <w:pStyle w:val="910"/>
              <w:ind w:firstLine="0"/>
              <w:jc w:val="center"/>
              <w:spacing w:line="400" w:lineRule="exact"/>
              <w:rPr>
                <w:rFonts w:cs="宋体"/>
                <w:bCs/>
                <w:color w:val="auto"/>
                <w:sz w:val="24"/>
                <w:szCs w:val="24"/>
              </w:rPr>
            </w:pPr>
            <w:r>
              <w:rPr>
                <w:rFonts w:hint="eastAsia" w:cs="宋体"/>
                <w:bCs/>
                <w:color w:val="auto"/>
                <w:sz w:val="24"/>
                <w:szCs w:val="24"/>
              </w:rPr>
              <w:t xml:space="preserve">1233000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核心产品</w:t>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W w:w="1193" w:type="pct"/>
            <w:vAlign w:val="center"/>
            <w:textDirection w:val="lrTb"/>
            <w:noWrap w:val="false"/>
          </w:tcPr>
          <w:p>
            <w:pPr>
              <w:jc w:val="left"/>
              <w:spacing w:line="264" w:lineRule="auto"/>
              <w:rPr>
                <w:rFonts w:hint="eastAsia" w:ascii="宋体" w:hAnsi="宋体" w:cs="宋体"/>
                <w:bCs/>
                <w:color w:val="auto"/>
                <w:sz w:val="24"/>
                <w:szCs w:val="24"/>
              </w:rPr>
            </w:pPr>
            <w:r>
              <w:rPr>
                <w:rFonts w:ascii="宋体" w:hAnsi="宋体" w:cs="宋体"/>
                <w:bCs/>
                <w:color w:val="auto"/>
                <w:sz w:val="24"/>
                <w:szCs w:val="24"/>
              </w:rPr>
              <w:t xml:space="preserve">RIC/5GC/</w:t>
            </w:r>
            <w:r>
              <w:rPr>
                <w:rFonts w:hint="eastAsia" w:ascii="宋体" w:hAnsi="宋体" w:cs="宋体"/>
                <w:bCs/>
                <w:color w:val="auto"/>
                <w:sz w:val="24"/>
                <w:szCs w:val="24"/>
              </w:rPr>
              <w:t xml:space="preserve">平台服务器（控制面）</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台</w:t>
            </w:r>
            <w:r/>
          </w:p>
        </w:tc>
        <w:tc>
          <w:tcPr>
            <w:tcW w:w="1066" w:type="dxa"/>
            <w:vAlign w:val="center"/>
            <w:textDirection w:val="lrTb"/>
            <w:noWrap w:val="false"/>
          </w:tcPr>
          <w:p>
            <w:pPr>
              <w:pStyle w:val="910"/>
              <w:ind w:firstLine="0"/>
              <w:jc w:val="center"/>
              <w:spacing w:line="400" w:lineRule="exact"/>
              <w:rPr>
                <w:rFonts w:cs="宋体"/>
                <w:bCs/>
                <w:color w:val="auto"/>
                <w:sz w:val="24"/>
                <w:szCs w:val="24"/>
              </w:rPr>
            </w:pPr>
            <w:r>
              <w:rPr>
                <w:rFonts w:hint="eastAsia" w:cs="宋体"/>
                <w:bCs/>
                <w:color w:val="auto"/>
                <w:sz w:val="24"/>
                <w:szCs w:val="24"/>
              </w:rPr>
              <w:t xml:space="preserve">60000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p>
        </w:tc>
        <w:tc>
          <w:tcPr>
            <w:tcW w:w="1193" w:type="pct"/>
            <w:vAlign w:val="center"/>
            <w:textDirection w:val="lrTb"/>
            <w:noWrap w:val="false"/>
          </w:tcPr>
          <w:p>
            <w:pPr>
              <w:jc w:val="left"/>
              <w:spacing w:line="264" w:lineRule="auto"/>
              <w:rPr>
                <w:rFonts w:ascii="宋体" w:hAnsi="宋体" w:cs="宋体"/>
                <w:bCs/>
                <w:color w:val="auto"/>
                <w:sz w:val="24"/>
                <w:szCs w:val="24"/>
              </w:rPr>
            </w:pPr>
            <w:r>
              <w:rPr>
                <w:rFonts w:ascii="宋体" w:hAnsi="宋体" w:cs="宋体"/>
                <w:bCs/>
                <w:color w:val="auto"/>
                <w:sz w:val="24"/>
                <w:szCs w:val="24"/>
              </w:rPr>
              <w:t xml:space="preserve">边缘推理</w:t>
            </w:r>
            <w:r>
              <w:rPr>
                <w:rFonts w:hint="eastAsia" w:ascii="宋体" w:hAnsi="宋体" w:cs="宋体"/>
                <w:bCs/>
                <w:color w:val="auto"/>
                <w:sz w:val="24"/>
                <w:szCs w:val="24"/>
              </w:rPr>
              <w:t xml:space="preserve">/Agent节点</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台</w:t>
            </w:r>
            <w:r/>
          </w:p>
        </w:tc>
        <w:tc>
          <w:tcPr>
            <w:tcW w:w="1066" w:type="dxa"/>
            <w:vAlign w:val="center"/>
            <w:textDirection w:val="lrTb"/>
            <w:noWrap w:val="false"/>
          </w:tcPr>
          <w:p>
            <w:pPr>
              <w:pStyle w:val="910"/>
              <w:ind w:firstLine="0"/>
              <w:jc w:val="center"/>
              <w:spacing w:line="400" w:lineRule="exact"/>
              <w:rPr>
                <w:rFonts w:hint="eastAsia" w:cs="宋体"/>
                <w:bCs/>
                <w:color w:val="auto"/>
                <w:sz w:val="24"/>
                <w:szCs w:val="24"/>
              </w:rPr>
            </w:pPr>
            <w:r>
              <w:rPr>
                <w:rFonts w:hint="eastAsia" w:cs="宋体"/>
                <w:bCs/>
                <w:color w:val="auto"/>
                <w:sz w:val="24"/>
                <w:szCs w:val="24"/>
              </w:rPr>
              <w:t xml:space="preserve">86000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4</w:t>
            </w:r>
            <w:r/>
          </w:p>
        </w:tc>
        <w:tc>
          <w:tcPr>
            <w:tcW w:w="1193" w:type="pct"/>
            <w:vAlign w:val="center"/>
            <w:textDirection w:val="lrTb"/>
            <w:noWrap w:val="false"/>
          </w:tcPr>
          <w:p>
            <w:pPr>
              <w:jc w:val="left"/>
              <w:spacing w:line="264" w:lineRule="auto"/>
              <w:rPr>
                <w:rFonts w:ascii="宋体" w:hAnsi="宋体" w:cs="宋体"/>
                <w:bCs/>
                <w:color w:val="auto"/>
                <w:sz w:val="24"/>
                <w:szCs w:val="24"/>
              </w:rPr>
            </w:pPr>
            <w:r>
              <w:rPr>
                <w:rFonts w:hint="eastAsia" w:ascii="宋体" w:hAnsi="宋体" w:cs="宋体"/>
                <w:bCs/>
                <w:color w:val="auto"/>
                <w:sz w:val="24"/>
                <w:szCs w:val="24"/>
              </w:rPr>
              <w:t xml:space="preserve">USRP软件无线电平台</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套</w:t>
            </w:r>
            <w:r/>
          </w:p>
        </w:tc>
        <w:tc>
          <w:tcPr>
            <w:tcW w:w="1066" w:type="dxa"/>
            <w:vAlign w:val="center"/>
            <w:textDirection w:val="lrTb"/>
            <w:noWrap w:val="false"/>
          </w:tcPr>
          <w:p>
            <w:pPr>
              <w:pStyle w:val="910"/>
              <w:ind w:firstLine="0"/>
              <w:jc w:val="center"/>
              <w:spacing w:line="400" w:lineRule="exact"/>
              <w:rPr>
                <w:rFonts w:cs="宋体"/>
                <w:bCs/>
                <w:color w:val="auto"/>
                <w:sz w:val="24"/>
                <w:szCs w:val="24"/>
              </w:rPr>
            </w:pPr>
            <w:r>
              <w:rPr>
                <w:rFonts w:hint="eastAsia" w:cs="宋体"/>
                <w:bCs/>
                <w:color w:val="auto"/>
                <w:sz w:val="24"/>
                <w:szCs w:val="24"/>
              </w:rPr>
              <w:t xml:space="preserve">36000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5</w:t>
            </w:r>
            <w:r/>
          </w:p>
        </w:tc>
        <w:tc>
          <w:tcPr>
            <w:tcW w:w="1193" w:type="pct"/>
            <w:vAlign w:val="center"/>
            <w:textDirection w:val="lrTb"/>
            <w:noWrap w:val="false"/>
          </w:tcPr>
          <w:p>
            <w:pPr>
              <w:jc w:val="left"/>
              <w:spacing w:line="264" w:lineRule="auto"/>
              <w:rPr>
                <w:rFonts w:hint="eastAsia" w:ascii="宋体" w:hAnsi="宋体" w:cs="宋体"/>
                <w:bCs/>
                <w:color w:val="auto"/>
                <w:sz w:val="24"/>
                <w:szCs w:val="24"/>
              </w:rPr>
            </w:pPr>
            <w:r>
              <w:rPr>
                <w:rFonts w:ascii="宋体" w:hAnsi="宋体" w:cs="宋体"/>
                <w:bCs/>
                <w:color w:val="auto"/>
                <w:sz w:val="24"/>
                <w:szCs w:val="24"/>
              </w:rPr>
              <w:t xml:space="preserve">PTP</w:t>
            </w:r>
            <w:r>
              <w:rPr>
                <w:rFonts w:hint="eastAsia" w:ascii="宋体" w:hAnsi="宋体" w:cs="宋体"/>
                <w:bCs/>
                <w:color w:val="auto"/>
                <w:sz w:val="24"/>
                <w:szCs w:val="24"/>
              </w:rPr>
              <w:t xml:space="preserve">主时钟</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套</w:t>
            </w:r>
            <w:r/>
          </w:p>
        </w:tc>
        <w:tc>
          <w:tcPr>
            <w:tcW w:w="1066" w:type="dxa"/>
            <w:vAlign w:val="center"/>
            <w:textDirection w:val="lrTb"/>
            <w:noWrap w:val="false"/>
          </w:tcPr>
          <w:p>
            <w:pPr>
              <w:pStyle w:val="910"/>
              <w:ind w:firstLine="0"/>
              <w:jc w:val="center"/>
              <w:spacing w:line="400" w:lineRule="exact"/>
              <w:rPr>
                <w:rFonts w:cs="宋体"/>
                <w:bCs/>
                <w:color w:val="auto"/>
                <w:sz w:val="24"/>
                <w:szCs w:val="24"/>
              </w:rPr>
            </w:pPr>
            <w:r>
              <w:rPr>
                <w:rFonts w:hint="eastAsia" w:cs="宋体"/>
                <w:bCs/>
                <w:color w:val="auto"/>
                <w:sz w:val="24"/>
                <w:szCs w:val="24"/>
              </w:rPr>
              <w:t xml:space="preserve">17500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6</w:t>
            </w:r>
            <w:r/>
          </w:p>
        </w:tc>
        <w:tc>
          <w:tcPr>
            <w:tcW w:w="1193" w:type="pct"/>
            <w:vAlign w:val="center"/>
            <w:textDirection w:val="lrTb"/>
            <w:noWrap w:val="false"/>
          </w:tcPr>
          <w:p>
            <w:pPr>
              <w:jc w:val="left"/>
              <w:spacing w:line="264" w:lineRule="auto"/>
              <w:rPr>
                <w:rFonts w:hint="eastAsia" w:ascii="宋体" w:hAnsi="宋体" w:cs="宋体"/>
                <w:bCs/>
                <w:color w:val="auto"/>
                <w:sz w:val="24"/>
                <w:szCs w:val="24"/>
              </w:rPr>
            </w:pPr>
            <w:r>
              <w:rPr>
                <w:rFonts w:ascii="宋体" w:hAnsi="宋体" w:cs="宋体"/>
                <w:bCs/>
                <w:color w:val="auto"/>
                <w:sz w:val="24"/>
                <w:szCs w:val="24"/>
              </w:rPr>
              <w:t xml:space="preserve">交换机</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台</w:t>
            </w:r>
            <w:r/>
          </w:p>
        </w:tc>
        <w:tc>
          <w:tcPr>
            <w:tcW w:w="1066" w:type="dxa"/>
            <w:vAlign w:val="center"/>
            <w:textDirection w:val="lrTb"/>
            <w:noWrap w:val="false"/>
          </w:tcPr>
          <w:p>
            <w:pPr>
              <w:pStyle w:val="910"/>
              <w:ind w:firstLine="0"/>
              <w:jc w:val="center"/>
              <w:spacing w:line="400" w:lineRule="exact"/>
              <w:rPr>
                <w:rFonts w:hint="eastAsia" w:cs="宋体"/>
                <w:bCs/>
                <w:color w:val="auto"/>
                <w:sz w:val="24"/>
                <w:szCs w:val="24"/>
              </w:rPr>
            </w:pPr>
            <w:r>
              <w:rPr>
                <w:rFonts w:hint="eastAsia" w:cs="宋体"/>
                <w:bCs/>
                <w:color w:val="auto"/>
                <w:sz w:val="24"/>
                <w:szCs w:val="24"/>
              </w:rPr>
              <w:t xml:space="preserve">45000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7</w:t>
            </w:r>
            <w:r/>
          </w:p>
        </w:tc>
        <w:tc>
          <w:tcPr>
            <w:tcW w:w="1193" w:type="pct"/>
            <w:vAlign w:val="center"/>
            <w:textDirection w:val="lrTb"/>
            <w:noWrap w:val="false"/>
          </w:tcPr>
          <w:p>
            <w:pPr>
              <w:jc w:val="left"/>
              <w:spacing w:line="264" w:lineRule="auto"/>
              <w:rPr>
                <w:rFonts w:hint="eastAsia" w:ascii="宋体" w:hAnsi="宋体" w:cs="宋体"/>
                <w:bCs/>
                <w:color w:val="auto"/>
                <w:sz w:val="24"/>
                <w:szCs w:val="24"/>
              </w:rPr>
            </w:pPr>
            <w:r>
              <w:rPr>
                <w:rFonts w:ascii="宋体" w:hAnsi="宋体" w:cs="宋体"/>
                <w:bCs/>
                <w:color w:val="auto"/>
                <w:sz w:val="24"/>
                <w:szCs w:val="24"/>
              </w:rPr>
              <w:t xml:space="preserve">存储（训练数据</w:t>
            </w:r>
            <w:r>
              <w:rPr>
                <w:rFonts w:hint="eastAsia" w:ascii="宋体" w:hAnsi="宋体" w:cs="宋体"/>
                <w:bCs/>
                <w:color w:val="auto"/>
                <w:sz w:val="24"/>
                <w:szCs w:val="24"/>
              </w:rPr>
              <w:t xml:space="preserve">/PCAP）</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台</w:t>
            </w:r>
            <w:r/>
          </w:p>
        </w:tc>
        <w:tc>
          <w:tcPr>
            <w:tcW w:w="1066" w:type="dxa"/>
            <w:vAlign w:val="center"/>
            <w:textDirection w:val="lrTb"/>
            <w:noWrap w:val="false"/>
          </w:tcPr>
          <w:p>
            <w:pPr>
              <w:pStyle w:val="910"/>
              <w:ind w:firstLine="0"/>
              <w:jc w:val="center"/>
              <w:spacing w:line="400" w:lineRule="exact"/>
              <w:rPr>
                <w:rFonts w:hint="eastAsia" w:cs="宋体"/>
                <w:bCs/>
                <w:color w:val="auto"/>
                <w:sz w:val="24"/>
                <w:szCs w:val="24"/>
              </w:rPr>
            </w:pPr>
            <w:r>
              <w:rPr>
                <w:rFonts w:hint="eastAsia" w:cs="宋体"/>
                <w:bCs/>
                <w:color w:val="auto"/>
                <w:sz w:val="24"/>
                <w:szCs w:val="24"/>
              </w:rPr>
              <w:t xml:space="preserve">106000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8</w:t>
            </w:r>
            <w:r/>
          </w:p>
        </w:tc>
        <w:tc>
          <w:tcPr>
            <w:tcW w:w="1193" w:type="pct"/>
            <w:vAlign w:val="center"/>
            <w:textDirection w:val="lrTb"/>
            <w:noWrap w:val="false"/>
          </w:tcPr>
          <w:p>
            <w:pPr>
              <w:jc w:val="left"/>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机柜/辅件</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套</w:t>
            </w:r>
            <w:r/>
          </w:p>
        </w:tc>
        <w:tc>
          <w:tcPr>
            <w:tcW w:w="1066" w:type="dxa"/>
            <w:vAlign w:val="center"/>
            <w:textDirection w:val="lrTb"/>
            <w:noWrap w:val="false"/>
          </w:tcPr>
          <w:p>
            <w:pPr>
              <w:pStyle w:val="910"/>
              <w:ind w:firstLine="0"/>
              <w:jc w:val="center"/>
              <w:spacing w:line="400" w:lineRule="exact"/>
              <w:rPr>
                <w:rFonts w:hint="eastAsia" w:cs="宋体"/>
                <w:bCs/>
                <w:color w:val="auto"/>
                <w:sz w:val="24"/>
                <w:szCs w:val="24"/>
              </w:rPr>
            </w:pPr>
            <w:r>
              <w:rPr>
                <w:rFonts w:hint="eastAsia" w:cs="宋体"/>
                <w:bCs/>
                <w:color w:val="auto"/>
                <w:sz w:val="24"/>
                <w:szCs w:val="24"/>
              </w:rPr>
              <w:t xml:space="preserve">4000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9</w:t>
            </w:r>
            <w:r/>
          </w:p>
        </w:tc>
        <w:tc>
          <w:tcPr>
            <w:tcW w:w="1193" w:type="pct"/>
            <w:vAlign w:val="center"/>
            <w:textDirection w:val="lrTb"/>
            <w:noWrap w:val="false"/>
          </w:tcPr>
          <w:p>
            <w:pPr>
              <w:jc w:val="left"/>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测试终端</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台</w:t>
            </w:r>
            <w:r/>
          </w:p>
        </w:tc>
        <w:tc>
          <w:tcPr>
            <w:tcW w:w="1066" w:type="dxa"/>
            <w:vAlign w:val="center"/>
            <w:textDirection w:val="lrTb"/>
            <w:noWrap w:val="false"/>
          </w:tcPr>
          <w:p>
            <w:pPr>
              <w:pStyle w:val="910"/>
              <w:ind w:firstLine="0"/>
              <w:jc w:val="center"/>
              <w:spacing w:line="400" w:lineRule="exact"/>
              <w:rPr>
                <w:rFonts w:hint="eastAsia" w:cs="宋体"/>
                <w:bCs/>
                <w:color w:val="auto"/>
                <w:sz w:val="24"/>
                <w:szCs w:val="24"/>
              </w:rPr>
            </w:pPr>
            <w:r>
              <w:rPr>
                <w:rFonts w:hint="eastAsia" w:cs="宋体"/>
                <w:bCs/>
                <w:color w:val="auto"/>
                <w:sz w:val="24"/>
                <w:szCs w:val="24"/>
              </w:rPr>
              <w:t xml:space="preserve">65000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r>
        <w:trPr>
          <w:trHeight w:val="414"/>
        </w:trPr>
        <w:tc>
          <w:tcPr>
            <w:tcW w:w="337"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10</w:t>
            </w:r>
            <w:r/>
          </w:p>
        </w:tc>
        <w:tc>
          <w:tcPr>
            <w:tcW w:w="1193" w:type="pct"/>
            <w:vAlign w:val="center"/>
            <w:textDirection w:val="lrTb"/>
            <w:noWrap w:val="false"/>
          </w:tcPr>
          <w:p>
            <w:pPr>
              <w:jc w:val="left"/>
              <w:spacing w:line="264" w:lineRule="auto"/>
              <w:rPr>
                <w:rFonts w:hint="eastAsia" w:ascii="宋体" w:hAnsi="宋体" w:cs="宋体"/>
                <w:bCs/>
                <w:color w:val="auto"/>
                <w:sz w:val="24"/>
                <w:szCs w:val="24"/>
              </w:rPr>
            </w:pPr>
            <w:r>
              <w:rPr>
                <w:rFonts w:ascii="宋体" w:hAnsi="宋体" w:cs="宋体"/>
                <w:bCs/>
                <w:color w:val="auto"/>
                <w:sz w:val="24"/>
                <w:szCs w:val="24"/>
              </w:rPr>
              <w:t xml:space="preserve">开放可编程分布式小基站</w:t>
            </w:r>
            <w:r/>
          </w:p>
        </w:tc>
        <w:tc>
          <w:tcPr>
            <w:tcW w:w="27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34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套</w:t>
            </w:r>
            <w:r/>
          </w:p>
        </w:tc>
        <w:tc>
          <w:tcPr>
            <w:tcW w:w="1066" w:type="dxa"/>
            <w:vAlign w:val="center"/>
            <w:textDirection w:val="lrTb"/>
            <w:noWrap w:val="false"/>
          </w:tcPr>
          <w:p>
            <w:pPr>
              <w:pStyle w:val="910"/>
              <w:ind w:firstLine="0"/>
              <w:jc w:val="center"/>
              <w:spacing w:line="400" w:lineRule="exact"/>
              <w:rPr>
                <w:rFonts w:hint="eastAsia" w:cs="宋体"/>
                <w:bCs/>
                <w:color w:val="auto"/>
                <w:sz w:val="24"/>
                <w:szCs w:val="24"/>
              </w:rPr>
            </w:pPr>
            <w:r>
              <w:rPr>
                <w:rFonts w:hint="eastAsia" w:cs="宋体"/>
                <w:bCs/>
                <w:color w:val="auto"/>
                <w:sz w:val="24"/>
                <w:szCs w:val="24"/>
              </w:rPr>
              <w:t xml:space="preserve">335000</w:t>
            </w:r>
            <w:r/>
          </w:p>
        </w:tc>
        <w:tc>
          <w:tcPr>
            <w:tcW w:w="63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W w:w="1059"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工业</w:t>
            </w:r>
            <w:r/>
          </w:p>
        </w:tc>
        <w:tc>
          <w:tcPr>
            <w:tcW w:w="102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c>
          <w:tcPr>
            <w:tcW w:w="1181"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bl>
    <w:p>
      <w:pPr>
        <w:ind w:firstLine="480"/>
        <w:spacing w:line="264" w:lineRule="auto"/>
        <w:rPr>
          <w:rFonts w:hint="eastAsia"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（一）技术要求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1.产品技术指标</w:t>
      </w:r>
      <w:r/>
    </w:p>
    <w:tbl>
      <w:tblPr>
        <w:tblStyle w:val="909"/>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9"/>
        <w:gridCol w:w="1215"/>
        <w:gridCol w:w="7790"/>
      </w:tblGrid>
      <w:tr>
        <w:trPr/>
        <w:tc>
          <w:tcPr>
            <w:tcW w:w="799"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1215"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产品名称</w:t>
            </w:r>
            <w:r/>
          </w:p>
        </w:tc>
        <w:tc>
          <w:tcPr>
            <w:tcW w:w="7790"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功能、性能、配置要求不低于以下要求</w:t>
            </w:r>
            <w:r/>
          </w:p>
        </w:tc>
      </w:tr>
      <w:tr>
        <w:trPr>
          <w:trHeight w:val="840"/>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1215" w:type="dxa"/>
            <w:vAlign w:val="center"/>
            <w:textDirection w:val="lrTb"/>
            <w:noWrap w:val="false"/>
          </w:tcPr>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AI-RAN专用测试平台</w:t>
            </w:r>
            <w:r/>
          </w:p>
        </w:tc>
        <w:tc>
          <w:tcPr>
            <w:tcW w:w="7790" w:type="dxa"/>
            <w:vAlign w:val="center"/>
            <w:textDirection w:val="lrTb"/>
            <w:noWrap w:val="false"/>
          </w:tcPr>
          <w:p>
            <w:pPr>
              <w:pStyle w:val="1025"/>
              <w:spacing w:line="360" w:lineRule="auto"/>
              <w:rPr>
                <w:rFonts w:ascii="宋体" w:hAnsi="宋体" w:cs="宋体"/>
                <w:color w:val="auto"/>
                <w:sz w:val="24"/>
                <w:szCs w:val="24"/>
              </w:rPr>
            </w:pPr>
            <w:r>
              <w:rPr>
                <w:rFonts w:ascii="宋体" w:hAnsi="宋体" w:cs="宋体"/>
                <w:color w:val="auto"/>
                <w:sz w:val="24"/>
                <w:szCs w:val="24"/>
              </w:rPr>
              <w:t xml:space="preserve">1、具备压力测试、网络吞吐量测试、延迟测试功能；</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2、支持终端到边缘节点的端到端时延测试，统计时延、抖动、带宽指标；</w:t>
            </w:r>
            <w:r/>
          </w:p>
          <w:p>
            <w:pPr>
              <w:pStyle w:val="1025"/>
              <w:spacing w:line="360" w:lineRule="auto"/>
              <w:rPr>
                <w:rFonts w:hint="default" w:ascii="宋体" w:hAnsi="宋体" w:cs="宋体"/>
                <w:color w:val="auto"/>
                <w:sz w:val="24"/>
                <w:szCs w:val="24"/>
                <w:lang w:eastAsia="zh-CN"/>
              </w:rPr>
            </w:pPr>
            <w:r>
              <w:rPr>
                <w:rFonts w:ascii="宋体" w:hAnsi="宋体" w:cs="宋体"/>
                <w:color w:val="auto"/>
                <w:sz w:val="24"/>
                <w:szCs w:val="24"/>
              </w:rPr>
              <w:t xml:space="preserve">3、支持对带宽、丢包率实时监测；</w:t>
            </w:r>
            <w:r/>
          </w:p>
          <w:p>
            <w:pPr>
              <w:pStyle w:val="1025"/>
              <w:spacing w:line="360" w:lineRule="auto"/>
              <w:rPr>
                <w:rFonts w:ascii="宋体" w:hAnsi="宋体" w:cs="宋体"/>
                <w:color w:val="auto"/>
                <w:sz w:val="24"/>
                <w:szCs w:val="24"/>
              </w:rPr>
            </w:pPr>
            <w:r>
              <w:rPr>
                <w:rFonts w:ascii="宋体" w:hAnsi="宋体" w:cs="宋体"/>
                <w:color w:val="auto"/>
                <w:sz w:val="24"/>
                <w:szCs w:val="24"/>
                <w:lang w:eastAsia="zh-CN"/>
              </w:rPr>
              <w:t xml:space="preserve">4</w:t>
            </w:r>
            <w:r>
              <w:rPr>
                <w:rFonts w:ascii="宋体" w:hAnsi="宋体" w:cs="宋体"/>
                <w:color w:val="auto"/>
                <w:sz w:val="24"/>
                <w:szCs w:val="24"/>
              </w:rPr>
              <w:t xml:space="preserve">、媒体面软件</w:t>
            </w:r>
            <w:r>
              <w:rPr>
                <w:rFonts w:ascii="宋体" w:hAnsi="宋体" w:cs="宋体"/>
                <w:color w:val="auto"/>
                <w:sz w:val="24"/>
                <w:szCs w:val="24"/>
                <w:lang w:eastAsia="zh-CN"/>
              </w:rPr>
              <w:t xml:space="preserve">，支持流量生成</w:t>
            </w:r>
            <w:r>
              <w:rPr>
                <w:rFonts w:ascii="宋体" w:hAnsi="宋体" w:cs="宋体"/>
                <w:color w:val="auto"/>
                <w:sz w:val="24"/>
                <w:szCs w:val="24"/>
              </w:rPr>
              <w:t xml:space="preserve">：</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（1）支持应用层协议仿真，包括但不限于HTTP/HTTPS/DNS/FTP/RTSP/PPPOE/IPOE/IPSEC/SSL/国密/工业互联网协议/NETCONFIG；</w:t>
            </w:r>
            <w:r>
              <w:rPr>
                <w:rFonts w:ascii="宋体" w:hAnsi="宋体" w:cs="宋体"/>
                <w:color w:val="auto"/>
                <w:sz w:val="24"/>
                <w:szCs w:val="24"/>
              </w:rPr>
              <w:br/>
            </w:r>
            <w:r>
              <w:rPr>
                <w:rFonts w:ascii="宋体" w:hAnsi="宋体" w:cs="宋体"/>
                <w:color w:val="auto"/>
                <w:sz w:val="24"/>
                <w:szCs w:val="24"/>
              </w:rPr>
              <w:t xml:space="preserve">（2）支持自定义RAW_TCP，RAW_UDP的业务流量模型，包括单次发送包长、发送间隔、发送次数；</w:t>
            </w:r>
            <w:r>
              <w:rPr>
                <w:rFonts w:ascii="宋体" w:hAnsi="宋体" w:cs="宋体"/>
                <w:color w:val="auto"/>
                <w:sz w:val="24"/>
                <w:szCs w:val="24"/>
              </w:rPr>
              <w:br/>
            </w:r>
            <w:r>
              <w:rPr>
                <w:rFonts w:ascii="宋体" w:hAnsi="宋体" w:cs="宋体"/>
                <w:color w:val="auto"/>
                <w:sz w:val="24"/>
                <w:szCs w:val="24"/>
              </w:rPr>
              <w:t xml:space="preserve">（3）支持自定义业务流量模型中单次发送文件大小的计算方式，包括包头到包头，包尾到包头；</w:t>
            </w:r>
            <w:r>
              <w:rPr>
                <w:rFonts w:ascii="宋体" w:hAnsi="宋体" w:cs="宋体"/>
                <w:color w:val="auto"/>
                <w:sz w:val="24"/>
                <w:szCs w:val="24"/>
              </w:rPr>
              <w:br/>
            </w:r>
            <w:r>
              <w:rPr>
                <w:rFonts w:ascii="宋体" w:hAnsi="宋体" w:cs="宋体"/>
                <w:color w:val="auto"/>
                <w:sz w:val="24"/>
                <w:szCs w:val="24"/>
              </w:rPr>
              <w:t xml:space="preserve">（4）支持以模糊化方式进行畸形流量构造，支持以脚本的方式自定义畸形包构造引擎对L2-L7流量进行模糊化修改；</w:t>
            </w:r>
            <w:r>
              <w:rPr>
                <w:rFonts w:ascii="宋体" w:hAnsi="宋体" w:cs="宋体"/>
                <w:color w:val="auto"/>
                <w:sz w:val="24"/>
                <w:szCs w:val="24"/>
              </w:rPr>
              <w:br/>
            </w:r>
            <w:r>
              <w:rPr>
                <w:rFonts w:ascii="宋体" w:hAnsi="宋体" w:cs="宋体"/>
                <w:color w:val="auto"/>
                <w:sz w:val="24"/>
                <w:szCs w:val="24"/>
              </w:rPr>
              <w:t xml:space="preserve">（5）支持HTTPS仿真（SSLv3/TLSv1.3/TLSv1.2/TLSv1.1 /国密SM2/国密SM3/国密SM4）；</w:t>
            </w:r>
            <w:r>
              <w:rPr>
                <w:rFonts w:ascii="宋体" w:hAnsi="宋体" w:cs="宋体"/>
                <w:color w:val="auto"/>
                <w:sz w:val="24"/>
                <w:szCs w:val="24"/>
              </w:rPr>
              <w:br/>
            </w:r>
            <w:r>
              <w:rPr>
                <w:rFonts w:ascii="宋体" w:hAnsi="宋体" w:cs="宋体"/>
                <w:color w:val="auto"/>
                <w:sz w:val="24"/>
                <w:szCs w:val="24"/>
              </w:rPr>
              <w:t xml:space="preserve">（6）支持IPSec SM2国密/SM3国密/SM4国密；</w:t>
            </w:r>
            <w:r>
              <w:rPr>
                <w:rFonts w:ascii="宋体" w:hAnsi="宋体" w:cs="宋体"/>
                <w:color w:val="auto"/>
                <w:sz w:val="24"/>
                <w:szCs w:val="24"/>
              </w:rPr>
              <w:br/>
            </w:r>
            <w:r>
              <w:rPr>
                <w:rFonts w:ascii="宋体" w:hAnsi="宋体" w:cs="宋体"/>
                <w:color w:val="auto"/>
                <w:sz w:val="24"/>
                <w:szCs w:val="24"/>
              </w:rPr>
              <w:t xml:space="preserve">（7）支持基于脚本的方式任意定义IPSec IKE与IPSec数据报文的消息字段、Payload内容,支持构造携带异常消息字段与Payload内容的IKE协商报文与Payload,支持IPSec加密前分片与IPSec加密后报文分片；</w:t>
            </w:r>
            <w:r>
              <w:rPr>
                <w:rFonts w:ascii="宋体" w:hAnsi="宋体" w:cs="宋体"/>
                <w:color w:val="auto"/>
                <w:sz w:val="24"/>
                <w:szCs w:val="24"/>
              </w:rPr>
              <w:br/>
            </w:r>
            <w:r>
              <w:rPr>
                <w:rFonts w:ascii="宋体" w:hAnsi="宋体" w:cs="宋体"/>
                <w:color w:val="auto"/>
                <w:sz w:val="24"/>
                <w:szCs w:val="24"/>
              </w:rPr>
              <w:t xml:space="preserve">（8）IPSec异常场景构造：支持构造报文重复发送等IPSec异常场景，支持设置IPSec AH保留字段非零，支持设置IPSec不正确ICV值的AH数据包，支持设置IPSec没有ICV值的AH数据包；</w:t>
            </w:r>
            <w:r>
              <w:rPr>
                <w:rFonts w:ascii="宋体" w:hAnsi="宋体" w:cs="宋体"/>
                <w:color w:val="auto"/>
                <w:sz w:val="24"/>
                <w:szCs w:val="24"/>
              </w:rPr>
              <w:br/>
            </w:r>
            <w:r>
              <w:rPr>
                <w:rFonts w:ascii="宋体" w:hAnsi="宋体" w:cs="宋体"/>
                <w:color w:val="auto"/>
                <w:sz w:val="24"/>
                <w:szCs w:val="24"/>
              </w:rPr>
              <w:t xml:space="preserve">（9）支持L7漏洞攻击仿真，包括但不限于应用漏洞攻击、恶意软件（僵尸、木马、蠕虫）、APT攻击、NSA武器库等类型的攻击行为仿真；</w:t>
            </w:r>
            <w:r>
              <w:rPr>
                <w:rFonts w:ascii="宋体" w:hAnsi="宋体" w:cs="宋体"/>
                <w:color w:val="auto"/>
                <w:sz w:val="24"/>
                <w:szCs w:val="24"/>
              </w:rPr>
              <w:br/>
            </w:r>
            <w:r>
              <w:rPr>
                <w:rFonts w:ascii="宋体" w:hAnsi="宋体" w:cs="宋体"/>
                <w:color w:val="auto"/>
                <w:sz w:val="24"/>
                <w:szCs w:val="24"/>
              </w:rPr>
              <w:t xml:space="preserve">（10）支持高性能抓包工具，可线速捕获TB级以上的线路PCAP数据，支持对捕获的10TB级别的PCAP文件数据进行原速回放；</w:t>
            </w:r>
            <w:r>
              <w:rPr>
                <w:rFonts w:ascii="宋体" w:hAnsi="宋体" w:cs="宋体"/>
                <w:color w:val="auto"/>
                <w:sz w:val="24"/>
                <w:szCs w:val="24"/>
              </w:rPr>
              <w:br/>
            </w:r>
            <w:r>
              <w:rPr>
                <w:rFonts w:ascii="宋体" w:hAnsi="宋体" w:cs="宋体"/>
                <w:color w:val="auto"/>
                <w:sz w:val="24"/>
                <w:szCs w:val="24"/>
              </w:rPr>
              <w:t xml:space="preserve">（11）支持L2带SMAC时戳高精度回放功能：支持原速回放；支持加速和减速回放；回放时间精度≤1μs；</w:t>
            </w:r>
            <w:r>
              <w:rPr>
                <w:rFonts w:ascii="宋体" w:hAnsi="宋体" w:cs="宋体"/>
                <w:color w:val="auto"/>
                <w:sz w:val="24"/>
                <w:szCs w:val="24"/>
              </w:rPr>
              <w:br/>
            </w:r>
            <w:r>
              <w:rPr>
                <w:rFonts w:ascii="宋体" w:hAnsi="宋体" w:cs="宋体"/>
                <w:color w:val="auto"/>
                <w:sz w:val="24"/>
                <w:szCs w:val="24"/>
              </w:rPr>
              <w:t xml:space="preserve">（12）支持自行导入不同媒体PCAP构建复杂流量模型；</w:t>
            </w:r>
            <w:r>
              <w:rPr>
                <w:rFonts w:ascii="宋体" w:hAnsi="宋体" w:cs="宋体"/>
                <w:color w:val="auto"/>
                <w:sz w:val="24"/>
                <w:szCs w:val="24"/>
              </w:rPr>
              <w:br/>
            </w:r>
            <w:r>
              <w:rPr>
                <w:rFonts w:ascii="宋体" w:hAnsi="宋体" w:cs="宋体"/>
                <w:color w:val="auto"/>
                <w:sz w:val="24"/>
                <w:szCs w:val="24"/>
              </w:rPr>
              <w:t xml:space="preserve">（13）支持IP层分片：支持IPV4/V6数据报文的分片，包括正序，乱序分片，按照报文大小或者分片个数设置分片策略；</w:t>
            </w:r>
            <w:r>
              <w:rPr>
                <w:rFonts w:ascii="宋体" w:hAnsi="宋体" w:cs="宋体"/>
                <w:color w:val="auto"/>
                <w:sz w:val="24"/>
                <w:szCs w:val="24"/>
              </w:rPr>
              <w:br/>
            </w:r>
            <w:r>
              <w:rPr>
                <w:rFonts w:ascii="宋体" w:hAnsi="宋体" w:cs="宋体"/>
                <w:color w:val="auto"/>
                <w:sz w:val="24"/>
                <w:szCs w:val="24"/>
              </w:rPr>
              <w:t xml:space="preserve">（14）支持仿真真实业务场景，支持测试网络质量指标；</w:t>
            </w:r>
            <w:r>
              <w:rPr>
                <w:rFonts w:ascii="宋体" w:hAnsi="宋体" w:cs="宋体"/>
                <w:color w:val="auto"/>
                <w:sz w:val="24"/>
                <w:szCs w:val="24"/>
              </w:rPr>
              <w:br/>
            </w:r>
            <w:r>
              <w:rPr>
                <w:rFonts w:ascii="宋体" w:hAnsi="宋体" w:cs="宋体"/>
                <w:color w:val="auto"/>
                <w:sz w:val="24"/>
                <w:szCs w:val="24"/>
              </w:rPr>
              <w:t xml:space="preserve">（15）支持GRE隧道仿真，支持在服务端（UPF N6口方向）仿真GRE与对端设备建立GRE隧道；</w:t>
            </w:r>
            <w:r>
              <w:rPr>
                <w:rFonts w:ascii="宋体" w:hAnsi="宋体" w:cs="宋体"/>
                <w:color w:val="auto"/>
                <w:sz w:val="24"/>
                <w:szCs w:val="24"/>
              </w:rPr>
              <w:br/>
            </w:r>
            <w:r>
              <w:rPr>
                <w:rFonts w:ascii="宋体" w:hAnsi="宋体" w:cs="宋体"/>
                <w:color w:val="auto"/>
                <w:sz w:val="24"/>
                <w:szCs w:val="24"/>
              </w:rPr>
              <w:t xml:space="preserve">（16）支持仿真工业专网，仿真海量工控PLC设备接入服务网络；</w:t>
            </w:r>
            <w:r>
              <w:rPr>
                <w:rFonts w:ascii="宋体" w:hAnsi="宋体" w:cs="宋体"/>
                <w:color w:val="auto"/>
                <w:sz w:val="24"/>
                <w:szCs w:val="24"/>
              </w:rPr>
              <w:br/>
            </w:r>
            <w:r>
              <w:rPr>
                <w:rFonts w:ascii="宋体" w:hAnsi="宋体" w:cs="宋体"/>
                <w:color w:val="auto"/>
                <w:sz w:val="24"/>
                <w:szCs w:val="24"/>
              </w:rPr>
              <w:t xml:space="preserve">（17）支持仿真常见工控协议单臂测试，支持的协议包括Modbus、OPCUA、Handle、MQTT、CoAP、LWM2M、IEC-104、SMV、DNP3、MMS、HART、S7、PROFINET、CC_LINK_IE、DEVICENET、ETHERNET_IP、PROFIBUSDP、POWERLINK、CANOPEN、CCLINK、ETHERCAT、OPCDA等；</w:t>
            </w:r>
            <w:r>
              <w:rPr>
                <w:rFonts w:ascii="宋体" w:hAnsi="宋体" w:cs="宋体"/>
                <w:color w:val="auto"/>
                <w:sz w:val="24"/>
                <w:szCs w:val="24"/>
              </w:rPr>
              <w:br/>
            </w:r>
            <w:r>
              <w:rPr>
                <w:rFonts w:ascii="宋体" w:hAnsi="宋体" w:cs="宋体"/>
                <w:color w:val="auto"/>
                <w:sz w:val="24"/>
                <w:szCs w:val="24"/>
              </w:rPr>
              <w:t xml:space="preserve">（18）支持工控协议模糊化测试功能；</w:t>
            </w:r>
            <w:r>
              <w:rPr>
                <w:rFonts w:ascii="宋体" w:hAnsi="宋体" w:cs="宋体"/>
                <w:color w:val="auto"/>
                <w:sz w:val="24"/>
                <w:szCs w:val="24"/>
              </w:rPr>
              <w:br/>
            </w:r>
            <w:r>
              <w:rPr>
                <w:rFonts w:ascii="宋体" w:hAnsi="宋体" w:cs="宋体"/>
                <w:color w:val="auto"/>
                <w:sz w:val="24"/>
                <w:szCs w:val="24"/>
              </w:rPr>
              <w:t xml:space="preserve">（19）仪表支持License迁移；</w:t>
            </w:r>
            <w:r>
              <w:rPr>
                <w:rFonts w:ascii="宋体" w:hAnsi="宋体" w:cs="宋体"/>
                <w:color w:val="auto"/>
                <w:sz w:val="24"/>
                <w:szCs w:val="24"/>
              </w:rPr>
              <w:br/>
            </w:r>
            <w:r>
              <w:rPr>
                <w:rFonts w:ascii="宋体" w:hAnsi="宋体" w:cs="宋体"/>
                <w:color w:val="auto"/>
                <w:sz w:val="24"/>
                <w:szCs w:val="24"/>
              </w:rPr>
              <w:t xml:space="preserve">（20）支持中文UI，支持基于B/S架构的图形化界面；</w:t>
            </w:r>
            <w:r>
              <w:rPr>
                <w:rFonts w:ascii="宋体" w:hAnsi="宋体" w:cs="宋体"/>
                <w:color w:val="auto"/>
                <w:sz w:val="24"/>
                <w:szCs w:val="24"/>
              </w:rPr>
              <w:br/>
            </w:r>
            <w:r>
              <w:rPr>
                <w:rFonts w:ascii="宋体" w:hAnsi="宋体" w:cs="宋体"/>
                <w:color w:val="auto"/>
                <w:sz w:val="24"/>
                <w:szCs w:val="24"/>
              </w:rPr>
              <w:t xml:space="preserve">（21）支持X86架构服务器裸机部署、VMware/KVM等虚机部署、云部署等部署方式；</w:t>
            </w:r>
            <w:r/>
          </w:p>
          <w:p>
            <w:pPr>
              <w:pStyle w:val="1025"/>
              <w:spacing w:line="360" w:lineRule="auto"/>
              <w:rPr>
                <w:rFonts w:ascii="宋体" w:hAnsi="宋体" w:cs="宋体"/>
                <w:color w:val="auto"/>
                <w:sz w:val="24"/>
                <w:szCs w:val="24"/>
              </w:rPr>
            </w:pPr>
            <w:r>
              <w:rPr>
                <w:rFonts w:ascii="宋体" w:hAnsi="宋体" w:cs="宋体"/>
                <w:color w:val="auto"/>
                <w:sz w:val="24"/>
                <w:szCs w:val="24"/>
                <w:lang w:eastAsia="zh-CN"/>
              </w:rPr>
              <w:t xml:space="preserve">5</w:t>
            </w:r>
            <w:r>
              <w:rPr>
                <w:rFonts w:ascii="宋体" w:hAnsi="宋体" w:cs="宋体"/>
                <w:color w:val="auto"/>
                <w:sz w:val="24"/>
                <w:szCs w:val="24"/>
              </w:rPr>
              <w:t xml:space="preserve">、5G终端模拟器软件：</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（1）频率范围：支持sub 6GHz （400MHz至6GHz</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子载波间隔要求：对于sub 6GHz频段，子载波支持：15和30kHz</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w:t>
            </w:r>
            <w:r>
              <w:rPr>
                <w:rFonts w:hint="default" w:ascii="宋体" w:hAnsi="宋体" w:cs="宋体"/>
                <w:color w:val="auto"/>
                <w:sz w:val="24"/>
                <w:szCs w:val="24"/>
              </w:rPr>
              <w:t xml:space="preserve">2</w:t>
            </w:r>
            <w:r>
              <w:rPr>
                <w:rFonts w:ascii="宋体" w:hAnsi="宋体" w:cs="宋体"/>
                <w:color w:val="auto"/>
                <w:sz w:val="24"/>
                <w:szCs w:val="24"/>
              </w:rPr>
              <w:t xml:space="preserve">）吞吐量要求：sub 6GHz频段，TDD小区配置100M带宽，支持≥2T2R，下行吞吐量≥550Mbps，上行吞吐量≥160Mbps，支持256QAM调试模式</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w:t>
            </w:r>
            <w:r>
              <w:rPr>
                <w:rFonts w:hint="default" w:ascii="宋体" w:hAnsi="宋体" w:cs="宋体"/>
                <w:color w:val="auto"/>
                <w:sz w:val="24"/>
                <w:szCs w:val="24"/>
              </w:rPr>
              <w:t xml:space="preserve">3</w:t>
            </w:r>
            <w:r>
              <w:rPr>
                <w:rFonts w:ascii="宋体" w:hAnsi="宋体" w:cs="宋体"/>
                <w:color w:val="auto"/>
                <w:sz w:val="24"/>
                <w:szCs w:val="24"/>
              </w:rPr>
              <w:t xml:space="preserve">）支持仿真UE上线总数≥100个</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w:t>
            </w:r>
            <w:r>
              <w:rPr>
                <w:rFonts w:hint="default" w:ascii="宋体" w:hAnsi="宋体" w:cs="宋体"/>
                <w:color w:val="auto"/>
                <w:sz w:val="24"/>
                <w:szCs w:val="24"/>
              </w:rPr>
              <w:t xml:space="preserve">4</w:t>
            </w:r>
            <w:r>
              <w:rPr>
                <w:rFonts w:ascii="宋体" w:hAnsi="宋体" w:cs="宋体"/>
                <w:color w:val="auto"/>
                <w:sz w:val="24"/>
                <w:szCs w:val="24"/>
              </w:rPr>
              <w:t xml:space="preserve">）满足每秒上线UE数量0.1-100个</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w:t>
            </w:r>
            <w:r>
              <w:rPr>
                <w:rFonts w:hint="default" w:ascii="宋体" w:hAnsi="宋体" w:cs="宋体"/>
                <w:color w:val="auto"/>
                <w:sz w:val="24"/>
                <w:szCs w:val="24"/>
              </w:rPr>
              <w:t xml:space="preserve">5</w:t>
            </w:r>
            <w:r>
              <w:rPr>
                <w:rFonts w:ascii="宋体" w:hAnsi="宋体" w:cs="宋体"/>
                <w:color w:val="auto"/>
                <w:sz w:val="24"/>
                <w:szCs w:val="24"/>
              </w:rPr>
              <w:t xml:space="preserve">）支持每TTI调度（0.5ms）内调度用户数≥40个</w:t>
            </w:r>
            <w:r>
              <w:rPr>
                <w:rFonts w:ascii="宋体" w:hAnsi="宋体" w:cs="宋体"/>
                <w:color w:val="auto"/>
                <w:sz w:val="24"/>
                <w:szCs w:val="24"/>
                <w:lang w:eastAsia="zh-CN"/>
              </w:rPr>
              <w:t xml:space="preserve">；</w:t>
            </w:r>
            <w:r/>
          </w:p>
          <w:p>
            <w:pPr>
              <w:pStyle w:val="1025"/>
              <w:spacing w:line="360" w:lineRule="auto"/>
              <w:rPr>
                <w:rFonts w:hint="default" w:ascii="宋体" w:hAnsi="宋体" w:cs="宋体"/>
                <w:color w:val="auto"/>
                <w:sz w:val="24"/>
                <w:szCs w:val="24"/>
                <w:lang w:eastAsia="zh-CN"/>
              </w:rPr>
            </w:pPr>
            <w:r>
              <w:rPr>
                <w:rFonts w:ascii="宋体" w:hAnsi="宋体" w:cs="宋体"/>
                <w:color w:val="auto"/>
                <w:sz w:val="24"/>
                <w:szCs w:val="24"/>
                <w:lang w:eastAsia="zh-CN"/>
              </w:rPr>
              <w:t xml:space="preserve">（</w:t>
            </w:r>
            <w:r>
              <w:rPr>
                <w:rFonts w:hint="default" w:ascii="宋体" w:hAnsi="宋体" w:cs="宋体"/>
                <w:color w:val="auto"/>
                <w:sz w:val="24"/>
                <w:szCs w:val="24"/>
                <w:lang w:eastAsia="zh-CN"/>
              </w:rPr>
              <w:t xml:space="preserve">6</w:t>
            </w:r>
            <w:r>
              <w:rPr>
                <w:rFonts w:ascii="宋体" w:hAnsi="宋体" w:cs="宋体"/>
                <w:color w:val="auto"/>
                <w:sz w:val="24"/>
                <w:szCs w:val="24"/>
                <w:lang w:eastAsia="zh-CN"/>
              </w:rPr>
              <w:t xml:space="preserve">）</w:t>
            </w:r>
            <w:r>
              <w:rPr>
                <w:rFonts w:ascii="宋体" w:hAnsi="宋体" w:cs="宋体"/>
                <w:bCs/>
                <w:color w:val="auto"/>
                <w:sz w:val="24"/>
                <w:szCs w:val="24"/>
              </w:rPr>
              <w:t xml:space="preserve">▲</w:t>
            </w:r>
            <w:r>
              <w:rPr>
                <w:rFonts w:ascii="宋体" w:hAnsi="宋体" w:cs="宋体"/>
                <w:color w:val="auto"/>
                <w:sz w:val="24"/>
                <w:szCs w:val="24"/>
                <w:lang w:eastAsia="zh-CN"/>
              </w:rPr>
              <w:t xml:space="preserve">具备4步接入测试能力；</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w:t>
            </w:r>
            <w:r>
              <w:rPr>
                <w:rFonts w:hint="default" w:ascii="宋体" w:hAnsi="宋体" w:cs="宋体"/>
                <w:color w:val="auto"/>
                <w:sz w:val="24"/>
                <w:szCs w:val="24"/>
              </w:rPr>
              <w:t xml:space="preserve">7</w:t>
            </w:r>
            <w:r>
              <w:rPr>
                <w:rFonts w:ascii="宋体" w:hAnsi="宋体" w:cs="宋体"/>
                <w:color w:val="auto"/>
                <w:sz w:val="24"/>
                <w:szCs w:val="24"/>
              </w:rPr>
              <w:t xml:space="preserve">）</w:t>
            </w:r>
            <w:r>
              <w:rPr>
                <w:rFonts w:ascii="宋体" w:hAnsi="宋体" w:cs="宋体"/>
                <w:bCs/>
                <w:color w:val="auto"/>
                <w:sz w:val="24"/>
                <w:szCs w:val="24"/>
              </w:rPr>
              <w:t xml:space="preserve">▲</w:t>
            </w:r>
            <w:r>
              <w:rPr>
                <w:rFonts w:ascii="宋体" w:hAnsi="宋体" w:cs="宋体"/>
                <w:color w:val="auto"/>
                <w:sz w:val="24"/>
                <w:szCs w:val="24"/>
              </w:rPr>
              <w:t xml:space="preserve">AI-RAN专用测试模拟器的</w:t>
            </w:r>
            <w:r>
              <w:rPr>
                <w:rFonts w:ascii="宋体" w:hAnsi="宋体" w:cs="宋体"/>
                <w:color w:val="auto"/>
                <w:sz w:val="24"/>
                <w:szCs w:val="24"/>
                <w:lang w:eastAsia="zh-CN"/>
              </w:rPr>
              <w:t xml:space="preserve">协议栈实现</w:t>
            </w:r>
            <w:r>
              <w:rPr>
                <w:rFonts w:ascii="宋体" w:hAnsi="宋体" w:cs="宋体"/>
                <w:color w:val="auto"/>
                <w:sz w:val="24"/>
                <w:szCs w:val="24"/>
              </w:rPr>
              <w:t xml:space="preserve">使用GPU，支持AI RAN的基站测试</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w:t>
            </w:r>
            <w:r>
              <w:rPr>
                <w:rFonts w:hint="default" w:ascii="宋体" w:hAnsi="宋体" w:cs="宋体"/>
                <w:color w:val="auto"/>
                <w:sz w:val="24"/>
                <w:szCs w:val="24"/>
              </w:rPr>
              <w:t xml:space="preserve">8</w:t>
            </w:r>
            <w:r>
              <w:rPr>
                <w:rFonts w:ascii="宋体" w:hAnsi="宋体" w:cs="宋体"/>
                <w:color w:val="auto"/>
                <w:sz w:val="24"/>
                <w:szCs w:val="24"/>
              </w:rPr>
              <w:t xml:space="preserve">）支持终端协议栈的PHY、MAC、RLC、PDCP、RRC和NAS层，支持3GPP规范要求的信令完整性保护和加密能力</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w:t>
            </w:r>
            <w:r>
              <w:rPr>
                <w:rFonts w:hint="default" w:ascii="宋体" w:hAnsi="宋体" w:cs="宋体"/>
                <w:color w:val="auto"/>
                <w:sz w:val="24"/>
                <w:szCs w:val="24"/>
              </w:rPr>
              <w:t xml:space="preserve">9</w:t>
            </w:r>
            <w:r>
              <w:rPr>
                <w:rFonts w:ascii="宋体" w:hAnsi="宋体" w:cs="宋体"/>
                <w:color w:val="auto"/>
                <w:sz w:val="24"/>
                <w:szCs w:val="24"/>
              </w:rPr>
              <w:t xml:space="preserve">）支持空口数据实时捕获和存储能力</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（1</w:t>
            </w:r>
            <w:r>
              <w:rPr>
                <w:rFonts w:hint="default" w:ascii="宋体" w:hAnsi="宋体" w:cs="宋体"/>
                <w:color w:val="auto"/>
                <w:sz w:val="24"/>
                <w:szCs w:val="24"/>
              </w:rPr>
              <w:t xml:space="preserve">0</w:t>
            </w:r>
            <w:r>
              <w:rPr>
                <w:rFonts w:ascii="宋体" w:hAnsi="宋体" w:cs="宋体"/>
                <w:color w:val="auto"/>
                <w:sz w:val="24"/>
                <w:szCs w:val="24"/>
              </w:rPr>
              <w:t xml:space="preserve">）支持对空口IQ信号数据进行解码和分析</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w:t>
            </w:r>
            <w:r>
              <w:rPr>
                <w:rFonts w:hint="default" w:ascii="宋体" w:hAnsi="宋体" w:cs="宋体"/>
                <w:color w:val="auto"/>
                <w:sz w:val="24"/>
                <w:szCs w:val="24"/>
              </w:rPr>
              <w:t xml:space="preserve">1</w:t>
            </w:r>
            <w:r>
              <w:rPr>
                <w:rFonts w:ascii="宋体" w:hAnsi="宋体" w:cs="宋体"/>
                <w:color w:val="auto"/>
                <w:sz w:val="24"/>
                <w:szCs w:val="24"/>
              </w:rPr>
              <w:t xml:space="preserve">）支持Preamble数据统计，支撑网络侧Preamble虚检、漏检统计评估；</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w:t>
            </w:r>
            <w:r>
              <w:rPr>
                <w:rFonts w:hint="default" w:ascii="宋体" w:hAnsi="宋体" w:cs="宋体"/>
                <w:color w:val="auto"/>
                <w:sz w:val="24"/>
                <w:szCs w:val="24"/>
              </w:rPr>
              <w:t xml:space="preserve">2</w:t>
            </w:r>
            <w:r>
              <w:rPr>
                <w:rFonts w:ascii="宋体" w:hAnsi="宋体" w:cs="宋体"/>
                <w:color w:val="auto"/>
                <w:sz w:val="24"/>
                <w:szCs w:val="24"/>
              </w:rPr>
              <w:t xml:space="preserve">）支持随机接入成功率（竞争解决成功用户数/发起随机接入用户总数）统计；</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w:t>
            </w:r>
            <w:r>
              <w:rPr>
                <w:rFonts w:hint="default" w:ascii="宋体" w:hAnsi="宋体" w:cs="宋体"/>
                <w:color w:val="auto"/>
                <w:sz w:val="24"/>
                <w:szCs w:val="24"/>
              </w:rPr>
              <w:t xml:space="preserve">3</w:t>
            </w:r>
            <w:r>
              <w:rPr>
                <w:rFonts w:ascii="宋体" w:hAnsi="宋体" w:cs="宋体"/>
                <w:color w:val="auto"/>
                <w:sz w:val="24"/>
                <w:szCs w:val="24"/>
              </w:rPr>
              <w:t xml:space="preserve">）支持随机接入时延统计；</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w:t>
            </w:r>
            <w:r>
              <w:rPr>
                <w:rFonts w:hint="default" w:ascii="宋体" w:hAnsi="宋体" w:cs="宋体"/>
                <w:color w:val="auto"/>
                <w:sz w:val="24"/>
                <w:szCs w:val="24"/>
              </w:rPr>
              <w:t xml:space="preserve">4</w:t>
            </w:r>
            <w:r>
              <w:rPr>
                <w:rFonts w:ascii="宋体" w:hAnsi="宋体" w:cs="宋体"/>
                <w:color w:val="auto"/>
                <w:sz w:val="24"/>
                <w:szCs w:val="24"/>
              </w:rPr>
              <w:t xml:space="preserve">）支持PDCCH检出数据统计，结合gNB数据，支撑PDCCH发送性能测试；</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w:t>
            </w:r>
            <w:r>
              <w:rPr>
                <w:rFonts w:hint="default" w:ascii="宋体" w:hAnsi="宋体" w:cs="宋体"/>
                <w:color w:val="auto"/>
                <w:sz w:val="24"/>
                <w:szCs w:val="24"/>
              </w:rPr>
              <w:t xml:space="preserve">5</w:t>
            </w:r>
            <w:r>
              <w:rPr>
                <w:rFonts w:ascii="宋体" w:hAnsi="宋体" w:cs="宋体"/>
                <w:color w:val="auto"/>
                <w:sz w:val="24"/>
                <w:szCs w:val="24"/>
              </w:rPr>
              <w:t xml:space="preserve">）支持上下行BLER统计；</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w:t>
            </w:r>
            <w:r>
              <w:rPr>
                <w:rFonts w:hint="default" w:ascii="宋体" w:hAnsi="宋体" w:cs="宋体"/>
                <w:color w:val="auto"/>
                <w:sz w:val="24"/>
                <w:szCs w:val="24"/>
              </w:rPr>
              <w:t xml:space="preserve">6</w:t>
            </w:r>
            <w:r>
              <w:rPr>
                <w:rFonts w:ascii="宋体" w:hAnsi="宋体" w:cs="宋体"/>
                <w:color w:val="auto"/>
                <w:sz w:val="24"/>
                <w:szCs w:val="24"/>
              </w:rPr>
              <w:t xml:space="preserve">）支持层一到层三的上下行吞吐率统计；</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w:t>
            </w:r>
            <w:r>
              <w:rPr>
                <w:rFonts w:hint="default" w:ascii="宋体" w:hAnsi="宋体" w:cs="宋体"/>
                <w:color w:val="auto"/>
                <w:sz w:val="24"/>
                <w:szCs w:val="24"/>
              </w:rPr>
              <w:t xml:space="preserve">7</w:t>
            </w:r>
            <w:r>
              <w:rPr>
                <w:rFonts w:ascii="宋体" w:hAnsi="宋体" w:cs="宋体"/>
                <w:color w:val="auto"/>
                <w:sz w:val="24"/>
                <w:szCs w:val="24"/>
              </w:rPr>
              <w:t xml:space="preserve">）支持上下行PRB数量统计，以评估gNB上下行频域资源使用效率及分配公平性；</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（1</w:t>
            </w:r>
            <w:r>
              <w:rPr>
                <w:rFonts w:hint="default" w:ascii="宋体" w:hAnsi="宋体" w:cs="宋体"/>
                <w:color w:val="auto"/>
                <w:sz w:val="24"/>
                <w:szCs w:val="24"/>
              </w:rPr>
              <w:t xml:space="preserve">8</w:t>
            </w:r>
            <w:r>
              <w:rPr>
                <w:rFonts w:ascii="宋体" w:hAnsi="宋体" w:cs="宋体"/>
                <w:color w:val="auto"/>
                <w:sz w:val="24"/>
                <w:szCs w:val="24"/>
              </w:rPr>
              <w:t xml:space="preserve">）支持TTI级别的上下行调度次数统计；</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w:t>
            </w:r>
            <w:r>
              <w:rPr>
                <w:rFonts w:hint="default" w:ascii="宋体" w:hAnsi="宋体" w:cs="宋体"/>
                <w:color w:val="auto"/>
                <w:sz w:val="24"/>
                <w:szCs w:val="24"/>
              </w:rPr>
              <w:t xml:space="preserve">19</w:t>
            </w:r>
            <w:r>
              <w:rPr>
                <w:rFonts w:ascii="宋体" w:hAnsi="宋体" w:cs="宋体"/>
                <w:color w:val="auto"/>
                <w:sz w:val="24"/>
                <w:szCs w:val="24"/>
              </w:rPr>
              <w:t xml:space="preserve">）支持IPv4、IPv6两种PDU session类型；</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（2</w:t>
            </w:r>
            <w:r>
              <w:rPr>
                <w:rFonts w:hint="default" w:ascii="宋体" w:hAnsi="宋体" w:cs="宋体"/>
                <w:color w:val="auto"/>
                <w:sz w:val="24"/>
                <w:szCs w:val="24"/>
              </w:rPr>
              <w:t xml:space="preserve">0</w:t>
            </w:r>
            <w:r>
              <w:rPr>
                <w:rFonts w:ascii="宋体" w:hAnsi="宋体" w:cs="宋体"/>
                <w:color w:val="auto"/>
                <w:sz w:val="24"/>
                <w:szCs w:val="24"/>
              </w:rPr>
              <w:t xml:space="preserve">）业务仿真模块支持与终端仿真设备进行联动，仿真的媒体流量可通过UE发送到核心网进行业务模拟，并且构造的媒体流量源IP地址与UE地址匹配。</w:t>
            </w:r>
            <w:r/>
          </w:p>
          <w:p>
            <w:pPr>
              <w:pStyle w:val="1025"/>
              <w:spacing w:line="360" w:lineRule="auto"/>
              <w:rPr>
                <w:rFonts w:ascii="宋体" w:hAnsi="宋体" w:cs="宋体"/>
                <w:color w:val="auto"/>
                <w:sz w:val="24"/>
                <w:szCs w:val="24"/>
              </w:rPr>
            </w:pPr>
            <w:r>
              <w:rPr>
                <w:rFonts w:ascii="宋体" w:hAnsi="宋体" w:cs="宋体"/>
                <w:color w:val="auto"/>
                <w:sz w:val="24"/>
                <w:szCs w:val="24"/>
              </w:rPr>
              <w:t xml:space="preserve">（2</w:t>
            </w:r>
            <w:r>
              <w:rPr>
                <w:rFonts w:hint="default" w:ascii="宋体" w:hAnsi="宋体" w:cs="宋体"/>
                <w:color w:val="auto"/>
                <w:sz w:val="24"/>
                <w:szCs w:val="24"/>
              </w:rPr>
              <w:t xml:space="preserve">1</w:t>
            </w:r>
            <w:r>
              <w:rPr>
                <w:rFonts w:ascii="宋体" w:hAnsi="宋体" w:cs="宋体"/>
                <w:color w:val="auto"/>
                <w:sz w:val="24"/>
                <w:szCs w:val="24"/>
              </w:rPr>
              <w:t xml:space="preserve">）支撑硬件：</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CPU配置：2颗X86架构高性能服务器处理器，合计线程数≥64线程</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GPU配置：1块通用加速卡，至少支持TensorRT、PyTorch、TensorFlow推理框架，单精度浮点运算能力≥30TFLOPS，显存容量≥24GB</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内存配置：≥256G DDR4（16GB×16）</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存储：≥2×1TB，支持RAID0、RAID1卡</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电源：1+1冗余交流电源，1500W</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板载PCIe槽位：≥4个Gen4.0 X16槽位+1个Gen4.0 X 8槽位</w:t>
            </w:r>
            <w:r>
              <w:rPr>
                <w:rFonts w:ascii="宋体" w:hAnsi="宋体" w:cs="宋体"/>
                <w:color w:val="auto"/>
                <w:sz w:val="24"/>
                <w:szCs w:val="24"/>
                <w:lang w:eastAsia="zh-CN"/>
              </w:rPr>
              <w:t xml:space="preserve">；</w:t>
            </w:r>
            <w:r/>
          </w:p>
          <w:p>
            <w:pPr>
              <w:pStyle w:val="1025"/>
              <w:spacing w:line="360" w:lineRule="auto"/>
              <w:rPr>
                <w:rFonts w:ascii="宋体" w:hAnsi="宋体" w:cs="宋体"/>
                <w:color w:val="auto"/>
                <w:sz w:val="24"/>
                <w:szCs w:val="24"/>
                <w:lang w:eastAsia="zh-CN"/>
              </w:rPr>
            </w:pPr>
            <w:r>
              <w:rPr>
                <w:rFonts w:ascii="宋体" w:hAnsi="宋体" w:cs="宋体"/>
                <w:color w:val="auto"/>
                <w:sz w:val="24"/>
                <w:szCs w:val="24"/>
              </w:rPr>
              <w:t xml:space="preserve">网卡：1块双口10GE网卡</w:t>
            </w:r>
            <w:r>
              <w:rPr>
                <w:rFonts w:ascii="宋体" w:hAnsi="宋体" w:cs="宋体"/>
                <w:color w:val="auto"/>
                <w:sz w:val="24"/>
                <w:szCs w:val="24"/>
                <w:lang w:eastAsia="zh-CN"/>
              </w:rPr>
              <w:t xml:space="preserve">。</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2</w:t>
            </w:r>
            <w:r>
              <w:rPr>
                <w:rFonts w:hint="eastAsia" w:ascii="宋体" w:hAnsi="宋体" w:cs="宋体"/>
                <w:color w:val="auto"/>
                <w:sz w:val="24"/>
                <w:szCs w:val="24"/>
              </w:rPr>
              <w:t xml:space="preserve">）射频前端：支持100MHz～6 GHz频段；支持5MHz～100MHz带宽；支持4T4R；支持2个100GE输入接口；支持5G FR1；含FX200前传卡。</w:t>
            </w:r>
            <w:r/>
          </w:p>
        </w:tc>
      </w:tr>
      <w:tr>
        <w:trPr>
          <w:trHeight w:val="985"/>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W w:w="1215" w:type="dxa"/>
            <w:vAlign w:val="center"/>
            <w:textDirection w:val="lrTb"/>
            <w:noWrap w:val="false"/>
          </w:tcPr>
          <w:p>
            <w:pPr>
              <w:jc w:val="center"/>
              <w:spacing w:line="360" w:lineRule="auto"/>
              <w:widowControl/>
              <w:rPr>
                <w:rFonts w:hint="eastAsia" w:ascii="宋体" w:hAnsi="宋体" w:cs="宋体"/>
                <w:bCs/>
                <w:color w:val="auto"/>
                <w:sz w:val="24"/>
                <w:szCs w:val="24"/>
              </w:rPr>
            </w:pPr>
            <w:r>
              <w:rPr>
                <w:rStyle w:val="1022"/>
                <w:rFonts w:hint="default"/>
                <w:color w:val="auto"/>
                <w:sz w:val="24"/>
                <w:szCs w:val="24"/>
                <w:lang w:bidi="ar"/>
              </w:rPr>
              <w:t xml:space="preserve">RIC/5GC/</w:t>
            </w:r>
            <w:r>
              <w:rPr>
                <w:rStyle w:val="1023"/>
                <w:rFonts w:hint="eastAsia" w:ascii="宋体" w:hAnsi="宋体" w:eastAsia="宋体" w:cs="宋体"/>
                <w:color w:val="auto"/>
                <w:lang w:bidi="ar"/>
              </w:rPr>
              <w:t xml:space="preserve">平台服务器（控制面）</w:t>
            </w:r>
            <w:r/>
          </w:p>
        </w:tc>
        <w:tc>
          <w:tcPr>
            <w:tcW w:w="7790" w:type="dxa"/>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1、CPU: 配置≥2颗 2.10 GHz/28 MB/20C/40T/125 W/3UPI/2933 MHz；</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2、内存:配置≥ 4 条32GB/DDR4/2933MHz或3200MHz/ECC/REG；</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3、硬盘:配置 ≥2块 8TB/SATA/7200RPM/3.5寸/企业级；</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4、扩展卡: 配置≥1块 LS382D/SAS 12Gb/半高/PCIe 3.0 x8/3008IR；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5、网卡: 配置≥1块双口万兆网卡/双多模SFP+模；</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6、电源: 配置≥1个 550W 1+1冗余电源/铂金效率/CRPS模块；</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7、其它配件: 1 副 通用双路上架导轨套件；</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8、▲包含AMF、SMF、UDM、UPF、PCF等网元；IMS系统；</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9、▲支持与AI-RAN基站设备的互联互通。</w:t>
            </w:r>
            <w:r/>
          </w:p>
        </w:tc>
      </w:tr>
      <w:tr>
        <w:trPr>
          <w:trHeight w:val="976"/>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w:t>
            </w:r>
            <w:r/>
          </w:p>
        </w:tc>
        <w:tc>
          <w:tcPr>
            <w:tcW w:w="1215" w:type="dxa"/>
            <w:vAlign w:val="center"/>
            <w:textDirection w:val="lrTb"/>
            <w:noWrap w:val="false"/>
          </w:tcPr>
          <w:p>
            <w:pPr>
              <w:jc w:val="center"/>
              <w:spacing w:line="360" w:lineRule="auto"/>
              <w:widowControl/>
              <w:rPr>
                <w:rFonts w:hint="eastAsia" w:ascii="宋体" w:hAnsi="宋体" w:cs="宋体"/>
                <w:bCs/>
                <w:color w:val="auto"/>
                <w:sz w:val="24"/>
                <w:szCs w:val="24"/>
              </w:rPr>
            </w:pPr>
            <w:r>
              <w:rPr>
                <w:rStyle w:val="1022"/>
                <w:rFonts w:hint="default"/>
                <w:color w:val="auto"/>
                <w:sz w:val="24"/>
                <w:szCs w:val="24"/>
                <w:lang w:bidi="ar"/>
              </w:rPr>
              <w:t xml:space="preserve">边缘推理</w:t>
            </w:r>
            <w:r>
              <w:rPr>
                <w:rStyle w:val="1024"/>
                <w:rFonts w:hint="eastAsia" w:ascii="宋体" w:hAnsi="宋体" w:cs="宋体"/>
                <w:color w:val="auto"/>
                <w:lang w:bidi="ar"/>
              </w:rPr>
              <w:t xml:space="preserve">/Agent</w:t>
            </w:r>
            <w:r>
              <w:rPr>
                <w:rStyle w:val="1023"/>
                <w:rFonts w:hint="eastAsia" w:ascii="宋体" w:hAnsi="宋体" w:eastAsia="宋体" w:cs="宋体"/>
                <w:color w:val="auto"/>
                <w:lang w:bidi="ar"/>
              </w:rPr>
              <w:t xml:space="preserve">节点</w:t>
            </w:r>
            <w:r/>
          </w:p>
        </w:tc>
        <w:tc>
          <w:tcPr>
            <w:tcW w:w="7790" w:type="dxa"/>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1、CPU: 配置≥2颗 *2.1 GHz/18 MB/12C/24T/120W/2UPI/2666MHz；</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2、内存: 配置≥ 4 条 32GB/DDR5/4800或3200MHz/ECC/REG；</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3、硬盘: 配置 ≥2块 8TB/SAS/7200RPM/3.5寸/企业级；</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4、扩展卡: 配置≥1块  LS382D/SAS 12Gb/半高/PCIe 3.0 x8/3008IR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5、GPU加速卡:配置≥1块  24GB GDDR6 /显存带宽600GB/s/PCIe 单宽全高全长/150W 被动散热；</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6、网卡: 配置≥1块 双口万兆网卡/双多模SFP+模块；</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7、电源:配置≥1个 1200W 1+1冗余电源/铂金效率/CRPS模块；</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8、其它配件:  1 副 通用双路上架导轨套件。</w:t>
            </w:r>
            <w:r/>
          </w:p>
        </w:tc>
      </w:tr>
      <w:tr>
        <w:trPr>
          <w:trHeight w:val="976"/>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w:t>
            </w:r>
            <w:r/>
          </w:p>
        </w:tc>
        <w:tc>
          <w:tcPr>
            <w:tcW w:w="1215" w:type="dxa"/>
            <w:vAlign w:val="center"/>
            <w:textDirection w:val="lrTb"/>
            <w:noWrap w:val="false"/>
          </w:tcPr>
          <w:p>
            <w:pPr>
              <w:jc w:val="center"/>
              <w:spacing w:line="360" w:lineRule="auto"/>
              <w:widowControl/>
              <w:rPr>
                <w:rFonts w:ascii="宋体" w:hAnsi="宋体" w:cs="宋体"/>
                <w:bCs/>
                <w:color w:val="auto"/>
                <w:sz w:val="24"/>
                <w:szCs w:val="24"/>
              </w:rPr>
            </w:pPr>
            <w:r>
              <w:rPr>
                <w:rStyle w:val="949"/>
                <w:rFonts w:hint="eastAsia"/>
                <w:color w:val="auto"/>
              </w:rPr>
              <w:t xml:space="preserve">USRP软件无线电平台</w:t>
            </w:r>
            <w:r/>
          </w:p>
        </w:tc>
        <w:tc>
          <w:tcPr>
            <w:tcW w:w="7790" w:type="dxa"/>
            <w:vAlign w:val="center"/>
            <w:textDirection w:val="lrTb"/>
            <w:noWrap w:val="false"/>
          </w:tcPr>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1、两路收发，射频范围涵盖70MHz-6GHz；</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2、最大56MHz的实时带宽；</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3、可编写的 Spartan 6 XC6SLX150 FPGA；</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4、采用AD9361的两路信号链，提供相干MIMO能力；</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5、支持高速的 USB 3.0 连接。</w:t>
            </w:r>
            <w:r/>
          </w:p>
        </w:tc>
      </w:tr>
      <w:tr>
        <w:trPr>
          <w:trHeight w:val="976"/>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5</w:t>
            </w:r>
            <w:r/>
          </w:p>
        </w:tc>
        <w:tc>
          <w:tcPr>
            <w:tcW w:w="1215" w:type="dxa"/>
            <w:vAlign w:val="center"/>
            <w:textDirection w:val="lrTb"/>
            <w:noWrap w:val="false"/>
          </w:tcPr>
          <w:p>
            <w:pPr>
              <w:jc w:val="center"/>
              <w:spacing w:line="360" w:lineRule="auto"/>
              <w:widowControl/>
              <w:rPr>
                <w:rFonts w:hint="eastAsia" w:ascii="宋体" w:hAnsi="宋体" w:cs="宋体"/>
                <w:bCs/>
                <w:color w:val="auto"/>
                <w:sz w:val="24"/>
                <w:szCs w:val="24"/>
              </w:rPr>
            </w:pPr>
            <w:r>
              <w:rPr>
                <w:rStyle w:val="1022"/>
                <w:rFonts w:hint="default"/>
                <w:color w:val="auto"/>
                <w:sz w:val="24"/>
                <w:szCs w:val="24"/>
                <w:lang w:bidi="ar"/>
              </w:rPr>
              <w:t xml:space="preserve">PTP</w:t>
            </w:r>
            <w:r>
              <w:rPr>
                <w:rStyle w:val="1023"/>
                <w:rFonts w:hint="eastAsia" w:ascii="宋体" w:hAnsi="宋体" w:eastAsia="宋体" w:cs="宋体"/>
                <w:color w:val="auto"/>
                <w:lang w:bidi="ar"/>
              </w:rPr>
              <w:t xml:space="preserve">主时钟</w:t>
            </w:r>
            <w:r/>
          </w:p>
        </w:tc>
        <w:tc>
          <w:tcPr>
            <w:tcW w:w="7790" w:type="dxa"/>
            <w:vAlign w:val="center"/>
            <w:textDirection w:val="lrTb"/>
            <w:noWrap w:val="false"/>
          </w:tcPr>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1、以GNSS定时信号建立时间参考；</w:t>
            </w:r>
            <w:r/>
          </w:p>
          <w:p>
            <w:pPr>
              <w:spacing w:line="360" w:lineRule="auto"/>
              <w:rPr>
                <w:rFonts w:hint="eastAsia" w:ascii="宋体" w:hAnsi="宋体" w:cs="宋体"/>
                <w:bCs/>
                <w:color w:val="auto"/>
                <w:sz w:val="24"/>
                <w:szCs w:val="24"/>
              </w:rPr>
            </w:pPr>
            <w:r>
              <w:rPr>
                <w:rFonts w:ascii="宋体" w:hAnsi="宋体" w:cs="宋体"/>
                <w:bCs/>
                <w:color w:val="auto"/>
                <w:sz w:val="24"/>
                <w:szCs w:val="24"/>
              </w:rPr>
              <w:t xml:space="preserve">2</w:t>
            </w:r>
            <w:r>
              <w:rPr>
                <w:rFonts w:hint="eastAsia" w:ascii="宋体" w:hAnsi="宋体" w:cs="宋体"/>
                <w:bCs/>
                <w:color w:val="auto"/>
                <w:sz w:val="24"/>
                <w:szCs w:val="24"/>
              </w:rPr>
              <w:t xml:space="preserve">、支持标准的PTPv2，即IEEE STD 1588V2-2008 网络对时协议；</w:t>
            </w:r>
            <w:r/>
          </w:p>
          <w:p>
            <w:pPr>
              <w:spacing w:line="360" w:lineRule="auto"/>
              <w:rPr>
                <w:rFonts w:hint="eastAsia" w:ascii="宋体" w:hAnsi="宋体" w:cs="宋体"/>
                <w:bCs/>
                <w:color w:val="auto"/>
                <w:sz w:val="24"/>
                <w:szCs w:val="24"/>
              </w:rPr>
            </w:pPr>
            <w:r>
              <w:rPr>
                <w:rFonts w:ascii="宋体" w:hAnsi="宋体" w:cs="宋体"/>
                <w:bCs/>
                <w:color w:val="auto"/>
                <w:sz w:val="24"/>
                <w:szCs w:val="24"/>
              </w:rPr>
              <w:t xml:space="preserve">3</w:t>
            </w:r>
            <w:r>
              <w:rPr>
                <w:rFonts w:hint="eastAsia" w:ascii="宋体" w:hAnsi="宋体" w:cs="宋体"/>
                <w:bCs/>
                <w:color w:val="auto"/>
                <w:sz w:val="24"/>
                <w:szCs w:val="24"/>
              </w:rPr>
              <w:t xml:space="preserve">、支持IEEE802.1AS（gPTP）协议；</w:t>
            </w:r>
            <w:r/>
          </w:p>
          <w:p>
            <w:pPr>
              <w:spacing w:line="360" w:lineRule="auto"/>
              <w:rPr>
                <w:rFonts w:hint="eastAsia" w:ascii="宋体" w:hAnsi="宋体" w:cs="宋体"/>
                <w:bCs/>
                <w:color w:val="auto"/>
                <w:sz w:val="24"/>
                <w:szCs w:val="24"/>
              </w:rPr>
            </w:pPr>
            <w:r>
              <w:rPr>
                <w:rFonts w:ascii="宋体" w:hAnsi="宋体" w:cs="宋体"/>
                <w:bCs/>
                <w:color w:val="auto"/>
                <w:sz w:val="24"/>
                <w:szCs w:val="24"/>
              </w:rPr>
              <w:t xml:space="preserve">4</w:t>
            </w:r>
            <w:r>
              <w:rPr>
                <w:rFonts w:hint="eastAsia" w:ascii="宋体" w:hAnsi="宋体" w:cs="宋体"/>
                <w:bCs/>
                <w:color w:val="auto"/>
                <w:sz w:val="24"/>
                <w:szCs w:val="24"/>
              </w:rPr>
              <w:t xml:space="preserve">、支持Automotive Profile(汽车时间同步)；</w:t>
            </w:r>
            <w:r/>
          </w:p>
          <w:p>
            <w:pPr>
              <w:spacing w:line="360" w:lineRule="auto"/>
              <w:rPr>
                <w:rFonts w:hint="eastAsia" w:ascii="宋体" w:hAnsi="宋体" w:cs="宋体"/>
                <w:bCs/>
                <w:color w:val="auto"/>
                <w:sz w:val="24"/>
                <w:szCs w:val="24"/>
              </w:rPr>
            </w:pPr>
            <w:r>
              <w:rPr>
                <w:rFonts w:ascii="宋体" w:hAnsi="宋体" w:cs="宋体"/>
                <w:bCs/>
                <w:color w:val="auto"/>
                <w:sz w:val="24"/>
                <w:szCs w:val="24"/>
              </w:rPr>
              <w:t xml:space="preserve">5</w:t>
            </w:r>
            <w:r>
              <w:rPr>
                <w:rFonts w:hint="eastAsia" w:ascii="宋体" w:hAnsi="宋体" w:cs="宋体"/>
                <w:bCs/>
                <w:color w:val="auto"/>
                <w:sz w:val="24"/>
                <w:szCs w:val="24"/>
              </w:rPr>
              <w:t xml:space="preserve">、 支持G.8275.1（电信级时钟节点）；</w:t>
            </w:r>
            <w:r/>
          </w:p>
          <w:p>
            <w:pPr>
              <w:spacing w:line="360" w:lineRule="auto"/>
              <w:rPr>
                <w:rFonts w:hint="eastAsia" w:ascii="宋体" w:hAnsi="宋体" w:cs="宋体"/>
                <w:bCs/>
                <w:color w:val="auto"/>
                <w:sz w:val="24"/>
                <w:szCs w:val="24"/>
              </w:rPr>
            </w:pPr>
            <w:r>
              <w:rPr>
                <w:rFonts w:ascii="宋体" w:hAnsi="宋体" w:cs="宋体"/>
                <w:bCs/>
                <w:color w:val="auto"/>
                <w:sz w:val="24"/>
                <w:szCs w:val="24"/>
              </w:rPr>
              <w:t xml:space="preserve">6</w:t>
            </w:r>
            <w:r>
              <w:rPr>
                <w:rFonts w:hint="eastAsia" w:ascii="宋体" w:hAnsi="宋体" w:cs="宋体"/>
                <w:bCs/>
                <w:color w:val="auto"/>
                <w:sz w:val="24"/>
                <w:szCs w:val="24"/>
              </w:rPr>
              <w:t xml:space="preserve">、 支持NTPv1.v2.v3&amp;v4(RFC1119&amp;1305)，SNTP(RFC2030)；</w:t>
            </w:r>
            <w:r/>
          </w:p>
          <w:p>
            <w:pPr>
              <w:spacing w:line="360" w:lineRule="auto"/>
              <w:rPr>
                <w:rFonts w:hint="eastAsia" w:ascii="宋体" w:hAnsi="宋体" w:cs="宋体"/>
                <w:bCs/>
                <w:color w:val="auto"/>
                <w:sz w:val="24"/>
                <w:szCs w:val="24"/>
              </w:rPr>
            </w:pPr>
            <w:r>
              <w:rPr>
                <w:rFonts w:ascii="宋体" w:hAnsi="宋体" w:cs="宋体"/>
                <w:bCs/>
                <w:color w:val="auto"/>
                <w:sz w:val="24"/>
                <w:szCs w:val="24"/>
              </w:rPr>
              <w:t xml:space="preserve">7</w:t>
            </w:r>
            <w:r>
              <w:rPr>
                <w:rFonts w:hint="eastAsia" w:ascii="宋体" w:hAnsi="宋体" w:cs="宋体"/>
                <w:bCs/>
                <w:color w:val="auto"/>
                <w:sz w:val="24"/>
                <w:szCs w:val="24"/>
              </w:rPr>
              <w:t xml:space="preserve">、支持SyncE(Synchronous Ethernet)同步以太网；</w:t>
            </w:r>
            <w:r/>
          </w:p>
          <w:p>
            <w:pPr>
              <w:spacing w:line="360" w:lineRule="auto"/>
              <w:rPr>
                <w:rFonts w:hint="eastAsia" w:ascii="宋体" w:hAnsi="宋体" w:cs="宋体"/>
                <w:bCs/>
                <w:color w:val="auto"/>
                <w:sz w:val="24"/>
                <w:szCs w:val="24"/>
              </w:rPr>
            </w:pPr>
            <w:r>
              <w:rPr>
                <w:rFonts w:ascii="宋体" w:hAnsi="宋体" w:cs="宋体"/>
                <w:bCs/>
                <w:color w:val="auto"/>
                <w:sz w:val="24"/>
                <w:szCs w:val="24"/>
              </w:rPr>
              <w:t xml:space="preserve">8</w:t>
            </w:r>
            <w:r>
              <w:rPr>
                <w:rFonts w:hint="eastAsia" w:ascii="宋体" w:hAnsi="宋体" w:cs="宋体"/>
                <w:bCs/>
                <w:color w:val="auto"/>
                <w:sz w:val="24"/>
                <w:szCs w:val="24"/>
              </w:rPr>
              <w:t xml:space="preserve">、输出定时同步信号（1PPS），TTL接口输出；</w:t>
            </w:r>
            <w:r/>
          </w:p>
          <w:p>
            <w:pPr>
              <w:spacing w:line="360" w:lineRule="auto"/>
              <w:rPr>
                <w:rFonts w:hint="eastAsia" w:ascii="宋体" w:hAnsi="宋体" w:cs="宋体"/>
                <w:bCs/>
                <w:color w:val="auto"/>
                <w:sz w:val="24"/>
                <w:szCs w:val="24"/>
              </w:rPr>
            </w:pPr>
            <w:r>
              <w:rPr>
                <w:rFonts w:ascii="宋体" w:hAnsi="宋体" w:cs="宋体"/>
                <w:bCs/>
                <w:color w:val="auto"/>
                <w:sz w:val="24"/>
                <w:szCs w:val="24"/>
              </w:rPr>
              <w:t xml:space="preserve">9</w:t>
            </w:r>
            <w:r>
              <w:rPr>
                <w:rFonts w:hint="eastAsia" w:ascii="宋体" w:hAnsi="宋体" w:cs="宋体"/>
                <w:bCs/>
                <w:color w:val="auto"/>
                <w:sz w:val="24"/>
                <w:szCs w:val="24"/>
              </w:rPr>
              <w:t xml:space="preserve">、触摸屏。</w:t>
            </w:r>
            <w:r/>
          </w:p>
        </w:tc>
      </w:tr>
      <w:tr>
        <w:trPr>
          <w:trHeight w:val="976"/>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6</w:t>
            </w:r>
            <w:r/>
          </w:p>
        </w:tc>
        <w:tc>
          <w:tcPr>
            <w:tcW w:w="1215" w:type="dxa"/>
            <w:vAlign w:val="center"/>
            <w:textDirection w:val="lrTb"/>
            <w:noWrap w:val="false"/>
          </w:tcPr>
          <w:p>
            <w:pPr>
              <w:jc w:val="center"/>
              <w:spacing w:line="360" w:lineRule="auto"/>
              <w:widowControl/>
              <w:rPr>
                <w:rFonts w:hint="eastAsia" w:ascii="宋体" w:hAnsi="宋体" w:cs="宋体"/>
                <w:bCs/>
                <w:color w:val="auto"/>
                <w:sz w:val="24"/>
                <w:szCs w:val="24"/>
              </w:rPr>
            </w:pPr>
            <w:r>
              <w:rPr>
                <w:rStyle w:val="1022"/>
                <w:rFonts w:hint="default"/>
                <w:color w:val="auto"/>
                <w:sz w:val="24"/>
                <w:szCs w:val="24"/>
                <w:lang w:bidi="ar"/>
              </w:rPr>
              <w:t xml:space="preserve">交换机</w:t>
            </w:r>
            <w:r/>
          </w:p>
        </w:tc>
        <w:tc>
          <w:tcPr>
            <w:tcW w:w="7790" w:type="dxa"/>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bCs/>
                <w:color w:val="auto"/>
                <w:sz w:val="24"/>
                <w:szCs w:val="24"/>
              </w:rPr>
              <w:t xml:space="preserve">★</w:t>
            </w:r>
            <w:r>
              <w:rPr>
                <w:rFonts w:hint="eastAsia" w:ascii="宋体" w:hAnsi="宋体" w:cs="宋体"/>
                <w:color w:val="auto"/>
                <w:sz w:val="24"/>
                <w:szCs w:val="24"/>
              </w:rPr>
              <w:t xml:space="preserve">1、</w:t>
            </w:r>
            <w:r>
              <w:rPr>
                <w:rFonts w:hint="eastAsia" w:ascii="宋体" w:hAnsi="宋体" w:cs="宋体"/>
                <w:color w:val="auto"/>
                <w:sz w:val="24"/>
                <w:szCs w:val="24"/>
                <w:lang w:bidi="ar"/>
              </w:rPr>
              <w:t xml:space="preserve">支持24个10GE SFP+端口，6个40/100GE QSFP28端口；</w:t>
            </w:r>
            <w:r/>
          </w:p>
          <w:p>
            <w:pPr>
              <w:jc w:val="left"/>
              <w:spacing w:line="360" w:lineRule="auto"/>
              <w:widowControl/>
              <w:rPr>
                <w:rFonts w:hint="eastAsia" w:ascii="宋体" w:hAnsi="宋体" w:cs="宋体"/>
                <w:color w:val="auto"/>
                <w:sz w:val="24"/>
                <w:szCs w:val="24"/>
              </w:rPr>
            </w:pPr>
            <w:r>
              <w:rPr>
                <w:rFonts w:hint="eastAsia" w:ascii="宋体" w:hAnsi="宋体" w:cs="宋体"/>
                <w:bCs/>
                <w:color w:val="auto"/>
                <w:sz w:val="24"/>
                <w:szCs w:val="24"/>
              </w:rPr>
              <w:t xml:space="preserve">★</w:t>
            </w:r>
            <w:r>
              <w:rPr>
                <w:rFonts w:hint="eastAsia" w:ascii="宋体" w:hAnsi="宋体" w:cs="宋体"/>
                <w:color w:val="auto"/>
                <w:sz w:val="24"/>
                <w:szCs w:val="24"/>
              </w:rPr>
              <w:t xml:space="preserve">2、</w:t>
            </w:r>
            <w:r>
              <w:rPr>
                <w:rFonts w:hint="eastAsia" w:ascii="宋体" w:hAnsi="宋体" w:cs="宋体"/>
                <w:color w:val="auto"/>
                <w:sz w:val="24"/>
                <w:szCs w:val="24"/>
                <w:lang w:bidi="ar"/>
              </w:rPr>
              <w:t xml:space="preserve">交换容量：4Tbps/36Tbps；</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3、包转发率：2000Mpps；</w:t>
            </w:r>
            <w:r/>
          </w:p>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lang w:bidi="ar"/>
              </w:rPr>
              <w:t xml:space="preserve">4、转发模式：支持 store-forward 模式和 cut-through 模式；</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5、支持设备虚拟化、网络虚拟化特性；</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6、支持DHCP、ARP、IP路由、IPV6、组播协议、MPLS等特性；</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7、可靠性支持STP、RSTP、MSTP；支持 BPDU 保护、根保护、环路保护，支持 PVST ，支持 LACP ，支持 DLDP ，支持 RRPP ，支持 ERPS 以太环保护协议（G.8032） ，支持 SmartLink 及多实例 ，支持硬件 BFD 最小 3.3ms 发包间隔 ，支持 VRRP、VRRP 负载分担、BFD for VRRP ，支持 BFD for BGP/IS-IS/OSPF/静态路由；</w:t>
            </w:r>
            <w:r/>
          </w:p>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lang w:bidi="ar"/>
              </w:rPr>
              <w:t xml:space="preserve">8、支持QoS：支持端口收发报文限速，支持 ACL、CAR、优先级重新标记、队列 ，支持 SP、WRR、SP+WRR 等多种队列调度 ，支持 Layer 2~Layer 4 包过滤功能，支持基于源 MAC、目的 MAC、源 IP(IPv4/IPv6)地址、目的 IP(IPv4/IPv6)地址、端口、协议、VLAN 的流分类，支持流量整形 ，支持 WRED、尾丢弃等拥塞避免机制；</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9、管理和维护：支持全网路径探测，支持 Telemetry 可视化功能，支持缓存微突发检测，支持融合 AC，支持零配置 Auto-config 和配置回滚，支持命令行接口（CLI）配置，支持通过 Console、Telnet、SSH 等配置方式，支持 RMON （Remote Monitoring），支持 SNMP v1/v2c/v3，支持网管系统等特性；</w:t>
            </w:r>
            <w:r/>
          </w:p>
          <w:p>
            <w:pPr>
              <w:spacing w:line="360" w:lineRule="auto"/>
              <w:rPr>
                <w:rFonts w:hint="eastAsia" w:ascii="宋体" w:hAnsi="宋体" w:cs="宋体"/>
                <w:bCs/>
                <w:color w:val="auto"/>
                <w:sz w:val="24"/>
                <w:szCs w:val="24"/>
              </w:rPr>
            </w:pPr>
            <w:r>
              <w:rPr>
                <w:rFonts w:hint="eastAsia" w:ascii="宋体" w:hAnsi="宋体" w:cs="宋体"/>
                <w:color w:val="auto"/>
                <w:sz w:val="24"/>
                <w:szCs w:val="24"/>
                <w:lang w:bidi="ar"/>
              </w:rPr>
              <w:t xml:space="preserve">10、最大功率：双 AC：≤134W。</w:t>
            </w:r>
            <w:r/>
          </w:p>
        </w:tc>
      </w:tr>
      <w:tr>
        <w:trPr>
          <w:trHeight w:val="976"/>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7</w:t>
            </w:r>
            <w:r/>
          </w:p>
        </w:tc>
        <w:tc>
          <w:tcPr>
            <w:tcW w:w="1215" w:type="dxa"/>
            <w:vAlign w:val="center"/>
            <w:textDirection w:val="lrTb"/>
            <w:noWrap w:val="false"/>
          </w:tcPr>
          <w:p>
            <w:pPr>
              <w:jc w:val="center"/>
              <w:spacing w:line="360" w:lineRule="auto"/>
              <w:widowControl/>
              <w:rPr>
                <w:rFonts w:hint="eastAsia" w:ascii="宋体" w:hAnsi="宋体" w:cs="宋体"/>
                <w:bCs/>
                <w:color w:val="auto"/>
                <w:sz w:val="24"/>
                <w:szCs w:val="24"/>
              </w:rPr>
            </w:pPr>
            <w:r>
              <w:rPr>
                <w:rStyle w:val="1022"/>
                <w:rFonts w:hint="default"/>
                <w:color w:val="auto"/>
                <w:sz w:val="24"/>
                <w:szCs w:val="24"/>
                <w:lang w:bidi="ar"/>
              </w:rPr>
              <w:t xml:space="preserve">存储（训练数据</w:t>
            </w:r>
            <w:r>
              <w:rPr>
                <w:rStyle w:val="1024"/>
                <w:rFonts w:hint="eastAsia" w:ascii="宋体" w:hAnsi="宋体" w:cs="宋体"/>
                <w:color w:val="auto"/>
                <w:lang w:bidi="ar"/>
              </w:rPr>
              <w:t xml:space="preserve">/PCAP</w:t>
            </w:r>
            <w:r>
              <w:rPr>
                <w:rStyle w:val="1023"/>
                <w:rFonts w:hint="eastAsia" w:ascii="宋体" w:hAnsi="宋体" w:eastAsia="宋体" w:cs="宋体"/>
                <w:color w:val="auto"/>
                <w:lang w:bidi="ar"/>
              </w:rPr>
              <w:t xml:space="preserve">）</w:t>
            </w:r>
            <w:r/>
          </w:p>
        </w:tc>
        <w:tc>
          <w:tcPr>
            <w:tcW w:w="7790" w:type="dxa"/>
            <w:vAlign w:val="center"/>
            <w:textDirection w:val="lrTb"/>
            <w:noWrap w:val="false"/>
          </w:tcPr>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1、2U 12盘位2.5/3.5寸盘；</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支持SSD/SAS/NL-SAS硬盘混插；</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支持RAID 0、1、3、5、6、50、60、10、NRAID级别；</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最大支持480盘位；</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支持16G/8G FC/10G/40G/千兆 混合接口SAN存储；</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配置8个千兆iSCSI，方便构建IP-SAN；</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2个千兆网络接口(管理端口)；</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配置8GB缓存；最大32G（4*8g）；</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冗余电源和风扇；</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标准存储机架上架套件；</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硬盘: 配置</w:t>
            </w:r>
            <w:r>
              <w:rPr>
                <w:rFonts w:hint="eastAsia" w:ascii="宋体" w:hAnsi="宋体" w:cs="宋体"/>
                <w:color w:val="auto"/>
                <w:sz w:val="24"/>
                <w:szCs w:val="24"/>
              </w:rPr>
              <w:t xml:space="preserve">≥</w:t>
            </w:r>
            <w:r>
              <w:rPr>
                <w:rFonts w:hint="eastAsia" w:ascii="宋体" w:hAnsi="宋体" w:cs="宋体"/>
                <w:bCs/>
                <w:color w:val="auto"/>
                <w:sz w:val="24"/>
                <w:szCs w:val="24"/>
              </w:rPr>
              <w:t xml:space="preserve">12块 16TB/SAS/7200RPM/3.5寸/企业级；</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其它配件:配置 </w:t>
            </w:r>
            <w:r>
              <w:rPr>
                <w:rFonts w:hint="eastAsia" w:ascii="宋体" w:hAnsi="宋体" w:cs="宋体"/>
                <w:color w:val="auto"/>
                <w:sz w:val="24"/>
                <w:szCs w:val="24"/>
              </w:rPr>
              <w:t xml:space="preserve">≥</w:t>
            </w:r>
            <w:r>
              <w:rPr>
                <w:rFonts w:hint="eastAsia" w:ascii="宋体" w:hAnsi="宋体" w:cs="宋体"/>
                <w:bCs/>
                <w:color w:val="auto"/>
                <w:sz w:val="24"/>
                <w:szCs w:val="24"/>
              </w:rPr>
              <w:t xml:space="preserve">4 个10G SFP 光纤模块；</w:t>
            </w:r>
            <w:r/>
          </w:p>
          <w:p>
            <w:pPr>
              <w:numPr>
                <w:ilvl w:val="0"/>
                <w:numId w:val="5"/>
              </w:num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存储类主机接口卡: 配置</w:t>
            </w:r>
            <w:r>
              <w:rPr>
                <w:rFonts w:hint="eastAsia" w:ascii="宋体" w:hAnsi="宋体" w:cs="宋体"/>
                <w:color w:val="auto"/>
                <w:sz w:val="24"/>
                <w:szCs w:val="24"/>
              </w:rPr>
              <w:t xml:space="preserve">≥2块</w:t>
            </w:r>
            <w:r>
              <w:rPr>
                <w:rFonts w:hint="eastAsia" w:ascii="宋体" w:hAnsi="宋体" w:cs="宋体"/>
                <w:bCs/>
                <w:color w:val="auto"/>
                <w:sz w:val="24"/>
                <w:szCs w:val="24"/>
              </w:rPr>
              <w:t xml:space="preserve"> 主机接口卡/每块卡2* 10G 光纤接口（不含SFP+模块)。</w:t>
            </w:r>
            <w:r/>
          </w:p>
        </w:tc>
      </w:tr>
      <w:tr>
        <w:trPr>
          <w:trHeight w:val="976"/>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8</w:t>
            </w:r>
            <w:r/>
          </w:p>
        </w:tc>
        <w:tc>
          <w:tcPr>
            <w:tcW w:w="1215"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color w:val="auto"/>
                <w:sz w:val="24"/>
                <w:szCs w:val="24"/>
                <w:lang w:bidi="ar"/>
              </w:rPr>
              <w:t xml:space="preserve">机柜/辅件</w:t>
            </w:r>
            <w:r/>
          </w:p>
        </w:tc>
        <w:tc>
          <w:tcPr>
            <w:tcW w:w="7790" w:type="dxa"/>
            <w:vAlign w:val="center"/>
            <w:textDirection w:val="lrTb"/>
            <w:noWrap w:val="false"/>
          </w:tcPr>
          <w:p>
            <w:pPr>
              <w:spacing w:line="360" w:lineRule="auto"/>
              <w:rPr>
                <w:rFonts w:hint="eastAsia" w:ascii="宋体" w:hAnsi="宋体" w:cs="宋体"/>
                <w:bCs/>
                <w:color w:val="auto"/>
                <w:sz w:val="24"/>
                <w:szCs w:val="24"/>
              </w:rPr>
            </w:pPr>
            <w:r>
              <w:rPr>
                <w:rFonts w:hint="eastAsia" w:ascii="宋体" w:hAnsi="宋体" w:cs="宋体"/>
                <w:color w:val="auto"/>
                <w:sz w:val="24"/>
                <w:szCs w:val="24"/>
                <w:lang w:bidi="ar"/>
              </w:rPr>
              <w:t xml:space="preserve">1、规格:宽*深*高(含脚轮);800mm*1160mm</w:t>
            </w:r>
            <w:r>
              <w:rPr>
                <w:rFonts w:ascii="宋体" w:hAnsi="宋体" w:cs="宋体"/>
                <w:color w:val="auto"/>
                <w:sz w:val="24"/>
                <w:szCs w:val="24"/>
                <w:lang w:bidi="ar"/>
              </w:rPr>
              <w:t xml:space="preserve">*</w:t>
            </w:r>
            <w:r>
              <w:rPr>
                <w:rFonts w:hint="eastAsia" w:ascii="宋体" w:hAnsi="宋体" w:cs="宋体"/>
                <w:color w:val="auto"/>
                <w:sz w:val="24"/>
                <w:szCs w:val="24"/>
                <w:lang w:bidi="ar"/>
              </w:rPr>
              <w:t xml:space="preserve">2000mm</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2、(42U)前门单开六角网孔门，后门双开六角网孔门，配二段式侧门,顶盖底板开系列过线孔配橡胶盖，前门左右两侧配有鱼骨万线的走线通道。</w:t>
            </w:r>
            <w:r/>
          </w:p>
        </w:tc>
      </w:tr>
      <w:tr>
        <w:trPr>
          <w:trHeight w:val="976"/>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9</w:t>
            </w:r>
            <w:r/>
          </w:p>
        </w:tc>
        <w:tc>
          <w:tcPr>
            <w:tcW w:w="1215"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color w:val="auto"/>
                <w:sz w:val="24"/>
                <w:szCs w:val="24"/>
                <w:lang w:bidi="ar"/>
              </w:rPr>
              <w:t xml:space="preserve">测试终端</w:t>
            </w:r>
            <w:r/>
          </w:p>
        </w:tc>
        <w:tc>
          <w:tcPr>
            <w:tcW w:w="7790" w:type="dxa"/>
            <w:vAlign w:val="center"/>
            <w:textDirection w:val="lrTb"/>
            <w:noWrap w:val="false"/>
          </w:tcPr>
          <w:p>
            <w:pPr>
              <w:pStyle w:val="1025"/>
              <w:spacing w:line="360" w:lineRule="auto"/>
              <w:rPr>
                <w:rFonts w:ascii="宋体" w:hAnsi="宋体" w:cs="宋体"/>
                <w:color w:val="auto"/>
                <w:sz w:val="24"/>
                <w:szCs w:val="24"/>
              </w:rPr>
            </w:pPr>
            <w:r>
              <w:rPr>
                <w:rFonts w:ascii="宋体" w:hAnsi="宋体" w:cs="宋体"/>
                <w:color w:val="auto"/>
                <w:sz w:val="24"/>
                <w:szCs w:val="24"/>
                <w:lang w:eastAsia="zh-CN"/>
              </w:rPr>
              <w:t xml:space="preserve">1、</w:t>
            </w:r>
            <w:r>
              <w:rPr>
                <w:rFonts w:ascii="宋体" w:hAnsi="宋体" w:cs="宋体"/>
                <w:color w:val="auto"/>
                <w:sz w:val="24"/>
                <w:szCs w:val="24"/>
              </w:rPr>
              <w:t xml:space="preserve">工程测试终端（含测试软件）支持的网络频段：</w:t>
            </w:r>
            <w:r>
              <w:rPr>
                <w:rFonts w:ascii="宋体" w:hAnsi="宋体" w:cs="宋体"/>
                <w:color w:val="auto"/>
                <w:sz w:val="24"/>
                <w:szCs w:val="24"/>
              </w:rPr>
              <w:br/>
            </w:r>
            <w:r>
              <w:rPr>
                <w:rFonts w:ascii="宋体" w:hAnsi="宋体" w:cs="宋体"/>
                <w:color w:val="auto"/>
                <w:sz w:val="24"/>
                <w:szCs w:val="24"/>
              </w:rPr>
              <w:t xml:space="preserve">5G：NR n1/n3/n28/n38/n41(2515M-2690MHz)/n77/n78/n79</w:t>
            </w:r>
            <w:r/>
          </w:p>
          <w:p>
            <w:pPr>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4G：FDD-LTE B1/B2/B3/B4/B5/B6/B7/B8/B9/B12/B17/B18/B19/B20/B26</w:t>
            </w:r>
            <w:r>
              <w:rPr>
                <w:rFonts w:hint="eastAsia" w:ascii="宋体" w:hAnsi="宋体" w:cs="宋体"/>
                <w:color w:val="auto"/>
                <w:sz w:val="24"/>
                <w:szCs w:val="24"/>
              </w:rPr>
              <w:br/>
            </w:r>
            <w:r>
              <w:rPr>
                <w:rFonts w:hint="eastAsia" w:ascii="宋体" w:hAnsi="宋体" w:cs="宋体"/>
                <w:color w:val="auto"/>
                <w:sz w:val="24"/>
                <w:szCs w:val="24"/>
              </w:rPr>
              <w:t xml:space="preserve">4G：TD-LTE B34/B38/B39/B40/B41</w:t>
            </w:r>
            <w:r>
              <w:rPr>
                <w:rFonts w:hint="eastAsia" w:ascii="宋体" w:hAnsi="宋体" w:cs="宋体"/>
                <w:color w:val="auto"/>
                <w:sz w:val="24"/>
                <w:szCs w:val="24"/>
              </w:rPr>
              <w:br/>
            </w:r>
            <w:r>
              <w:rPr>
                <w:rFonts w:hint="eastAsia" w:ascii="宋体" w:hAnsi="宋体" w:cs="宋体"/>
                <w:color w:val="auto"/>
                <w:sz w:val="24"/>
                <w:szCs w:val="24"/>
              </w:rPr>
              <w:t xml:space="preserve">3G：UMTS（WCDMA）/HSPA+/DC-HSDPA：B1/B2/B4/B5/B6/B8/B19</w:t>
            </w:r>
            <w:r>
              <w:rPr>
                <w:rFonts w:hint="eastAsia" w:ascii="宋体" w:hAnsi="宋体" w:cs="宋体"/>
                <w:color w:val="auto"/>
                <w:sz w:val="24"/>
                <w:szCs w:val="24"/>
              </w:rPr>
              <w:br/>
            </w:r>
            <w:r>
              <w:rPr>
                <w:rFonts w:hint="eastAsia" w:ascii="宋体" w:hAnsi="宋体" w:cs="宋体"/>
                <w:color w:val="auto"/>
                <w:sz w:val="24"/>
                <w:szCs w:val="24"/>
              </w:rPr>
              <w:t xml:space="preserve">3G：CDMA（主副卡二选一）：BC0（ 800MHz）</w:t>
            </w:r>
            <w:r>
              <w:rPr>
                <w:rFonts w:hint="eastAsia" w:ascii="宋体" w:hAnsi="宋体" w:cs="宋体"/>
                <w:color w:val="auto"/>
                <w:sz w:val="24"/>
                <w:szCs w:val="24"/>
              </w:rPr>
              <w:br/>
            </w:r>
            <w:r>
              <w:rPr>
                <w:rFonts w:hint="eastAsia" w:ascii="宋体" w:hAnsi="宋体" w:cs="宋体"/>
                <w:color w:val="auto"/>
                <w:sz w:val="24"/>
                <w:szCs w:val="24"/>
              </w:rPr>
              <w:t xml:space="preserve">2G：GSM B2/B3/B5/B8（850/900/1800/1900 MHz）</w:t>
            </w:r>
            <w:r/>
          </w:p>
        </w:tc>
      </w:tr>
      <w:tr>
        <w:trPr>
          <w:trHeight w:val="976"/>
        </w:trPr>
        <w:tc>
          <w:tcPr>
            <w:tcW w:w="799"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10</w:t>
            </w:r>
            <w:r/>
          </w:p>
        </w:tc>
        <w:tc>
          <w:tcPr>
            <w:tcW w:w="1215" w:type="dxa"/>
            <w:vAlign w:val="center"/>
            <w:textDirection w:val="lrTb"/>
            <w:noWrap w:val="false"/>
          </w:tcPr>
          <w:p>
            <w:pPr>
              <w:jc w:val="center"/>
              <w:spacing w:line="360" w:lineRule="auto"/>
              <w:widowControl/>
              <w:rPr>
                <w:rFonts w:hint="eastAsia" w:ascii="宋体" w:hAnsi="宋体" w:cs="宋体"/>
                <w:bCs/>
                <w:color w:val="auto"/>
                <w:sz w:val="24"/>
                <w:szCs w:val="24"/>
              </w:rPr>
            </w:pPr>
            <w:r>
              <w:rPr>
                <w:rStyle w:val="1022"/>
                <w:rFonts w:hint="default"/>
                <w:color w:val="auto"/>
                <w:sz w:val="24"/>
                <w:szCs w:val="24"/>
                <w:lang w:bidi="ar"/>
              </w:rPr>
              <w:t xml:space="preserve">开放可编程分布式小基站</w:t>
            </w:r>
            <w:r/>
          </w:p>
        </w:tc>
        <w:tc>
          <w:tcPr>
            <w:tcW w:w="7790" w:type="dxa"/>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主机单元：</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▲1、系统架构：SA，基于ARM或X86架构；</w:t>
            </w:r>
            <w:r>
              <w:rPr>
                <w:rFonts w:hint="eastAsia" w:ascii="宋体" w:hAnsi="宋体" w:cs="宋体"/>
                <w:color w:val="auto"/>
                <w:sz w:val="24"/>
                <w:szCs w:val="24"/>
              </w:rPr>
              <w:br/>
            </w:r>
            <w:r>
              <w:rPr>
                <w:rFonts w:hint="eastAsia" w:ascii="宋体" w:hAnsi="宋体" w:cs="宋体"/>
                <w:color w:val="auto"/>
                <w:sz w:val="24"/>
                <w:szCs w:val="24"/>
              </w:rPr>
              <w:t xml:space="preserve">2、系统带宽/端口数≥4×100MHz 2×2 MIMO或2×100MHz 4×4 MIMO；</w:t>
            </w:r>
            <w:r>
              <w:rPr>
                <w:rFonts w:hint="eastAsia" w:ascii="宋体" w:hAnsi="宋体" w:cs="宋体"/>
                <w:color w:val="auto"/>
                <w:sz w:val="24"/>
                <w:szCs w:val="24"/>
              </w:rPr>
              <w:br/>
            </w:r>
            <w:r>
              <w:rPr>
                <w:rFonts w:hint="eastAsia" w:ascii="宋体" w:hAnsi="宋体" w:cs="宋体"/>
                <w:color w:val="auto"/>
                <w:sz w:val="24"/>
                <w:szCs w:val="24"/>
              </w:rPr>
              <w:t xml:space="preserve">3、支持≥400（5G）个激活态用户、≥1200（5G）个RRC连接态用户；</w:t>
            </w:r>
            <w:r>
              <w:rPr>
                <w:rFonts w:hint="eastAsia" w:ascii="宋体" w:hAnsi="宋体" w:cs="宋体"/>
                <w:color w:val="auto"/>
                <w:sz w:val="24"/>
                <w:szCs w:val="24"/>
              </w:rPr>
              <w:br/>
            </w:r>
            <w:r>
              <w:rPr>
                <w:rFonts w:hint="eastAsia" w:ascii="宋体" w:hAnsi="宋体" w:cs="宋体"/>
                <w:color w:val="auto"/>
                <w:sz w:val="24"/>
                <w:szCs w:val="24"/>
              </w:rPr>
              <w:t xml:space="preserve">4、上行峰值速率：NR：375Mbp；下行峰值速率：NR：750Mbps；</w:t>
            </w:r>
            <w:r>
              <w:rPr>
                <w:rFonts w:hint="eastAsia" w:ascii="宋体" w:hAnsi="宋体" w:cs="宋体"/>
                <w:color w:val="auto"/>
                <w:sz w:val="24"/>
                <w:szCs w:val="24"/>
              </w:rPr>
              <w:br/>
            </w:r>
            <w:r>
              <w:rPr>
                <w:rFonts w:hint="eastAsia" w:ascii="宋体" w:hAnsi="宋体" w:cs="宋体"/>
                <w:color w:val="auto"/>
                <w:sz w:val="24"/>
                <w:szCs w:val="24"/>
              </w:rPr>
              <w:t xml:space="preserve">5、基带数据处理单元处理时延≤1ms，单站吞吐量≥25Gbps；</w:t>
            </w:r>
            <w:r>
              <w:rPr>
                <w:rFonts w:hint="eastAsia" w:ascii="宋体" w:hAnsi="宋体" w:cs="宋体"/>
                <w:color w:val="auto"/>
                <w:sz w:val="24"/>
                <w:szCs w:val="24"/>
              </w:rPr>
              <w:br/>
            </w:r>
            <w:r>
              <w:rPr>
                <w:rFonts w:hint="eastAsia" w:ascii="宋体" w:hAnsi="宋体" w:cs="宋体"/>
                <w:color w:val="auto"/>
                <w:sz w:val="24"/>
                <w:szCs w:val="24"/>
              </w:rPr>
              <w:t xml:space="preserve">6、单套/台支持：5000IPsec、5000个SCTP；</w:t>
            </w:r>
            <w:r>
              <w:rPr>
                <w:rFonts w:hint="eastAsia" w:ascii="宋体" w:hAnsi="宋体" w:cs="宋体"/>
                <w:color w:val="auto"/>
                <w:sz w:val="24"/>
                <w:szCs w:val="24"/>
              </w:rPr>
              <w:br/>
            </w:r>
            <w:r>
              <w:rPr>
                <w:rFonts w:hint="eastAsia" w:ascii="宋体" w:hAnsi="宋体" w:cs="宋体"/>
                <w:color w:val="auto"/>
                <w:sz w:val="24"/>
                <w:szCs w:val="24"/>
              </w:rPr>
              <w:t xml:space="preserve">7、支持 E2AP v2/v3 协议；</w:t>
            </w:r>
            <w:r>
              <w:rPr>
                <w:rFonts w:hint="eastAsia" w:ascii="宋体" w:hAnsi="宋体" w:cs="宋体"/>
                <w:color w:val="auto"/>
                <w:sz w:val="24"/>
                <w:szCs w:val="24"/>
              </w:rPr>
              <w:br/>
            </w:r>
            <w:r>
              <w:rPr>
                <w:rFonts w:hint="eastAsia" w:ascii="宋体" w:hAnsi="宋体" w:cs="宋体"/>
                <w:bCs/>
                <w:color w:val="auto"/>
                <w:sz w:val="24"/>
                <w:szCs w:val="24"/>
                <w:lang w:eastAsia="zh-Hans"/>
              </w:rPr>
              <w:t xml:space="preserve">▲</w:t>
            </w:r>
            <w:r>
              <w:rPr>
                <w:rFonts w:hint="eastAsia" w:ascii="宋体" w:hAnsi="宋体" w:cs="宋体"/>
                <w:color w:val="auto"/>
                <w:sz w:val="24"/>
                <w:szCs w:val="24"/>
              </w:rPr>
              <w:t xml:space="preserve">8、支持RTX4090或以上等级的算力资源（单精度浮点性能超70T）； </w:t>
            </w:r>
            <w:r>
              <w:rPr>
                <w:rFonts w:hint="eastAsia" w:ascii="宋体" w:hAnsi="宋体" w:cs="宋体"/>
                <w:color w:val="auto"/>
                <w:sz w:val="24"/>
                <w:szCs w:val="24"/>
              </w:rPr>
              <w:br/>
            </w:r>
            <w:r>
              <w:rPr>
                <w:rFonts w:hint="eastAsia" w:ascii="宋体" w:hAnsi="宋体" w:cs="宋体"/>
                <w:color w:val="auto"/>
                <w:sz w:val="24"/>
                <w:szCs w:val="24"/>
              </w:rPr>
              <w:t xml:space="preserve">9、同步方式：GPS、北斗等；</w:t>
            </w:r>
            <w:r>
              <w:rPr>
                <w:rFonts w:hint="eastAsia" w:ascii="宋体" w:hAnsi="宋体" w:cs="宋体"/>
                <w:color w:val="auto"/>
                <w:sz w:val="24"/>
                <w:szCs w:val="24"/>
              </w:rPr>
              <w:br/>
            </w:r>
            <w:r>
              <w:rPr>
                <w:rFonts w:hint="eastAsia" w:ascii="宋体" w:hAnsi="宋体" w:cs="宋体"/>
                <w:color w:val="auto"/>
                <w:sz w:val="24"/>
                <w:szCs w:val="24"/>
              </w:rPr>
              <w:t xml:space="preserve">10、扩展能力：单主机支持8个EU（扩展单元）；</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▲11、支持与</w:t>
            </w:r>
            <w:r>
              <w:rPr>
                <w:rStyle w:val="1022"/>
                <w:rFonts w:hint="default"/>
                <w:color w:val="auto"/>
                <w:sz w:val="24"/>
                <w:szCs w:val="24"/>
                <w:lang w:bidi="ar"/>
              </w:rPr>
              <w:t xml:space="preserve">RIC/5GC/</w:t>
            </w:r>
            <w:r>
              <w:rPr>
                <w:rStyle w:val="1023"/>
                <w:rFonts w:hint="eastAsia" w:ascii="宋体" w:hAnsi="宋体" w:eastAsia="宋体" w:cs="宋体"/>
                <w:color w:val="auto"/>
                <w:lang w:bidi="ar"/>
              </w:rPr>
              <w:t xml:space="preserve">平台</w:t>
            </w:r>
            <w:r>
              <w:rPr>
                <w:rFonts w:hint="eastAsia" w:ascii="宋体" w:hAnsi="宋体" w:cs="宋体"/>
                <w:color w:val="auto"/>
                <w:sz w:val="24"/>
                <w:szCs w:val="24"/>
              </w:rPr>
              <w:t xml:space="preserve">的互联互通。</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扩展单元：</w:t>
            </w:r>
            <w:r/>
          </w:p>
          <w:p>
            <w:pPr>
              <w:numPr>
                <w:ilvl w:val="0"/>
                <w:numId w:val="6"/>
              </w:numPr>
              <w:spacing w:line="360" w:lineRule="auto"/>
              <w:rPr>
                <w:rFonts w:hint="eastAsia" w:ascii="宋体" w:hAnsi="宋体" w:cs="宋体"/>
                <w:color w:val="auto"/>
                <w:sz w:val="24"/>
                <w:szCs w:val="24"/>
              </w:rPr>
            </w:pPr>
            <w:r>
              <w:rPr>
                <w:rFonts w:hint="eastAsia" w:ascii="宋体" w:hAnsi="宋体" w:cs="宋体"/>
                <w:color w:val="auto"/>
                <w:sz w:val="24"/>
                <w:szCs w:val="24"/>
              </w:rPr>
              <w:t xml:space="preserve">带宽支持1Gbps～100Gbps；</w:t>
            </w:r>
            <w:r>
              <w:rPr>
                <w:rFonts w:hint="eastAsia" w:ascii="宋体" w:hAnsi="宋体" w:cs="宋体"/>
                <w:color w:val="auto"/>
                <w:sz w:val="24"/>
                <w:szCs w:val="24"/>
              </w:rPr>
              <w:br/>
            </w:r>
            <w:r>
              <w:rPr>
                <w:rFonts w:hint="eastAsia" w:ascii="宋体" w:hAnsi="宋体" w:cs="宋体"/>
                <w:color w:val="auto"/>
                <w:sz w:val="24"/>
                <w:szCs w:val="24"/>
              </w:rPr>
              <w:t xml:space="preserve">2、实现亚毫秒级或微秒级延迟；</w:t>
            </w:r>
            <w:r>
              <w:rPr>
                <w:rFonts w:hint="eastAsia" w:ascii="宋体" w:hAnsi="宋体" w:cs="宋体"/>
                <w:color w:val="auto"/>
                <w:sz w:val="24"/>
                <w:szCs w:val="24"/>
              </w:rPr>
              <w:br/>
            </w:r>
            <w:r>
              <w:rPr>
                <w:rFonts w:hint="eastAsia" w:ascii="宋体" w:hAnsi="宋体" w:cs="宋体"/>
                <w:color w:val="auto"/>
                <w:sz w:val="24"/>
                <w:szCs w:val="24"/>
              </w:rPr>
              <w:t xml:space="preserve">3、提供≥1个千兆网口；</w:t>
            </w:r>
            <w:r>
              <w:rPr>
                <w:rFonts w:hint="eastAsia" w:ascii="宋体" w:hAnsi="宋体" w:cs="宋体"/>
                <w:color w:val="auto"/>
                <w:sz w:val="24"/>
                <w:szCs w:val="24"/>
              </w:rPr>
              <w:br/>
            </w:r>
            <w:r>
              <w:rPr>
                <w:rFonts w:hint="eastAsia" w:ascii="宋体" w:hAnsi="宋体" w:cs="宋体"/>
                <w:color w:val="auto"/>
                <w:sz w:val="24"/>
                <w:szCs w:val="24"/>
              </w:rPr>
              <w:t xml:space="preserve">4、提供≥12个万兆网口；</w:t>
            </w:r>
            <w:r>
              <w:rPr>
                <w:rFonts w:hint="eastAsia" w:ascii="宋体" w:hAnsi="宋体" w:cs="宋体"/>
                <w:color w:val="auto"/>
                <w:sz w:val="24"/>
                <w:szCs w:val="24"/>
              </w:rPr>
              <w:br/>
            </w:r>
            <w:r>
              <w:rPr>
                <w:rFonts w:hint="eastAsia" w:ascii="宋体" w:hAnsi="宋体" w:cs="宋体"/>
                <w:color w:val="auto"/>
                <w:sz w:val="24"/>
                <w:szCs w:val="24"/>
              </w:rPr>
              <w:t xml:space="preserve">5、可连接≥8个远端单元；</w:t>
            </w:r>
            <w:r>
              <w:rPr>
                <w:rFonts w:hint="eastAsia" w:ascii="宋体" w:hAnsi="宋体" w:cs="宋体"/>
                <w:color w:val="auto"/>
                <w:sz w:val="24"/>
                <w:szCs w:val="24"/>
              </w:rPr>
              <w:br/>
            </w:r>
            <w:r>
              <w:rPr>
                <w:rFonts w:hint="eastAsia" w:ascii="宋体" w:hAnsi="宋体" w:cs="宋体"/>
                <w:color w:val="auto"/>
                <w:sz w:val="24"/>
                <w:szCs w:val="24"/>
              </w:rPr>
              <w:t xml:space="preserve">6、支持≥2级扩展单元级联；</w:t>
            </w:r>
            <w:r>
              <w:rPr>
                <w:rFonts w:hint="eastAsia" w:ascii="宋体" w:hAnsi="宋体" w:cs="宋体"/>
                <w:color w:val="auto"/>
                <w:sz w:val="24"/>
                <w:szCs w:val="24"/>
              </w:rPr>
              <w:br/>
            </w:r>
            <w:r>
              <w:rPr>
                <w:rFonts w:hint="eastAsia" w:ascii="宋体" w:hAnsi="宋体" w:cs="宋体"/>
                <w:color w:val="auto"/>
                <w:sz w:val="24"/>
                <w:szCs w:val="24"/>
              </w:rPr>
              <w:t xml:space="preserve">7、远端单元光电混合缆供电；</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远端单元：</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1、目标吞吐量≥1Gbps；工作频段：5G NR支持3.5G/2.6G；</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2、天线数量：2T2R/4T4R；</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3、工作带宽：5G：IBW:100M/OBW:300M ；</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4、发射功率：每天线端口输出功率 250mw(4T4R)； 每天线端口输出功率 250mw or 500mw（2T2R）；</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5、在Sub-6GHz频段支持100 MHz带宽，灵活支持5、10、20、40、100 MHz的载波带宽配置；</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 接收灵敏度：5G NG可达-94dBm以下。</w:t>
            </w:r>
            <w:r/>
          </w:p>
        </w:tc>
      </w:tr>
    </w:tbl>
    <w:p>
      <w:pPr>
        <w:ind w:firstLine="480"/>
        <w:spacing w:line="264" w:lineRule="auto"/>
        <w:rPr>
          <w:rFonts w:hint="eastAsia" w:ascii="宋体" w:hAnsi="宋体" w:cs="宋体"/>
          <w:bCs/>
          <w:color w:val="auto"/>
          <w:sz w:val="24"/>
          <w:szCs w:val="24"/>
        </w:rPr>
        <w:outlineLvl w:val="2"/>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rPr>
        <w:t xml:space="preserve">质保及售后要求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①三年质保期内</w:t>
      </w:r>
      <w:r>
        <w:rPr>
          <w:rFonts w:hint="eastAsia" w:ascii="宋体" w:hAnsi="宋体" w:cs="宋体"/>
          <w:color w:val="auto"/>
          <w:sz w:val="24"/>
          <w:szCs w:val="24"/>
        </w:rPr>
        <w:t xml:space="preserve">，</w:t>
      </w:r>
      <w:r>
        <w:rPr>
          <w:rFonts w:ascii="宋体" w:hAnsi="宋体" w:cs="宋体"/>
          <w:color w:val="auto"/>
          <w:sz w:val="24"/>
          <w:szCs w:val="24"/>
        </w:rPr>
        <w:t xml:space="preserve">每年维护保养1次</w:t>
      </w:r>
      <w:r>
        <w:rPr>
          <w:rFonts w:hint="eastAsia" w:ascii="宋体" w:hAnsi="宋体" w:cs="宋体"/>
          <w:color w:val="auto"/>
          <w:sz w:val="24"/>
          <w:szCs w:val="24"/>
        </w:rPr>
        <w:t xml:space="preserve">，</w:t>
      </w:r>
      <w:r>
        <w:rPr>
          <w:rFonts w:ascii="宋体" w:hAnsi="宋体" w:cs="宋体"/>
          <w:color w:val="auto"/>
          <w:sz w:val="24"/>
          <w:szCs w:val="24"/>
        </w:rPr>
        <w:t xml:space="preserve">维护保养及更换损坏件的费用包含在投标总价中。</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②质保期内</w:t>
      </w:r>
      <w:r>
        <w:rPr>
          <w:rFonts w:hint="eastAsia" w:ascii="宋体" w:hAnsi="宋体" w:cs="宋体"/>
          <w:color w:val="auto"/>
          <w:sz w:val="24"/>
          <w:szCs w:val="24"/>
        </w:rPr>
        <w:t xml:space="preserve">，</w:t>
      </w:r>
      <w:r>
        <w:rPr>
          <w:rFonts w:ascii="宋体" w:hAnsi="宋体" w:cs="宋体"/>
          <w:color w:val="auto"/>
          <w:sz w:val="24"/>
          <w:szCs w:val="24"/>
        </w:rPr>
        <w:t xml:space="preserve">一旦产品发生质量问题</w:t>
      </w:r>
      <w:r>
        <w:rPr>
          <w:rFonts w:hint="eastAsia" w:ascii="宋体" w:hAnsi="宋体" w:cs="宋体"/>
          <w:color w:val="auto"/>
          <w:sz w:val="24"/>
          <w:szCs w:val="24"/>
        </w:rPr>
        <w:t xml:space="preserve">，</w:t>
      </w:r>
      <w:r>
        <w:rPr>
          <w:rFonts w:ascii="宋体" w:hAnsi="宋体" w:cs="宋体"/>
          <w:color w:val="auto"/>
          <w:sz w:val="24"/>
          <w:szCs w:val="24"/>
        </w:rPr>
        <w:t xml:space="preserve">供应商接到报修请求</w:t>
      </w:r>
      <w:r>
        <w:rPr>
          <w:rFonts w:hint="eastAsia" w:ascii="宋体" w:hAnsi="宋体" w:cs="宋体"/>
          <w:color w:val="auto"/>
          <w:sz w:val="24"/>
          <w:szCs w:val="24"/>
        </w:rPr>
        <w:t xml:space="preserve">，</w:t>
      </w:r>
      <w:r>
        <w:rPr>
          <w:rFonts w:ascii="宋体" w:hAnsi="宋体" w:cs="宋体"/>
          <w:color w:val="auto"/>
          <w:sz w:val="24"/>
          <w:szCs w:val="24"/>
        </w:rPr>
        <w:t xml:space="preserve">在2小时内响应</w:t>
      </w:r>
      <w:r>
        <w:rPr>
          <w:rFonts w:hint="eastAsia" w:ascii="宋体" w:hAnsi="宋体" w:cs="宋体"/>
          <w:color w:val="auto"/>
          <w:sz w:val="24"/>
          <w:szCs w:val="24"/>
        </w:rPr>
        <w:t xml:space="preserve">，</w:t>
      </w:r>
      <w:r>
        <w:rPr>
          <w:rFonts w:ascii="宋体" w:hAnsi="宋体" w:cs="宋体"/>
          <w:color w:val="auto"/>
          <w:sz w:val="24"/>
          <w:szCs w:val="24"/>
        </w:rPr>
        <w:t xml:space="preserve">12小时内维修人员到达现场进行修理、更换或退货</w:t>
      </w:r>
      <w:r>
        <w:rPr>
          <w:rFonts w:hint="eastAsia" w:ascii="宋体" w:hAnsi="宋体" w:cs="宋体"/>
          <w:color w:val="auto"/>
          <w:sz w:val="24"/>
          <w:szCs w:val="24"/>
        </w:rPr>
        <w:t xml:space="preserve">，</w:t>
      </w:r>
      <w:r>
        <w:rPr>
          <w:rFonts w:ascii="宋体" w:hAnsi="宋体" w:cs="宋体"/>
          <w:color w:val="auto"/>
          <w:sz w:val="24"/>
          <w:szCs w:val="24"/>
        </w:rPr>
        <w:t xml:space="preserve">费用由供应商负责。如供应商在接到通知后2小时内没有答复</w:t>
      </w:r>
      <w:r>
        <w:rPr>
          <w:rFonts w:hint="eastAsia" w:ascii="宋体" w:hAnsi="宋体" w:cs="宋体"/>
          <w:color w:val="auto"/>
          <w:sz w:val="24"/>
          <w:szCs w:val="24"/>
        </w:rPr>
        <w:t xml:space="preserve">，</w:t>
      </w:r>
      <w:r>
        <w:rPr>
          <w:rFonts w:ascii="宋体" w:hAnsi="宋体" w:cs="宋体"/>
          <w:color w:val="auto"/>
          <w:sz w:val="24"/>
          <w:szCs w:val="24"/>
        </w:rPr>
        <w:t xml:space="preserve">则视为承认质量问题并承担由此发生的一切费用。质保期内</w:t>
      </w:r>
      <w:r>
        <w:rPr>
          <w:rFonts w:hint="eastAsia" w:ascii="宋体" w:hAnsi="宋体" w:cs="宋体"/>
          <w:color w:val="auto"/>
          <w:sz w:val="24"/>
          <w:szCs w:val="24"/>
        </w:rPr>
        <w:t xml:space="preserve">产品</w:t>
      </w:r>
      <w:r>
        <w:rPr>
          <w:rFonts w:ascii="宋体" w:hAnsi="宋体" w:cs="宋体"/>
          <w:color w:val="auto"/>
          <w:sz w:val="24"/>
          <w:szCs w:val="24"/>
        </w:rPr>
        <w:t xml:space="preserve">的一切质量问题</w:t>
      </w:r>
      <w:r>
        <w:rPr>
          <w:rFonts w:hint="eastAsia" w:ascii="宋体" w:hAnsi="宋体" w:cs="宋体"/>
          <w:color w:val="auto"/>
          <w:sz w:val="24"/>
          <w:szCs w:val="24"/>
        </w:rPr>
        <w:t xml:space="preserve">，</w:t>
      </w:r>
      <w:r>
        <w:rPr>
          <w:rFonts w:ascii="宋体" w:hAnsi="宋体" w:cs="宋体"/>
          <w:color w:val="auto"/>
          <w:sz w:val="24"/>
          <w:szCs w:val="24"/>
        </w:rPr>
        <w:t xml:space="preserve">更换部件及</w:t>
      </w:r>
      <w:r>
        <w:rPr>
          <w:rFonts w:hint="eastAsia" w:ascii="宋体" w:hAnsi="宋体" w:cs="宋体"/>
          <w:color w:val="auto"/>
          <w:sz w:val="24"/>
          <w:szCs w:val="24"/>
        </w:rPr>
        <w:t xml:space="preserve">产品</w:t>
      </w:r>
      <w:r>
        <w:rPr>
          <w:rFonts w:ascii="宋体" w:hAnsi="宋体" w:cs="宋体"/>
          <w:color w:val="auto"/>
          <w:sz w:val="24"/>
          <w:szCs w:val="24"/>
        </w:rPr>
        <w:t xml:space="preserve">本身质量原因造成的直接经济损失全部由供应商负责。无法短时间完成维修的</w:t>
      </w:r>
      <w:r>
        <w:rPr>
          <w:rFonts w:hint="eastAsia" w:ascii="宋体" w:hAnsi="宋体" w:cs="宋体"/>
          <w:color w:val="auto"/>
          <w:sz w:val="24"/>
          <w:szCs w:val="24"/>
        </w:rPr>
        <w:t xml:space="preserve">，</w:t>
      </w:r>
      <w:r>
        <w:rPr>
          <w:rFonts w:ascii="宋体" w:hAnsi="宋体" w:cs="宋体"/>
          <w:color w:val="auto"/>
          <w:sz w:val="24"/>
          <w:szCs w:val="24"/>
        </w:rPr>
        <w:t xml:space="preserve">应向采购人提供应急备用产品。 </w:t>
      </w:r>
      <w:r/>
    </w:p>
    <w:p>
      <w:pPr>
        <w:ind w:firstLine="480"/>
        <w:spacing w:line="264" w:lineRule="auto"/>
        <w:rPr>
          <w:rFonts w:ascii="宋体" w:hAnsi="宋体" w:cs="宋体"/>
          <w:color w:val="auto"/>
          <w:sz w:val="24"/>
          <w:szCs w:val="24"/>
        </w:rPr>
      </w:pPr>
      <w:r>
        <w:rPr>
          <w:rFonts w:ascii="宋体" w:hAnsi="宋体" w:cs="宋体"/>
          <w:color w:val="auto"/>
          <w:sz w:val="24"/>
          <w:szCs w:val="24"/>
        </w:rPr>
        <w:fldChar w:fldCharType="begin"/>
      </w:r>
      <w:r>
        <w:rPr>
          <w:rFonts w:ascii="宋体" w:hAnsi="宋体" w:cs="宋体"/>
          <w:color w:val="auto"/>
          <w:sz w:val="24"/>
          <w:szCs w:val="24"/>
        </w:rPr>
        <w:instrText xml:space="preserve"> = 3 \* GB3 \* MERGEFORMAT </w:instrText>
      </w:r>
      <w:r>
        <w:rPr>
          <w:rFonts w:ascii="宋体" w:hAnsi="宋体" w:cs="宋体"/>
          <w:color w:val="auto"/>
          <w:sz w:val="24"/>
          <w:szCs w:val="24"/>
        </w:rPr>
        <w:fldChar w:fldCharType="separate"/>
      </w:r>
      <w:r>
        <w:rPr>
          <w:rFonts w:ascii="宋体" w:hAnsi="宋体" w:cs="宋体"/>
          <w:color w:val="auto"/>
          <w:sz w:val="24"/>
          <w:szCs w:val="24"/>
        </w:rPr>
        <w:t xml:space="preserve">③</w:t>
      </w:r>
      <w:r>
        <w:rPr>
          <w:rFonts w:ascii="宋体" w:hAnsi="宋体" w:cs="宋体"/>
          <w:color w:val="auto"/>
          <w:sz w:val="24"/>
          <w:szCs w:val="24"/>
        </w:rPr>
        <w:fldChar w:fldCharType="end"/>
      </w:r>
      <w:r>
        <w:rPr>
          <w:rFonts w:hint="eastAsia" w:ascii="宋体" w:hAnsi="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付款条件</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（1）交付时间：合同签订后</w:t>
      </w:r>
      <w:r>
        <w:rPr>
          <w:rFonts w:hint="eastAsia" w:ascii="宋体" w:hAnsi="宋体" w:cs="宋体"/>
          <w:color w:val="auto"/>
          <w:sz w:val="24"/>
          <w:szCs w:val="24"/>
        </w:rPr>
        <w:t xml:space="preserve">40</w:t>
      </w:r>
      <w:r>
        <w:rPr>
          <w:rFonts w:ascii="宋体" w:hAnsi="宋体" w:cs="宋体"/>
          <w:color w:val="auto"/>
          <w:sz w:val="24"/>
          <w:szCs w:val="24"/>
        </w:rPr>
        <w:t xml:space="preserve">天内交付并完成安装调试及验收等相关工作</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264" w:lineRule="auto"/>
        <w:rPr>
          <w:rFonts w:hint="eastAsia"/>
          <w:color w:val="auto"/>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bookmarkStart w:id="196" w:name="OLE_LINK1"/>
      <w:r/>
      <w:bookmarkStart w:id="197" w:name="_Toc120614281"/>
      <w:r>
        <w:rPr>
          <w:rFonts w:hint="eastAsia" w:ascii="宋体" w:hAnsi="宋体" w:cs="宋体"/>
          <w:color w:val="auto"/>
          <w:sz w:val="24"/>
          <w:szCs w:val="24"/>
        </w:rPr>
        <w:t xml:space="preserve">6.</w:t>
      </w:r>
      <w:bookmarkEnd w:id="196"/>
      <w:r>
        <w:rPr>
          <w:rFonts w:hint="eastAsia" w:ascii="宋体" w:hAnsi="宋体" w:cs="宋体"/>
          <w:color w:val="auto"/>
          <w:sz w:val="24"/>
          <w:szCs w:val="24"/>
        </w:rPr>
        <w:t xml:space="preserve">系统集成要求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供应商提供所有设备需在统一架构下可实现互联互通，支持标准化通信与管理接口。各模块间需具备软硬件接口兼容性，确保系统组网、调度、测试环境的一致性。供应商中标后应提供系统集成方案，包括模块间接口协议、系统联调步骤与兼容性验证说明。</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7.保密要求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供应商应按招标文件规定的时间向甲方提供货物(包含与货物相关的服务)的有关技术资料。没有甲方事先书面同意，乙方不得将由甲方提供的有关项目材料、规格、计划、图纸、样品或资料提供给与本项目无关的任何其他人。即使向本项目有关的人员提供，也应注意保密并限于履行项目的必需范围。保密期至保密内容按照相关法律法规规定，以合法方式和途径将其全部披露或本项目合同终止后5年为止。</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8.知识产权要求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供应商应保证提供本次项目采购的货物（包含与货物相关的服务）或其任何一部分时不受第三方提出侵犯其专利权、著作权、商标权、工业设计权、商业秘密等知识产权的起诉。一旦出现侵权，由供应商负全部责任。</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r>
      <w:r/>
    </w:p>
    <w:p>
      <w:pPr>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rPr>
        <w:t xml:space="preserve">2.技术</w:t>
      </w:r>
      <w:r>
        <w:rPr>
          <w:rFonts w:hint="eastAsia" w:ascii="宋体" w:hAnsi="宋体" w:cs="宋体"/>
          <w:color w:val="auto"/>
          <w:sz w:val="24"/>
          <w:szCs w:val="24"/>
        </w:rPr>
        <w:t xml:space="preserve">”得分由高到低顺序排列。在投标文件满足招标文件全部实质性要求的供应商中，按照评审得分由高到低推荐</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hint="eastAsia" w:ascii="宋体" w:hAnsi="宋体"/>
          <w:color w:val="auto"/>
          <w:sz w:val="24"/>
          <w:szCs w:val="24"/>
          <w:lang w:val="zh-CN"/>
        </w:rPr>
      </w:pPr>
      <w:r>
        <w:rPr>
          <w:rFonts w:hint="eastAsia" w:ascii="宋体" w:hAnsi="宋体"/>
          <w:color w:val="auto"/>
          <w:sz w:val="24"/>
          <w:szCs w:val="24"/>
          <w:lang w:val="zh-CN"/>
        </w:rPr>
        <w:t xml:space="preserve">1.本</w:t>
      </w:r>
      <w:r>
        <w:rPr>
          <w:rFonts w:hint="eastAsia" w:ascii="宋体" w:hAnsi="宋体"/>
          <w:color w:val="auto"/>
          <w:sz w:val="24"/>
          <w:szCs w:val="24"/>
        </w:rPr>
        <w:t xml:space="preserve">项目如</w:t>
      </w:r>
      <w:r>
        <w:rPr>
          <w:rFonts w:hint="eastAsia" w:ascii="宋体" w:hAnsi="宋体"/>
          <w:color w:val="auto"/>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szCs w:val="24"/>
        </w:rPr>
      </w:pPr>
      <w:r>
        <w:rPr>
          <w:rFonts w:hint="eastAsia" w:ascii="宋体" w:hAnsi="宋体"/>
          <w:color w:val="auto"/>
          <w:sz w:val="24"/>
          <w:szCs w:val="24"/>
        </w:rPr>
        <w:t xml:space="preserve">2.如本</w:t>
      </w:r>
      <w:r>
        <w:rPr>
          <w:rFonts w:hint="eastAsia" w:ascii="宋体" w:hAnsi="宋体"/>
          <w:color w:val="auto"/>
          <w:sz w:val="24"/>
          <w:szCs w:val="24"/>
          <w:lang w:val="zh-CN"/>
        </w:rPr>
        <w:t xml:space="preserve">项目或者</w:t>
      </w:r>
      <w:r>
        <w:rPr>
          <w:rFonts w:hint="eastAsia" w:ascii="宋体" w:hAnsi="宋体"/>
          <w:color w:val="auto"/>
          <w:sz w:val="24"/>
          <w:szCs w:val="24"/>
        </w:rPr>
        <w:t xml:space="preserve">其中</w:t>
      </w:r>
      <w:r>
        <w:rPr>
          <w:rFonts w:hint="eastAsia" w:ascii="宋体" w:hAnsi="宋体"/>
          <w:color w:val="auto"/>
          <w:sz w:val="24"/>
          <w:szCs w:val="24"/>
          <w:lang w:val="zh-CN"/>
        </w:rPr>
        <w:t xml:space="preserve">采购包中含有多种产品，供应商为</w:t>
      </w:r>
      <w:r>
        <w:rPr>
          <w:rFonts w:hint="eastAsia" w:ascii="宋体" w:hAnsi="宋体"/>
          <w:color w:val="auto"/>
          <w:sz w:val="24"/>
          <w:szCs w:val="24"/>
        </w:rPr>
        <w:t xml:space="preserve">本</w:t>
      </w:r>
      <w:r>
        <w:rPr>
          <w:rFonts w:hint="eastAsia" w:ascii="宋体" w:hAnsi="宋体"/>
          <w:color w:val="auto"/>
          <w:sz w:val="24"/>
          <w:szCs w:val="24"/>
          <w:lang w:val="zh-CN"/>
        </w:rPr>
        <w:t xml:space="preserve">项目或者</w:t>
      </w:r>
      <w:r>
        <w:rPr>
          <w:rFonts w:hint="eastAsia" w:ascii="宋体" w:hAnsi="宋体"/>
          <w:color w:val="auto"/>
          <w:sz w:val="24"/>
          <w:szCs w:val="24"/>
        </w:rPr>
        <w:t xml:space="preserve">其中</w:t>
      </w:r>
      <w:r>
        <w:rPr>
          <w:rFonts w:hint="eastAsia" w:ascii="宋体" w:hAnsi="宋体"/>
          <w:color w:val="auto"/>
          <w:sz w:val="24"/>
          <w:szCs w:val="24"/>
          <w:lang w:val="zh-CN"/>
        </w:rPr>
        <w:t xml:space="preserve">采购包提供的符合本国产品标准的产品成本之和占该供应商提供的全部产品成本之和的比例达到80%以上时，依法</w:t>
      </w:r>
      <w:r>
        <w:rPr>
          <w:rFonts w:hint="eastAsia" w:ascii="宋体" w:hAnsi="宋体"/>
          <w:color w:val="auto"/>
          <w:sz w:val="24"/>
          <w:szCs w:val="24"/>
        </w:rPr>
        <w:t xml:space="preserve">对该供应商提供的全部产品给予价格评审优惠，即对该供应商提供的全部产品的总报价给予20%的价格扣除，用扣除后的价格参与评审。</w:t>
      </w:r>
      <w:r/>
    </w:p>
    <w:p>
      <w:pPr>
        <w:ind w:firstLine="420"/>
        <w:rPr>
          <w:rFonts w:hint="eastAsia" w:ascii="宋体" w:hAnsi="宋体"/>
          <w:color w:val="auto"/>
          <w:sz w:val="24"/>
          <w:szCs w:val="24"/>
        </w:rPr>
      </w:pPr>
      <w:r>
        <w:rPr>
          <w:rFonts w:hint="eastAsia" w:ascii="宋体" w:hAnsi="宋体"/>
          <w:color w:val="auto"/>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hint="eastAsia" w:ascii="宋体" w:hAnsi="宋体"/>
          <w:color w:val="auto"/>
          <w:sz w:val="24"/>
          <w:szCs w:val="24"/>
        </w:rPr>
      </w:pPr>
      <w:r>
        <w:rPr>
          <w:rFonts w:hint="eastAsia" w:ascii="宋体" w:hAnsi="宋体"/>
          <w:color w:val="auto"/>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rPr>
        <w:t xml:space="preserve">供应商需在《声明函》中填写比例数值</w:t>
      </w:r>
      <w:r>
        <w:rPr>
          <w:rFonts w:hint="eastAsia" w:ascii="宋体" w:hAnsi="宋体"/>
          <w:color w:val="auto"/>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widowControl/>
        <w:rPr>
          <w:rFonts w:hint="eastAsia" w:ascii="宋体" w:hAnsi="宋体" w:cs="宋体"/>
          <w:b/>
          <w:bCs/>
          <w:color w:val="auto"/>
          <w:sz w:val="24"/>
          <w:szCs w:val="24"/>
        </w:rPr>
      </w:pPr>
      <w:r>
        <w:rPr>
          <w:rFonts w:hint="eastAsia" w:ascii="宋体" w:hAnsi="宋体"/>
          <w:b/>
          <w:bCs/>
          <w:color w:val="auto"/>
          <w:sz w:val="24"/>
          <w:szCs w:val="24"/>
        </w:rPr>
        <w:t xml:space="preserve">5.</w:t>
      </w:r>
      <w:r>
        <w:rPr>
          <w:rFonts w:hint="eastAsia" w:ascii="宋体" w:hAnsi="宋体"/>
          <w:b/>
          <w:bCs/>
          <w:color w:val="auto"/>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spacing w:line="264" w:lineRule="auto"/>
        <w:rPr>
          <w:rFonts w:hint="eastAsia"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15%</w:t>
      </w:r>
      <w:r>
        <w:rPr>
          <w:rFonts w:hint="eastAsia" w:ascii="宋体" w:hAnsi="宋体" w:cs="宋体"/>
          <w:color w:val="auto"/>
          <w:sz w:val="24"/>
          <w:szCs w:val="24"/>
        </w:rPr>
        <w:t xml:space="preserve">的扣除，用扣除后的价格参与评审。</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color w:val="auto"/>
        </w:rPr>
      </w:pPr>
      <w:r>
        <w:rPr>
          <w:rFonts w:hint="eastAsia" w:ascii="黑体" w:hAnsi="黑体" w:eastAsia="黑体" w:cs="黑体"/>
          <w:color w:val="auto"/>
          <w:sz w:val="24"/>
          <w:szCs w:val="24"/>
        </w:rPr>
        <w:t xml:space="preserve">四、评标标准</w:t>
      </w:r>
      <w:r/>
    </w:p>
    <w:tbl>
      <w:tblPr>
        <w:tblStyle w:val="909"/>
        <w:tblW w:w="95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jc w:val="center"/>
          <w:trHeight w:val="483"/>
          <w:tblHeader/>
        </w:trPr>
        <w:tc>
          <w:tcPr>
            <w:tcBorders>
              <w:top w:val="single" w:color="000000" w:sz="2" w:space="0"/>
              <w:bottom w:val="single" w:color="000000" w:sz="2" w:space="0"/>
            </w:tcBorders>
            <w:tcW w:w="519" w:type="dxa"/>
            <w:vAlign w:val="top"/>
            <w:textDirection w:val="lrTb"/>
            <w:noWrap w:val="false"/>
          </w:tcPr>
          <w:p>
            <w:pPr>
              <w:jc w:val="center"/>
              <w:spacing w:before="122" w:line="288" w:lineRule="auto"/>
              <w:rPr>
                <w:rFonts w:hint="eastAsia" w:ascii="宋体" w:hAnsi="宋体" w:cs="宋体"/>
                <w:b/>
                <w:bCs/>
                <w:color w:val="auto"/>
                <w:spacing w:val="-3"/>
                <w:szCs w:val="21"/>
              </w:rPr>
            </w:pPr>
            <w:r>
              <w:rPr>
                <w:rFonts w:hint="eastAsia" w:ascii="宋体" w:hAnsi="宋体" w:cs="宋体"/>
                <w:b/>
                <w:bCs/>
                <w:color w:val="auto"/>
                <w:spacing w:val="-3"/>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spacing w:before="122" w:line="288" w:lineRule="auto"/>
              <w:rPr>
                <w:rFonts w:hint="eastAsia" w:ascii="宋体" w:hAnsi="宋体" w:cs="宋体"/>
                <w:b/>
                <w:bCs/>
                <w:color w:val="auto"/>
                <w:spacing w:val="-3"/>
                <w:szCs w:val="21"/>
              </w:rPr>
            </w:pPr>
            <w:r>
              <w:rPr>
                <w:rFonts w:hint="eastAsia" w:ascii="宋体" w:hAnsi="宋体" w:cs="宋体"/>
                <w:b/>
                <w:bCs/>
                <w:color w:val="auto"/>
                <w:spacing w:val="-3"/>
                <w:szCs w:val="21"/>
              </w:rPr>
              <w:t xml:space="preserve">评审因素</w:t>
            </w:r>
            <w:r/>
          </w:p>
        </w:tc>
        <w:tc>
          <w:tcPr>
            <w:tcBorders>
              <w:top w:val="single" w:color="000000" w:sz="2" w:space="0"/>
              <w:bottom w:val="single" w:color="000000" w:sz="2" w:space="0"/>
            </w:tcBorders>
            <w:tcW w:w="6334" w:type="dxa"/>
            <w:vAlign w:val="top"/>
            <w:textDirection w:val="lrTb"/>
            <w:noWrap w:val="false"/>
          </w:tcPr>
          <w:p>
            <w:pPr>
              <w:jc w:val="center"/>
              <w:spacing w:before="122" w:line="288" w:lineRule="auto"/>
              <w:rPr>
                <w:rFonts w:hint="eastAsia" w:ascii="宋体" w:hAnsi="宋体" w:cs="宋体"/>
                <w:b/>
                <w:bCs/>
                <w:color w:val="auto"/>
                <w:spacing w:val="-3"/>
                <w:szCs w:val="21"/>
              </w:rPr>
            </w:pPr>
            <w:r>
              <w:rPr>
                <w:rFonts w:hint="eastAsia" w:ascii="宋体" w:hAnsi="宋体" w:cs="宋体"/>
                <w:b/>
                <w:bCs/>
                <w:color w:val="auto"/>
                <w:spacing w:val="-3"/>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spacing w:before="122" w:line="288" w:lineRule="auto"/>
              <w:rPr>
                <w:rFonts w:hint="eastAsia" w:ascii="宋体" w:hAnsi="宋体" w:cs="宋体"/>
                <w:b/>
                <w:bCs/>
                <w:color w:val="auto"/>
                <w:spacing w:val="-3"/>
                <w:szCs w:val="21"/>
              </w:rPr>
            </w:pPr>
            <w:r>
              <w:rPr>
                <w:rFonts w:hint="eastAsia" w:ascii="宋体" w:hAnsi="宋体" w:cs="宋体"/>
                <w:b/>
                <w:bCs/>
                <w:color w:val="auto"/>
                <w:spacing w:val="-3"/>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spacing w:before="122" w:line="288" w:lineRule="auto"/>
              <w:rPr>
                <w:rFonts w:hint="eastAsia" w:ascii="宋体" w:hAnsi="宋体" w:cs="宋体"/>
                <w:b/>
                <w:bCs/>
                <w:color w:val="auto"/>
                <w:spacing w:val="-3"/>
                <w:szCs w:val="21"/>
              </w:rPr>
            </w:pPr>
            <w:r>
              <w:rPr>
                <w:rFonts w:hint="eastAsia" w:ascii="宋体" w:hAnsi="宋体" w:cs="宋体"/>
                <w:b/>
                <w:bCs/>
                <w:color w:val="auto"/>
                <w:spacing w:val="-3"/>
                <w:szCs w:val="21"/>
              </w:rPr>
              <w:t xml:space="preserve">类型</w:t>
            </w:r>
            <w:r/>
          </w:p>
        </w:tc>
      </w:tr>
      <w:tr>
        <w:trPr>
          <w:jc w:val="center"/>
          <w:trHeight w:val="468"/>
        </w:trPr>
        <w:tc>
          <w:tcPr>
            <w:gridSpan w:val="5"/>
            <w:tcBorders>
              <w:top w:val="single" w:color="000000" w:sz="2" w:space="0"/>
              <w:bottom w:val="single" w:color="000000" w:sz="2" w:space="0"/>
            </w:tcBorders>
            <w:tcW w:w="9579" w:type="dxa"/>
            <w:vAlign w:val="top"/>
            <w:textDirection w:val="lrTb"/>
            <w:noWrap w:val="false"/>
          </w:tcPr>
          <w:p>
            <w:pPr>
              <w:ind w:left="114"/>
              <w:spacing w:before="122" w:line="264" w:lineRule="auto"/>
              <w:rPr>
                <w:rFonts w:hint="eastAsia" w:ascii="宋体" w:hAnsi="宋体" w:cs="宋体"/>
                <w:color w:val="auto"/>
                <w:szCs w:val="21"/>
              </w:rPr>
            </w:pPr>
            <w:r>
              <w:rPr>
                <w:rFonts w:hint="eastAsia" w:ascii="宋体" w:hAnsi="宋体" w:cs="宋体"/>
                <w:b/>
                <w:bCs/>
                <w:color w:val="auto"/>
                <w:spacing w:val="-3"/>
                <w:szCs w:val="21"/>
              </w:rPr>
              <w:t xml:space="preserve">1.价</w:t>
            </w:r>
            <w:r>
              <w:rPr>
                <w:rFonts w:hint="eastAsia" w:ascii="宋体" w:hAnsi="宋体" w:cs="宋体"/>
                <w:b/>
                <w:bCs/>
                <w:color w:val="auto"/>
                <w:spacing w:val="-2"/>
                <w:szCs w:val="21"/>
              </w:rPr>
              <w:t xml:space="preserve">格</w:t>
            </w:r>
            <w:r/>
          </w:p>
        </w:tc>
      </w:tr>
      <w:tr>
        <w:trPr>
          <w:jc w:val="center"/>
          <w:trHeight w:val="120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6"/>
                <w:szCs w:val="21"/>
              </w:rPr>
              <w:t xml:space="preserve">1</w:t>
            </w:r>
            <w:r>
              <w:rPr>
                <w:rFonts w:hint="eastAsia" w:ascii="宋体" w:hAnsi="宋体" w:cs="宋体"/>
                <w:color w:val="auto"/>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rPr>
            </w:pPr>
            <w:r>
              <w:rPr>
                <w:rFonts w:hint="eastAsia" w:ascii="宋体" w:hAnsi="宋体" w:cs="宋体"/>
                <w:color w:val="auto"/>
                <w:spacing w:val="-2"/>
                <w:szCs w:val="21"/>
              </w:rPr>
              <w:t xml:space="preserve">价格分</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hint="eastAsia" w:ascii="宋体" w:hAnsi="宋体" w:cs="宋体"/>
                <w:color w:val="auto"/>
                <w:szCs w:val="21"/>
              </w:rPr>
            </w:pPr>
            <w:r>
              <w:rPr>
                <w:rFonts w:hint="eastAsia" w:ascii="宋体" w:hAnsi="宋体" w:cs="宋体"/>
                <w:color w:val="auto"/>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color w:val="auto"/>
                <w:szCs w:val="21"/>
              </w:rPr>
            </w:pPr>
            <w:r>
              <w:rPr>
                <w:rFonts w:hint="eastAsia" w:ascii="宋体" w:hAnsi="宋体" w:cs="宋体"/>
                <w:color w:val="auto"/>
                <w:szCs w:val="21"/>
              </w:rPr>
              <w:t xml:space="preserve">40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color w:val="auto"/>
                <w:szCs w:val="21"/>
              </w:rPr>
            </w:pPr>
            <w:r>
              <w:rPr>
                <w:rFonts w:hint="eastAsia" w:ascii="宋体" w:hAnsi="宋体" w:cs="宋体"/>
                <w:color w:val="auto"/>
                <w:szCs w:val="21"/>
              </w:rPr>
              <w:t xml:space="preserve">价格分</w:t>
            </w:r>
            <w:r/>
          </w:p>
        </w:tc>
      </w:tr>
      <w:tr>
        <w:trPr>
          <w:jc w:val="center"/>
          <w:trHeight w:val="468"/>
        </w:trPr>
        <w:tc>
          <w:tcPr>
            <w:gridSpan w:val="5"/>
            <w:tcBorders>
              <w:top w:val="single" w:color="000000" w:sz="2" w:space="0"/>
              <w:bottom w:val="single" w:color="000000" w:sz="2" w:space="0"/>
            </w:tcBorders>
            <w:tcW w:w="9579" w:type="dxa"/>
            <w:vAlign w:val="top"/>
            <w:textDirection w:val="lrTb"/>
            <w:noWrap w:val="false"/>
          </w:tcPr>
          <w:p>
            <w:pPr>
              <w:ind w:left="114"/>
              <w:spacing w:before="123" w:line="264" w:lineRule="auto"/>
              <w:rPr>
                <w:rFonts w:hint="eastAsia" w:ascii="宋体" w:hAnsi="宋体" w:cs="宋体"/>
                <w:color w:val="auto"/>
                <w:szCs w:val="21"/>
              </w:rPr>
            </w:pPr>
            <w:r>
              <w:rPr>
                <w:rFonts w:hint="eastAsia" w:ascii="宋体" w:hAnsi="宋体" w:cs="宋体"/>
                <w:b/>
                <w:bCs/>
                <w:color w:val="auto"/>
                <w:spacing w:val="-3"/>
                <w:szCs w:val="21"/>
              </w:rPr>
              <w:t xml:space="preserve">2.技术</w:t>
            </w:r>
            <w:r/>
          </w:p>
        </w:tc>
      </w:tr>
      <w:tr>
        <w:trPr>
          <w:jc w:val="center"/>
          <w:trHeight w:val="90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szCs w:val="21"/>
              </w:rPr>
            </w:pPr>
            <w:r>
              <w:rPr>
                <w:rFonts w:hint="eastAsia" w:ascii="宋体" w:hAnsi="宋体" w:cs="宋体"/>
                <w:color w:val="auto"/>
                <w:spacing w:val="-2"/>
                <w:szCs w:val="21"/>
              </w:rPr>
              <w:t xml:space="preserve">产品技术参数</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hint="eastAsia" w:ascii="宋体" w:hAnsi="宋体" w:cs="宋体"/>
                <w:color w:val="auto"/>
                <w:szCs w:val="21"/>
                <w:lang w:val="zh-CN"/>
              </w:rPr>
            </w:pPr>
            <w:r>
              <w:rPr>
                <w:rFonts w:hint="eastAsia" w:ascii="宋体" w:hAnsi="宋体" w:cs="宋体"/>
                <w:color w:val="auto"/>
                <w:szCs w:val="21"/>
              </w:rPr>
              <w:t xml:space="preserve">产品技术参数全部满足招标要求的得满分，打★指标为必须满足项，如有负偏离将作为无效投标，打▲指标为重要指标，有1项负偏离扣1分，其余指标有1项负偏离扣0.2分。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6"/>
                <w:szCs w:val="21"/>
              </w:rPr>
              <w:t xml:space="preserve">客</w:t>
            </w:r>
            <w:r>
              <w:rPr>
                <w:rFonts w:hint="eastAsia" w:ascii="宋体" w:hAnsi="宋体" w:cs="宋体"/>
                <w:color w:val="auto"/>
                <w:spacing w:val="-4"/>
                <w:szCs w:val="21"/>
              </w:rPr>
              <w:t xml:space="preserve">观分</w:t>
            </w:r>
            <w:r/>
          </w:p>
        </w:tc>
      </w:tr>
      <w:tr>
        <w:trPr>
          <w:jc w:val="center"/>
          <w:trHeight w:val="90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sz w:val="24"/>
                <w:szCs w:val="24"/>
              </w:rPr>
            </w:pPr>
            <w:r>
              <w:rPr>
                <w:rFonts w:hint="eastAsia" w:ascii="宋体" w:hAnsi="宋体" w:cs="宋体"/>
                <w:color w:val="auto"/>
                <w:szCs w:val="21"/>
              </w:rPr>
              <w:t xml:space="preserve">AI</w:t>
            </w:r>
            <w:r>
              <w:rPr>
                <w:rFonts w:hint="eastAsia" w:ascii="宋体" w:hAnsi="宋体" w:cs="宋体"/>
                <w:color w:val="auto"/>
                <w:szCs w:val="21"/>
                <w:lang w:val="en-US" w:eastAsia="zh-CN"/>
              </w:rPr>
              <w:t xml:space="preserve">-</w:t>
            </w:r>
            <w:r>
              <w:rPr>
                <w:rFonts w:hint="eastAsia" w:ascii="宋体" w:hAnsi="宋体" w:cs="宋体"/>
                <w:color w:val="auto"/>
                <w:szCs w:val="21"/>
              </w:rPr>
              <w:t xml:space="preserve">RAN集成开发测试平台</w:t>
            </w:r>
            <w:r>
              <w:rPr>
                <w:rFonts w:hint="eastAsia" w:ascii="宋体" w:hAnsi="宋体" w:cs="宋体"/>
                <w:color w:val="auto"/>
                <w:spacing w:val="-2"/>
                <w:szCs w:val="21"/>
              </w:rPr>
              <w:t xml:space="preserve">技术方案</w:t>
            </w:r>
            <w:r/>
          </w:p>
        </w:tc>
        <w:tc>
          <w:tcPr>
            <w:tcBorders>
              <w:top w:val="single" w:color="000000" w:sz="2" w:space="0"/>
              <w:bottom w:val="single" w:color="000000" w:sz="2" w:space="0"/>
            </w:tcBorders>
            <w:tcW w:w="6334" w:type="dxa"/>
            <w:vAlign w:val="center"/>
            <w:textDirection w:val="lrTb"/>
            <w:noWrap w:val="false"/>
          </w:tcPr>
          <w:p>
            <w:pPr>
              <w:spacing w:line="264" w:lineRule="auto"/>
              <w:rPr>
                <w:rFonts w:hint="eastAsia"/>
                <w:color w:val="auto"/>
                <w:lang w:eastAsia="zh-CN"/>
              </w:rPr>
            </w:pPr>
            <w:r>
              <w:rPr>
                <w:rFonts w:hint="eastAsia"/>
                <w:color w:val="auto"/>
              </w:rPr>
              <w:t xml:space="preserve">根据供应商提供的AI</w:t>
            </w:r>
            <w:r>
              <w:rPr>
                <w:rFonts w:hint="eastAsia"/>
                <w:color w:val="auto"/>
                <w:lang w:val="en-US" w:eastAsia="zh-CN"/>
              </w:rPr>
              <w:t xml:space="preserve">-</w:t>
            </w:r>
            <w:r>
              <w:rPr>
                <w:rFonts w:hint="eastAsia"/>
                <w:color w:val="auto"/>
              </w:rPr>
              <w:t xml:space="preserve">RAN集成开发测试平台技术方案</w:t>
            </w:r>
            <w:r>
              <w:rPr>
                <w:rFonts w:hint="eastAsia"/>
                <w:color w:val="auto"/>
                <w:lang w:val="en-US" w:eastAsia="zh-CN"/>
              </w:rPr>
              <w:t xml:space="preserve">综合评分</w:t>
            </w:r>
            <w:r>
              <w:rPr>
                <w:rFonts w:hint="eastAsia"/>
                <w:color w:val="auto"/>
              </w:rPr>
              <w:t xml:space="preserve">，技术方案包含：</w:t>
            </w:r>
            <w:r>
              <w:rPr>
                <w:rFonts w:hint="eastAsia"/>
                <w:color w:val="auto"/>
                <w:lang w:val="en-US" w:eastAsia="zh-CN"/>
              </w:rPr>
              <w:t xml:space="preserve">1.</w:t>
            </w:r>
            <w:r>
              <w:rPr>
                <w:rFonts w:hint="eastAsia"/>
                <w:color w:val="auto"/>
              </w:rPr>
              <w:t xml:space="preserve">AI</w:t>
            </w:r>
            <w:r>
              <w:rPr>
                <w:rFonts w:hint="eastAsia"/>
                <w:color w:val="auto"/>
                <w:lang w:val="en-US" w:eastAsia="zh-CN"/>
              </w:rPr>
              <w:t xml:space="preserve">-</w:t>
            </w:r>
            <w:r>
              <w:rPr>
                <w:rFonts w:hint="eastAsia"/>
                <w:color w:val="auto"/>
              </w:rPr>
              <w:t xml:space="preserve">RAN集成开发测试平台整体技术架构</w:t>
            </w:r>
            <w:r>
              <w:rPr>
                <w:rFonts w:hint="eastAsia"/>
                <w:color w:val="auto"/>
                <w:lang w:eastAsia="zh-CN"/>
              </w:rPr>
              <w:t xml:space="preserve">；</w:t>
            </w:r>
            <w:r>
              <w:rPr>
                <w:rFonts w:hint="eastAsia"/>
                <w:color w:val="auto"/>
                <w:lang w:val="en-US" w:eastAsia="zh-CN"/>
              </w:rPr>
              <w:t xml:space="preserve">2.</w:t>
            </w:r>
            <w:r>
              <w:rPr>
                <w:rFonts w:hint="eastAsia"/>
                <w:color w:val="auto"/>
              </w:rPr>
              <w:t xml:space="preserve">AI</w:t>
            </w:r>
            <w:r>
              <w:rPr>
                <w:rFonts w:hint="eastAsia"/>
                <w:color w:val="auto"/>
                <w:lang w:val="en-US" w:eastAsia="zh-CN"/>
              </w:rPr>
              <w:t xml:space="preserve">-</w:t>
            </w:r>
            <w:r>
              <w:rPr>
                <w:rFonts w:hint="eastAsia"/>
                <w:color w:val="auto"/>
              </w:rPr>
              <w:t xml:space="preserve">RAN集成开发测试平台整体方案先进性</w:t>
            </w:r>
            <w:r>
              <w:rPr>
                <w:rFonts w:hint="eastAsia"/>
                <w:color w:val="auto"/>
                <w:lang w:eastAsia="zh-CN"/>
              </w:rPr>
              <w:t xml:space="preserve">、</w:t>
            </w:r>
            <w:r>
              <w:rPr>
                <w:rFonts w:hint="eastAsia"/>
                <w:color w:val="auto"/>
              </w:rPr>
              <w:t xml:space="preserve">可行性</w:t>
            </w:r>
            <w:r>
              <w:rPr>
                <w:rFonts w:hint="eastAsia"/>
                <w:color w:val="auto"/>
                <w:lang w:eastAsia="zh-CN"/>
              </w:rPr>
              <w:t xml:space="preserve">；</w:t>
            </w:r>
            <w:r>
              <w:rPr>
                <w:rFonts w:hint="eastAsia"/>
                <w:color w:val="auto"/>
                <w:lang w:val="en-US" w:eastAsia="zh-CN"/>
              </w:rPr>
              <w:t xml:space="preserve">3.</w:t>
            </w:r>
            <w:r>
              <w:rPr>
                <w:rFonts w:hint="eastAsia"/>
                <w:color w:val="auto"/>
              </w:rPr>
              <w:t xml:space="preserve">AI</w:t>
            </w:r>
            <w:r>
              <w:rPr>
                <w:rFonts w:hint="eastAsia"/>
                <w:color w:val="auto"/>
                <w:lang w:val="en-US" w:eastAsia="zh-CN"/>
              </w:rPr>
              <w:t xml:space="preserve">-</w:t>
            </w:r>
            <w:r>
              <w:rPr>
                <w:rFonts w:hint="eastAsia"/>
                <w:color w:val="auto"/>
              </w:rPr>
              <w:t xml:space="preserve">RAN集成开发测试平台整体方案开放性、扩展性</w:t>
            </w:r>
            <w:r>
              <w:rPr>
                <w:rFonts w:hint="eastAsia"/>
                <w:color w:val="auto"/>
                <w:lang w:eastAsia="zh-CN"/>
              </w:rPr>
              <w:t xml:space="preserve">。</w:t>
            </w:r>
            <w:r/>
          </w:p>
          <w:p>
            <w:pPr>
              <w:spacing w:line="264" w:lineRule="auto"/>
              <w:rPr>
                <w:color w:val="auto"/>
              </w:rPr>
            </w:pPr>
            <w:r>
              <w:rPr>
                <w:rFonts w:hint="eastAsia"/>
                <w:color w:val="auto"/>
              </w:rPr>
              <w:t xml:space="preserve">方案详细全面，对先进性、兼容性、安全性有设计说明</w:t>
            </w:r>
            <w:r>
              <w:rPr>
                <w:rFonts w:hint="eastAsia"/>
                <w:color w:val="auto"/>
                <w:lang w:val="en-US" w:eastAsia="zh-CN"/>
              </w:rPr>
              <w:t xml:space="preserve">，</w:t>
            </w:r>
            <w:r>
              <w:rPr>
                <w:rFonts w:hint="eastAsia"/>
                <w:color w:val="auto"/>
              </w:rPr>
              <w:t xml:space="preserve">内容完整合理</w:t>
            </w:r>
            <w:r>
              <w:rPr>
                <w:rFonts w:hint="eastAsia"/>
                <w:color w:val="auto"/>
                <w:lang w:val="en-US" w:eastAsia="zh-CN"/>
              </w:rPr>
              <w:t xml:space="preserve">,专门针对本项目，符合采购需求和实际情况，视为符合</w:t>
            </w:r>
            <w:r>
              <w:rPr>
                <w:rFonts w:hint="eastAsia"/>
                <w:color w:val="auto"/>
                <w:lang w:eastAsia="zh-CN"/>
              </w:rPr>
              <w:t xml:space="preserve">；</w:t>
            </w:r>
            <w:r>
              <w:rPr>
                <w:rFonts w:hint="eastAsia"/>
                <w:color w:val="auto"/>
                <w:lang w:val="en-US"/>
              </w:rPr>
              <w:t xml:space="preserve">方案内容属于通用类，非专门针对本项目，部分符合实际情况</w:t>
            </w:r>
            <w:r>
              <w:rPr>
                <w:rFonts w:hint="eastAsia"/>
                <w:color w:val="auto"/>
                <w:lang w:val="en-US" w:eastAsia="zh-CN"/>
              </w:rPr>
              <w:t xml:space="preserve">，</w:t>
            </w:r>
            <w:r>
              <w:rPr>
                <w:rFonts w:hint="eastAsia"/>
                <w:color w:val="auto"/>
                <w:lang w:val="en-US"/>
              </w:rPr>
              <w:t xml:space="preserve">视为部分符合方案内容复制粘贴采购需求，非专门针对本项目，不符合实际情况或未提供视为不符合。</w:t>
            </w:r>
            <w:r/>
          </w:p>
          <w:p>
            <w:pPr>
              <w:spacing w:line="264" w:lineRule="auto"/>
              <w:rPr>
                <w:rFonts w:hint="eastAsia"/>
                <w:color w:val="auto"/>
              </w:rPr>
            </w:pPr>
            <w:r>
              <w:rPr>
                <w:rFonts w:hint="eastAsia"/>
                <w:color w:val="auto"/>
              </w:rPr>
              <w:t xml:space="preserve">上述每符合1项得</w:t>
            </w:r>
            <w:r>
              <w:rPr>
                <w:rFonts w:hint="eastAsia"/>
                <w:color w:val="auto"/>
                <w:lang w:val="en-US" w:eastAsia="zh-CN"/>
              </w:rPr>
              <w:t xml:space="preserve">3</w:t>
            </w:r>
            <w:r>
              <w:rPr>
                <w:rFonts w:hint="eastAsia"/>
                <w:color w:val="auto"/>
              </w:rPr>
              <w:t xml:space="preserve">分；每项部分符合得</w:t>
            </w:r>
            <w:r>
              <w:rPr>
                <w:rFonts w:hint="eastAsia"/>
                <w:color w:val="auto"/>
                <w:lang w:val="en-US" w:eastAsia="zh-CN"/>
              </w:rPr>
              <w:t xml:space="preserve">1</w:t>
            </w:r>
            <w:r>
              <w:rPr>
                <w:rFonts w:hint="eastAsia"/>
                <w:color w:val="auto"/>
              </w:rPr>
              <w:t xml:space="preserve">.5分；不符合或不提供不得分。此项最高</w:t>
            </w:r>
            <w:r>
              <w:rPr>
                <w:rFonts w:hint="eastAsia"/>
                <w:color w:val="auto"/>
                <w:lang w:val="en-US" w:eastAsia="zh-CN"/>
              </w:rPr>
              <w:t xml:space="preserve">9</w:t>
            </w:r>
            <w:r>
              <w:rPr>
                <w:rFonts w:hint="eastAsia"/>
                <w:color w:val="auto"/>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pacing w:val="-6"/>
                <w:szCs w:val="21"/>
                <w:lang w:val="en-US" w:eastAsia="zh-CN"/>
              </w:rPr>
            </w:pPr>
            <w:r>
              <w:rPr>
                <w:rFonts w:hint="eastAsia" w:ascii="宋体" w:hAnsi="宋体" w:cs="宋体"/>
                <w:color w:val="auto"/>
                <w:spacing w:val="-6"/>
                <w:szCs w:val="21"/>
                <w:lang w:val="en-US" w:eastAsia="zh-CN"/>
              </w:rPr>
              <w:t xml:space="preserve">主观分</w:t>
            </w:r>
            <w:r/>
          </w:p>
        </w:tc>
      </w:tr>
      <w:tr>
        <w:trPr>
          <w:jc w:val="center"/>
          <w:trHeight w:val="67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Cs w:val="21"/>
                <w:lang w:eastAsia="zh-CN"/>
              </w:rPr>
            </w:pPr>
            <w:r>
              <w:rPr>
                <w:rFonts w:hint="eastAsia" w:ascii="宋体" w:hAnsi="宋体" w:cs="宋体"/>
                <w:color w:val="auto"/>
                <w:spacing w:val="-2"/>
                <w:szCs w:val="21"/>
              </w:rPr>
              <w:t xml:space="preserve">2.</w:t>
            </w:r>
            <w:r>
              <w:rPr>
                <w:rFonts w:hint="eastAsia" w:ascii="宋体" w:hAnsi="宋体" w:cs="宋体"/>
                <w:color w:val="auto"/>
                <w:spacing w:val="-2"/>
                <w:szCs w:val="21"/>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rPr>
            </w:pPr>
            <w:r>
              <w:rPr>
                <w:rFonts w:hint="eastAsia" w:ascii="宋体" w:hAnsi="宋体" w:cs="宋体"/>
                <w:color w:val="auto"/>
                <w:szCs w:val="21"/>
              </w:rPr>
              <w:t xml:space="preserve">项目实施方案</w:t>
            </w:r>
            <w:r/>
          </w:p>
        </w:tc>
        <w:tc>
          <w:tcPr>
            <w:tcBorders>
              <w:top w:val="single" w:color="000000" w:sz="2" w:space="0"/>
              <w:bottom w:val="single" w:color="000000" w:sz="2" w:space="0"/>
            </w:tcBorders>
            <w:tcW w:w="6334" w:type="dxa"/>
            <w:vAlign w:val="center"/>
            <w:textDirection w:val="lrTb"/>
            <w:noWrap w:val="false"/>
          </w:tcPr>
          <w:p>
            <w:pPr>
              <w:pStyle w:val="1019"/>
              <w:rPr>
                <w:rFonts w:hint="eastAsia"/>
                <w:color w:val="auto"/>
                <w:sz w:val="21"/>
                <w:lang w:val="en-US" w:bidi="ar-SA"/>
              </w:rPr>
            </w:pPr>
            <w:r>
              <w:rPr>
                <w:rFonts w:hint="eastAsia"/>
                <w:color w:val="auto"/>
                <w:sz w:val="21"/>
                <w:lang w:val="en-US" w:bidi="ar-SA"/>
              </w:rPr>
              <w:t xml:space="preserve">评委根据投标人提供的项目实施方案综合评分，包含：</w:t>
            </w:r>
            <w:r>
              <w:rPr>
                <w:rFonts w:hint="eastAsia"/>
                <w:color w:val="auto"/>
                <w:sz w:val="21"/>
                <w:szCs w:val="21"/>
                <w:lang w:val="en-US" w:bidi="ar-SA"/>
              </w:rPr>
              <w:t xml:space="preserve">1.供货进度保证措施；2.质量保证措施；3.协调配合措施；4.应急措施。</w:t>
            </w:r>
            <w:r>
              <w:rPr>
                <w:rFonts w:hint="eastAsia"/>
                <w:color w:val="auto"/>
                <w:sz w:val="21"/>
                <w:lang w:val="en-US" w:bidi="ar-SA"/>
              </w:rPr>
              <w:t xml:space="preserve">以上每项内容逐条阐述。</w:t>
            </w:r>
            <w:r/>
          </w:p>
          <w:p>
            <w:pPr>
              <w:pStyle w:val="1019"/>
              <w:spacing w:line="264" w:lineRule="auto"/>
              <w:rPr>
                <w:rFonts w:hint="eastAsia"/>
                <w:color w:val="auto"/>
                <w:sz w:val="21"/>
                <w:lang w:val="en-US" w:bidi="ar-SA"/>
              </w:rPr>
            </w:pPr>
            <w:r>
              <w:rPr>
                <w:rFonts w:hint="eastAsia"/>
                <w:color w:val="auto"/>
                <w:sz w:val="21"/>
                <w:lang w:val="en-US" w:bidi="ar-SA"/>
              </w:rPr>
              <w:t xml:space="preserve">方案内容对项目工作内容及要求了解透彻，针对性强，难点及重点把握分析准确，并有有效的控制措施，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pStyle w:val="1019"/>
              <w:spacing w:line="264" w:lineRule="auto"/>
              <w:rPr>
                <w:rFonts w:hint="eastAsia"/>
                <w:color w:val="auto"/>
                <w:sz w:val="21"/>
                <w:szCs w:val="21"/>
                <w:lang w:val="en-US"/>
              </w:rPr>
            </w:pPr>
            <w:r>
              <w:rPr>
                <w:rFonts w:hint="eastAsia"/>
                <w:color w:val="auto"/>
                <w:sz w:val="21"/>
                <w:lang w:val="en-US" w:bidi="ar-SA"/>
              </w:rPr>
              <w:t xml:space="preserve">上述每符合1项得</w:t>
            </w:r>
            <w:r>
              <w:rPr>
                <w:rFonts w:hint="eastAsia"/>
                <w:color w:val="auto"/>
                <w:sz w:val="21"/>
                <w:lang w:val="en-US" w:eastAsia="zh-CN" w:bidi="ar-SA"/>
              </w:rPr>
              <w:t xml:space="preserve">1.5</w:t>
            </w:r>
            <w:r>
              <w:rPr>
                <w:rFonts w:hint="eastAsia"/>
                <w:color w:val="auto"/>
                <w:sz w:val="21"/>
                <w:lang w:val="en-US" w:bidi="ar-SA"/>
              </w:rPr>
              <w:t xml:space="preserve">分；每项部分符合得</w:t>
            </w:r>
            <w:r>
              <w:rPr>
                <w:rFonts w:hint="eastAsia"/>
                <w:color w:val="auto"/>
                <w:sz w:val="21"/>
                <w:lang w:val="en-US" w:eastAsia="zh-CN" w:bidi="ar-SA"/>
              </w:rPr>
              <w:t xml:space="preserve">1</w:t>
            </w:r>
            <w:r>
              <w:rPr>
                <w:rFonts w:hint="eastAsia"/>
                <w:color w:val="auto"/>
                <w:sz w:val="21"/>
                <w:lang w:val="en-US" w:bidi="ar-SA"/>
              </w:rPr>
              <w:t xml:space="preserve">分；不符合或不提供不得分。此项最高4分。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Cs w:val="21"/>
                <w:lang w:eastAsia="zh-CN"/>
              </w:rPr>
            </w:pPr>
            <w:r>
              <w:rPr>
                <w:rFonts w:hint="eastAsia" w:ascii="宋体" w:hAnsi="宋体" w:cs="宋体"/>
                <w:color w:val="auto"/>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zCs w:val="21"/>
              </w:rPr>
              <w:t xml:space="preserve">主观分</w:t>
            </w:r>
            <w:r/>
          </w:p>
        </w:tc>
      </w:tr>
      <w:tr>
        <w:trPr>
          <w:jc w:val="center"/>
          <w:trHeight w:val="480"/>
        </w:trPr>
        <w:tc>
          <w:tcPr>
            <w:gridSpan w:val="5"/>
            <w:tcBorders>
              <w:top w:val="single" w:color="000000" w:sz="2" w:space="0"/>
              <w:bottom w:val="single" w:color="000000" w:sz="2" w:space="0"/>
            </w:tcBorders>
            <w:tcW w:w="9579" w:type="dxa"/>
            <w:vAlign w:val="center"/>
            <w:textDirection w:val="lrTb"/>
            <w:noWrap w:val="false"/>
          </w:tcPr>
          <w:p>
            <w:pPr>
              <w:spacing w:before="68" w:line="264" w:lineRule="auto"/>
              <w:rPr>
                <w:rFonts w:hint="eastAsia" w:ascii="宋体" w:hAnsi="宋体" w:cs="宋体"/>
                <w:color w:val="auto"/>
                <w:szCs w:val="21"/>
              </w:rPr>
            </w:pPr>
            <w:r>
              <w:rPr>
                <w:rFonts w:hint="eastAsia" w:ascii="宋体" w:hAnsi="宋体" w:cs="宋体"/>
                <w:b/>
                <w:bCs/>
                <w:color w:val="auto"/>
                <w:spacing w:val="-3"/>
                <w:szCs w:val="21"/>
              </w:rPr>
              <w:t xml:space="preserve">3.服务</w:t>
            </w:r>
            <w:r/>
          </w:p>
        </w:tc>
      </w:tr>
      <w:tr>
        <w:trPr>
          <w:jc w:val="center"/>
          <w:trHeight w:val="179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rPr>
            </w:pPr>
            <w:r>
              <w:rPr>
                <w:rFonts w:hint="eastAsia" w:ascii="宋体" w:hAnsi="宋体" w:cs="宋体"/>
                <w:color w:val="auto"/>
                <w:szCs w:val="21"/>
              </w:rPr>
              <w:t xml:space="preserve">售后服务方案</w:t>
            </w:r>
            <w:r/>
          </w:p>
        </w:tc>
        <w:tc>
          <w:tcPr>
            <w:tcBorders>
              <w:top w:val="single" w:color="000000" w:sz="2" w:space="0"/>
              <w:bottom w:val="single" w:color="000000" w:sz="2" w:space="0"/>
            </w:tcBorders>
            <w:tcW w:w="6334" w:type="dxa"/>
            <w:vAlign w:val="center"/>
            <w:textDirection w:val="lrTb"/>
            <w:noWrap w:val="false"/>
          </w:tcPr>
          <w:p>
            <w:pPr>
              <w:pStyle w:val="1019"/>
              <w:spacing w:line="264" w:lineRule="auto"/>
              <w:rPr>
                <w:rFonts w:hint="eastAsia"/>
                <w:color w:val="auto"/>
                <w:sz w:val="21"/>
                <w:lang w:val="en-US" w:bidi="ar-SA"/>
              </w:rPr>
            </w:pPr>
            <w:r>
              <w:rPr>
                <w:rFonts w:hint="eastAsia"/>
                <w:color w:val="auto"/>
                <w:sz w:val="21"/>
                <w:lang w:val="en-US" w:bidi="ar-SA"/>
              </w:rPr>
              <w:t xml:space="preserve">评委根据投标人提供的项目售后服务方案综合评分，包含：</w:t>
            </w:r>
            <w:r>
              <w:rPr>
                <w:rFonts w:hint="eastAsia"/>
                <w:color w:val="auto"/>
                <w:sz w:val="21"/>
                <w:szCs w:val="21"/>
                <w:lang w:val="en-US" w:bidi="ar-SA"/>
              </w:rPr>
              <w:t xml:space="preserve">1.售后服务内容；2.故障解决方案；3.售后服务体系；4.服务响应时间；5.技术保障人员；6.售后服务电话。</w:t>
            </w:r>
            <w:r>
              <w:rPr>
                <w:rFonts w:hint="eastAsia"/>
                <w:color w:val="auto"/>
                <w:sz w:val="21"/>
                <w:lang w:val="en-US" w:bidi="ar-SA"/>
              </w:rPr>
              <w:t xml:space="preserve">以上每项内容逐条阐述。</w:t>
            </w:r>
            <w:r/>
          </w:p>
          <w:p>
            <w:pPr>
              <w:pStyle w:val="1019"/>
              <w:spacing w:line="264" w:lineRule="auto"/>
              <w:rPr>
                <w:rFonts w:hint="eastAsia"/>
                <w:color w:val="auto"/>
                <w:sz w:val="21"/>
                <w:lang w:val="en-US" w:bidi="ar-SA"/>
              </w:rPr>
            </w:pPr>
            <w:r>
              <w:rPr>
                <w:rFonts w:hint="eastAsia"/>
                <w:color w:val="auto"/>
                <w:sz w:val="21"/>
                <w:lang w:val="en-US" w:bidi="ar-SA"/>
              </w:rPr>
              <w:t xml:space="preserve">售后服务方案完善，内容规范科学，实用有效，专门针对本项目，符合采购需求和实际情况合理可行视为符合；方案内容属于通用类，非专门针对本项目，部分符合实际情况视为部分符合；方案内容复制粘贴采购需求，非专门针对本项目，不符合实际情况或未提供视为不符合。</w:t>
            </w:r>
            <w:r/>
          </w:p>
          <w:p>
            <w:pPr>
              <w:pStyle w:val="1019"/>
              <w:spacing w:line="264" w:lineRule="auto"/>
              <w:rPr>
                <w:rFonts w:hint="eastAsia"/>
                <w:color w:val="auto"/>
                <w:sz w:val="21"/>
                <w:szCs w:val="21"/>
              </w:rPr>
            </w:pPr>
            <w:r>
              <w:rPr>
                <w:rFonts w:hint="eastAsia"/>
                <w:color w:val="auto"/>
                <w:sz w:val="21"/>
                <w:lang w:val="en-US" w:bidi="ar-SA"/>
              </w:rPr>
              <w:t xml:space="preserve">上述每符合1项得1分；每项部分符合得0.5分；不符合或不提供不得分。此项最高6分。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zCs w:val="21"/>
              </w:rPr>
              <w:t xml:space="preserve">主观分</w:t>
            </w:r>
            <w:r/>
          </w:p>
        </w:tc>
      </w:tr>
      <w:tr>
        <w:trPr>
          <w:jc w:val="center"/>
          <w:trHeight w:val="463"/>
        </w:trPr>
        <w:tc>
          <w:tcPr>
            <w:gridSpan w:val="5"/>
            <w:tcBorders>
              <w:top w:val="single" w:color="000000" w:sz="2" w:space="0"/>
              <w:bottom w:val="single" w:color="000000" w:sz="2" w:space="0"/>
            </w:tcBorders>
            <w:tcW w:w="9579" w:type="dxa"/>
            <w:vAlign w:val="center"/>
            <w:textDirection w:val="lrTb"/>
            <w:noWrap w:val="false"/>
          </w:tcPr>
          <w:p>
            <w:pPr>
              <w:spacing w:line="264" w:lineRule="auto"/>
              <w:rPr>
                <w:rFonts w:hint="eastAsia" w:ascii="宋体" w:hAnsi="宋体" w:cs="宋体"/>
                <w:color w:val="auto"/>
                <w:szCs w:val="21"/>
              </w:rPr>
            </w:pPr>
            <w:r>
              <w:rPr>
                <w:rFonts w:hint="eastAsia" w:ascii="宋体" w:hAnsi="宋体" w:cs="宋体"/>
                <w:b/>
                <w:bCs/>
                <w:color w:val="auto"/>
                <w:spacing w:val="-3"/>
                <w:szCs w:val="21"/>
              </w:rPr>
              <w:t xml:space="preserve">4.业绩</w:t>
            </w:r>
            <w:r/>
          </w:p>
        </w:tc>
      </w:tr>
      <w:tr>
        <w:trPr>
          <w:jc w:val="center"/>
          <w:trHeight w:val="31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auto"/>
                <w:spacing w:val="-2"/>
                <w:szCs w:val="21"/>
              </w:rPr>
            </w:pPr>
            <w:r>
              <w:rPr>
                <w:rFonts w:hint="eastAsia" w:ascii="宋体" w:hAnsi="宋体" w:cs="宋体"/>
                <w:color w:val="auto"/>
                <w:spacing w:val="-1"/>
              </w:rPr>
              <w:t xml:space="preserve">投标人业绩</w:t>
            </w:r>
            <w:r/>
          </w:p>
        </w:tc>
        <w:tc>
          <w:tcPr>
            <w:tcBorders>
              <w:top w:val="single" w:color="000000" w:sz="2" w:space="0"/>
              <w:bottom w:val="single" w:color="000000" w:sz="2" w:space="0"/>
            </w:tcBorders>
            <w:tcW w:w="6334" w:type="dxa"/>
            <w:vAlign w:val="center"/>
            <w:textDirection w:val="lrTb"/>
            <w:noWrap w:val="false"/>
          </w:tcPr>
          <w:p>
            <w:pPr>
              <w:spacing w:line="264" w:lineRule="auto"/>
              <w:rPr>
                <w:rFonts w:hint="eastAsia"/>
                <w:color w:val="auto"/>
              </w:rPr>
            </w:pPr>
            <w:r>
              <w:rPr>
                <w:rFonts w:hint="eastAsia"/>
                <w:color w:val="auto"/>
              </w:rPr>
              <w:t xml:space="preserve">1.投标人提供2022年1月1日（含）以来类似项目业绩（至少包含测试平台或AI 5G小基站产品），每提供1个合同案例得2分，最多得6分。（时间以合同签订时间为准，提供有效合同，合同页须清晰可见相应内容）</w:t>
            </w:r>
            <w:r/>
          </w:p>
          <w:p>
            <w:pPr>
              <w:spacing w:line="264" w:lineRule="auto"/>
              <w:rPr>
                <w:rFonts w:hint="eastAsia"/>
                <w:color w:val="auto"/>
              </w:rPr>
            </w:pPr>
            <w:r>
              <w:rPr>
                <w:rFonts w:hint="eastAsia"/>
                <w:color w:val="auto"/>
              </w:rPr>
              <w:t xml:space="preserve">2.上述业绩中提供项目优秀评价（或好评或满意或最高档次）的，每个得1分，最多得3分。（提供项甲方出具履约评价材料，材料应能反映相关内容）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color w:val="auto"/>
                <w:szCs w:val="21"/>
              </w:rPr>
            </w:pPr>
            <w:r>
              <w:rPr>
                <w:rFonts w:hint="eastAsia" w:ascii="宋体" w:hAnsi="宋体" w:cs="宋体"/>
                <w:color w:val="auto"/>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6"/>
                <w:szCs w:val="21"/>
              </w:rPr>
              <w:t xml:space="preserve">客</w:t>
            </w:r>
            <w:r>
              <w:rPr>
                <w:rFonts w:hint="eastAsia" w:ascii="宋体" w:hAnsi="宋体" w:cs="宋体"/>
                <w:color w:val="auto"/>
                <w:spacing w:val="-4"/>
                <w:szCs w:val="21"/>
              </w:rPr>
              <w:t xml:space="preserve">观分</w:t>
            </w:r>
            <w:r/>
          </w:p>
        </w:tc>
      </w:tr>
      <w:tr>
        <w:trPr>
          <w:jc w:val="center"/>
          <w:trHeight w:val="482"/>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szCs w:val="21"/>
              </w:rPr>
            </w:pPr>
            <w:r>
              <w:rPr>
                <w:rFonts w:hint="eastAsia" w:ascii="宋体" w:hAnsi="宋体" w:cs="宋体"/>
                <w:color w:val="auto"/>
                <w:spacing w:val="-3"/>
                <w:szCs w:val="21"/>
              </w:rPr>
              <w:t xml:space="preserve">合</w:t>
            </w:r>
            <w:r>
              <w:rPr>
                <w:rFonts w:hint="eastAsia" w:ascii="宋体" w:hAnsi="宋体" w:cs="宋体"/>
                <w:color w:val="auto"/>
                <w:spacing w:val="-2"/>
                <w:szCs w:val="21"/>
              </w:rPr>
              <w:t xml:space="preserve">计</w:t>
            </w:r>
            <w:r/>
          </w:p>
        </w:tc>
        <w:tc>
          <w:tcPr>
            <w:gridSpan w:val="2"/>
            <w:tcBorders>
              <w:top w:val="single" w:color="000000" w:sz="2" w:space="0"/>
              <w:bottom w:val="single" w:color="000000" w:sz="2" w:space="0"/>
            </w:tcBorders>
            <w:tcW w:w="7513" w:type="dxa"/>
            <w:vAlign w:val="center"/>
            <w:textDirection w:val="lrTb"/>
            <w:noWrap w:val="false"/>
          </w:tcPr>
          <w:p>
            <w:pPr>
              <w:ind w:left="172"/>
              <w:jc w:val="center"/>
              <w:spacing w:before="123" w:line="264" w:lineRule="auto"/>
              <w:rPr>
                <w:rFonts w:hint="eastAsia" w:ascii="宋体" w:hAnsi="宋体" w:cs="宋体"/>
                <w:color w:val="auto"/>
                <w:spacing w:val="-2"/>
                <w:szCs w:val="21"/>
              </w:rPr>
            </w:pPr>
            <w:r>
              <w:rPr>
                <w:rFonts w:hint="eastAsia" w:ascii="宋体" w:hAnsi="宋体" w:cs="宋体"/>
                <w:color w:val="auto"/>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color w:val="auto"/>
                <w:szCs w:val="21"/>
              </w:rPr>
            </w:pPr>
            <w:r>
              <w:rPr>
                <w:rFonts w:hint="eastAsia" w:ascii="宋体" w:hAnsi="宋体" w:cs="宋体"/>
                <w:color w:val="auto"/>
                <w:spacing w:val="-11"/>
                <w:szCs w:val="21"/>
              </w:rPr>
              <w:t xml:space="preserve">100分</w:t>
            </w:r>
            <w:r/>
          </w:p>
        </w:tc>
      </w:tr>
    </w:tbl>
    <w:p>
      <w:pPr>
        <w:spacing w:line="264" w:lineRule="auto"/>
        <w:rPr>
          <w:rFonts w:hint="eastAsia" w:ascii="宋体" w:hAnsi="宋体" w:cs="宋体"/>
          <w:b/>
          <w:bCs/>
          <w:color w:val="auto"/>
          <w:sz w:val="24"/>
          <w:szCs w:val="24"/>
          <w:highlight w:val="yellow"/>
        </w:rPr>
      </w:pPr>
      <w:r>
        <w:rPr>
          <w:rFonts w:hint="eastAsia" w:ascii="宋体" w:hAnsi="宋体" w:cs="宋体"/>
          <w:b/>
          <w:bCs/>
          <w:color w:val="auto"/>
          <w:sz w:val="24"/>
          <w:szCs w:val="24"/>
          <w:highlight w:val="yellow"/>
        </w:rPr>
      </w:r>
      <w:r/>
    </w:p>
    <w:p>
      <w:pPr>
        <w:ind w:firstLine="482"/>
        <w:spacing w:line="264"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978"/>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auto"/>
          <w:sz w:val="36"/>
          <w:szCs w:val="36"/>
        </w:rPr>
        <w:t xml:space="preserve">文件格式 </w:t>
      </w:r>
      <w:r/>
    </w:p>
    <w:p>
      <w:pPr>
        <w:jc w:val="center"/>
        <w:rPr>
          <w:rFonts w:hint="eastAsia" w:ascii="宋体" w:hAnsi="宋体"/>
          <w:b/>
          <w:color w:val="auto"/>
          <w:sz w:val="72"/>
          <w:szCs w:val="21"/>
        </w:rPr>
      </w:pPr>
      <w:r/>
      <w:bookmarkStart w:id="198" w:name="_Hlt26671244"/>
      <w:r/>
      <w:bookmarkEnd w:id="198"/>
      <w:r/>
      <w:bookmarkStart w:id="199" w:name="_Hlt26955039"/>
      <w:r/>
      <w:bookmarkEnd w:id="199"/>
      <w:r/>
      <w:bookmarkStart w:id="200" w:name="_Toc49090576"/>
      <w:r/>
      <w:bookmarkStart w:id="201" w:name="_Toc26554094"/>
      <w:r/>
      <w:bookmarkStart w:id="202" w:name="_Toc120614282"/>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hint="eastAsia" w:ascii="方正黑体_GBK" w:hAnsi="方正黑体_GBK" w:eastAsia="方正黑体_GBK" w:cs="方正黑体_GBK"/>
          <w:color w:val="auto"/>
          <w:sz w:val="32"/>
          <w:szCs w:val="32"/>
        </w:rPr>
      </w:pPr>
      <w:r>
        <w:rPr>
          <w:rFonts w:ascii="宋体" w:hAnsi="宋体"/>
          <w:b/>
          <w:color w:val="auto"/>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hint="eastAsia" w:ascii="宋体" w:hAnsi="宋体" w:cs="宋体"/>
          <w:color w:val="auto"/>
          <w:sz w:val="28"/>
          <w:szCs w:val="28"/>
        </w:rPr>
      </w:pPr>
      <w:r/>
      <w:bookmarkStart w:id="203" w:name="_Toc120614284"/>
      <w:r>
        <w:rPr>
          <w:rFonts w:hint="eastAsia" w:ascii="宋体" w:hAnsi="宋体" w:cs="宋体"/>
          <w:color w:val="auto"/>
          <w:sz w:val="28"/>
          <w:szCs w:val="28"/>
        </w:rPr>
        <w:t xml:space="preserve">一、供应商信用承诺函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六、核心产品品牌一览表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七、投标分项报价表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八、技术要求响应及偏离表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九、商务要求响应及偏离表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十、中小企业声明函（如有）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十一、残疾人福利性单位声明函（如有）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十二、联合体协议（如有）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十三、关于符合本国产品标准的声明函（如有）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1016"/>
        <w:rPr>
          <w:color w:val="auto"/>
          <w:sz w:val="24"/>
        </w:rPr>
      </w:pPr>
      <w:r>
        <w:rPr>
          <w:color w:val="auto"/>
          <w:sz w:val="24"/>
        </w:rPr>
      </w:r>
      <w:r/>
    </w:p>
    <w:p>
      <w:pPr>
        <w:pStyle w:val="1016"/>
        <w:rPr>
          <w:color w:val="auto"/>
          <w:sz w:val="24"/>
        </w:rPr>
      </w:pPr>
      <w:r>
        <w:rPr>
          <w:color w:val="auto"/>
          <w:sz w:val="24"/>
        </w:rPr>
      </w:r>
      <w:r/>
    </w:p>
    <w:p>
      <w:pPr>
        <w:pStyle w:val="1016"/>
        <w:rPr>
          <w:color w:val="auto"/>
          <w:sz w:val="24"/>
        </w:rPr>
      </w:pPr>
      <w:r>
        <w:rPr>
          <w:color w:val="auto"/>
          <w:sz w:val="24"/>
        </w:rPr>
      </w:r>
      <w:r/>
    </w:p>
    <w:p>
      <w:pPr>
        <w:pStyle w:val="1016"/>
        <w:rPr>
          <w:color w:val="auto"/>
          <w:sz w:val="24"/>
        </w:rPr>
      </w:pPr>
      <w:r>
        <w:rPr>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shd w:val="nil" w:color="auto"/>
        <w:rPr>
          <w:rFonts w:hint="eastAsia" w:ascii="黑体" w:hAnsi="黑体" w:eastAsia="黑体"/>
          <w:color w:val="auto"/>
          <w:sz w:val="32"/>
          <w:szCs w:val="32"/>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hint="eastAsia" w:ascii="宋体" w:hAnsi="宋体"/>
          <w:color w:val="auto"/>
          <w:sz w:val="24"/>
          <w:szCs w:val="24"/>
        </w:rPr>
      </w:pPr>
      <w:r>
        <w:rPr>
          <w:rFonts w:hint="eastAsia" w:ascii="宋体" w:hAnsi="宋体"/>
          <w:color w:val="auto"/>
          <w:sz w:val="24"/>
          <w:szCs w:val="24"/>
        </w:rPr>
        <w:t xml:space="preserve">南京市公共资源交易中心：</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我公司符合下列要求：</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rPr>
        <w:t xml:space="preserve">本公司对上述承诺内容的真实性、合法性、有效性负责，如有虚假，将依法承担相应责任。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1017"/>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rPr>
      </w:pPr>
      <w:r>
        <w:rPr>
          <w:rFonts w:hint="eastAsia" w:ascii="宋体" w:hAnsi="宋体"/>
          <w:color w:val="auto"/>
          <w:sz w:val="24"/>
          <w:szCs w:val="24"/>
        </w:rPr>
      </w:r>
      <w:r/>
    </w:p>
    <w:p>
      <w:pPr>
        <w:ind w:firstLine="480"/>
        <w:spacing w:line="44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977"/>
        <w:rPr>
          <w:rFonts w:hint="eastAsia"/>
          <w:color w:val="auto"/>
        </w:rPr>
      </w:pPr>
      <w:r>
        <w:rPr>
          <w:rFonts w:hint="eastAsia"/>
          <w:color w:val="auto"/>
        </w:rPr>
      </w:r>
      <w:r/>
    </w:p>
    <w:p>
      <w:pPr>
        <w:pStyle w:val="978"/>
        <w:rPr>
          <w:rFonts w:hint="eastAsia"/>
          <w:color w:val="auto"/>
          <w:lang w:eastAsia="zh-CN"/>
        </w:rPr>
      </w:pPr>
      <w:r>
        <w:rPr>
          <w:rFonts w:hint="eastAsia"/>
          <w:color w:val="auto"/>
          <w:lang w:eastAsia="zh-CN"/>
        </w:rPr>
      </w:r>
      <w:r/>
    </w:p>
    <w:p>
      <w:pPr>
        <w:rPr>
          <w:rFonts w:hint="eastAsia" w:ascii="黑体" w:hAnsi="黑体" w:eastAsia="黑体"/>
          <w:i/>
          <w:color w:val="auto"/>
          <w:sz w:val="32"/>
          <w:szCs w:val="32"/>
          <w:u w:val="single"/>
        </w:rPr>
      </w:pPr>
      <w:r>
        <w:rPr>
          <w:rFonts w:hint="eastAsia" w:ascii="黑体" w:hAnsi="黑体" w:eastAsia="黑体"/>
          <w:color w:val="auto"/>
          <w:sz w:val="32"/>
          <w:szCs w:val="32"/>
        </w:rPr>
        <w:t xml:space="preserve">二、满足特定资格要求的证明文件</w:t>
      </w:r>
      <w:r/>
    </w:p>
    <w:p>
      <w:pPr>
        <w:pStyle w:val="987"/>
        <w:ind w:firstLine="480"/>
        <w:rPr>
          <w:rFonts w:hint="eastAsia"/>
          <w:color w:val="auto"/>
          <w:sz w:val="24"/>
          <w:szCs w:val="24"/>
        </w:rPr>
      </w:pPr>
      <w:r>
        <w:rPr>
          <w:rFonts w:hint="eastAsia"/>
          <w:color w:val="auto"/>
          <w:sz w:val="24"/>
          <w:szCs w:val="24"/>
        </w:rPr>
        <w:t xml:space="preserve">本项目申请人的特定资格要求中要求提供的材料。</w:t>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1018"/>
        <w:rPr>
          <w:rFonts w:hint="eastAsia"/>
          <w:color w:val="auto"/>
          <w:lang w:eastAsia="zh-CN"/>
        </w:rPr>
      </w:pPr>
      <w:r>
        <w:rPr>
          <w:rFonts w:hint="eastAsia"/>
          <w:color w:val="auto"/>
          <w:lang w:eastAsia="zh-CN"/>
        </w:rPr>
      </w:r>
      <w:r/>
    </w:p>
    <w:p>
      <w:pPr>
        <w:rPr>
          <w:rFonts w:hint="eastAsia"/>
          <w:color w:val="auto"/>
        </w:rPr>
      </w:pPr>
      <w:r>
        <w:rPr>
          <w:rFonts w:hint="eastAsia"/>
          <w:color w:val="auto"/>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法人授权书</w:t>
      </w:r>
      <w:r/>
    </w:p>
    <w:p>
      <w:pPr>
        <w:pStyle w:val="987"/>
        <w:ind w:firstLine="480"/>
        <w:spacing w:line="420" w:lineRule="exact"/>
        <w:rPr>
          <w:rFonts w:hint="eastAsia"/>
          <w:color w:val="auto"/>
          <w:sz w:val="24"/>
          <w:szCs w:val="24"/>
        </w:rPr>
      </w:pPr>
      <w:r>
        <w:rPr>
          <w:rFonts w:hint="eastAsia"/>
          <w:color w:val="auto"/>
          <w:sz w:val="24"/>
          <w:szCs w:val="24"/>
        </w:rPr>
      </w:r>
      <w:r/>
    </w:p>
    <w:p>
      <w:pPr>
        <w:pStyle w:val="987"/>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hAns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87"/>
        <w:ind w:firstLine="480"/>
        <w:spacing w:line="480" w:lineRule="exact"/>
        <w:rPr>
          <w:rFonts w:hint="eastAsia"/>
          <w:color w:val="auto"/>
          <w:sz w:val="24"/>
          <w:szCs w:val="24"/>
        </w:rPr>
      </w:pPr>
      <w:r>
        <w:rPr>
          <w:rFonts w:hint="eastAsia"/>
          <w:color w:val="auto"/>
          <w:sz w:val="24"/>
          <w:szCs w:val="24"/>
        </w:rPr>
        <w:t xml:space="preserve">本授权书自______年____月____日起生效，特此声明。</w:t>
      </w:r>
      <w:r/>
    </w:p>
    <w:p>
      <w:pPr>
        <w:pStyle w:val="987"/>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87"/>
        <w:ind w:firstLine="480"/>
        <w:spacing w:line="480" w:lineRule="exact"/>
        <w:rPr>
          <w:rFonts w:hint="eastAsia"/>
          <w:color w:val="auto"/>
          <w:sz w:val="24"/>
          <w:szCs w:val="24"/>
          <w:u w:val="single"/>
        </w:rPr>
      </w:pPr>
      <w:r>
        <w:rPr>
          <w:rFonts w:hint="eastAsia"/>
          <w:color w:val="auto"/>
          <w:sz w:val="24"/>
          <w:szCs w:val="24"/>
        </w:rPr>
        <w:t xml:space="preserve">被授权人联系电话：（手机）</w:t>
      </w:r>
      <w:r/>
    </w:p>
    <w:p>
      <w:pPr>
        <w:pStyle w:val="987"/>
        <w:ind w:firstLine="480"/>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987"/>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87"/>
        <w:ind w:firstLine="480"/>
        <w:spacing w:line="480" w:lineRule="exact"/>
        <w:rPr>
          <w:rFonts w:hint="eastAsia"/>
          <w:color w:val="auto"/>
          <w:sz w:val="24"/>
          <w:szCs w:val="24"/>
        </w:rPr>
      </w:pPr>
      <w:r>
        <w:rPr>
          <w:rFonts w:hint="eastAsia"/>
          <w:color w:val="auto"/>
          <w:sz w:val="24"/>
          <w:szCs w:val="24"/>
        </w:rPr>
        <w:t xml:space="preserve">日    期：</w:t>
      </w:r>
      <w:bookmarkStart w:id="204" w:name="_格式3__银行出具的资信证明"/>
      <w:r/>
      <w:bookmarkEnd w:id="204"/>
      <w:r/>
      <w:bookmarkStart w:id="205" w:name="_Hlt26671380"/>
      <w:r/>
      <w:bookmarkEnd w:id="205"/>
      <w:r/>
      <w:bookmarkStart w:id="206" w:name="_Hlt26955070"/>
      <w:r/>
      <w:bookmarkEnd w:id="206"/>
      <w:r/>
      <w:r/>
    </w:p>
    <w:p>
      <w:pPr>
        <w:pStyle w:val="913"/>
        <w:rPr>
          <w:rFonts w:hint="eastAsia"/>
          <w:i/>
          <w:color w:val="auto"/>
          <w:sz w:val="24"/>
          <w:szCs w:val="24"/>
          <w:u w:val="single"/>
        </w:rPr>
      </w:pPr>
      <w:r>
        <w:rPr>
          <w:rFonts w:hint="eastAsia"/>
          <w:i/>
          <w:color w:val="auto"/>
          <w:sz w:val="24"/>
          <w:szCs w:val="24"/>
          <w:u w:val="single"/>
        </w:rPr>
      </w:r>
      <w:r/>
    </w:p>
    <w:p>
      <w:pPr>
        <w:pStyle w:val="913"/>
        <w:ind w:firstLine="0"/>
        <w:rPr>
          <w:rFonts w:hint="eastAsia"/>
          <w:color w:val="auto"/>
        </w:rPr>
      </w:pPr>
      <w:r>
        <w:rPr>
          <w:rFonts w:hint="eastAsia"/>
          <w:color w:val="auto"/>
        </w:rPr>
      </w:r>
      <w:r/>
    </w:p>
    <w:p>
      <w:pPr>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pStyle w:val="1016"/>
        <w:rPr>
          <w:rFonts w:hint="eastAsia"/>
          <w:bCs/>
          <w:color w:val="auto"/>
          <w:sz w:val="24"/>
        </w:rPr>
      </w:pPr>
      <w:r>
        <w:rPr>
          <w:rFonts w:hint="eastAsia"/>
          <w:bCs/>
          <w:color w:val="auto"/>
          <w:sz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投标函</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致：南京市公共资源交易中心</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w:t>
      </w:r>
      <w:r>
        <w:rPr>
          <w:rFonts w:hint="eastAsia" w:ascii="宋体" w:hAnsi="宋体"/>
          <w:color w:val="auto"/>
          <w:szCs w:val="21"/>
        </w:rPr>
        <w:t xml:space="preserve">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1.按招标文件规定的各项要求，向买方提供所需货物（包含与货物相关的服务）。</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89"/>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89"/>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8.我方与本次投标有关信息</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989"/>
        <w:spacing w:before="0" w:after="0" w:line="420" w:lineRule="exact"/>
        <w:rPr>
          <w:rFonts w:hint="eastAsia" w:ascii="宋体" w:hAnsi="宋体"/>
          <w:color w:val="auto"/>
          <w:szCs w:val="21"/>
          <w:u w:val="single"/>
        </w:rPr>
      </w:pPr>
      <w:r>
        <w:rPr>
          <w:rFonts w:hint="eastAsia" w:ascii="宋体" w:hAnsi="宋体"/>
          <w:color w:val="auto"/>
          <w:szCs w:val="21"/>
        </w:rPr>
        <w:t xml:space="preserve">电  话：</w:t>
      </w:r>
      <w:r/>
    </w:p>
    <w:p>
      <w:pPr>
        <w:pStyle w:val="989"/>
        <w:spacing w:before="0" w:after="0" w:line="420" w:lineRule="exact"/>
        <w:rPr>
          <w:rFonts w:hint="eastAsia" w:ascii="宋体" w:hAnsi="宋体"/>
          <w:color w:val="auto"/>
          <w:szCs w:val="21"/>
          <w:u w:val="single"/>
        </w:rPr>
      </w:pPr>
      <w:r>
        <w:rPr>
          <w:rFonts w:hint="eastAsia" w:ascii="宋体" w:hAnsi="宋体"/>
          <w:color w:val="auto"/>
          <w:szCs w:val="21"/>
        </w:rPr>
        <w:t xml:space="preserve">传  真：</w:t>
      </w:r>
      <w:r/>
    </w:p>
    <w:p>
      <w:pPr>
        <w:pStyle w:val="989"/>
        <w:spacing w:before="0" w:after="0" w:line="420" w:lineRule="exact"/>
        <w:rPr>
          <w:rFonts w:hint="eastAsia" w:ascii="宋体" w:hAnsi="宋体"/>
          <w:color w:val="auto"/>
          <w:szCs w:val="21"/>
          <w:u w:val="single"/>
        </w:rPr>
      </w:pPr>
      <w:r>
        <w:rPr>
          <w:rFonts w:hint="eastAsia" w:ascii="宋体" w:hAnsi="宋体"/>
          <w:color w:val="auto"/>
          <w:szCs w:val="21"/>
        </w:rPr>
        <w:t xml:space="preserve">开户行：</w:t>
      </w:r>
      <w:r/>
    </w:p>
    <w:p>
      <w:pPr>
        <w:pStyle w:val="989"/>
        <w:spacing w:before="0" w:after="0" w:line="420" w:lineRule="exact"/>
        <w:rPr>
          <w:rFonts w:hint="eastAsia"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pStyle w:val="989"/>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五、开标一览表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开标一览表</w:t>
      </w:r>
      <w:r/>
    </w:p>
    <w:p>
      <w:pPr>
        <w:rPr>
          <w:rFonts w:hint="eastAsia" w:ascii="宋体" w:hAnsi="宋体"/>
          <w:color w:val="auto"/>
          <w:sz w:val="24"/>
          <w:szCs w:val="24"/>
        </w:rPr>
      </w:pPr>
      <w:r>
        <w:rPr>
          <w:rFonts w:hint="eastAsia" w:ascii="宋体" w:hAnsi="宋体"/>
          <w:color w:val="auto"/>
          <w:sz w:val="24"/>
          <w:szCs w:val="24"/>
        </w:rPr>
        <w:t xml:space="preserve">投标人名称：（加盖电子公章）</w:t>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90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val="false"/>
          </w:tcPr>
          <w:p>
            <w:pPr>
              <w:pStyle w:val="989"/>
              <w:ind w:firstLine="0"/>
              <w:spacing w:before="0" w:after="0" w:line="500" w:lineRule="exact"/>
              <w:rPr>
                <w:rFonts w:hint="eastAsia"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rPr>
          <w:rFonts w:hint="eastAsia" w:ascii="黑体" w:hAnsi="黑体" w:eastAsia="黑体"/>
          <w:b/>
          <w:i/>
          <w:color w:val="auto"/>
          <w:sz w:val="32"/>
          <w:szCs w:val="32"/>
          <w:u w:val="single"/>
        </w:rPr>
      </w:pPr>
      <w:r>
        <w:rPr>
          <w:rFonts w:hint="eastAsia" w:ascii="宋体" w:hAnsi="宋体"/>
          <w:color w:val="auto"/>
          <w:sz w:val="24"/>
          <w:szCs w:val="24"/>
        </w:rPr>
        <w:t xml:space="preserve">                                              日  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pStyle w:val="976"/>
        <w:rPr>
          <w:rFonts w:hint="eastAsia"/>
          <w:color w:val="auto"/>
        </w:rPr>
      </w:pPr>
      <w:r>
        <w:rPr>
          <w:rFonts w:hint="eastAsia"/>
          <w:color w:val="auto"/>
        </w:rPr>
      </w:r>
      <w:r/>
    </w:p>
    <w:p>
      <w:pPr>
        <w:pStyle w:val="976"/>
        <w:rPr>
          <w:rFonts w:hint="eastAsia"/>
          <w:color w:val="auto"/>
        </w:rPr>
      </w:pPr>
      <w:r>
        <w:rPr>
          <w:rFonts w:hint="eastAsia"/>
          <w:color w:val="auto"/>
        </w:rPr>
      </w:r>
      <w:r/>
    </w:p>
    <w:p>
      <w:pPr>
        <w:rPr>
          <w:rFonts w:hint="eastAsia"/>
          <w:color w:val="auto"/>
        </w:rPr>
      </w:pPr>
      <w:r>
        <w:rPr>
          <w:rFonts w:hint="eastAsia"/>
          <w:color w:val="auto"/>
        </w:rPr>
      </w:r>
      <w:r/>
    </w:p>
    <w:p>
      <w:pPr>
        <w:jc w:val="center"/>
        <w:spacing w:line="360" w:lineRule="auto"/>
        <w:rPr>
          <w:rFonts w:hint="eastAsia" w:ascii="黑体" w:eastAsia="黑体"/>
          <w:color w:val="auto"/>
          <w:sz w:val="32"/>
          <w:szCs w:val="32"/>
        </w:rPr>
      </w:pPr>
      <w:r>
        <w:rPr>
          <w:rFonts w:hint="eastAsia" w:ascii="黑体" w:eastAsia="黑体"/>
          <w:color w:val="auto"/>
          <w:sz w:val="32"/>
          <w:szCs w:val="32"/>
        </w:rPr>
      </w:r>
      <w:r/>
    </w:p>
    <w:p>
      <w:pPr>
        <w:jc w:val="center"/>
        <w:spacing w:line="360" w:lineRule="auto"/>
        <w:rPr>
          <w:rFonts w:hint="eastAsia" w:ascii="黑体" w:eastAsia="黑体"/>
          <w:color w:val="auto"/>
          <w:sz w:val="32"/>
          <w:szCs w:val="32"/>
        </w:rPr>
      </w:pPr>
      <w:r>
        <w:rPr>
          <w:rFonts w:hint="eastAsia" w:asci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pStyle w:val="910"/>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910"/>
        <w:rPr>
          <w:rFonts w:hint="eastAsia"/>
          <w:color w:val="auto"/>
        </w:rPr>
      </w:pPr>
      <w:r>
        <w:rPr>
          <w:rFonts w:hint="eastAsia"/>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核心产品品牌一览表</w:t>
      </w:r>
      <w:r/>
    </w:p>
    <w:tbl>
      <w:tblPr>
        <w:tblStyle w:val="909"/>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rPr>
              <w:t xml:space="preserve">产品</w:t>
            </w:r>
            <w:r>
              <w:rPr>
                <w:rFonts w:hint="eastAsia" w:ascii="宋体" w:hAnsi="宋体"/>
                <w:color w:val="auto"/>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rPr>
              <w:t xml:space="preserve">产品</w:t>
            </w:r>
            <w:r>
              <w:rPr>
                <w:rFonts w:hint="eastAsia" w:ascii="宋体" w:hAnsi="宋体"/>
                <w:color w:val="auto"/>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r>
            <w:r/>
          </w:p>
        </w:tc>
      </w:tr>
    </w:tbl>
    <w:p>
      <w:pPr>
        <w:ind w:firstLine="480"/>
        <w:jc w:val="left"/>
        <w:spacing w:line="360" w:lineRule="auto"/>
        <w:widowControl/>
        <w:rPr>
          <w:rFonts w:hint="eastAsia" w:ascii="宋体" w:hAnsi="宋体"/>
          <w:color w:val="auto"/>
          <w:sz w:val="24"/>
          <w:szCs w:val="24"/>
        </w:rPr>
      </w:pPr>
      <w:r>
        <w:rPr>
          <w:rFonts w:hint="eastAsia" w:ascii="宋体" w:hAnsi="宋体"/>
          <w:color w:val="auto"/>
          <w:sz w:val="24"/>
          <w:szCs w:val="24"/>
        </w:rPr>
      </w:r>
      <w:r/>
    </w:p>
    <w:p>
      <w:pPr>
        <w:ind w:firstLine="480"/>
        <w:rPr>
          <w:rFonts w:hint="eastAsia" w:ascii="宋体" w:hAnsi="宋体"/>
          <w:color w:val="auto"/>
          <w:sz w:val="24"/>
          <w:szCs w:val="24"/>
          <w:lang w:val="zh-CN"/>
        </w:rPr>
      </w:pPr>
      <w:r>
        <w:rPr>
          <w:rFonts w:hint="eastAsia" w:ascii="宋体" w:hAnsi="宋体"/>
          <w:color w:val="auto"/>
          <w:sz w:val="24"/>
          <w:szCs w:val="24"/>
        </w:rPr>
        <w:t xml:space="preserve">投标人</w:t>
      </w:r>
      <w:r>
        <w:rPr>
          <w:rFonts w:hint="eastAsia" w:ascii="宋体" w:hAnsi="宋体"/>
          <w:color w:val="auto"/>
          <w:sz w:val="24"/>
          <w:szCs w:val="24"/>
          <w:lang w:val="zh-CN"/>
        </w:rPr>
        <w:t xml:space="preserve">名称：（</w:t>
      </w:r>
      <w:r>
        <w:rPr>
          <w:rFonts w:hint="eastAsia" w:ascii="宋体" w:hAnsi="宋体"/>
          <w:color w:val="auto"/>
          <w:sz w:val="24"/>
          <w:szCs w:val="24"/>
        </w:rPr>
        <w:t xml:space="preserve">加盖电子公章</w:t>
      </w:r>
      <w:r>
        <w:rPr>
          <w:rFonts w:hint="eastAsia" w:ascii="宋体" w:hAnsi="宋体"/>
          <w:color w:val="auto"/>
          <w:sz w:val="24"/>
          <w:szCs w:val="24"/>
          <w:lang w:val="zh-CN"/>
        </w:rPr>
        <w:t xml:space="preserve">）</w:t>
      </w:r>
      <w:r/>
    </w:p>
    <w:p>
      <w:pPr>
        <w:ind w:firstLine="482"/>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2"/>
        <w:spacing w:line="480" w:lineRule="exact"/>
        <w:rPr>
          <w:rFonts w:hint="eastAsia" w:ascii="宋体" w:hAnsi="宋体"/>
          <w:b/>
          <w:bCs/>
          <w:color w:val="auto"/>
          <w:sz w:val="24"/>
          <w:szCs w:val="24"/>
        </w:rPr>
      </w:pPr>
      <w:r>
        <w:rPr>
          <w:rFonts w:hint="eastAsia" w:ascii="宋体" w:hAnsi="宋体"/>
          <w:b/>
          <w:bCs/>
          <w:color w:val="auto"/>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七、投标分项报价表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投标分项报价表</w:t>
      </w:r>
      <w:r/>
    </w:p>
    <w:tbl>
      <w:tblPr>
        <w:tblStyle w:val="909"/>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7</w:t>
            </w:r>
            <w:r/>
          </w:p>
        </w:tc>
        <w:tc>
          <w:tcPr>
            <w:tcW w:w="1434"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单位</w:t>
            </w:r>
            <w:r/>
          </w:p>
        </w:tc>
        <w:tc>
          <w:tcPr>
            <w:tcW w:w="82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gridSpan w:val="8"/>
            <w:tcW w:w="9380" w:type="dxa"/>
            <w:vAlign w:val="center"/>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t xml:space="preserve">投标总价（元）：</w:t>
            </w:r>
            <w:r/>
          </w:p>
        </w:tc>
      </w:tr>
    </w:tbl>
    <w:p>
      <w:pPr>
        <w:ind w:firstLine="480"/>
        <w:rPr>
          <w:rFonts w:hint="eastAsia" w:ascii="宋体" w:hAnsi="宋体"/>
          <w:color w:val="auto"/>
          <w:sz w:val="24"/>
          <w:szCs w:val="24"/>
        </w:rPr>
      </w:pPr>
      <w:r>
        <w:rPr>
          <w:rFonts w:hint="eastAsia" w:ascii="宋体" w:hAnsi="宋体"/>
          <w:color w:val="auto"/>
          <w:sz w:val="24"/>
          <w:szCs w:val="24"/>
        </w:rPr>
      </w:r>
      <w:r/>
    </w:p>
    <w:p>
      <w:pPr>
        <w:ind w:firstLine="480"/>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hint="eastAsia" w:ascii="宋体" w:hAnsi="宋体"/>
          <w:color w:val="auto"/>
          <w:sz w:val="24"/>
          <w:szCs w:val="24"/>
        </w:rPr>
      </w:pPr>
      <w:r>
        <w:rPr>
          <w:rFonts w:hint="eastAsia" w:ascii="宋体" w:hAnsi="宋体"/>
          <w:color w:val="auto"/>
          <w:sz w:val="24"/>
          <w:szCs w:val="24"/>
        </w:rPr>
      </w:r>
      <w:r/>
    </w:p>
    <w:p>
      <w:pPr>
        <w:pStyle w:val="939"/>
        <w:ind w:firstLine="480"/>
        <w:jc w:val="both"/>
        <w:spacing w:before="0" w:beforeAutospacing="0" w:after="0" w:afterAutospacing="0" w:line="360" w:lineRule="auto"/>
        <w:rPr>
          <w:color w:val="auto"/>
        </w:rPr>
      </w:pPr>
      <w:r>
        <w:rPr>
          <w:color w:val="auto"/>
        </w:rPr>
        <w:t xml:space="preserve">备注： </w:t>
      </w:r>
      <w:r/>
    </w:p>
    <w:p>
      <w:pPr>
        <w:pStyle w:val="939"/>
        <w:ind w:firstLine="480"/>
        <w:jc w:val="both"/>
        <w:spacing w:before="0" w:beforeAutospacing="0" w:after="0" w:afterAutospacing="0" w:line="360" w:lineRule="auto"/>
        <w:rPr>
          <w:rFonts w:hint="eastAsia"/>
          <w:color w:val="auto"/>
        </w:rPr>
      </w:pPr>
      <w:r>
        <w:rPr>
          <w:rFonts w:hint="eastAsia"/>
          <w:color w:val="auto"/>
        </w:rPr>
        <w:t xml:space="preserve">1.“投标总报价”应包括为完成整个项目所产生的所有费用，招标文件另有规定的除外。</w:t>
      </w:r>
      <w:r/>
    </w:p>
    <w:p>
      <w:pPr>
        <w:pStyle w:val="939"/>
        <w:ind w:firstLine="480"/>
        <w:jc w:val="both"/>
        <w:spacing w:before="0" w:beforeAutospacing="0" w:after="0" w:afterAutospacing="0" w:line="360" w:lineRule="auto"/>
        <w:rPr>
          <w:rFonts w:hint="eastAsia"/>
          <w:color w:val="auto"/>
        </w:rPr>
      </w:pPr>
      <w:r>
        <w:rPr>
          <w:rFonts w:hint="eastAsia"/>
          <w:color w:val="auto"/>
        </w:rPr>
        <w:t xml:space="preserve">2.《投标分项报价表》中“投标总价”应当与《开标一览表》中“投标总报价”一致。</w:t>
      </w:r>
      <w:r/>
    </w:p>
    <w:p>
      <w:pPr>
        <w:pStyle w:val="939"/>
        <w:ind w:firstLine="480"/>
        <w:jc w:val="both"/>
        <w:spacing w:before="0" w:beforeAutospacing="0" w:after="0" w:afterAutospacing="0" w:line="360" w:lineRule="auto"/>
        <w:rPr>
          <w:rFonts w:hint="eastAsia"/>
          <w:color w:val="auto"/>
        </w:rPr>
      </w:pPr>
      <w:r>
        <w:rPr>
          <w:rFonts w:hint="eastAsia"/>
          <w:color w:val="auto"/>
        </w:rPr>
        <w:t xml:space="preserve">3.供应商所投产品须与“第四章-项目清单”中的产品一一对应，如有缺项、漏项或者超出单价上限，视为无效投标。</w:t>
      </w:r>
      <w:r>
        <w:rPr>
          <w:rFonts w:hint="eastAsia"/>
          <w:color w:val="auto"/>
        </w:rPr>
        <w:t xml:space="preserve">“项目清单”中分项仅为一项的，此表无需提供。</w:t>
      </w:r>
      <w:r/>
    </w:p>
    <w:p>
      <w:pPr>
        <w:pStyle w:val="939"/>
        <w:ind w:firstLine="480"/>
        <w:jc w:val="both"/>
        <w:spacing w:before="0" w:beforeAutospacing="0" w:after="0" w:afterAutospacing="0" w:line="360" w:lineRule="auto"/>
        <w:rPr>
          <w:color w:val="auto"/>
        </w:rPr>
      </w:pPr>
      <w:r>
        <w:rPr>
          <w:rFonts w:hint="eastAsia"/>
          <w:color w:val="auto"/>
        </w:rPr>
        <w:t xml:space="preserve">4.行数不够，可自行添加。</w:t>
      </w:r>
      <w:r/>
    </w:p>
    <w:p>
      <w:pPr>
        <w:spacing w:line="480" w:lineRule="exact"/>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八、技术要求响应及偏离表</w:t>
      </w:r>
      <w:r/>
    </w:p>
    <w:p>
      <w:pPr>
        <w:jc w:val="center"/>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8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vAlign w:val="top"/>
            <w:textDirection w:val="lrTb"/>
            <w:noWrap w:val="false"/>
          </w:tcPr>
          <w:p>
            <w:pPr>
              <w:jc w:val="center"/>
              <w:rPr>
                <w:color w:val="auto"/>
              </w:rPr>
            </w:pPr>
            <w:r>
              <w:rPr>
                <w:color w:val="auto"/>
              </w:rPr>
            </w:r>
            <w:r/>
          </w:p>
          <w:p>
            <w:pPr>
              <w:pStyle w:val="910"/>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spacing w:line="560" w:lineRule="exact"/>
        <w:rPr>
          <w:rFonts w:hint="eastAsia" w:ascii="宋体" w:hAnsi="宋体"/>
          <w:color w:val="auto"/>
          <w:sz w:val="24"/>
          <w:szCs w:val="24"/>
        </w:rPr>
      </w:pPr>
      <w:r>
        <w:rPr>
          <w:rFonts w:hint="eastAsia" w:ascii="宋体" w:hAnsi="宋体"/>
          <w:color w:val="auto"/>
          <w:sz w:val="24"/>
          <w:szCs w:val="24"/>
        </w:rPr>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pStyle w:val="939"/>
        <w:ind w:firstLine="480"/>
        <w:jc w:val="both"/>
        <w:spacing w:before="0" w:beforeAutospacing="0" w:after="0" w:afterAutospacing="0"/>
        <w:rPr>
          <w:color w:val="auto"/>
        </w:rPr>
      </w:pPr>
      <w:r>
        <w:rPr>
          <w:color w:val="auto"/>
        </w:rPr>
      </w:r>
      <w:r/>
    </w:p>
    <w:p>
      <w:pPr>
        <w:pStyle w:val="939"/>
        <w:ind w:firstLine="480"/>
        <w:jc w:val="both"/>
        <w:spacing w:before="0" w:beforeAutospacing="0" w:after="0" w:afterAutospacing="0" w:line="360" w:lineRule="auto"/>
        <w:rPr>
          <w:color w:val="auto"/>
        </w:rPr>
      </w:pPr>
      <w:r>
        <w:rPr>
          <w:color w:val="auto"/>
        </w:rPr>
        <w:t xml:space="preserve">备注： </w:t>
      </w:r>
      <w:r/>
    </w:p>
    <w:p>
      <w:pPr>
        <w:pStyle w:val="939"/>
        <w:ind w:firstLine="480"/>
        <w:jc w:val="both"/>
        <w:spacing w:before="0" w:beforeAutospacing="0" w:after="0" w:afterAutospacing="0" w:line="360" w:lineRule="auto"/>
        <w:rPr>
          <w:rFonts w:hint="eastAsia"/>
          <w:color w:val="auto"/>
        </w:rPr>
      </w:pPr>
      <w:r>
        <w:rPr>
          <w:rFonts w:hint="eastAsia"/>
          <w:color w:val="auto"/>
        </w:rPr>
        <w:t xml:space="preserve">1.供应商须对招标文件技术要求中的实质性要求（斜体下划线内容或打“★”内容）及其他要求做出明确响应，否则视为无效投标。</w:t>
      </w:r>
      <w:r/>
    </w:p>
    <w:p>
      <w:pPr>
        <w:pStyle w:val="939"/>
        <w:ind w:firstLine="480"/>
        <w:jc w:val="both"/>
        <w:spacing w:before="0" w:beforeAutospacing="0" w:after="0" w:afterAutospacing="0" w:line="360" w:lineRule="auto"/>
        <w:rPr>
          <w:rFonts w:hint="eastAsia"/>
          <w:color w:val="auto"/>
        </w:rPr>
      </w:pPr>
      <w:r>
        <w:rPr>
          <w:rFonts w:hint="eastAsia"/>
          <w:color w:val="auto"/>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39"/>
        <w:ind w:firstLine="480"/>
        <w:jc w:val="both"/>
        <w:spacing w:before="0" w:beforeAutospacing="0" w:after="0" w:afterAutospacing="0" w:line="360" w:lineRule="auto"/>
        <w:rPr>
          <w:rFonts w:hint="eastAsia"/>
          <w:color w:val="auto"/>
        </w:rPr>
      </w:pPr>
      <w:r>
        <w:rPr>
          <w:rFonts w:hint="eastAsia"/>
          <w:color w:val="auto"/>
        </w:rPr>
        <w:t xml:space="preserve">3.行数不够，可自行添加。</w:t>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color w:val="auto"/>
        </w:rPr>
      </w:pPr>
      <w:r>
        <w:rPr>
          <w:rFonts w:hint="eastAsia"/>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九、商务要求响应及偏离表</w:t>
      </w:r>
      <w:r/>
    </w:p>
    <w:p>
      <w:pPr>
        <w:jc w:val="center"/>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color w:val="auto"/>
              </w:rPr>
            </w:pPr>
            <w:r>
              <w:rPr>
                <w:color w:val="auto"/>
              </w:rPr>
            </w:r>
            <w:r/>
          </w:p>
          <w:p>
            <w:pPr>
              <w:pStyle w:val="910"/>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spacing w:line="560" w:lineRule="exact"/>
        <w:rPr>
          <w:rFonts w:hint="eastAsia" w:ascii="宋体" w:hAnsi="宋体"/>
          <w:color w:val="auto"/>
          <w:sz w:val="24"/>
          <w:szCs w:val="24"/>
        </w:rPr>
      </w:pPr>
      <w:r>
        <w:rPr>
          <w:rFonts w:hint="eastAsia" w:ascii="宋体" w:hAnsi="宋体"/>
          <w:color w:val="auto"/>
          <w:sz w:val="24"/>
          <w:szCs w:val="24"/>
        </w:rPr>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hint="eastAsia" w:ascii="宋体" w:hAnsi="宋体"/>
          <w:color w:val="auto"/>
          <w:sz w:val="24"/>
          <w:szCs w:val="24"/>
        </w:rPr>
      </w:pPr>
      <w:r>
        <w:rPr>
          <w:rFonts w:hint="eastAsia" w:ascii="宋体" w:hAnsi="宋体"/>
          <w:color w:val="auto"/>
          <w:sz w:val="24"/>
          <w:szCs w:val="24"/>
        </w:rPr>
      </w:r>
      <w:r/>
    </w:p>
    <w:p>
      <w:pPr>
        <w:pStyle w:val="939"/>
        <w:ind w:firstLine="480"/>
        <w:jc w:val="both"/>
        <w:spacing w:before="0" w:beforeAutospacing="0" w:after="0" w:afterAutospacing="0" w:line="360" w:lineRule="auto"/>
        <w:rPr>
          <w:rFonts w:hint="eastAsia"/>
          <w:color w:val="auto"/>
        </w:rPr>
      </w:pPr>
      <w:r>
        <w:rPr>
          <w:rFonts w:hint="eastAsia"/>
          <w:color w:val="auto"/>
        </w:rPr>
        <w:t xml:space="preserve">备注： </w:t>
      </w:r>
      <w:r/>
    </w:p>
    <w:p>
      <w:pPr>
        <w:pStyle w:val="939"/>
        <w:ind w:firstLine="480"/>
        <w:jc w:val="both"/>
        <w:spacing w:before="0" w:beforeAutospacing="0" w:after="0" w:afterAutospacing="0" w:line="360" w:lineRule="auto"/>
        <w:rPr>
          <w:color w:val="auto"/>
        </w:rPr>
      </w:pPr>
      <w:r>
        <w:rPr>
          <w:rFonts w:hint="eastAsia"/>
          <w:color w:val="auto"/>
        </w:rPr>
        <w:t xml:space="preserve">1.供应商须对招标文件商务要求中的实质性要求（斜体下划线内容或打“★”内容）做出明确响应，否则视为无效投标。</w:t>
      </w:r>
      <w:r/>
    </w:p>
    <w:p>
      <w:pPr>
        <w:pStyle w:val="939"/>
        <w:ind w:firstLine="480"/>
        <w:jc w:val="both"/>
        <w:spacing w:before="0" w:beforeAutospacing="0" w:after="0" w:afterAutospacing="0" w:line="360" w:lineRule="auto"/>
        <w:rPr>
          <w:rFonts w:hint="eastAsia"/>
          <w:color w:val="auto"/>
        </w:rPr>
      </w:pPr>
      <w:r>
        <w:rPr>
          <w:rFonts w:hint="eastAsia"/>
          <w:color w:val="auto"/>
        </w:rPr>
        <w:t xml:space="preserve">2.行数不够，可自行添加。</w:t>
      </w:r>
      <w:r/>
    </w:p>
    <w:p>
      <w:pPr>
        <w:spacing w:line="480" w:lineRule="auto"/>
        <w:rPr>
          <w:rFonts w:hint="eastAsia" w:ascii="宋体" w:hAnsi="宋体"/>
          <w:color w:val="auto"/>
          <w:sz w:val="24"/>
          <w:szCs w:val="21"/>
        </w:rPr>
      </w:pPr>
      <w:r>
        <w:rPr>
          <w:rFonts w:hint="eastAsia" w:ascii="宋体" w:hAnsi="宋体"/>
          <w:color w:val="auto"/>
          <w:sz w:val="24"/>
          <w:szCs w:val="21"/>
        </w:rPr>
      </w:r>
      <w:r/>
    </w:p>
    <w:p>
      <w:pPr>
        <w:spacing w:line="480" w:lineRule="auto"/>
        <w:rPr>
          <w:rFonts w:hint="eastAsia" w:ascii="仿宋_GB2312" w:hAnsi="Arial"/>
          <w:color w:val="auto"/>
          <w:sz w:val="30"/>
          <w:szCs w:val="21"/>
        </w:rPr>
      </w:pPr>
      <w:r>
        <w:rPr>
          <w:rFonts w:hint="eastAsia" w:ascii="仿宋_GB2312" w:hAnsi="Arial"/>
          <w:color w:val="auto"/>
          <w:sz w:val="30"/>
          <w:szCs w:val="21"/>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中小企业声明函（货物）</w:t>
      </w:r>
      <w:r/>
    </w:p>
    <w:p>
      <w:pPr>
        <w:ind w:firstLine="360"/>
        <w:spacing w:line="336" w:lineRule="auto"/>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hint="eastAsia"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hint="eastAsia" w:ascii="宋体" w:hAnsi="宋体"/>
          <w:color w:val="auto"/>
          <w:sz w:val="24"/>
          <w:szCs w:val="24"/>
        </w:rPr>
      </w:pPr>
      <w:r>
        <w:rPr>
          <w:rFonts w:hint="eastAsia" w:ascii="宋体" w:hAnsi="宋体"/>
          <w:color w:val="auto"/>
          <w:sz w:val="24"/>
          <w:szCs w:val="24"/>
        </w:rPr>
        <w:t xml:space="preserve">……</w:t>
      </w:r>
      <w:r/>
    </w:p>
    <w:p>
      <w:pPr>
        <w:ind w:firstLine="360"/>
        <w:spacing w:line="336" w:lineRule="auto"/>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976"/>
        <w:spacing w:line="336" w:lineRule="auto"/>
        <w:rPr>
          <w:rFonts w:hint="eastAsia" w:ascii="宋体" w:hAnsi="宋体"/>
          <w:color w:val="auto"/>
          <w:sz w:val="24"/>
          <w:szCs w:val="24"/>
        </w:rPr>
      </w:pPr>
      <w:r>
        <w:rPr>
          <w:rFonts w:hint="eastAsia" w:ascii="宋体" w:hAnsi="宋体"/>
          <w:color w:val="auto"/>
          <w:sz w:val="24"/>
          <w:szCs w:val="24"/>
        </w:rPr>
      </w:r>
      <w:r/>
    </w:p>
    <w:p>
      <w:pPr>
        <w:spacing w:line="336" w:lineRule="auto"/>
        <w:rPr>
          <w:rFonts w:hint="eastAsia"/>
          <w:color w:val="auto"/>
        </w:rPr>
      </w:pPr>
      <w:r>
        <w:rPr>
          <w:rFonts w:hint="eastAsia"/>
          <w:color w:val="auto"/>
        </w:rPr>
      </w:r>
      <w:r/>
    </w:p>
    <w:p>
      <w:pPr>
        <w:ind w:right="180" w:firstLine="360"/>
        <w:jc w:val="center"/>
        <w:spacing w:line="336"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36" w:lineRule="auto"/>
        <w:rPr>
          <w:rFonts w:hint="eastAsia" w:ascii="宋体" w:hAnsi="宋体"/>
          <w:color w:val="auto"/>
          <w:sz w:val="24"/>
          <w:szCs w:val="24"/>
        </w:rPr>
      </w:pPr>
      <w:r>
        <w:rPr>
          <w:rFonts w:hint="eastAsia"/>
          <w:color w:val="auto"/>
          <w:sz w:val="24"/>
          <w:szCs w:val="24"/>
        </w:rPr>
        <w:t xml:space="preserve">日    期：</w:t>
      </w:r>
      <w:r/>
    </w:p>
    <w:p>
      <w:pPr>
        <w:ind w:firstLine="480"/>
        <w:spacing w:line="336" w:lineRule="auto"/>
        <w:rPr>
          <w:rFonts w:hint="eastAsia" w:ascii="宋体" w:hAnsi="宋体"/>
          <w:color w:val="auto"/>
          <w:sz w:val="24"/>
          <w:szCs w:val="24"/>
        </w:rPr>
      </w:pPr>
      <w:r>
        <w:rPr>
          <w:rFonts w:hint="eastAsia" w:ascii="宋体" w:hAnsi="宋体"/>
          <w:color w:val="auto"/>
          <w:sz w:val="24"/>
          <w:szCs w:val="24"/>
        </w:rPr>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color w:val="auto"/>
          <w:sz w:val="24"/>
          <w:szCs w:val="24"/>
        </w:rPr>
        <w:t xml:space="preserve">（货物由中小企业制造，即货物由中小企业生产且使用该中小企业商号或者注册商标）</w:t>
      </w:r>
      <w:r>
        <w:rPr>
          <w:rFonts w:hint="eastAsia" w:ascii="宋体" w:hAnsi="宋体"/>
          <w:color w:val="auto"/>
          <w:sz w:val="24"/>
          <w:szCs w:val="24"/>
        </w:rPr>
        <w:t xml:space="preserve">，不对其中涉及的服务的承接商、工程的承建商作出要求。</w:t>
      </w:r>
      <w:r/>
    </w:p>
    <w:p>
      <w:pPr>
        <w:pStyle w:val="976"/>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976"/>
        <w:rPr>
          <w:rFonts w:hint="eastAsia" w:ascii="宋体" w:hAnsi="宋体"/>
          <w:color w:val="auto"/>
          <w:sz w:val="24"/>
          <w:szCs w:val="24"/>
        </w:rPr>
      </w:pPr>
      <w:r>
        <w:rPr>
          <w:rFonts w:hint="eastAsia" w:ascii="宋体" w:hAnsi="宋体"/>
          <w:color w:val="auto"/>
          <w:sz w:val="24"/>
          <w:szCs w:val="24"/>
        </w:rPr>
      </w:r>
      <w:r/>
    </w:p>
    <w:p>
      <w:pPr>
        <w:rPr>
          <w:rFonts w:hint="eastAsia"/>
          <w:color w:val="auto"/>
        </w:rPr>
      </w:pPr>
      <w:r>
        <w:rPr>
          <w:rFonts w:hint="eastAsia"/>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480" w:lineRule="exact"/>
        <w:rPr>
          <w:rFonts w:hint="eastAsia" w:ascii="宋体" w:hAnsi="宋体"/>
          <w:color w:val="auto"/>
          <w:sz w:val="24"/>
        </w:rPr>
      </w:pPr>
      <w:r>
        <w:rPr>
          <w:rFonts w:hint="eastAsia" w:ascii="宋体" w:hAnsi="宋体"/>
          <w:color w:val="auto"/>
          <w:sz w:val="24"/>
        </w:rPr>
        <w:t xml:space="preserve">备注：</w:t>
      </w:r>
      <w:r/>
    </w:p>
    <w:p>
      <w:pPr>
        <w:ind w:firstLine="480"/>
        <w:spacing w:line="480" w:lineRule="exact"/>
        <w:rPr>
          <w:rFonts w:hint="eastAsia"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480" w:lineRule="exact"/>
        <w:rPr>
          <w:rFonts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1016"/>
        <w:rPr>
          <w:color w:val="auto"/>
        </w:rPr>
      </w:pPr>
      <w:r>
        <w:rPr>
          <w:color w:val="auto"/>
        </w:rPr>
      </w:r>
      <w:r/>
    </w:p>
    <w:p>
      <w:pPr>
        <w:ind w:firstLine="5760"/>
        <w:spacing w:line="560" w:lineRule="exact"/>
        <w:rPr>
          <w:rFonts w:hint="eastAsia" w:ascii="宋体" w:hAnsi="宋体"/>
          <w:color w:val="auto"/>
          <w:sz w:val="24"/>
          <w:szCs w:val="24"/>
        </w:rPr>
      </w:pPr>
      <w:r>
        <w:rPr>
          <w:rFonts w:hint="eastAsia" w:ascii="宋体" w:hAnsi="宋体"/>
          <w:color w:val="auto"/>
          <w:sz w:val="24"/>
          <w:szCs w:val="24"/>
        </w:rPr>
        <w:t xml:space="preserve">                                         </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十二、联合体协议</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联合体协议</w:t>
      </w:r>
      <w:r/>
    </w:p>
    <w:p>
      <w:pPr>
        <w:spacing w:line="360" w:lineRule="auto"/>
        <w:rPr>
          <w:rFonts w:ascii="宋体" w:hAnsi="宋体"/>
          <w:color w:val="auto"/>
          <w:sz w:val="24"/>
        </w:rPr>
      </w:pPr>
      <w:r>
        <w:rPr>
          <w:rFonts w:hint="eastAsia" w:ascii="宋体" w:hAnsi="宋体"/>
          <w:color w:val="auto"/>
          <w:sz w:val="24"/>
        </w:rPr>
        <w:t xml:space="preserve">（联合体中各供应商全称）在此达成以下协议：</w:t>
      </w:r>
      <w:r/>
    </w:p>
    <w:p>
      <w:pPr>
        <w:ind w:firstLine="645"/>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.我们</w:t>
      </w:r>
      <w:r>
        <w:rPr>
          <w:rFonts w:hint="eastAsia" w:ascii="宋体" w:hAnsi="宋体"/>
          <w:color w:val="auto"/>
          <w:sz w:val="24"/>
          <w:u w:val="single"/>
        </w:rPr>
        <w:t xml:space="preserve"> （供应商1），（供应商2） ，</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，并指定</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（供应商名称）为牵头单位。</w:t>
      </w:r>
      <w:r/>
    </w:p>
    <w:p>
      <w:pPr>
        <w:ind w:firstLine="645"/>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.若我们联合中标，</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.其中，</w:t>
      </w:r>
      <w:r>
        <w:rPr>
          <w:rFonts w:hint="eastAsia" w:ascii="宋体" w:hAnsi="宋体"/>
          <w:color w:val="auto"/>
          <w:sz w:val="24"/>
          <w:u w:val="single"/>
        </w:rPr>
        <w:t xml:space="preserve">XXXXXXXXX</w:t>
      </w:r>
      <w:r>
        <w:rPr>
          <w:rFonts w:hint="eastAsia" w:ascii="宋体" w:hAnsi="宋体"/>
          <w:color w:val="auto"/>
          <w:sz w:val="24"/>
        </w:rPr>
        <w:t xml:space="preserve">（企业全称）为</w:t>
      </w:r>
      <w:r>
        <w:rPr>
          <w:rFonts w:ascii="Wingdings" w:hAnsi="Wingdings" w:eastAsia="Wingdings" w:cs="Wingdings"/>
          <w:color w:val="auto"/>
          <w:sz w:val="24"/>
          <w:szCs w:val="24"/>
        </w:rPr>
        <w:t xml:space="preserve">¨</w:t>
      </w:r>
      <w:r>
        <w:rPr>
          <w:rFonts w:hint="eastAsia" w:ascii="宋体" w:hAnsi="宋体"/>
          <w:color w:val="auto"/>
          <w:sz w:val="24"/>
        </w:rPr>
        <w:t xml:space="preserve">小型、微型企业 </w:t>
      </w:r>
      <w:r>
        <w:rPr>
          <w:rFonts w:ascii="Wingdings" w:hAnsi="Wingdings" w:eastAsia="Wingdings" w:cs="Wingdings"/>
          <w:color w:val="auto"/>
          <w:sz w:val="24"/>
          <w:szCs w:val="24"/>
        </w:rPr>
        <w:t xml:space="preserve">¨</w:t>
      </w:r>
      <w:r>
        <w:rPr>
          <w:rFonts w:hint="eastAsia" w:ascii="宋体" w:hAnsi="宋体"/>
          <w:color w:val="auto"/>
          <w:sz w:val="24"/>
        </w:rPr>
        <w:t xml:space="preserve">残疾人福利性单位 </w:t>
      </w:r>
      <w:r>
        <w:rPr>
          <w:rFonts w:ascii="Wingdings" w:hAnsi="Wingdings" w:eastAsia="Wingdings" w:cs="Wingdings"/>
          <w:color w:val="auto"/>
          <w:sz w:val="24"/>
          <w:szCs w:val="24"/>
        </w:rPr>
        <w:t xml:space="preserve">¨</w:t>
      </w:r>
      <w:r>
        <w:rPr>
          <w:rFonts w:hint="eastAsia" w:ascii="宋体" w:hAnsi="宋体"/>
          <w:color w:val="auto"/>
          <w:sz w:val="24"/>
        </w:rPr>
        <w:t xml:space="preserve">监狱企业，且我们约定该单位所承担的合同金额将占本项目合同总金额的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p>
    <w:p>
      <w:pPr>
        <w:ind w:firstLine="645"/>
        <w:spacing w:line="560" w:lineRule="exact"/>
        <w:rPr>
          <w:rFonts w:hint="eastAsia" w:ascii="宋体" w:hAnsi="宋体"/>
          <w:color w:val="auto"/>
          <w:sz w:val="24"/>
        </w:rPr>
      </w:pPr>
      <w:r>
        <w:rPr>
          <w:rFonts w:hint="eastAsia" w:ascii="宋体" w:hAnsi="宋体"/>
          <w:color w:val="auto"/>
          <w:sz w:val="24"/>
        </w:rPr>
      </w:r>
      <w:r/>
    </w:p>
    <w:p>
      <w:pPr>
        <w:ind w:firstLine="645"/>
        <w:spacing w:line="560" w:lineRule="exact"/>
        <w:rPr>
          <w:rFonts w:hint="eastAsia"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p>
    <w:p>
      <w:pPr>
        <w:ind w:firstLine="645"/>
        <w:jc w:val="right"/>
        <w:spacing w:line="560" w:lineRule="exact"/>
        <w:rPr>
          <w:rFonts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szCs w:val="24"/>
        </w:rPr>
        <w:t xml:space="preserve">（加盖电子公章）</w:t>
      </w:r>
      <w:r>
        <w:rPr>
          <w:rFonts w:ascii="宋体" w:hAnsi="宋体"/>
          <w:color w:val="auto"/>
          <w:sz w:val="24"/>
        </w:rPr>
        <w:t xml:space="preserve">    </w:t>
      </w:r>
      <w:r/>
    </w:p>
    <w:p>
      <w:pPr>
        <w:ind w:firstLine="5280"/>
        <w:spacing w:line="560" w:lineRule="exact"/>
        <w:rPr>
          <w:rFonts w:hint="eastAsia" w:ascii="宋体" w:hAnsi="宋体"/>
          <w:color w:val="auto"/>
          <w:sz w:val="24"/>
          <w:szCs w:val="24"/>
        </w:rPr>
      </w:pPr>
      <w:r>
        <w:rPr>
          <w:rFonts w:hint="eastAsia"/>
          <w:color w:val="auto"/>
          <w:sz w:val="24"/>
          <w:szCs w:val="24"/>
        </w:rPr>
        <w:t xml:space="preserve">日   期：</w:t>
      </w:r>
      <w:r/>
    </w:p>
    <w:p>
      <w:pPr>
        <w:ind w:firstLine="480"/>
        <w:spacing w:line="480" w:lineRule="exact"/>
        <w:rPr>
          <w:rFonts w:hint="eastAsia" w:ascii="宋体" w:hAnsi="宋体"/>
          <w:color w:val="auto"/>
          <w:sz w:val="24"/>
        </w:rPr>
      </w:pPr>
      <w:r>
        <w:rPr>
          <w:rFonts w:hint="eastAsia" w:ascii="宋体" w:hAnsi="宋体"/>
          <w:color w:val="auto"/>
          <w:sz w:val="24"/>
        </w:rPr>
      </w:r>
      <w:r/>
    </w:p>
    <w:p>
      <w:pPr>
        <w:ind w:firstLine="480"/>
        <w:spacing w:line="480" w:lineRule="exact"/>
        <w:rPr>
          <w:rFonts w:hint="eastAsia" w:ascii="宋体" w:hAnsi="宋体"/>
          <w:color w:val="auto"/>
          <w:sz w:val="24"/>
        </w:rPr>
      </w:pPr>
      <w:r>
        <w:rPr>
          <w:rFonts w:hint="eastAsia" w:ascii="宋体" w:hAnsi="宋体"/>
          <w:color w:val="auto"/>
          <w:sz w:val="24"/>
        </w:rPr>
        <w:t xml:space="preserve">备注：</w:t>
      </w:r>
      <w:r/>
    </w:p>
    <w:p>
      <w:pPr>
        <w:ind w:firstLine="480"/>
        <w:spacing w:line="480" w:lineRule="exact"/>
        <w:rPr>
          <w:rFonts w:hint="eastAsia" w:ascii="宋体" w:hAnsi="宋体"/>
          <w:color w:val="auto"/>
          <w:sz w:val="24"/>
        </w:rPr>
      </w:pPr>
      <w:r>
        <w:rPr>
          <w:rFonts w:hint="eastAsia" w:ascii="宋体" w:hAnsi="宋体"/>
          <w:color w:val="auto"/>
          <w:sz w:val="24"/>
        </w:rPr>
        <w:t xml:space="preserve">1.牵头单位必须为联合体成员。</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w:t>
      </w:r>
      <w:r/>
    </w:p>
    <w:p>
      <w:pPr>
        <w:ind w:firstLine="480"/>
        <w:spacing w:line="480" w:lineRule="exact"/>
        <w:rPr>
          <w:rFonts w:hint="eastAsia" w:ascii="宋体" w:hAnsi="宋体"/>
          <w:color w:val="auto"/>
          <w:sz w:val="24"/>
        </w:rPr>
      </w:pPr>
      <w:r>
        <w:rPr>
          <w:rFonts w:hint="eastAsia" w:ascii="宋体" w:hAnsi="宋体"/>
          <w:color w:val="auto"/>
          <w:sz w:val="24"/>
        </w:rPr>
        <w:t xml:space="preserve">3.除另有说明外，本招标文件要求加盖电子公章之处，加盖牵头单位的电子公章即可。</w:t>
      </w:r>
      <w:r/>
    </w:p>
    <w:p>
      <w:pPr>
        <w:pStyle w:val="910"/>
        <w:ind w:firstLine="480"/>
        <w:rPr>
          <w:rFonts w:hint="eastAsia"/>
          <w:color w:val="auto"/>
          <w:sz w:val="24"/>
        </w:rPr>
      </w:pPr>
      <w:r>
        <w:rPr>
          <w:rFonts w:hint="eastAsia"/>
          <w:color w:val="auto"/>
          <w:sz w:val="24"/>
        </w:rPr>
      </w:r>
      <w:r/>
    </w:p>
    <w:p>
      <w:pPr>
        <w:rPr>
          <w:rFonts w:hint="eastAsia"/>
          <w:color w:val="auto"/>
        </w:rPr>
      </w:pPr>
      <w:r>
        <w:rPr>
          <w:rFonts w:hint="eastAsia"/>
          <w:color w:val="auto"/>
        </w:rPr>
      </w:r>
      <w:r/>
    </w:p>
    <w:p>
      <w:pPr>
        <w:ind w:firstLine="645"/>
        <w:spacing w:line="560" w:lineRule="exact"/>
        <w:rPr>
          <w:rFonts w:ascii="宋体" w:hAnsi="宋体"/>
          <w:color w:val="auto"/>
          <w:sz w:val="24"/>
        </w:rPr>
      </w:pPr>
      <w:r>
        <w:rPr>
          <w:rFonts w:ascii="宋体" w:hAnsi="宋体"/>
          <w:color w:val="auto"/>
          <w:sz w:val="24"/>
        </w:rPr>
      </w:r>
      <w:r/>
    </w:p>
    <w:p>
      <w:pPr>
        <w:ind w:firstLine="645"/>
        <w:spacing w:line="560" w:lineRule="exact"/>
        <w:rPr>
          <w:rFonts w:hint="eastAsia" w:ascii="宋体" w:hAnsi="宋体"/>
          <w:color w:val="auto"/>
          <w:sz w:val="24"/>
        </w:rPr>
      </w:pPr>
      <w:r>
        <w:rPr>
          <w:rFonts w:hint="eastAsia" w:ascii="宋体" w:hAnsi="宋体"/>
          <w:color w:val="auto"/>
          <w:sz w:val="24"/>
        </w:rPr>
      </w:r>
      <w:bookmarkEnd w:id="203"/>
      <w:r/>
      <w:r/>
    </w:p>
    <w:p>
      <w:pPr>
        <w:jc w:val="left"/>
        <w:spacing w:line="360" w:lineRule="auto"/>
        <w:rPr>
          <w:rFonts w:hint="eastAsia" w:ascii="宋体" w:hAnsi="宋体"/>
          <w:color w:val="auto"/>
          <w:sz w:val="24"/>
        </w:rPr>
      </w:pPr>
      <w:r>
        <w:rPr>
          <w:rFonts w:hint="eastAsia" w:ascii="方正小标宋简体" w:hAnsi="方正小标宋简体" w:eastAsia="方正小标宋简体" w:cs="方正小标宋简体"/>
          <w:color w:val="auto"/>
          <w:sz w:val="32"/>
          <w:szCs w:val="32"/>
        </w:rPr>
        <w:br w:type="page" w:clear="all"/>
      </w:r>
      <w:r>
        <w:rPr>
          <w:rFonts w:hint="eastAsia" w:ascii="黑体" w:hAnsi="黑体" w:eastAsia="黑体"/>
          <w:color w:val="auto"/>
          <w:sz w:val="32"/>
          <w:szCs w:val="32"/>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关于符合本国产品标准的声明函（采购包号：**）</w:t>
      </w:r>
      <w:r/>
    </w:p>
    <w:p>
      <w:pPr>
        <w:pStyle w:val="939"/>
        <w:ind w:firstLine="420"/>
        <w:spacing w:before="24" w:beforeAutospacing="0" w:after="24" w:afterAutospacing="0" w:line="360" w:lineRule="auto"/>
        <w:shd w:val="clear" w:color="auto" w:fill="ffffff"/>
        <w:rPr>
          <w:rFonts w:hint="eastAsia"/>
          <w:color w:val="auto"/>
        </w:rPr>
      </w:pPr>
      <w:r>
        <w:rPr>
          <w:rFonts w:hint="eastAsia"/>
          <w:color w:val="auto"/>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9"/>
        <w:ind w:firstLine="420"/>
        <w:spacing w:before="24" w:beforeAutospacing="0" w:after="24" w:afterAutospacing="0" w:line="360" w:lineRule="auto"/>
        <w:shd w:val="clear" w:color="auto" w:fill="ffffff"/>
        <w:rPr>
          <w:rFonts w:hint="eastAsia"/>
          <w:color w:val="auto"/>
        </w:rPr>
      </w:pPr>
      <w:r>
        <w:rPr>
          <w:rFonts w:hint="eastAsia"/>
          <w:color w:val="auto"/>
          <w:shd w:val="clear" w:color="auto" w:fill="ffffff"/>
        </w:rPr>
        <w:t xml:space="preserve">1.</w:t>
      </w:r>
      <w:r>
        <w:rPr>
          <w:rStyle w:val="947"/>
          <w:rFonts w:hint="eastAsia"/>
          <w:i w:val="0"/>
          <w:color w:val="auto"/>
          <w:u w:val="single"/>
          <w:shd w:val="clear" w:color="auto" w:fill="ffffff"/>
        </w:rPr>
        <w:t xml:space="preserve">（产品名称1）</w:t>
      </w:r>
      <w:r>
        <w:rPr>
          <w:rStyle w:val="947"/>
          <w:rFonts w:hint="eastAsia"/>
          <w:i w:val="0"/>
          <w:color w:val="auto"/>
          <w:shd w:val="clear" w:color="auto" w:fill="ffffff"/>
          <w:vertAlign w:val="superscript"/>
        </w:rPr>
        <w:t xml:space="preserve">1</w:t>
      </w:r>
      <w:r>
        <w:rPr>
          <w:rFonts w:hint="eastAsia"/>
          <w:color w:val="auto"/>
          <w:shd w:val="clear" w:color="auto" w:fill="ffffff"/>
        </w:rPr>
        <w:t xml:space="preserve">，</w:t>
      </w:r>
      <w:r>
        <w:rPr>
          <w:rFonts w:hint="eastAsia"/>
          <w:color w:val="auto"/>
          <w:u w:val="single"/>
          <w:shd w:val="clear" w:color="auto" w:fill="ffffff"/>
        </w:rPr>
        <w:t xml:space="preserve">生产厂为</w:t>
      </w:r>
      <w:r>
        <w:rPr>
          <w:rStyle w:val="947"/>
          <w:rFonts w:hint="eastAsia"/>
          <w:i w:val="0"/>
          <w:color w:val="auto"/>
          <w:u w:val="single"/>
          <w:shd w:val="clear" w:color="auto" w:fill="ffffff"/>
        </w:rPr>
        <w:t xml:space="preserve">（厂名）</w:t>
      </w:r>
      <w:r>
        <w:rPr>
          <w:rStyle w:val="947"/>
          <w:rFonts w:hint="eastAsia"/>
          <w:i w:val="0"/>
          <w:color w:val="auto"/>
          <w:shd w:val="clear" w:color="auto" w:fill="ffffff"/>
          <w:vertAlign w:val="superscript"/>
        </w:rPr>
        <w:t xml:space="preserve">2</w:t>
      </w:r>
      <w:r>
        <w:rPr>
          <w:rFonts w:hint="eastAsia"/>
          <w:color w:val="auto"/>
          <w:shd w:val="clear" w:color="auto" w:fill="ffffff"/>
        </w:rPr>
        <w:t xml:space="preserve">，厂址为</w:t>
      </w:r>
      <w:r>
        <w:rPr>
          <w:rStyle w:val="947"/>
          <w:rFonts w:hint="eastAsia"/>
          <w:i w:val="0"/>
          <w:color w:val="auto"/>
          <w:u w:val="single"/>
          <w:shd w:val="clear" w:color="auto" w:fill="ffffff"/>
        </w:rPr>
        <w:t xml:space="preserve">（生产厂址）</w:t>
      </w:r>
      <w:r>
        <w:rPr>
          <w:rFonts w:hint="eastAsia"/>
          <w:color w:val="auto"/>
          <w:shd w:val="clear" w:color="auto" w:fill="ffffff"/>
        </w:rPr>
        <w:t xml:space="preserve">。</w:t>
      </w:r>
      <w:r>
        <w:rPr>
          <w:rStyle w:val="947"/>
          <w:rFonts w:hint="eastAsia"/>
          <w:i w:val="0"/>
          <w:strike/>
          <w:color w:val="auto"/>
          <w:u w:val="single"/>
          <w:shd w:val="clear" w:color="auto" w:fill="ffffff"/>
        </w:rPr>
        <w:t xml:space="preserve">（产品名称1）</w:t>
      </w:r>
      <w:r>
        <w:rPr>
          <w:rFonts w:hint="eastAsia"/>
          <w:strike/>
          <w:color w:val="auto"/>
          <w:shd w:val="clear" w:color="auto" w:fill="ffffff"/>
        </w:rPr>
        <w:t xml:space="preserve">的中国境内生产的组件成本占比≥</w:t>
      </w:r>
      <w:r>
        <w:rPr>
          <w:rStyle w:val="947"/>
          <w:rFonts w:hint="eastAsia"/>
          <w:i w:val="0"/>
          <w:strike/>
          <w:color w:val="auto"/>
          <w:u w:val="single"/>
          <w:shd w:val="clear" w:color="auto" w:fill="ffffff"/>
        </w:rPr>
        <w:t xml:space="preserve">（规定比例）</w:t>
      </w:r>
      <w:r>
        <w:rPr>
          <w:rStyle w:val="947"/>
          <w:rFonts w:hint="eastAsia"/>
          <w:i w:val="0"/>
          <w:color w:val="auto"/>
          <w:shd w:val="clear" w:color="auto" w:fill="ffffff"/>
          <w:vertAlign w:val="superscript"/>
        </w:rPr>
        <w:t xml:space="preserve">3</w:t>
      </w:r>
      <w:r>
        <w:rPr>
          <w:rFonts w:hint="eastAsia"/>
          <w:strike/>
          <w:color w:val="auto"/>
          <w:shd w:val="clear" w:color="auto" w:fill="ffffff"/>
        </w:rPr>
        <w:t xml:space="preserve">。</w:t>
      </w:r>
      <w:r>
        <w:rPr>
          <w:rStyle w:val="947"/>
          <w:rFonts w:hint="eastAsia"/>
          <w:i w:val="0"/>
          <w:strike/>
          <w:color w:val="auto"/>
          <w:u w:val="single"/>
          <w:shd w:val="clear" w:color="auto" w:fill="ffffff"/>
        </w:rPr>
        <w:t xml:space="preserve">（产品名称1）</w:t>
      </w:r>
      <w:r>
        <w:rPr>
          <w:rFonts w:hint="eastAsia"/>
          <w:strike/>
          <w:color w:val="auto"/>
          <w:shd w:val="clear" w:color="auto" w:fill="ffffff"/>
        </w:rPr>
        <w:t xml:space="preserve">的</w:t>
      </w:r>
      <w:r>
        <w:rPr>
          <w:rStyle w:val="947"/>
          <w:rFonts w:hint="eastAsia"/>
          <w:i w:val="0"/>
          <w:strike/>
          <w:color w:val="auto"/>
          <w:u w:val="single"/>
          <w:shd w:val="clear" w:color="auto" w:fill="ffffff"/>
        </w:rPr>
        <w:t xml:space="preserve">（关键组件）</w:t>
      </w:r>
      <w:r>
        <w:rPr>
          <w:rStyle w:val="947"/>
          <w:rFonts w:hint="eastAsia"/>
          <w:i w:val="0"/>
          <w:color w:val="auto"/>
          <w:shd w:val="clear" w:color="auto" w:fill="ffffff"/>
          <w:vertAlign w:val="superscript"/>
        </w:rPr>
        <w:t xml:space="preserve">4</w:t>
      </w:r>
      <w:r>
        <w:rPr>
          <w:rFonts w:hint="eastAsia"/>
          <w:strike/>
          <w:color w:val="auto"/>
          <w:shd w:val="clear" w:color="auto" w:fill="ffffff"/>
        </w:rPr>
        <w:t xml:space="preserve">在中国境内生产。</w:t>
      </w:r>
      <w:r>
        <w:rPr>
          <w:rStyle w:val="947"/>
          <w:rFonts w:hint="eastAsia"/>
          <w:i w:val="0"/>
          <w:strike/>
          <w:color w:val="auto"/>
          <w:u w:val="single"/>
          <w:shd w:val="clear" w:color="auto" w:fill="ffffff"/>
        </w:rPr>
        <w:t xml:space="preserve">（产品名称1）</w:t>
      </w:r>
      <w:r>
        <w:rPr>
          <w:rFonts w:hint="eastAsia"/>
          <w:strike/>
          <w:color w:val="auto"/>
          <w:shd w:val="clear" w:color="auto" w:fill="ffffff"/>
        </w:rPr>
        <w:t xml:space="preserve">的</w:t>
      </w:r>
      <w:r>
        <w:rPr>
          <w:rStyle w:val="947"/>
          <w:rFonts w:hint="eastAsia"/>
          <w:i w:val="0"/>
          <w:strike/>
          <w:color w:val="auto"/>
          <w:u w:val="single"/>
          <w:shd w:val="clear" w:color="auto" w:fill="ffffff"/>
        </w:rPr>
        <w:t xml:space="preserve">（关键工序）</w:t>
      </w:r>
      <w:r>
        <w:rPr>
          <w:rStyle w:val="947"/>
          <w:rFonts w:hint="eastAsia"/>
          <w:i w:val="0"/>
          <w:color w:val="auto"/>
          <w:shd w:val="clear" w:color="auto" w:fill="ffffff"/>
          <w:vertAlign w:val="superscript"/>
        </w:rPr>
        <w:t xml:space="preserve">5</w:t>
      </w:r>
      <w:r>
        <w:rPr>
          <w:rFonts w:hint="eastAsia"/>
          <w:strike/>
          <w:color w:val="auto"/>
          <w:shd w:val="clear" w:color="auto" w:fill="ffffff"/>
        </w:rPr>
        <w:t xml:space="preserve">在中国境内完成。</w:t>
      </w:r>
      <w:r/>
    </w:p>
    <w:p>
      <w:pPr>
        <w:pStyle w:val="939"/>
        <w:ind w:firstLine="420"/>
        <w:spacing w:before="24" w:beforeAutospacing="0" w:after="24" w:afterAutospacing="0" w:line="360" w:lineRule="auto"/>
        <w:shd w:val="clear" w:color="auto" w:fill="ffffff"/>
        <w:rPr>
          <w:rFonts w:hint="eastAsia"/>
          <w:strike/>
          <w:color w:val="auto"/>
        </w:rPr>
      </w:pPr>
      <w:r>
        <w:rPr>
          <w:rFonts w:hint="eastAsia"/>
          <w:color w:val="auto"/>
          <w:shd w:val="clear" w:color="auto" w:fill="ffffff"/>
        </w:rPr>
        <w:t xml:space="preserve">2.</w:t>
      </w:r>
      <w:r>
        <w:rPr>
          <w:rStyle w:val="947"/>
          <w:rFonts w:hint="eastAsia"/>
          <w:i w:val="0"/>
          <w:color w:val="auto"/>
          <w:u w:val="single"/>
          <w:shd w:val="clear" w:color="auto" w:fill="ffffff"/>
        </w:rPr>
        <w:t xml:space="preserve">（产品名称2）</w:t>
      </w:r>
      <w:r>
        <w:rPr>
          <w:rFonts w:hint="eastAsia"/>
          <w:color w:val="auto"/>
          <w:shd w:val="clear" w:color="auto" w:fill="ffffff"/>
        </w:rPr>
        <w:t xml:space="preserve">，生产厂为</w:t>
      </w:r>
      <w:r>
        <w:rPr>
          <w:rStyle w:val="947"/>
          <w:rFonts w:hint="eastAsia"/>
          <w:i w:val="0"/>
          <w:color w:val="auto"/>
          <w:u w:val="single"/>
          <w:shd w:val="clear" w:color="auto" w:fill="ffffff"/>
        </w:rPr>
        <w:t xml:space="preserve">（厂名）</w:t>
      </w:r>
      <w:r>
        <w:rPr>
          <w:rFonts w:hint="eastAsia"/>
          <w:color w:val="auto"/>
          <w:shd w:val="clear" w:color="auto" w:fill="ffffff"/>
        </w:rPr>
        <w:t xml:space="preserve">，厂址为</w:t>
      </w:r>
      <w:r>
        <w:rPr>
          <w:rStyle w:val="947"/>
          <w:rFonts w:hint="eastAsia"/>
          <w:i w:val="0"/>
          <w:color w:val="auto"/>
          <w:u w:val="single"/>
          <w:shd w:val="clear" w:color="auto" w:fill="ffffff"/>
        </w:rPr>
        <w:t xml:space="preserve">（生产厂址）</w:t>
      </w:r>
      <w:r>
        <w:rPr>
          <w:rFonts w:hint="eastAsia"/>
          <w:color w:val="auto"/>
          <w:shd w:val="clear" w:color="auto" w:fill="ffffff"/>
        </w:rPr>
        <w:t xml:space="preserve">。</w:t>
      </w:r>
      <w:r>
        <w:rPr>
          <w:rStyle w:val="947"/>
          <w:rFonts w:hint="eastAsia"/>
          <w:i w:val="0"/>
          <w:strike/>
          <w:color w:val="auto"/>
          <w:u w:val="single"/>
          <w:shd w:val="clear" w:color="auto" w:fill="ffffff"/>
        </w:rPr>
        <w:t xml:space="preserve">（产品名称2）</w:t>
      </w:r>
      <w:r>
        <w:rPr>
          <w:rFonts w:hint="eastAsia"/>
          <w:strike/>
          <w:color w:val="auto"/>
          <w:shd w:val="clear" w:color="auto" w:fill="ffffff"/>
        </w:rPr>
        <w:t xml:space="preserve">的中国境内生产的组件成本占比≥</w:t>
      </w:r>
      <w:r>
        <w:rPr>
          <w:rStyle w:val="947"/>
          <w:rFonts w:hint="eastAsia"/>
          <w:i w:val="0"/>
          <w:strike/>
          <w:color w:val="auto"/>
          <w:u w:val="single"/>
          <w:shd w:val="clear" w:color="auto" w:fill="ffffff"/>
        </w:rPr>
        <w:t xml:space="preserve">（规定比例）</w:t>
      </w:r>
      <w:r>
        <w:rPr>
          <w:rFonts w:hint="eastAsia"/>
          <w:strike/>
          <w:color w:val="auto"/>
          <w:shd w:val="clear" w:color="auto" w:fill="ffffff"/>
        </w:rPr>
        <w:t xml:space="preserve">。</w:t>
      </w:r>
      <w:r>
        <w:rPr>
          <w:rStyle w:val="947"/>
          <w:rFonts w:hint="eastAsia"/>
          <w:i w:val="0"/>
          <w:strike/>
          <w:color w:val="auto"/>
          <w:u w:val="single"/>
          <w:shd w:val="clear" w:color="auto" w:fill="ffffff"/>
        </w:rPr>
        <w:t xml:space="preserve">（产品名称2）</w:t>
      </w:r>
      <w:r>
        <w:rPr>
          <w:rFonts w:hint="eastAsia"/>
          <w:strike/>
          <w:color w:val="auto"/>
          <w:shd w:val="clear" w:color="auto" w:fill="ffffff"/>
        </w:rPr>
        <w:t xml:space="preserve">的</w:t>
      </w:r>
      <w:r>
        <w:rPr>
          <w:rStyle w:val="947"/>
          <w:rFonts w:hint="eastAsia"/>
          <w:i w:val="0"/>
          <w:strike/>
          <w:color w:val="auto"/>
          <w:u w:val="single"/>
          <w:shd w:val="clear" w:color="auto" w:fill="ffffff"/>
        </w:rPr>
        <w:t xml:space="preserve">（关键组件）</w:t>
      </w:r>
      <w:r>
        <w:rPr>
          <w:rFonts w:hint="eastAsia"/>
          <w:strike/>
          <w:color w:val="auto"/>
          <w:shd w:val="clear" w:color="auto" w:fill="ffffff"/>
        </w:rPr>
        <w:t xml:space="preserve">在中国境内生产。</w:t>
      </w:r>
      <w:r>
        <w:rPr>
          <w:rStyle w:val="947"/>
          <w:rFonts w:hint="eastAsia"/>
          <w:i w:val="0"/>
          <w:strike/>
          <w:color w:val="auto"/>
          <w:u w:val="single"/>
          <w:shd w:val="clear" w:color="auto" w:fill="ffffff"/>
        </w:rPr>
        <w:t xml:space="preserve">（产品名称2）</w:t>
      </w:r>
      <w:r>
        <w:rPr>
          <w:rFonts w:hint="eastAsia"/>
          <w:strike/>
          <w:color w:val="auto"/>
          <w:shd w:val="clear" w:color="auto" w:fill="ffffff"/>
        </w:rPr>
        <w:t xml:space="preserve">的</w:t>
      </w:r>
      <w:r>
        <w:rPr>
          <w:rStyle w:val="947"/>
          <w:rFonts w:hint="eastAsia"/>
          <w:i w:val="0"/>
          <w:strike/>
          <w:color w:val="auto"/>
          <w:u w:val="single"/>
          <w:shd w:val="clear" w:color="auto" w:fill="ffffff"/>
        </w:rPr>
        <w:t xml:space="preserve">（关键工序）</w:t>
      </w:r>
      <w:r>
        <w:rPr>
          <w:rFonts w:hint="eastAsia"/>
          <w:strike/>
          <w:color w:val="auto"/>
          <w:shd w:val="clear" w:color="auto" w:fill="ffffff"/>
        </w:rPr>
        <w:t xml:space="preserve">在中国境内完成。</w:t>
      </w:r>
      <w:r/>
    </w:p>
    <w:p>
      <w:pPr>
        <w:pStyle w:val="939"/>
        <w:ind w:firstLine="420"/>
        <w:spacing w:before="24" w:beforeAutospacing="0" w:after="24" w:afterAutospacing="0" w:line="360" w:lineRule="auto"/>
        <w:shd w:val="clear" w:color="auto" w:fill="ffffff"/>
        <w:rPr>
          <w:rFonts w:hint="eastAsia"/>
          <w:color w:val="auto"/>
          <w:shd w:val="clear" w:color="auto" w:fill="ffffff"/>
        </w:rPr>
      </w:pPr>
      <w:r>
        <w:rPr>
          <w:rFonts w:hint="eastAsia"/>
          <w:color w:val="auto"/>
          <w:shd w:val="clear" w:color="auto" w:fill="ffffff"/>
        </w:rPr>
        <w:t xml:space="preserve">……</w:t>
      </w:r>
      <w:r/>
    </w:p>
    <w:p>
      <w:pPr>
        <w:pStyle w:val="939"/>
        <w:ind w:firstLine="420"/>
        <w:spacing w:before="24" w:beforeAutospacing="0" w:after="24" w:afterAutospacing="0" w:line="360" w:lineRule="auto"/>
        <w:shd w:val="clear" w:color="auto" w:fill="ffffff"/>
        <w:rPr>
          <w:rFonts w:hint="eastAsia"/>
          <w:color w:val="auto"/>
          <w:shd w:val="clear" w:color="auto" w:fill="ffffff"/>
        </w:rPr>
      </w:pPr>
      <w:r>
        <w:rPr>
          <w:rFonts w:hint="eastAsia"/>
          <w:color w:val="auto"/>
          <w:shd w:val="clear" w:color="auto" w:fill="ffffff"/>
        </w:rPr>
        <w:t xml:space="preserve">本采购包中提供的符合本国产品标准的产品成本之和占该采购包提供的全部产品成本之和的比例为</w:t>
      </w:r>
      <w:r>
        <w:rPr>
          <w:rFonts w:hint="eastAsia"/>
          <w:color w:val="auto"/>
          <w:u w:val="single"/>
          <w:shd w:val="clear" w:color="auto" w:fill="ffffff"/>
        </w:rPr>
        <w:t xml:space="preserve">   </w:t>
      </w:r>
      <w:r>
        <w:rPr>
          <w:rFonts w:hint="eastAsia"/>
          <w:color w:val="auto"/>
          <w:shd w:val="clear" w:color="auto" w:fill="ffffff"/>
        </w:rPr>
        <w:t xml:space="preserve">%。</w:t>
      </w:r>
      <w:r>
        <w:rPr>
          <w:rStyle w:val="947"/>
          <w:color w:val="auto"/>
          <w:vertAlign w:val="superscript"/>
        </w:rPr>
        <w:t xml:space="preserve">6</w:t>
      </w:r>
      <w:r/>
    </w:p>
    <w:p>
      <w:pPr>
        <w:pStyle w:val="939"/>
        <w:ind w:firstLine="420"/>
        <w:spacing w:before="24" w:beforeAutospacing="0" w:after="24" w:afterAutospacing="0" w:line="360" w:lineRule="auto"/>
        <w:shd w:val="clear" w:color="auto" w:fill="ffffff"/>
        <w:rPr>
          <w:rFonts w:hint="eastAsia"/>
          <w:color w:val="auto"/>
        </w:rPr>
      </w:pPr>
      <w:r>
        <w:rPr>
          <w:rFonts w:hint="eastAsia"/>
          <w:color w:val="auto"/>
          <w:shd w:val="clear" w:color="auto" w:fill="ffffff"/>
        </w:rPr>
        <w:t xml:space="preserve">本公司（单位）对上述声明内容的真实性负责。如有虚假，愿承担相应法律责任。</w:t>
      </w:r>
      <w:r/>
    </w:p>
    <w:p>
      <w:pPr>
        <w:pStyle w:val="939"/>
        <w:jc w:val="right"/>
        <w:spacing w:before="24" w:beforeAutospacing="0" w:after="24" w:afterAutospacing="0" w:line="360" w:lineRule="auto"/>
        <w:shd w:val="clear" w:color="auto" w:fill="ffffff"/>
        <w:rPr>
          <w:rFonts w:hint="eastAsia"/>
          <w:color w:val="auto"/>
        </w:rPr>
      </w:pPr>
      <w:r>
        <w:rPr>
          <w:rFonts w:hint="eastAsia"/>
          <w:color w:val="auto"/>
          <w:shd w:val="clear" w:color="auto" w:fill="ffffff"/>
        </w:rPr>
        <w:t xml:space="preserve">公司（单位）名称（盖章）：　        </w:t>
      </w:r>
      <w:r/>
    </w:p>
    <w:p>
      <w:pPr>
        <w:pStyle w:val="939"/>
        <w:jc w:val="right"/>
        <w:spacing w:before="24" w:beforeAutospacing="0" w:after="24" w:afterAutospacing="0" w:line="360" w:lineRule="auto"/>
        <w:shd w:val="clear" w:color="auto" w:fill="ffffff"/>
        <w:rPr>
          <w:rFonts w:hint="eastAsia"/>
          <w:color w:val="auto"/>
          <w:sz w:val="28"/>
          <w:szCs w:val="28"/>
        </w:rPr>
      </w:pPr>
      <w:r>
        <w:rPr>
          <w:rFonts w:hint="eastAsia"/>
          <w:color w:val="auto"/>
          <w:shd w:val="clear" w:color="auto" w:fill="ffffff"/>
        </w:rPr>
        <w:t xml:space="preserve">日期：　     年　  月　  日    </w:t>
      </w:r>
      <w:r>
        <w:rPr>
          <w:rFonts w:hint="eastAsia"/>
          <w:color w:val="auto"/>
          <w:sz w:val="28"/>
          <w:szCs w:val="28"/>
          <w:shd w:val="clear" w:color="auto" w:fill="ffffff"/>
        </w:rPr>
        <w:t xml:space="preserve">     </w:t>
      </w:r>
      <w:r/>
    </w:p>
    <w:p>
      <w:pPr>
        <w:pStyle w:val="939"/>
        <w:spacing w:before="24" w:beforeAutospacing="0" w:after="24" w:afterAutospacing="0" w:line="360" w:lineRule="auto"/>
        <w:shd w:val="clear" w:color="auto" w:fill="ffffff"/>
        <w:rPr>
          <w:rFonts w:hint="eastAsia"/>
          <w:color w:val="auto"/>
          <w:sz w:val="28"/>
          <w:szCs w:val="28"/>
        </w:rPr>
      </w:pPr>
      <w:r>
        <w:rPr>
          <w:rFonts w:hint="eastAsia"/>
          <w:color w:val="auto"/>
          <w:sz w:val="28"/>
          <w:szCs w:val="28"/>
          <w:shd w:val="clear" w:color="auto" w:fill="ffffff"/>
        </w:rPr>
        <w:t xml:space="preserve">__________________</w:t>
      </w:r>
      <w:r/>
    </w:p>
    <w:p>
      <w:pPr>
        <w:pStyle w:val="939"/>
        <w:ind w:firstLine="420"/>
        <w:spacing w:before="24" w:beforeAutospacing="0" w:after="24" w:afterAutospacing="0" w:line="360" w:lineRule="auto"/>
        <w:shd w:val="clear" w:color="auto" w:fill="ffffff"/>
        <w:rPr>
          <w:rFonts w:hint="eastAsia"/>
          <w:color w:val="auto"/>
          <w:sz w:val="21"/>
          <w:szCs w:val="21"/>
        </w:rPr>
      </w:pPr>
      <w:r>
        <w:rPr>
          <w:rFonts w:hint="eastAsia"/>
          <w:color w:val="auto"/>
          <w:sz w:val="21"/>
          <w:szCs w:val="21"/>
          <w:shd w:val="clear" w:color="auto" w:fill="ffffff"/>
        </w:rPr>
        <w:t xml:space="preserve">1.产品如有型号，请在“产品名称”栏一并填写。</w:t>
      </w:r>
      <w:r/>
    </w:p>
    <w:p>
      <w:pPr>
        <w:pStyle w:val="939"/>
        <w:ind w:firstLine="420"/>
        <w:spacing w:before="24" w:beforeAutospacing="0" w:after="24" w:afterAutospacing="0" w:line="360" w:lineRule="auto"/>
        <w:shd w:val="clear" w:color="auto" w:fill="ffffff"/>
        <w:rPr>
          <w:rFonts w:hint="eastAsia"/>
          <w:color w:val="auto"/>
          <w:sz w:val="21"/>
          <w:szCs w:val="21"/>
        </w:rPr>
      </w:pPr>
      <w:r>
        <w:rPr>
          <w:rFonts w:hint="eastAsia"/>
          <w:color w:val="auto"/>
          <w:sz w:val="21"/>
          <w:szCs w:val="21"/>
          <w:shd w:val="clear" w:color="auto" w:fill="ffffff"/>
        </w:rPr>
        <w:t xml:space="preserve">2.生产厂名与厂址应与生产厂营业执照载明的相关信息保持一致。</w:t>
      </w:r>
      <w:r/>
    </w:p>
    <w:p>
      <w:pPr>
        <w:pStyle w:val="939"/>
        <w:ind w:firstLine="420"/>
        <w:spacing w:before="24" w:beforeAutospacing="0" w:after="24" w:afterAutospacing="0" w:line="360" w:lineRule="auto"/>
        <w:shd w:val="clear" w:color="auto" w:fill="ffffff"/>
        <w:rPr>
          <w:rFonts w:hint="eastAsia"/>
          <w:b/>
          <w:bCs/>
          <w:color w:val="auto"/>
          <w:sz w:val="21"/>
          <w:szCs w:val="21"/>
        </w:rPr>
      </w:pPr>
      <w:r>
        <w:rPr>
          <w:rFonts w:hint="eastAsia"/>
          <w:b/>
          <w:bCs/>
          <w:color w:val="auto"/>
          <w:sz w:val="21"/>
          <w:szCs w:val="21"/>
          <w:shd w:val="clear" w:color="auto" w:fill="ffffff"/>
        </w:rPr>
        <w:t xml:space="preserve">3.该产品的中国境内生产的组件成本占比相关要求实施前，“规定比例”栏可不填。</w:t>
      </w:r>
      <w:r/>
    </w:p>
    <w:p>
      <w:pPr>
        <w:pStyle w:val="939"/>
        <w:ind w:firstLine="420"/>
        <w:spacing w:before="24" w:beforeAutospacing="0" w:after="24" w:afterAutospacing="0" w:line="360" w:lineRule="auto"/>
        <w:shd w:val="clear" w:color="auto" w:fill="ffffff"/>
        <w:rPr>
          <w:rFonts w:hint="eastAsia"/>
          <w:b/>
          <w:bCs/>
          <w:color w:val="auto"/>
          <w:sz w:val="21"/>
          <w:szCs w:val="21"/>
          <w:shd w:val="clear" w:color="auto" w:fill="ffffff"/>
        </w:rPr>
      </w:pPr>
      <w:r>
        <w:rPr>
          <w:rFonts w:hint="eastAsia"/>
          <w:b/>
          <w:bCs/>
          <w:color w:val="auto"/>
          <w:sz w:val="21"/>
          <w:szCs w:val="21"/>
          <w:shd w:val="clear" w:color="auto" w:fill="ffffff"/>
        </w:rPr>
        <w:t xml:space="preserve">4.该产品的关键组件要求实施前，“关键组件”栏可不填。</w:t>
      </w:r>
      <w:r/>
    </w:p>
    <w:p>
      <w:pPr>
        <w:pStyle w:val="939"/>
        <w:ind w:firstLine="420"/>
        <w:spacing w:before="24" w:beforeAutospacing="0" w:after="24" w:afterAutospacing="0" w:line="360" w:lineRule="auto"/>
        <w:shd w:val="clear" w:color="auto" w:fill="ffffff"/>
        <w:rPr>
          <w:rFonts w:hint="eastAsia"/>
          <w:b/>
          <w:bCs/>
          <w:color w:val="auto"/>
          <w:sz w:val="21"/>
          <w:szCs w:val="21"/>
          <w:shd w:val="clear" w:color="auto" w:fill="ffffff"/>
        </w:rPr>
      </w:pPr>
      <w:r>
        <w:rPr>
          <w:rFonts w:hint="eastAsia"/>
          <w:b/>
          <w:bCs/>
          <w:color w:val="auto"/>
          <w:sz w:val="21"/>
          <w:szCs w:val="21"/>
          <w:shd w:val="clear" w:color="auto" w:fill="ffffff"/>
        </w:rPr>
        <w:t xml:space="preserve">5.该产品的关键工序要求实施前，“关键工序”栏可不填。</w:t>
      </w:r>
      <w:r/>
    </w:p>
    <w:p>
      <w:pPr>
        <w:pStyle w:val="939"/>
        <w:ind w:firstLine="420"/>
        <w:spacing w:before="24" w:beforeAutospacing="0" w:after="24" w:afterAutospacing="0" w:line="360" w:lineRule="auto"/>
        <w:shd w:val="clear" w:color="auto" w:fill="ffffff"/>
        <w:rPr>
          <w:color w:val="auto"/>
        </w:rPr>
      </w:pPr>
      <w:r>
        <w:rPr>
          <w:rFonts w:hint="eastAsia"/>
          <w:color w:val="auto"/>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br w:type="page" w:clear="all"/>
      </w:r>
      <w:r>
        <w:rPr>
          <w:rFonts w:hint="eastAsia" w:ascii="方正小标宋简体" w:hAnsi="方正小标宋简体" w:eastAsia="方正小标宋简体" w:cs="方正小标宋简体"/>
          <w:color w:val="auto"/>
          <w:sz w:val="32"/>
          <w:szCs w:val="32"/>
        </w:rPr>
        <w:t xml:space="preserve">质疑函范本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hint="eastAsia" w:ascii="宋体" w:hAnsi="宋体"/>
          <w:color w:val="auto"/>
          <w:sz w:val="24"/>
          <w:szCs w:val="24"/>
        </w:rPr>
        <w:t xml:space="preserve">日  期：    </w:t>
      </w:r>
      <w:r/>
    </w:p>
    <w:p>
      <w:pPr>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spacing w:line="480" w:lineRule="exact"/>
        <w:rPr>
          <w:rFonts w:hint="eastAsia" w:ascii="宋体" w:hAnsi="宋体" w:cs="仿宋"/>
          <w:color w:val="auto"/>
          <w:sz w:val="24"/>
          <w:szCs w:val="24"/>
        </w:rPr>
      </w:pPr>
      <w:r>
        <w:rPr>
          <w:rFonts w:hint="eastAsia" w:ascii="宋体" w:hAnsi="宋体" w:cs="仿宋"/>
          <w:color w:val="auto"/>
          <w:sz w:val="24"/>
          <w:szCs w:val="24"/>
        </w:rPr>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楷体">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619" cy="1482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45617"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8"/>
                            <w:rPr>
                              <w:rStyle w:val="945"/>
                              <w:rFonts w:ascii="宋体" w:hAnsi="宋体"/>
                            </w:rPr>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４７</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5pt;height:11.7pt;mso-wrap-distance-left:9.0pt;mso-wrap-distance-top:0.0pt;mso-wrap-distance-right:9.0pt;mso-wrap-distance-bottom:0.0pt;v-text-anchor:top;visibility:visible;" filled="f" stroked="f" strokeweight="0.50pt">
              <v:textbox inset="0,0,0,0">
                <w:txbxContent>
                  <w:p>
                    <w:pPr>
                      <w:pStyle w:val="928"/>
                      <w:rPr>
                        <w:rStyle w:val="945"/>
                        <w:rFonts w:ascii="宋体" w:hAnsi="宋体"/>
                      </w:rPr>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４７</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p>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4"/>
      <w:isLgl w:val="false"/>
      <w:suff w:val="nothing"/>
      <w:lvlText w:val=""/>
      <w:lvlJc w:val="left"/>
      <w:pPr>
        <w:ind w:left="0" w:firstLine="0"/>
      </w:pPr>
      <w:rPr>
        <w:rFonts w:hint="eastAsia"/>
      </w:rPr>
    </w:lvl>
    <w:lvl w:ilvl="6">
      <w:start w:val="1"/>
      <w:numFmt w:val="none"/>
      <w:pStyle w:val="905"/>
      <w:isLgl w:val="false"/>
      <w:suff w:val="nothing"/>
      <w:lvlText w:val=""/>
      <w:lvlJc w:val="left"/>
      <w:pPr>
        <w:ind w:left="0" w:firstLine="0"/>
      </w:pPr>
      <w:rPr>
        <w:rFonts w:hint="eastAsia"/>
      </w:rPr>
    </w:lvl>
    <w:lvl w:ilvl="7">
      <w:start w:val="1"/>
      <w:numFmt w:val="none"/>
      <w:pStyle w:val="906"/>
      <w:isLgl w:val="false"/>
      <w:suff w:val="nothing"/>
      <w:lvlText w:val=""/>
      <w:lvlJc w:val="left"/>
      <w:pPr>
        <w:ind w:left="0" w:firstLine="0"/>
      </w:pPr>
      <w:rPr>
        <w:rFonts w:hint="eastAsia"/>
      </w:rPr>
    </w:lvl>
    <w:lvl w:ilvl="8">
      <w:start w:val="1"/>
      <w:numFmt w:val="none"/>
      <w:pStyle w:val="907"/>
      <w:isLgl w:val="false"/>
      <w:suff w:val="nothing"/>
      <w:lvlText w:val=""/>
      <w:lvlJc w:val="left"/>
      <w:pPr>
        <w:ind w:left="0" w:firstLine="0"/>
      </w:pPr>
      <w:rPr>
        <w:rFonts w:hint="eastAsia"/>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08"/>
    <w:link w:val="899"/>
    <w:uiPriority w:val="9"/>
    <w:rPr>
      <w:rFonts w:ascii="Arial" w:hAnsi="Arial" w:eastAsia="Arial" w:cs="Arial"/>
      <w:sz w:val="40"/>
      <w:szCs w:val="40"/>
    </w:rPr>
  </w:style>
  <w:style w:type="character" w:styleId="746">
    <w:name w:val="Heading 2 Char"/>
    <w:basedOn w:val="908"/>
    <w:link w:val="900"/>
    <w:uiPriority w:val="9"/>
    <w:rPr>
      <w:rFonts w:ascii="Arial" w:hAnsi="Arial" w:eastAsia="Arial" w:cs="Arial"/>
      <w:sz w:val="34"/>
    </w:rPr>
  </w:style>
  <w:style w:type="character" w:styleId="747">
    <w:name w:val="Heading 3 Char"/>
    <w:basedOn w:val="908"/>
    <w:link w:val="901"/>
    <w:uiPriority w:val="9"/>
    <w:rPr>
      <w:rFonts w:ascii="Arial" w:hAnsi="Arial" w:eastAsia="Arial" w:cs="Arial"/>
      <w:sz w:val="30"/>
      <w:szCs w:val="30"/>
    </w:rPr>
  </w:style>
  <w:style w:type="character" w:styleId="748">
    <w:name w:val="Heading 4 Char"/>
    <w:basedOn w:val="908"/>
    <w:link w:val="902"/>
    <w:uiPriority w:val="9"/>
    <w:rPr>
      <w:rFonts w:ascii="Arial" w:hAnsi="Arial" w:eastAsia="Arial" w:cs="Arial"/>
      <w:b/>
      <w:bCs/>
      <w:sz w:val="26"/>
      <w:szCs w:val="26"/>
    </w:rPr>
  </w:style>
  <w:style w:type="character" w:styleId="749">
    <w:name w:val="Heading 5 Char"/>
    <w:basedOn w:val="908"/>
    <w:link w:val="903"/>
    <w:uiPriority w:val="9"/>
    <w:rPr>
      <w:rFonts w:ascii="Arial" w:hAnsi="Arial" w:eastAsia="Arial" w:cs="Arial"/>
      <w:b/>
      <w:bCs/>
      <w:sz w:val="24"/>
      <w:szCs w:val="24"/>
    </w:rPr>
  </w:style>
  <w:style w:type="character" w:styleId="750">
    <w:name w:val="Heading 6 Char"/>
    <w:basedOn w:val="908"/>
    <w:link w:val="904"/>
    <w:uiPriority w:val="9"/>
    <w:rPr>
      <w:rFonts w:ascii="Arial" w:hAnsi="Arial" w:eastAsia="Arial" w:cs="Arial"/>
      <w:b/>
      <w:bCs/>
      <w:sz w:val="22"/>
      <w:szCs w:val="22"/>
    </w:rPr>
  </w:style>
  <w:style w:type="character" w:styleId="751">
    <w:name w:val="Heading 7 Char"/>
    <w:basedOn w:val="908"/>
    <w:link w:val="905"/>
    <w:uiPriority w:val="9"/>
    <w:rPr>
      <w:rFonts w:ascii="Arial" w:hAnsi="Arial" w:eastAsia="Arial" w:cs="Arial"/>
      <w:b/>
      <w:bCs/>
      <w:i/>
      <w:iCs/>
      <w:sz w:val="22"/>
      <w:szCs w:val="22"/>
    </w:rPr>
  </w:style>
  <w:style w:type="character" w:styleId="752">
    <w:name w:val="Heading 8 Char"/>
    <w:basedOn w:val="908"/>
    <w:link w:val="906"/>
    <w:uiPriority w:val="9"/>
    <w:rPr>
      <w:rFonts w:ascii="Arial" w:hAnsi="Arial" w:eastAsia="Arial" w:cs="Arial"/>
      <w:i/>
      <w:iCs/>
      <w:sz w:val="22"/>
      <w:szCs w:val="22"/>
    </w:rPr>
  </w:style>
  <w:style w:type="character" w:styleId="753">
    <w:name w:val="Heading 9 Char"/>
    <w:basedOn w:val="908"/>
    <w:link w:val="907"/>
    <w:uiPriority w:val="9"/>
    <w:rPr>
      <w:rFonts w:ascii="Arial" w:hAnsi="Arial" w:eastAsia="Arial" w:cs="Arial"/>
      <w:i/>
      <w:iCs/>
      <w:sz w:val="21"/>
      <w:szCs w:val="21"/>
    </w:rPr>
  </w:style>
  <w:style w:type="paragraph" w:styleId="754">
    <w:name w:val="Title"/>
    <w:basedOn w:val="898"/>
    <w:next w:val="898"/>
    <w:link w:val="755"/>
    <w:uiPriority w:val="10"/>
    <w:qFormat/>
    <w:pPr>
      <w:contextualSpacing/>
      <w:spacing w:before="300" w:after="200"/>
    </w:pPr>
    <w:rPr>
      <w:sz w:val="48"/>
      <w:szCs w:val="48"/>
    </w:rPr>
  </w:style>
  <w:style w:type="character" w:styleId="755">
    <w:name w:val="Title Char"/>
    <w:basedOn w:val="908"/>
    <w:link w:val="754"/>
    <w:uiPriority w:val="10"/>
    <w:rPr>
      <w:sz w:val="48"/>
      <w:szCs w:val="48"/>
    </w:rPr>
  </w:style>
  <w:style w:type="paragraph" w:styleId="756">
    <w:name w:val="Subtitle"/>
    <w:basedOn w:val="898"/>
    <w:next w:val="898"/>
    <w:link w:val="757"/>
    <w:uiPriority w:val="11"/>
    <w:qFormat/>
    <w:pPr>
      <w:spacing w:before="200" w:after="200"/>
    </w:pPr>
    <w:rPr>
      <w:sz w:val="24"/>
      <w:szCs w:val="24"/>
    </w:rPr>
  </w:style>
  <w:style w:type="character" w:styleId="757">
    <w:name w:val="Subtitle Char"/>
    <w:basedOn w:val="908"/>
    <w:link w:val="756"/>
    <w:uiPriority w:val="11"/>
    <w:rPr>
      <w:sz w:val="24"/>
      <w:szCs w:val="24"/>
    </w:rPr>
  </w:style>
  <w:style w:type="paragraph" w:styleId="758">
    <w:name w:val="Quote"/>
    <w:basedOn w:val="898"/>
    <w:next w:val="898"/>
    <w:link w:val="759"/>
    <w:uiPriority w:val="29"/>
    <w:qFormat/>
    <w:pPr>
      <w:ind w:left="720" w:right="720"/>
    </w:pPr>
    <w:rPr>
      <w:i/>
    </w:rPr>
  </w:style>
  <w:style w:type="character" w:styleId="759">
    <w:name w:val="Quote Char"/>
    <w:link w:val="758"/>
    <w:uiPriority w:val="29"/>
    <w:rPr>
      <w:i/>
    </w:rPr>
  </w:style>
  <w:style w:type="paragraph" w:styleId="760">
    <w:name w:val="Intense Quote"/>
    <w:basedOn w:val="898"/>
    <w:next w:val="89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8"/>
    <w:link w:val="929"/>
    <w:uiPriority w:val="99"/>
  </w:style>
  <w:style w:type="character" w:styleId="763">
    <w:name w:val="Footer Char"/>
    <w:basedOn w:val="908"/>
    <w:link w:val="928"/>
    <w:uiPriority w:val="99"/>
  </w:style>
  <w:style w:type="paragraph" w:styleId="764">
    <w:name w:val="Caption"/>
    <w:basedOn w:val="898"/>
    <w:next w:val="898"/>
    <w:uiPriority w:val="35"/>
    <w:semiHidden/>
    <w:unhideWhenUsed/>
    <w:qFormat/>
    <w:pPr>
      <w:spacing w:line="276" w:lineRule="auto"/>
    </w:pPr>
    <w:rPr>
      <w:b/>
      <w:bCs/>
      <w:color w:val="4f81bd" w:themeColor="accent1"/>
      <w:sz w:val="18"/>
      <w:szCs w:val="18"/>
    </w:rPr>
  </w:style>
  <w:style w:type="character" w:styleId="765">
    <w:name w:val="Caption Char"/>
    <w:basedOn w:val="764"/>
    <w:link w:val="928"/>
    <w:uiPriority w:val="99"/>
  </w:style>
  <w:style w:type="table" w:styleId="766">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8"/>
    <w:uiPriority w:val="99"/>
    <w:unhideWhenUsed/>
    <w:rPr>
      <w:vertAlign w:val="superscript"/>
    </w:rPr>
  </w:style>
  <w:style w:type="paragraph" w:styleId="894">
    <w:name w:val="endnote text"/>
    <w:basedOn w:val="89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8"/>
    <w:uiPriority w:val="99"/>
    <w:semiHidden/>
    <w:unhideWhenUsed/>
    <w:rPr>
      <w:vertAlign w:val="superscript"/>
    </w:rPr>
  </w:style>
  <w:style w:type="paragraph" w:styleId="897">
    <w:name w:val="TOC Heading"/>
    <w:uiPriority w:val="39"/>
    <w:unhideWhenUsed/>
  </w:style>
  <w:style w:type="paragraph" w:styleId="898" w:default="1">
    <w:name w:val="Normal"/>
    <w:next w:val="910"/>
    <w:uiPriority w:val="0"/>
    <w:qFormat/>
    <w:pPr>
      <w:jc w:val="both"/>
      <w:widowControl w:val="off"/>
    </w:pPr>
    <w:rPr>
      <w:sz w:val="21"/>
      <w:szCs w:val="22"/>
      <w:lang w:val="en-US" w:eastAsia="zh-CN" w:bidi="ar-SA"/>
    </w:rPr>
  </w:style>
  <w:style w:type="paragraph" w:styleId="899">
    <w:name w:val="Heading 1"/>
    <w:basedOn w:val="898"/>
    <w:next w:val="898"/>
    <w:link w:val="952"/>
    <w:uiPriority w:val="0"/>
    <w:qFormat/>
    <w:pPr>
      <w:jc w:val="center"/>
      <w:keepNext/>
      <w:outlineLvl w:val="0"/>
    </w:pPr>
    <w:rPr>
      <w:rFonts w:ascii="楷体_GB2312" w:hAnsi="Times New Roman" w:eastAsia="楷体_GB2312" w:cs="Times New Roman"/>
      <w:sz w:val="28"/>
      <w:szCs w:val="28"/>
    </w:rPr>
  </w:style>
  <w:style w:type="paragraph" w:styleId="900">
    <w:name w:val="Heading 2"/>
    <w:basedOn w:val="898"/>
    <w:next w:val="913"/>
    <w:link w:val="9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name w:val="Heading 3"/>
    <w:basedOn w:val="898"/>
    <w:next w:val="913"/>
    <w:link w:val="9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name w:val="Heading 4"/>
    <w:basedOn w:val="898"/>
    <w:next w:val="913"/>
    <w:link w:val="956"/>
    <w:uiPriority w:val="0"/>
    <w:qFormat/>
    <w:pPr>
      <w:keepLines/>
      <w:keepNext/>
      <w:spacing w:before="280" w:after="290" w:line="376" w:lineRule="auto"/>
      <w:outlineLvl w:val="3"/>
    </w:pPr>
    <w:rPr>
      <w:rFonts w:ascii="Arial" w:hAnsi="Arial" w:eastAsia="黑体" w:cs="Arial"/>
      <w:b/>
      <w:bCs/>
      <w:sz w:val="28"/>
      <w:szCs w:val="28"/>
    </w:rPr>
  </w:style>
  <w:style w:type="paragraph" w:styleId="903">
    <w:name w:val="Heading 5"/>
    <w:basedOn w:val="898"/>
    <w:next w:val="913"/>
    <w:link w:val="957"/>
    <w:uiPriority w:val="0"/>
    <w:qFormat/>
    <w:pPr>
      <w:keepNext/>
      <w:outlineLvl w:val="4"/>
    </w:pPr>
    <w:rPr>
      <w:rFonts w:ascii="宋体" w:hAnsi="Times New Roman" w:eastAsia="宋体" w:cs="Times New Roman"/>
      <w:color w:val="000000"/>
      <w:sz w:val="28"/>
      <w:szCs w:val="28"/>
    </w:rPr>
  </w:style>
  <w:style w:type="paragraph" w:styleId="904">
    <w:name w:val="Heading 6"/>
    <w:basedOn w:val="898"/>
    <w:next w:val="898"/>
    <w:link w:val="9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5">
    <w:name w:val="Heading 7"/>
    <w:basedOn w:val="898"/>
    <w:next w:val="898"/>
    <w:link w:val="9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Heading 8"/>
    <w:basedOn w:val="898"/>
    <w:next w:val="898"/>
    <w:link w:val="9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Heading 9"/>
    <w:basedOn w:val="898"/>
    <w:next w:val="898"/>
    <w:link w:val="9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default="1">
    <w:name w:val="Default Paragraph Font"/>
    <w:uiPriority w:val="1"/>
    <w:unhideWhenUsed/>
  </w:style>
  <w:style w:type="table" w:styleId="909" w:default="1">
    <w:name w:val="Normal Table"/>
    <w:uiPriority w:val="99"/>
    <w:unhideWhenUsed/>
    <w:tblPr>
      <w:tblCellMar>
        <w:left w:w="108" w:type="dxa"/>
        <w:top w:w="0" w:type="dxa"/>
        <w:right w:w="108" w:type="dxa"/>
        <w:bottom w:w="0" w:type="dxa"/>
      </w:tblCellMar>
    </w:tblPr>
  </w:style>
  <w:style w:type="paragraph" w:styleId="910">
    <w:name w:val="Body Text First Indent 2"/>
    <w:basedOn w:val="911"/>
    <w:next w:val="898"/>
    <w:link w:val="951"/>
    <w:uiPriority w:val="0"/>
    <w:pPr>
      <w:ind w:left="0" w:firstLine="420"/>
      <w:spacing w:after="0" w:line="360" w:lineRule="auto"/>
    </w:pPr>
    <w:rPr>
      <w:rFonts w:ascii="宋体" w:hAnsi="宋体" w:eastAsia="宋体" w:cs="Times New Roman"/>
      <w:szCs w:val="20"/>
    </w:rPr>
  </w:style>
  <w:style w:type="paragraph" w:styleId="911">
    <w:name w:val="Body Text Indent"/>
    <w:basedOn w:val="898"/>
    <w:next w:val="912"/>
    <w:link w:val="950"/>
    <w:uiPriority w:val="0"/>
    <w:unhideWhenUsed/>
    <w:pPr>
      <w:ind w:left="420"/>
      <w:spacing w:after="120"/>
    </w:pPr>
  </w:style>
  <w:style w:type="paragraph" w:styleId="912">
    <w:name w:val="envelope return"/>
    <w:basedOn w:val="898"/>
    <w:uiPriority w:val="0"/>
    <w:qFormat/>
    <w:rPr>
      <w:rFonts w:ascii="Arial" w:hAnsi="Arial" w:eastAsia="宋体" w:cs="宋体"/>
    </w:rPr>
  </w:style>
  <w:style w:type="paragraph" w:styleId="913">
    <w:name w:val="Normal Indent"/>
    <w:basedOn w:val="898"/>
    <w:link w:val="954"/>
    <w:uiPriority w:val="0"/>
    <w:pPr>
      <w:ind w:firstLine="420"/>
    </w:pPr>
    <w:rPr>
      <w:szCs w:val="21"/>
    </w:rPr>
  </w:style>
  <w:style w:type="paragraph" w:styleId="914">
    <w:name w:val="List 3"/>
    <w:basedOn w:val="898"/>
    <w:uiPriority w:val="0"/>
    <w:pPr>
      <w:ind w:left="100" w:hanging="200"/>
    </w:pPr>
    <w:rPr>
      <w:rFonts w:ascii="Times New Roman" w:hAnsi="Times New Roman" w:eastAsia="宋体" w:cs="Times New Roman"/>
      <w:szCs w:val="21"/>
    </w:rPr>
  </w:style>
  <w:style w:type="paragraph" w:styleId="915">
    <w:name w:val="toc 7"/>
    <w:basedOn w:val="898"/>
    <w:next w:val="898"/>
    <w:uiPriority w:val="0"/>
    <w:semiHidden/>
    <w:pPr>
      <w:ind w:left="1260"/>
      <w:jc w:val="left"/>
    </w:pPr>
    <w:rPr>
      <w:rFonts w:ascii="Times New Roman" w:hAnsi="Times New Roman" w:eastAsia="宋体" w:cs="Times New Roman"/>
      <w:szCs w:val="21"/>
    </w:rPr>
  </w:style>
  <w:style w:type="paragraph" w:styleId="916">
    <w:name w:val="Document Map"/>
    <w:basedOn w:val="898"/>
    <w:link w:val="962"/>
    <w:uiPriority w:val="0"/>
    <w:semiHidden/>
    <w:pPr>
      <w:shd w:val="clear" w:color="auto" w:fill="000080"/>
    </w:pPr>
    <w:rPr>
      <w:rFonts w:ascii="Times New Roman" w:hAnsi="Times New Roman" w:eastAsia="宋体" w:cs="Times New Roman"/>
      <w:szCs w:val="21"/>
    </w:rPr>
  </w:style>
  <w:style w:type="paragraph" w:styleId="917">
    <w:name w:val="annotation text"/>
    <w:basedOn w:val="898"/>
    <w:link w:val="963"/>
    <w:uiPriority w:val="0"/>
    <w:unhideWhenUsed/>
    <w:pPr>
      <w:jc w:val="left"/>
    </w:pPr>
  </w:style>
  <w:style w:type="paragraph" w:styleId="918">
    <w:name w:val="Body Text 3"/>
    <w:basedOn w:val="898"/>
    <w:link w:val="964"/>
    <w:uiPriority w:val="0"/>
    <w:rPr>
      <w:rFonts w:ascii="仿宋_GB2312" w:hAnsi="Arial" w:eastAsia="仿宋_GB2312" w:cs="Times New Roman"/>
      <w:sz w:val="32"/>
      <w:szCs w:val="32"/>
    </w:rPr>
  </w:style>
  <w:style w:type="paragraph" w:styleId="919">
    <w:name w:val="Body Text"/>
    <w:basedOn w:val="898"/>
    <w:link w:val="965"/>
    <w:uiPriority w:val="0"/>
    <w:rPr>
      <w:rFonts w:ascii="楷体_GB2312" w:hAnsi="Arial" w:eastAsia="楷体_GB2312" w:cs="Times New Roman"/>
      <w:sz w:val="28"/>
      <w:szCs w:val="28"/>
    </w:rPr>
  </w:style>
  <w:style w:type="paragraph" w:styleId="920">
    <w:name w:val="List 2"/>
    <w:basedOn w:val="898"/>
    <w:uiPriority w:val="0"/>
    <w:pPr>
      <w:ind w:left="100" w:hanging="200"/>
    </w:pPr>
    <w:rPr>
      <w:rFonts w:ascii="Times New Roman" w:hAnsi="Times New Roman" w:eastAsia="宋体" w:cs="Times New Roman"/>
      <w:szCs w:val="21"/>
    </w:rPr>
  </w:style>
  <w:style w:type="paragraph" w:styleId="921">
    <w:name w:val="toc 5"/>
    <w:basedOn w:val="898"/>
    <w:next w:val="898"/>
    <w:uiPriority w:val="0"/>
    <w:semiHidden/>
    <w:pPr>
      <w:ind w:left="840"/>
      <w:jc w:val="left"/>
    </w:pPr>
    <w:rPr>
      <w:rFonts w:ascii="Times New Roman" w:hAnsi="Times New Roman" w:eastAsia="宋体" w:cs="Times New Roman"/>
      <w:szCs w:val="21"/>
    </w:rPr>
  </w:style>
  <w:style w:type="paragraph" w:styleId="922">
    <w:name w:val="toc 3"/>
    <w:basedOn w:val="898"/>
    <w:next w:val="898"/>
    <w:uiPriority w:val="0"/>
    <w:semiHidden/>
    <w:pPr>
      <w:ind w:left="420"/>
      <w:jc w:val="left"/>
    </w:pPr>
    <w:rPr>
      <w:rFonts w:ascii="Times New Roman" w:hAnsi="Times New Roman" w:eastAsia="宋体" w:cs="Times New Roman"/>
      <w:i/>
      <w:iCs/>
      <w:szCs w:val="24"/>
    </w:rPr>
  </w:style>
  <w:style w:type="paragraph" w:styleId="923">
    <w:name w:val="Plain Text"/>
    <w:basedOn w:val="898"/>
    <w:link w:val="966"/>
    <w:uiPriority w:val="0"/>
    <w:rPr>
      <w:rFonts w:ascii="宋体" w:hAnsi="Courier New" w:eastAsia="宋体" w:cs="Courier New"/>
      <w:szCs w:val="21"/>
    </w:rPr>
  </w:style>
  <w:style w:type="paragraph" w:styleId="924">
    <w:name w:val="toc 8"/>
    <w:basedOn w:val="898"/>
    <w:next w:val="898"/>
    <w:uiPriority w:val="0"/>
    <w:semiHidden/>
    <w:pPr>
      <w:ind w:left="1470"/>
      <w:jc w:val="left"/>
    </w:pPr>
    <w:rPr>
      <w:rFonts w:ascii="Times New Roman" w:hAnsi="Times New Roman" w:eastAsia="宋体" w:cs="Times New Roman"/>
      <w:szCs w:val="21"/>
    </w:rPr>
  </w:style>
  <w:style w:type="paragraph" w:styleId="925">
    <w:name w:val="Date"/>
    <w:basedOn w:val="898"/>
    <w:next w:val="898"/>
    <w:link w:val="967"/>
    <w:uiPriority w:val="0"/>
    <w:rPr>
      <w:rFonts w:ascii="Times New Roman" w:hAnsi="Times New Roman" w:eastAsia="宋体" w:cs="Times New Roman"/>
      <w:sz w:val="24"/>
      <w:szCs w:val="24"/>
    </w:rPr>
  </w:style>
  <w:style w:type="paragraph" w:styleId="926">
    <w:name w:val="Body Text Indent 2"/>
    <w:basedOn w:val="898"/>
    <w:link w:val="968"/>
    <w:uiPriority w:val="0"/>
    <w:pPr>
      <w:ind w:left="630" w:firstLine="645"/>
    </w:pPr>
    <w:rPr>
      <w:rFonts w:ascii="Arial" w:hAnsi="Arial" w:eastAsia="仿宋_GB2312" w:cs="Arial"/>
      <w:sz w:val="32"/>
      <w:szCs w:val="32"/>
    </w:rPr>
  </w:style>
  <w:style w:type="paragraph" w:styleId="927">
    <w:name w:val="Balloon Text"/>
    <w:basedOn w:val="898"/>
    <w:link w:val="969"/>
    <w:uiPriority w:val="0"/>
    <w:semiHidden/>
    <w:rPr>
      <w:rFonts w:ascii="Times New Roman" w:hAnsi="Times New Roman" w:eastAsia="宋体" w:cs="Times New Roman"/>
      <w:sz w:val="18"/>
      <w:szCs w:val="18"/>
    </w:rPr>
  </w:style>
  <w:style w:type="paragraph" w:styleId="928">
    <w:name w:val="Footer"/>
    <w:basedOn w:val="898"/>
    <w:link w:val="970"/>
    <w:uiPriority w:val="0"/>
    <w:pPr>
      <w:jc w:val="left"/>
      <w:tabs>
        <w:tab w:val="center" w:pos="4153" w:leader="none"/>
        <w:tab w:val="right" w:pos="8306" w:leader="none"/>
      </w:tabs>
    </w:pPr>
    <w:rPr>
      <w:rFonts w:ascii="Times New Roman" w:hAnsi="Times New Roman" w:eastAsia="宋体" w:cs="Times New Roman"/>
      <w:sz w:val="18"/>
      <w:szCs w:val="18"/>
    </w:rPr>
  </w:style>
  <w:style w:type="paragraph" w:styleId="929">
    <w:name w:val="Header"/>
    <w:basedOn w:val="898"/>
    <w:link w:val="971"/>
    <w:uiPriority w:val="0"/>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30">
    <w:name w:val="toc 1"/>
    <w:basedOn w:val="898"/>
    <w:next w:val="898"/>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toc 4"/>
    <w:basedOn w:val="898"/>
    <w:next w:val="898"/>
    <w:uiPriority w:val="0"/>
    <w:semiHidden/>
    <w:pPr>
      <w:ind w:left="630"/>
      <w:jc w:val="left"/>
    </w:pPr>
    <w:rPr>
      <w:rFonts w:ascii="Times New Roman" w:hAnsi="Times New Roman" w:eastAsia="宋体" w:cs="Times New Roman"/>
      <w:szCs w:val="21"/>
    </w:rPr>
  </w:style>
  <w:style w:type="paragraph" w:styleId="932">
    <w:name w:val="List"/>
    <w:basedOn w:val="898"/>
    <w:uiPriority w:val="0"/>
    <w:pPr>
      <w:ind w:left="200" w:hanging="200"/>
    </w:pPr>
    <w:rPr>
      <w:rFonts w:ascii="Times New Roman" w:hAnsi="Times New Roman" w:eastAsia="宋体" w:cs="Times New Roman"/>
      <w:szCs w:val="21"/>
    </w:rPr>
  </w:style>
  <w:style w:type="paragraph" w:styleId="933">
    <w:name w:val="toc 6"/>
    <w:basedOn w:val="898"/>
    <w:next w:val="898"/>
    <w:uiPriority w:val="0"/>
    <w:semiHidden/>
    <w:pPr>
      <w:ind w:left="1050"/>
      <w:jc w:val="left"/>
    </w:pPr>
    <w:rPr>
      <w:rFonts w:ascii="Times New Roman" w:hAnsi="Times New Roman" w:eastAsia="宋体" w:cs="Times New Roman"/>
      <w:szCs w:val="21"/>
    </w:rPr>
  </w:style>
  <w:style w:type="paragraph" w:styleId="934">
    <w:name w:val="Body Text Indent 3"/>
    <w:basedOn w:val="898"/>
    <w:link w:val="972"/>
    <w:uiPriority w:val="0"/>
    <w:pPr>
      <w:ind w:left="645" w:firstLine="645"/>
    </w:pPr>
    <w:rPr>
      <w:rFonts w:ascii="Arial" w:hAnsi="Arial" w:eastAsia="仿宋_GB2312" w:cs="Arial"/>
      <w:color w:val="ffff00"/>
      <w:sz w:val="32"/>
      <w:szCs w:val="32"/>
    </w:rPr>
  </w:style>
  <w:style w:type="paragraph" w:styleId="935">
    <w:name w:val="table of figures"/>
    <w:basedOn w:val="898"/>
    <w:next w:val="898"/>
    <w:uiPriority w:val="0"/>
    <w:semiHidden/>
    <w:pPr>
      <w:ind w:left="840" w:hanging="420"/>
    </w:pPr>
    <w:rPr>
      <w:rFonts w:ascii="Times New Roman" w:hAnsi="Times New Roman" w:eastAsia="宋体" w:cs="Times New Roman"/>
      <w:szCs w:val="21"/>
    </w:rPr>
  </w:style>
  <w:style w:type="paragraph" w:styleId="936">
    <w:name w:val="toc 2"/>
    <w:basedOn w:val="898"/>
    <w:next w:val="898"/>
    <w:uiPriority w:val="0"/>
    <w:semiHidden/>
    <w:pPr>
      <w:ind w:left="210"/>
      <w:jc w:val="left"/>
    </w:pPr>
    <w:rPr>
      <w:rFonts w:ascii="Times New Roman" w:hAnsi="Times New Roman" w:eastAsia="宋体" w:cs="Times New Roman"/>
      <w:smallCaps/>
      <w:szCs w:val="24"/>
    </w:rPr>
  </w:style>
  <w:style w:type="paragraph" w:styleId="937">
    <w:name w:val="toc 9"/>
    <w:basedOn w:val="898"/>
    <w:next w:val="898"/>
    <w:uiPriority w:val="0"/>
    <w:semiHidden/>
    <w:pPr>
      <w:ind w:left="1680"/>
      <w:jc w:val="left"/>
    </w:pPr>
    <w:rPr>
      <w:rFonts w:ascii="Times New Roman" w:hAnsi="Times New Roman" w:eastAsia="宋体" w:cs="Times New Roman"/>
      <w:szCs w:val="21"/>
    </w:rPr>
  </w:style>
  <w:style w:type="paragraph" w:styleId="938">
    <w:name w:val="Body Text 2"/>
    <w:basedOn w:val="898"/>
    <w:link w:val="973"/>
    <w:uiPriority w:val="0"/>
    <w:pPr>
      <w:jc w:val="center"/>
      <w:widowControl/>
    </w:pPr>
    <w:rPr>
      <w:rFonts w:ascii="楷体_GB2312" w:hAnsi="Times New Roman" w:eastAsia="楷体_GB2312" w:cs="Times New Roman"/>
      <w:sz w:val="28"/>
      <w:szCs w:val="28"/>
    </w:rPr>
  </w:style>
  <w:style w:type="paragraph" w:styleId="939">
    <w:name w:val="Normal (Web)"/>
    <w:basedOn w:val="898"/>
    <w:uiPriority w:val="99"/>
    <w:pPr>
      <w:jc w:val="left"/>
      <w:spacing w:before="100" w:beforeAutospacing="1" w:after="100" w:afterAutospacing="1"/>
      <w:widowControl/>
    </w:pPr>
    <w:rPr>
      <w:rFonts w:ascii="宋体" w:hAnsi="宋体" w:eastAsia="宋体" w:cs="宋体"/>
      <w:sz w:val="24"/>
      <w:szCs w:val="24"/>
    </w:rPr>
  </w:style>
  <w:style w:type="paragraph" w:styleId="940">
    <w:name w:val="index 1"/>
    <w:basedOn w:val="898"/>
    <w:next w:val="898"/>
    <w:uiPriority w:val="0"/>
    <w:semiHidden/>
    <w:pPr>
      <w:spacing w:line="240" w:lineRule="atLeast"/>
    </w:pPr>
    <w:rPr>
      <w:rFonts w:ascii="Times New Roman" w:hAnsi="Times New Roman" w:eastAsia="宋体" w:cs="Times New Roman"/>
      <w:b/>
      <w:bCs/>
      <w:szCs w:val="21"/>
    </w:rPr>
  </w:style>
  <w:style w:type="paragraph" w:styleId="941">
    <w:name w:val="annotation subject"/>
    <w:basedOn w:val="917"/>
    <w:next w:val="917"/>
    <w:link w:val="974"/>
    <w:uiPriority w:val="0"/>
    <w:semiHidden/>
    <w:rPr>
      <w:rFonts w:ascii="Times New Roman" w:hAnsi="Times New Roman" w:eastAsia="宋体" w:cs="Times New Roman"/>
      <w:b/>
      <w:bCs/>
      <w:szCs w:val="21"/>
    </w:rPr>
  </w:style>
  <w:style w:type="paragraph" w:styleId="942">
    <w:name w:val="Body Text First Indent"/>
    <w:basedOn w:val="898"/>
    <w:link w:val="975"/>
    <w:uiPriority w:val="0"/>
    <w:pPr>
      <w:ind w:firstLine="200"/>
      <w:spacing w:line="360" w:lineRule="auto"/>
    </w:pPr>
    <w:rPr>
      <w:rFonts w:ascii="仿宋_GB2312" w:hAnsi="Times New Roman" w:eastAsia="仿宋_GB2312" w:cs="Times New Roman"/>
      <w:sz w:val="30"/>
      <w:szCs w:val="30"/>
    </w:rPr>
  </w:style>
  <w:style w:type="table" w:styleId="943">
    <w:name w:val="Table Grid"/>
    <w:basedOn w:val="909"/>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uiPriority w:val="0"/>
    <w:qFormat/>
    <w:rPr>
      <w:b/>
      <w:bCs/>
    </w:rPr>
  </w:style>
  <w:style w:type="character" w:styleId="945">
    <w:name w:val="page number"/>
    <w:uiPriority w:val="0"/>
  </w:style>
  <w:style w:type="character" w:styleId="946">
    <w:name w:val="FollowedHyperlink"/>
    <w:uiPriority w:val="0"/>
    <w:rPr>
      <w:color w:val="800080"/>
      <w:u w:val="single"/>
    </w:rPr>
  </w:style>
  <w:style w:type="character" w:styleId="947">
    <w:name w:val="Emphasis"/>
    <w:uiPriority w:val="0"/>
    <w:qFormat/>
    <w:rPr>
      <w:i/>
    </w:rPr>
  </w:style>
  <w:style w:type="character" w:styleId="948">
    <w:name w:val="Hyperlink"/>
    <w:uiPriority w:val="0"/>
    <w:rPr>
      <w:color w:val="0000ff"/>
      <w:u w:val="single"/>
    </w:rPr>
  </w:style>
  <w:style w:type="character" w:styleId="949">
    <w:name w:val="annotation reference"/>
    <w:uiPriority w:val="0"/>
    <w:semiHidden/>
    <w:rPr>
      <w:sz w:val="21"/>
      <w:szCs w:val="21"/>
    </w:rPr>
  </w:style>
  <w:style w:type="character" w:styleId="950" w:customStyle="1">
    <w:name w:val="正文文本缩进 字符"/>
    <w:link w:val="911"/>
    <w:uiPriority w:val="99"/>
    <w:semiHidden/>
  </w:style>
  <w:style w:type="character" w:styleId="951" w:customStyle="1">
    <w:name w:val="正文首行缩进 2 字符"/>
    <w:link w:val="910"/>
    <w:uiPriority w:val="0"/>
    <w:rPr>
      <w:rFonts w:ascii="宋体" w:hAnsi="宋体" w:eastAsia="宋体" w:cs="Times New Roman"/>
      <w:szCs w:val="20"/>
    </w:rPr>
  </w:style>
  <w:style w:type="character" w:styleId="952" w:customStyle="1">
    <w:name w:val="标题 1 字符"/>
    <w:link w:val="899"/>
    <w:uiPriority w:val="0"/>
    <w:rPr>
      <w:rFonts w:ascii="楷体_GB2312" w:hAnsi="Times New Roman" w:eastAsia="楷体_GB2312" w:cs="Times New Roman"/>
      <w:sz w:val="28"/>
      <w:szCs w:val="28"/>
    </w:rPr>
  </w:style>
  <w:style w:type="character" w:styleId="953" w:customStyle="1">
    <w:name w:val="标题 2 字符"/>
    <w:link w:val="900"/>
    <w:uiPriority w:val="0"/>
    <w:rPr>
      <w:rFonts w:ascii="Arial" w:hAnsi="Arial" w:eastAsia="幼圆" w:cs="Arial"/>
      <w:b/>
      <w:bCs/>
      <w:sz w:val="44"/>
      <w:szCs w:val="44"/>
    </w:rPr>
  </w:style>
  <w:style w:type="character" w:styleId="954" w:customStyle="1">
    <w:name w:val="正文缩进 字符"/>
    <w:link w:val="913"/>
    <w:uiPriority w:val="0"/>
    <w:rPr>
      <w:szCs w:val="21"/>
    </w:rPr>
  </w:style>
  <w:style w:type="character" w:styleId="955" w:customStyle="1">
    <w:name w:val="标题 3 字符"/>
    <w:link w:val="901"/>
    <w:uiPriority w:val="0"/>
    <w:rPr>
      <w:rFonts w:ascii="Times New Roman" w:hAnsi="Times New Roman" w:eastAsia="宋体" w:cs="Times New Roman"/>
      <w:b/>
      <w:bCs/>
      <w:sz w:val="32"/>
      <w:szCs w:val="32"/>
    </w:rPr>
  </w:style>
  <w:style w:type="character" w:styleId="956" w:customStyle="1">
    <w:name w:val="标题 4 字符"/>
    <w:link w:val="902"/>
    <w:uiPriority w:val="0"/>
    <w:rPr>
      <w:rFonts w:ascii="Arial" w:hAnsi="Arial" w:eastAsia="黑体" w:cs="Arial"/>
      <w:b/>
      <w:bCs/>
      <w:sz w:val="28"/>
      <w:szCs w:val="28"/>
    </w:rPr>
  </w:style>
  <w:style w:type="character" w:styleId="957" w:customStyle="1">
    <w:name w:val="标题 5 字符"/>
    <w:link w:val="903"/>
    <w:uiPriority w:val="0"/>
    <w:rPr>
      <w:rFonts w:ascii="宋体" w:hAnsi="Times New Roman" w:eastAsia="宋体" w:cs="Times New Roman"/>
      <w:color w:val="000000"/>
      <w:sz w:val="28"/>
      <w:szCs w:val="28"/>
    </w:rPr>
  </w:style>
  <w:style w:type="character" w:styleId="958" w:customStyle="1">
    <w:name w:val="标题 6 字符"/>
    <w:link w:val="904"/>
    <w:uiPriority w:val="0"/>
    <w:rPr>
      <w:rFonts w:ascii="Arial" w:hAnsi="Arial" w:eastAsia="黑体" w:cs="Times New Roman"/>
      <w:b/>
      <w:bCs/>
      <w:sz w:val="24"/>
      <w:szCs w:val="24"/>
    </w:rPr>
  </w:style>
  <w:style w:type="character" w:styleId="959" w:customStyle="1">
    <w:name w:val="标题 7 字符"/>
    <w:link w:val="905"/>
    <w:uiPriority w:val="0"/>
    <w:rPr>
      <w:rFonts w:ascii="Times New Roman" w:hAnsi="Times New Roman" w:eastAsia="宋体" w:cs="Times New Roman"/>
      <w:b/>
      <w:bCs/>
      <w:sz w:val="24"/>
      <w:szCs w:val="24"/>
    </w:rPr>
  </w:style>
  <w:style w:type="character" w:styleId="960" w:customStyle="1">
    <w:name w:val="标题 8 字符"/>
    <w:link w:val="906"/>
    <w:uiPriority w:val="0"/>
    <w:rPr>
      <w:rFonts w:ascii="Arial" w:hAnsi="Arial" w:eastAsia="黑体" w:cs="Times New Roman"/>
      <w:sz w:val="24"/>
      <w:szCs w:val="24"/>
    </w:rPr>
  </w:style>
  <w:style w:type="character" w:styleId="961" w:customStyle="1">
    <w:name w:val="标题 9 字符"/>
    <w:link w:val="907"/>
    <w:uiPriority w:val="0"/>
    <w:rPr>
      <w:rFonts w:ascii="Arial" w:hAnsi="Arial" w:eastAsia="黑体" w:cs="Times New Roman"/>
      <w:szCs w:val="21"/>
    </w:rPr>
  </w:style>
  <w:style w:type="character" w:styleId="962" w:customStyle="1">
    <w:name w:val="文档结构图 字符"/>
    <w:link w:val="916"/>
    <w:uiPriority w:val="0"/>
    <w:semiHidden/>
    <w:rPr>
      <w:rFonts w:ascii="Times New Roman" w:hAnsi="Times New Roman" w:eastAsia="宋体" w:cs="Times New Roman"/>
      <w:szCs w:val="21"/>
      <w:shd w:val="clear" w:color="auto" w:fill="000080"/>
    </w:rPr>
  </w:style>
  <w:style w:type="character" w:styleId="963" w:customStyle="1">
    <w:name w:val="批注文字 字符"/>
    <w:link w:val="917"/>
    <w:uiPriority w:val="99"/>
    <w:semiHidden/>
  </w:style>
  <w:style w:type="character" w:styleId="964" w:customStyle="1">
    <w:name w:val="正文文本 3 字符"/>
    <w:link w:val="918"/>
    <w:uiPriority w:val="0"/>
    <w:rPr>
      <w:rFonts w:ascii="仿宋_GB2312" w:hAnsi="Arial" w:eastAsia="仿宋_GB2312" w:cs="Times New Roman"/>
      <w:sz w:val="32"/>
      <w:szCs w:val="32"/>
    </w:rPr>
  </w:style>
  <w:style w:type="character" w:styleId="965" w:customStyle="1">
    <w:name w:val="正文文本 字符"/>
    <w:link w:val="919"/>
    <w:uiPriority w:val="0"/>
    <w:rPr>
      <w:rFonts w:ascii="楷体_GB2312" w:hAnsi="Arial" w:eastAsia="楷体_GB2312" w:cs="Times New Roman"/>
      <w:sz w:val="28"/>
      <w:szCs w:val="28"/>
    </w:rPr>
  </w:style>
  <w:style w:type="character" w:styleId="966" w:customStyle="1">
    <w:name w:val="纯文本 字符"/>
    <w:link w:val="923"/>
    <w:uiPriority w:val="0"/>
    <w:rPr>
      <w:rFonts w:ascii="宋体" w:hAnsi="Courier New" w:eastAsia="宋体" w:cs="Courier New"/>
      <w:szCs w:val="21"/>
    </w:rPr>
  </w:style>
  <w:style w:type="character" w:styleId="967" w:customStyle="1">
    <w:name w:val="日期 字符"/>
    <w:link w:val="925"/>
    <w:uiPriority w:val="0"/>
    <w:rPr>
      <w:rFonts w:ascii="Times New Roman" w:hAnsi="Times New Roman" w:eastAsia="宋体" w:cs="Times New Roman"/>
      <w:sz w:val="24"/>
      <w:szCs w:val="24"/>
    </w:rPr>
  </w:style>
  <w:style w:type="character" w:styleId="968" w:customStyle="1">
    <w:name w:val="正文文本缩进 2 字符"/>
    <w:link w:val="926"/>
    <w:uiPriority w:val="0"/>
    <w:rPr>
      <w:rFonts w:ascii="Arial" w:hAnsi="Arial" w:eastAsia="仿宋_GB2312" w:cs="Arial"/>
      <w:sz w:val="32"/>
      <w:szCs w:val="32"/>
    </w:rPr>
  </w:style>
  <w:style w:type="character" w:styleId="969" w:customStyle="1">
    <w:name w:val="批注框文本 字符"/>
    <w:link w:val="927"/>
    <w:uiPriority w:val="0"/>
    <w:semiHidden/>
    <w:rPr>
      <w:rFonts w:ascii="Times New Roman" w:hAnsi="Times New Roman" w:eastAsia="宋体" w:cs="Times New Roman"/>
      <w:sz w:val="18"/>
      <w:szCs w:val="18"/>
    </w:rPr>
  </w:style>
  <w:style w:type="character" w:styleId="970" w:customStyle="1">
    <w:name w:val="页脚 字符"/>
    <w:link w:val="928"/>
    <w:uiPriority w:val="0"/>
    <w:rPr>
      <w:rFonts w:ascii="Times New Roman" w:hAnsi="Times New Roman" w:eastAsia="宋体" w:cs="Times New Roman"/>
      <w:sz w:val="18"/>
      <w:szCs w:val="18"/>
    </w:rPr>
  </w:style>
  <w:style w:type="character" w:styleId="971" w:customStyle="1">
    <w:name w:val="页眉 字符"/>
    <w:link w:val="929"/>
    <w:uiPriority w:val="0"/>
    <w:rPr>
      <w:rFonts w:ascii="Times New Roman" w:hAnsi="Times New Roman" w:eastAsia="宋体" w:cs="Times New Roman"/>
      <w:sz w:val="18"/>
      <w:szCs w:val="18"/>
    </w:rPr>
  </w:style>
  <w:style w:type="character" w:styleId="972" w:customStyle="1">
    <w:name w:val="正文文本缩进 3 字符"/>
    <w:link w:val="934"/>
    <w:uiPriority w:val="0"/>
    <w:rPr>
      <w:rFonts w:ascii="Arial" w:hAnsi="Arial" w:eastAsia="仿宋_GB2312" w:cs="Arial"/>
      <w:color w:val="ffff00"/>
      <w:sz w:val="32"/>
      <w:szCs w:val="32"/>
    </w:rPr>
  </w:style>
  <w:style w:type="character" w:styleId="973" w:customStyle="1">
    <w:name w:val="正文文本 2 字符"/>
    <w:link w:val="938"/>
    <w:uiPriority w:val="0"/>
    <w:rPr>
      <w:rFonts w:ascii="楷体_GB2312" w:hAnsi="Times New Roman" w:eastAsia="楷体_GB2312" w:cs="Times New Roman"/>
      <w:sz w:val="28"/>
      <w:szCs w:val="28"/>
    </w:rPr>
  </w:style>
  <w:style w:type="character" w:styleId="974" w:customStyle="1">
    <w:name w:val="批注主题 字符"/>
    <w:link w:val="941"/>
    <w:uiPriority w:val="0"/>
    <w:semiHidden/>
    <w:rPr>
      <w:rFonts w:ascii="Times New Roman" w:hAnsi="Times New Roman" w:eastAsia="宋体" w:cs="Times New Roman"/>
      <w:b/>
      <w:bCs/>
      <w:szCs w:val="21"/>
    </w:rPr>
  </w:style>
  <w:style w:type="character" w:styleId="975" w:customStyle="1">
    <w:name w:val="正文首行缩进 字符"/>
    <w:link w:val="942"/>
    <w:uiPriority w:val="0"/>
    <w:rPr>
      <w:rFonts w:ascii="仿宋_GB2312" w:hAnsi="Times New Roman" w:eastAsia="仿宋_GB2312" w:cs="Times New Roman"/>
      <w:sz w:val="30"/>
      <w:szCs w:val="30"/>
    </w:rPr>
  </w:style>
  <w:style w:type="paragraph" w:styleId="976" w:customStyle="1">
    <w:name w:val="索引 41"/>
    <w:basedOn w:val="898"/>
    <w:next w:val="898"/>
    <w:uiPriority w:val="0"/>
    <w:semiHidden/>
    <w:qFormat/>
    <w:pPr>
      <w:ind w:left="1260"/>
    </w:pPr>
    <w:rPr>
      <w:rFonts w:ascii="Calibri" w:hAnsi="Calibri" w:eastAsia="Calibri" w:cs="宋体"/>
      <w:sz w:val="20"/>
      <w:lang w:val="zh-CN"/>
    </w:rPr>
  </w:style>
  <w:style w:type="paragraph" w:styleId="977" w:customStyle="1">
    <w:name w:val="正文文本缩进1"/>
    <w:basedOn w:val="898"/>
    <w:next w:val="978"/>
    <w:uiPriority w:val="0"/>
    <w:unhideWhenUsed/>
    <w:qFormat/>
    <w:pPr>
      <w:ind w:left="420"/>
      <w:spacing w:after="120"/>
    </w:pPr>
  </w:style>
  <w:style w:type="paragraph" w:styleId="978" w:customStyle="1">
    <w:name w:val="正文文本首行缩进 2"/>
    <w:basedOn w:val="977"/>
    <w:uiPriority w:val="0"/>
    <w:qFormat/>
    <w:pPr>
      <w:ind w:left="0" w:firstLine="420"/>
      <w:spacing w:after="0" w:line="360" w:lineRule="auto"/>
    </w:pPr>
    <w:rPr>
      <w:rFonts w:ascii="宋体" w:hAnsi="宋体"/>
      <w:sz w:val="20"/>
      <w:szCs w:val="20"/>
      <w:lang w:val="en-US" w:eastAsia="en-US"/>
    </w:rPr>
  </w:style>
  <w:style w:type="character" w:styleId="979" w:customStyle="1">
    <w:name w:val="font5 Char"/>
    <w:uiPriority w:val="0"/>
    <w:rPr>
      <w:rFonts w:ascii="宋体" w:hAnsi="宋体" w:eastAsia="宋体"/>
      <w:sz w:val="28"/>
      <w:szCs w:val="28"/>
      <w:lang w:val="en-US" w:eastAsia="zh-CN" w:bidi="ar-SA"/>
    </w:rPr>
  </w:style>
  <w:style w:type="character" w:styleId="980" w:customStyle="1">
    <w:name w:val="二级目录 Char"/>
    <w:link w:val="981"/>
    <w:uiPriority w:val="0"/>
    <w:rPr>
      <w:b/>
      <w:sz w:val="30"/>
      <w:szCs w:val="28"/>
    </w:rPr>
  </w:style>
  <w:style w:type="paragraph" w:styleId="981" w:customStyle="1">
    <w:name w:val="二级目录"/>
    <w:next w:val="898"/>
    <w:link w:val="980"/>
    <w:uiPriority w:val="0"/>
    <w:pPr>
      <w:numPr>
        <w:ilvl w:val="0"/>
        <w:numId w:val="2"/>
      </w:numPr>
      <w:tabs>
        <w:tab w:val="left" w:pos="1145" w:leader="none"/>
      </w:tabs>
      <w:outlineLvl w:val="1"/>
    </w:pPr>
    <w:rPr>
      <w:b/>
      <w:sz w:val="30"/>
      <w:szCs w:val="28"/>
      <w:lang w:val="en-US" w:eastAsia="zh-CN" w:bidi="ar-SA"/>
    </w:rPr>
  </w:style>
  <w:style w:type="character" w:styleId="982" w:customStyle="1">
    <w:name w:val="列出段落 Char"/>
    <w:link w:val="983"/>
    <w:uiPriority w:val="0"/>
    <w:rPr>
      <w:rFonts w:ascii="Calibri" w:hAnsi="Calibri"/>
      <w:sz w:val="24"/>
      <w:szCs w:val="24"/>
      <w:lang w:eastAsia="en-US" w:bidi="en-US"/>
    </w:rPr>
  </w:style>
  <w:style w:type="paragraph" w:styleId="983" w:customStyle="1">
    <w:name w:val="列出段落1"/>
    <w:basedOn w:val="898"/>
    <w:link w:val="982"/>
    <w:uiPriority w:val="0"/>
    <w:qFormat/>
    <w:pPr>
      <w:contextualSpacing/>
      <w:ind w:left="720"/>
      <w:jc w:val="left"/>
      <w:widowControl/>
    </w:pPr>
    <w:rPr>
      <w:rFonts w:ascii="Calibri" w:hAnsi="Calibri"/>
      <w:sz w:val="24"/>
      <w:szCs w:val="24"/>
      <w:lang w:eastAsia="en-US" w:bidi="en-US"/>
    </w:rPr>
  </w:style>
  <w:style w:type="paragraph" w:styleId="984" w:customStyle="1">
    <w:name w:val="Body Text(ch)"/>
    <w:basedOn w:val="898"/>
    <w:next w:val="919"/>
    <w:uiPriority w:val="0"/>
    <w:pPr>
      <w:spacing w:after="120"/>
    </w:pPr>
    <w:rPr>
      <w:rFonts w:ascii="宋体" w:hAnsi="Arial" w:eastAsia="宋体" w:cs="Times New Roman"/>
      <w:bCs/>
      <w:iCs/>
      <w:szCs w:val="24"/>
    </w:rPr>
  </w:style>
  <w:style w:type="paragraph" w:styleId="985" w:customStyle="1">
    <w:name w:val="xl27"/>
    <w:basedOn w:val="898"/>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6" w:customStyle="1">
    <w:name w:val="xl26"/>
    <w:basedOn w:val="898"/>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7" w:customStyle="1">
    <w:name w:val="Char"/>
    <w:basedOn w:val="898"/>
    <w:uiPriority w:val="0"/>
    <w:pPr>
      <w:ind w:firstLine="200"/>
      <w:tabs>
        <w:tab w:val="left" w:pos="360" w:leader="none"/>
      </w:tabs>
    </w:pPr>
    <w:rPr>
      <w:rFonts w:ascii="Times New Roman" w:hAnsi="Times New Roman" w:eastAsia="宋体" w:cs="Times New Roman"/>
      <w:sz w:val="28"/>
      <w:szCs w:val="30"/>
    </w:rPr>
  </w:style>
  <w:style w:type="paragraph" w:styleId="988" w:customStyle="1">
    <w:name w:val=" Char"/>
    <w:basedOn w:val="916"/>
    <w:uiPriority w:val="0"/>
    <w:rPr>
      <w:rFonts w:ascii="Tahoma" w:hAnsi="Tahoma"/>
      <w:sz w:val="24"/>
      <w:szCs w:val="24"/>
    </w:rPr>
  </w:style>
  <w:style w:type="paragraph" w:styleId="989" w:customStyle="1">
    <w:name w:val="普通正文"/>
    <w:basedOn w:val="898"/>
    <w:uiPriority w:val="0"/>
    <w:pPr>
      <w:ind w:firstLine="480"/>
      <w:jc w:val="left"/>
      <w:spacing w:before="120" w:after="120" w:line="360" w:lineRule="auto"/>
    </w:pPr>
    <w:rPr>
      <w:rFonts w:ascii="Arial" w:hAnsi="Arial" w:eastAsia="宋体" w:cs="Times New Roman"/>
      <w:sz w:val="24"/>
      <w:szCs w:val="24"/>
    </w:rPr>
  </w:style>
  <w:style w:type="paragraph" w:styleId="990" w:customStyle="1">
    <w:name w:val="table_lines"/>
    <w:basedOn w:val="898"/>
    <w:uiPriority w:val="0"/>
    <w:pPr>
      <w:jc w:val="left"/>
      <w:widowControl/>
    </w:pPr>
    <w:rPr>
      <w:rFonts w:ascii="Times New Roman" w:hAnsi="Times New Roman" w:eastAsia="宋体" w:cs="Times New Roman"/>
      <w:sz w:val="20"/>
      <w:szCs w:val="20"/>
      <w:lang w:val="de-DE" w:eastAsia="de-DE"/>
    </w:rPr>
  </w:style>
  <w:style w:type="paragraph" w:styleId="991" w:customStyle="1">
    <w:name w:val="附录1"/>
    <w:uiPriority w:val="0"/>
    <w:pPr>
      <w:numPr>
        <w:ilvl w:val="0"/>
        <w:numId w:val="2"/>
      </w:numPr>
      <w:spacing w:before="240" w:line="600" w:lineRule="atLeast"/>
    </w:pPr>
    <w:rPr>
      <w:b/>
      <w:i/>
      <w:sz w:val="28"/>
      <w:lang w:val="en-US" w:eastAsia="zh-CN" w:bidi="ar-SA"/>
    </w:rPr>
  </w:style>
  <w:style w:type="paragraph" w:styleId="992" w:customStyle="1">
    <w:name w:val="font7"/>
    <w:basedOn w:val="898"/>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93" w:customStyle="1">
    <w:name w:val=" Char Char Char Char"/>
    <w:basedOn w:val="916"/>
    <w:uiPriority w:val="0"/>
    <w:pPr>
      <w:spacing w:line="360" w:lineRule="auto"/>
    </w:pPr>
    <w:rPr>
      <w:rFonts w:ascii="Tahoma" w:hAnsi="Tahoma"/>
      <w:sz w:val="24"/>
      <w:szCs w:val="24"/>
    </w:rPr>
  </w:style>
  <w:style w:type="paragraph" w:styleId="994">
    <w:name w:val="List Paragraph"/>
    <w:basedOn w:val="898"/>
    <w:uiPriority w:val="0"/>
    <w:qFormat/>
    <w:pPr>
      <w:contextualSpacing/>
      <w:ind w:left="720"/>
      <w:jc w:val="left"/>
      <w:widowControl/>
    </w:pPr>
    <w:rPr>
      <w:rFonts w:ascii="Calibri" w:hAnsi="Calibri" w:eastAsia="宋体" w:cs="Times New Roman"/>
      <w:sz w:val="24"/>
      <w:szCs w:val="24"/>
      <w:lang w:eastAsia="en-US" w:bidi="en-US"/>
    </w:rPr>
  </w:style>
  <w:style w:type="paragraph" w:styleId="995" w:customStyle="1">
    <w:name w:val="4"/>
    <w:basedOn w:val="898"/>
    <w:next w:val="934"/>
    <w:uiPriority w:val="0"/>
    <w:pPr>
      <w:ind w:firstLine="420"/>
      <w:spacing w:line="360" w:lineRule="auto"/>
    </w:pPr>
    <w:rPr>
      <w:rFonts w:ascii="Times New Roman" w:hAnsi="Times New Roman" w:eastAsia="宋体" w:cs="Times New Roman"/>
      <w:color w:val="ff0000"/>
      <w:sz w:val="24"/>
      <w:szCs w:val="24"/>
    </w:rPr>
  </w:style>
  <w:style w:type="paragraph" w:styleId="996" w:customStyle="1">
    <w:name w:val="普通 (Web)"/>
    <w:basedOn w:val="898"/>
    <w:uiPriority w:val="0"/>
    <w:pPr>
      <w:jc w:val="left"/>
      <w:spacing w:before="100" w:beforeAutospacing="1" w:after="100" w:afterAutospacing="1"/>
      <w:widowControl/>
    </w:pPr>
    <w:rPr>
      <w:rFonts w:ascii="宋体" w:hAnsi="宋体" w:eastAsia="宋体" w:cs="Times New Roman"/>
      <w:sz w:val="24"/>
      <w:szCs w:val="24"/>
    </w:rPr>
  </w:style>
  <w:style w:type="paragraph" w:styleId="997" w:customStyle="1">
    <w:name w:val=" Char Char Char Char Char Char Char Char Char Char"/>
    <w:basedOn w:val="898"/>
    <w:uiPriority w:val="0"/>
    <w:pPr>
      <w:spacing w:line="360" w:lineRule="auto"/>
    </w:pPr>
    <w:rPr>
      <w:rFonts w:ascii="Times New Roman" w:hAnsi="Times New Roman" w:eastAsia="宋体" w:cs="Times New Roman"/>
      <w:sz w:val="24"/>
      <w:szCs w:val="20"/>
    </w:rPr>
  </w:style>
  <w:style w:type="paragraph" w:styleId="998" w:customStyle="1">
    <w:name w:val="样式1"/>
    <w:basedOn w:val="898"/>
    <w:uiPriority w:val="0"/>
    <w:pPr>
      <w:numPr>
        <w:ilvl w:val="0"/>
        <w:numId w:val="3"/>
      </w:numPr>
    </w:pPr>
    <w:rPr>
      <w:rFonts w:ascii="宋体" w:hAnsi="宋体" w:eastAsia="宋体" w:cs="Times New Roman"/>
      <w:szCs w:val="21"/>
    </w:rPr>
  </w:style>
  <w:style w:type="paragraph" w:styleId="999" w:customStyle="1">
    <w:name w:val="font6"/>
    <w:basedOn w:val="898"/>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00" w:customStyle="1">
    <w:name w:val="xl25"/>
    <w:basedOn w:val="89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898"/>
    <w:next w:val="898"/>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customStyle="1">
    <w:name w:val="标题3"/>
    <w:basedOn w:val="898"/>
    <w:next w:val="898"/>
    <w:uiPriority w:val="0"/>
    <w:pPr>
      <w:ind w:firstLine="624"/>
      <w:spacing w:line="590" w:lineRule="atLeast"/>
    </w:pPr>
    <w:rPr>
      <w:rFonts w:ascii="方正黑体_GBK" w:hAnsi="Times New Roman" w:eastAsia="方正黑体_GBK" w:cs="Times New Roman"/>
      <w:sz w:val="32"/>
      <w:szCs w:val="32"/>
    </w:rPr>
  </w:style>
  <w:style w:type="paragraph" w:styleId="1003" w:customStyle="1">
    <w:name w:val="xl24"/>
    <w:basedOn w:val="898"/>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4" w:customStyle="1">
    <w:name w:val="xl29"/>
    <w:basedOn w:val="898"/>
    <w:uiPriority w:val="0"/>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5" w:customStyle="1">
    <w:name w:val="Char Char Char Char Char Char Char Char"/>
    <w:basedOn w:val="898"/>
    <w:uiPriority w:val="0"/>
    <w:pPr>
      <w:jc w:val="left"/>
      <w:spacing w:after="160" w:line="240" w:lineRule="exact"/>
      <w:widowControl/>
    </w:pPr>
    <w:rPr>
      <w:rFonts w:ascii="Verdana" w:hAnsi="Verdana" w:eastAsia="宋体" w:cs="Times New Roman"/>
      <w:sz w:val="20"/>
      <w:szCs w:val="20"/>
      <w:lang w:eastAsia="en-US"/>
    </w:rPr>
  </w:style>
  <w:style w:type="paragraph" w:styleId="1006" w:customStyle="1">
    <w:name w:val="xl28"/>
    <w:basedOn w:val="898"/>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7" w:customStyle="1">
    <w:name w:val=" Char Char Char Char Char Char Char Char"/>
    <w:basedOn w:val="898"/>
    <w:uiPriority w:val="0"/>
    <w:pPr>
      <w:jc w:val="left"/>
      <w:spacing w:after="160" w:line="240" w:lineRule="exact"/>
      <w:widowControl/>
    </w:pPr>
    <w:rPr>
      <w:rFonts w:ascii="Verdana" w:hAnsi="Verdana" w:eastAsia="宋体" w:cs="Times New Roman"/>
      <w:sz w:val="20"/>
      <w:szCs w:val="20"/>
      <w:lang w:eastAsia="en-US"/>
    </w:rPr>
  </w:style>
  <w:style w:type="paragraph" w:styleId="1008" w:customStyle="1">
    <w:name w:val="xl30"/>
    <w:basedOn w:val="898"/>
    <w:uiPriority w:val="0"/>
    <w:pPr>
      <w:jc w:val="center"/>
      <w:spacing w:before="100" w:beforeAutospacing="1" w:after="100" w:afterAutospacing="1"/>
      <w:widowControl/>
    </w:pPr>
    <w:rPr>
      <w:rFonts w:ascii="宋体" w:hAnsi="宋体" w:eastAsia="宋体" w:cs="Times New Roman"/>
      <w:b/>
      <w:bCs/>
      <w:sz w:val="36"/>
      <w:szCs w:val="36"/>
    </w:rPr>
  </w:style>
  <w:style w:type="paragraph" w:styleId="1009" w:customStyle="1">
    <w:name w:val="Char Char Char Char"/>
    <w:basedOn w:val="916"/>
    <w:uiPriority w:val="0"/>
    <w:pPr>
      <w:spacing w:line="360" w:lineRule="auto"/>
    </w:pPr>
    <w:rPr>
      <w:rFonts w:ascii="Tahoma" w:hAnsi="Tahoma"/>
      <w:sz w:val="24"/>
      <w:szCs w:val="24"/>
    </w:rPr>
  </w:style>
  <w:style w:type="paragraph" w:styleId="1010" w:customStyle="1">
    <w:name w:val="table_1stline"/>
    <w:basedOn w:val="898"/>
    <w:uiPriority w:val="0"/>
    <w:pPr>
      <w:jc w:val="left"/>
      <w:spacing w:before="120"/>
      <w:widowControl/>
    </w:pPr>
    <w:rPr>
      <w:rFonts w:ascii="Times New Roman" w:hAnsi="Times New Roman" w:eastAsia="宋体" w:cs="Times New Roman"/>
      <w:bCs/>
      <w:sz w:val="20"/>
      <w:szCs w:val="20"/>
      <w:lang w:val="de-DE" w:eastAsia="de-DE"/>
    </w:rPr>
  </w:style>
  <w:style w:type="paragraph" w:styleId="1011" w:customStyle="1">
    <w:name w:val="font5"/>
    <w:basedOn w:val="898"/>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012" w:customStyle="1">
    <w:name w:val="标题1"/>
    <w:basedOn w:val="898"/>
    <w:next w:val="898"/>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3">
    <w:name w:val="StGen0"/>
    <w:uiPriority w:val="99"/>
    <w:semiHidden/>
    <w:rPr>
      <w:sz w:val="21"/>
      <w:szCs w:val="21"/>
      <w:lang w:val="en-US" w:eastAsia="zh-CN" w:bidi="ar-SA"/>
    </w:rPr>
  </w:style>
  <w:style w:type="paragraph" w:styleId="1014">
    <w:name w:val="No Spacing"/>
    <w:uiPriority w:val="99"/>
    <w:qFormat/>
    <w:pPr>
      <w:jc w:val="both"/>
      <w:widowControl w:val="off"/>
    </w:pPr>
    <w:rPr>
      <w:sz w:val="21"/>
      <w:szCs w:val="21"/>
      <w:lang w:val="en-US" w:eastAsia="zh-CN" w:bidi="ar-SA"/>
    </w:rPr>
  </w:style>
  <w:style w:type="table" w:styleId="1015" w:customStyle="1">
    <w:name w:val="Table Normal"/>
    <w:uiPriority w:val="0"/>
    <w:qFormat/>
    <w:rPr>
      <w:lang w:val="en-US" w:eastAsia="zh-CN" w:bidi="ar-SA"/>
    </w:rPr>
    <w:tblPr>
      <w:tblCellMar>
        <w:left w:w="0" w:type="dxa"/>
        <w:top w:w="0" w:type="dxa"/>
        <w:right w:w="0" w:type="dxa"/>
        <w:bottom w:w="0" w:type="dxa"/>
      </w:tblCellMar>
    </w:tblPr>
  </w:style>
  <w:style w:type="paragraph" w:styleId="1016" w:customStyle="1">
    <w:name w:val="正文文本12"/>
    <w:basedOn w:val="898"/>
    <w:uiPriority w:val="1"/>
    <w:qFormat/>
    <w:pPr>
      <w:ind w:left="120"/>
    </w:pPr>
    <w:rPr>
      <w:rFonts w:ascii="宋体" w:hAnsi="宋体" w:eastAsia="宋体" w:cs="宋体"/>
      <w:sz w:val="21"/>
      <w:szCs w:val="21"/>
      <w:lang w:val="zh-CN" w:eastAsia="zh-CN" w:bidi="zh-CN"/>
    </w:rPr>
  </w:style>
  <w:style w:type="paragraph" w:styleId="1017" w:customStyle="1">
    <w:name w:val="正文文本 211"/>
    <w:basedOn w:val="898"/>
    <w:uiPriority w:val="99"/>
    <w:qFormat/>
    <w:pPr>
      <w:jc w:val="center"/>
    </w:pPr>
    <w:rPr>
      <w:b/>
      <w:bCs/>
      <w:sz w:val="20"/>
      <w:szCs w:val="20"/>
    </w:rPr>
  </w:style>
  <w:style w:type="paragraph" w:styleId="1018" w:customStyle="1">
    <w:name w:val="正文文本1"/>
    <w:basedOn w:val="898"/>
    <w:next w:val="898"/>
    <w:uiPriority w:val="0"/>
    <w:semiHidden/>
    <w:qFormat/>
    <w:rPr>
      <w:rFonts w:ascii="Arial" w:hAnsi="Arial" w:eastAsia="Arial" w:cs="Arial"/>
      <w:sz w:val="21"/>
      <w:szCs w:val="21"/>
      <w:lang w:val="en-US" w:eastAsia="en-US" w:bidi="ar-SA"/>
    </w:rPr>
  </w:style>
  <w:style w:type="paragraph" w:styleId="1019" w:customStyle="1">
    <w:name w:val="Table Paragraph"/>
    <w:basedOn w:val="898"/>
    <w:uiPriority w:val="1"/>
    <w:qFormat/>
    <w:pPr>
      <w:jc w:val="left"/>
    </w:pPr>
    <w:rPr>
      <w:rFonts w:ascii="宋体" w:hAnsi="宋体" w:eastAsia="宋体" w:cs="宋体"/>
      <w:sz w:val="22"/>
      <w:szCs w:val="22"/>
      <w:lang w:val="zh-CN" w:bidi="zh-CN"/>
    </w:rPr>
  </w:style>
  <w:style w:type="table" w:styleId="1020" w:customStyle="1">
    <w:name w:val="网格型1"/>
    <w:basedOn w:val="1021"/>
    <w:uiPriority w:val="0"/>
    <w:qFormat/>
    <w:pPr>
      <w:jc w:val="both"/>
      <w:widowControl w:val="off"/>
    </w:pPr>
    <w:tblPr/>
  </w:style>
  <w:style w:type="table" w:styleId="1021" w:customStyle="1">
    <w:name w:val="普通表格1"/>
    <w:uiPriority w:val="99"/>
    <w:unhideWhenUsed/>
    <w:qFormat/>
    <w:rPr>
      <w:lang w:val="en-US" w:eastAsia="zh-CN" w:bidi="ar-SA"/>
    </w:rPr>
    <w:tblPr/>
  </w:style>
  <w:style w:type="character" w:styleId="1022" w:customStyle="1">
    <w:name w:val="font01"/>
    <w:uiPriority w:val="0"/>
    <w:rPr>
      <w:rFonts w:hint="eastAsia" w:ascii="宋体" w:hAnsi="宋体" w:eastAsia="宋体" w:cs="宋体"/>
      <w:color w:val="000000"/>
      <w:sz w:val="22"/>
      <w:szCs w:val="22"/>
      <w:u w:val="none"/>
    </w:rPr>
  </w:style>
  <w:style w:type="character" w:styleId="1023" w:customStyle="1">
    <w:name w:val="font11"/>
    <w:uiPriority w:val="0"/>
    <w:rPr>
      <w:rFonts w:ascii="楷体" w:hAnsi="楷体" w:eastAsia="楷体" w:cs="楷体"/>
      <w:color w:val="000000"/>
      <w:sz w:val="24"/>
      <w:szCs w:val="24"/>
      <w:u w:val="none"/>
    </w:rPr>
  </w:style>
  <w:style w:type="character" w:styleId="1024" w:customStyle="1">
    <w:name w:val="font21"/>
    <w:uiPriority w:val="0"/>
    <w:qFormat/>
    <w:rPr>
      <w:rFonts w:hint="default" w:ascii="Times New Roman" w:hAnsi="Times New Roman" w:cs="Times New Roman"/>
      <w:color w:val="000000"/>
      <w:sz w:val="24"/>
      <w:szCs w:val="24"/>
      <w:u w:val="none"/>
    </w:rPr>
  </w:style>
  <w:style w:type="paragraph" w:styleId="1025" w:customStyle="1">
    <w:name w:val="null3"/>
    <w:uiPriority w:val="0"/>
    <w:qFormat/>
    <w:rPr>
      <w:rFonts w:hint="eastAsia" w:ascii="Calibri" w:hAnsi="Calibri"/>
      <w:lang w:val="en-US" w:eastAsia="zh-Hans"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4</cp:revision>
  <dcterms:created xsi:type="dcterms:W3CDTF">2026-03-03T09:58:00Z</dcterms:created>
  <dcterms:modified xsi:type="dcterms:W3CDTF">2026-03-06T05:35:51Z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86AADC7FDB6B45AA829306C9B258BD57</vt:lpwstr>
  </property>
  <property fmtid="{D5CDD505-2E9C-101B-9397-08002B2CF9AE}" pid="4" name="KSOTemplateDocerSaveRecord">
    <vt:lpwstr>eyJoZGlkIjoiNzI1MzljODBiNDliMzEyMzFlZWNlN2EzYjU0N2YzMWEiLCJ1c2VySWQiOiI1MzYzNjA3OTEifQ==</vt:lpwstr>
  </property>
</Properties>
</file>