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公开招标文件</w:t>
      </w:r>
      <w:r/>
    </w:p>
    <w:p>
      <w:pPr>
        <w:pStyle w:val="1014"/>
        <w:ind w:firstLine="0"/>
        <w:jc w:val="center"/>
        <w:rPr>
          <w:rFonts w:ascii="黑体" w:hAnsi="华文中宋" w:eastAsia="黑体"/>
          <w:bCs/>
          <w:color w:val="000000" w:themeColor="text1"/>
          <w:spacing w:val="20"/>
          <w:sz w:val="52"/>
          <w:szCs w:val="52"/>
          <w:highlight w:val="white"/>
          <w14:textFill>
            <w14:solidFill>
              <w14:schemeClr w14:val="tx1"/>
            </w14:solidFill>
          </w14:textFill>
        </w:rPr>
      </w:pPr>
      <w:r>
        <w:rPr>
          <w:rFonts w:ascii="黑体" w:hAnsi="华文中宋" w:eastAsia="黑体"/>
          <w:bCs/>
          <w:color w:val="000000" w:themeColor="text1"/>
          <w:spacing w:val="20"/>
          <w:sz w:val="52"/>
          <w:szCs w:val="52"/>
          <w:highlight w:val="white"/>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5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JSZC-320200-XWJC-G2026-0028</w:t>
      </w:r>
      <w:r/>
    </w:p>
    <w:p>
      <w:pPr>
        <w:ind w:left="3251" w:hanging="160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无锡市人民医院口腔综合治疗台项目（第二次）</w:t>
      </w:r>
      <w:r/>
    </w:p>
    <w:p>
      <w:pPr>
        <w:ind w:firstLine="1695"/>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采购人：无锡市人民医院</w:t>
      </w:r>
      <w:r/>
    </w:p>
    <w:p>
      <w:pPr>
        <w:ind w:firstLine="1680"/>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753"/>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753"/>
        <w:ind w:firstLine="0"/>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1014"/>
        <w:ind w:firstLine="0"/>
        <w:jc w:val="center"/>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二〇</w:t>
      </w:r>
      <w:r>
        <w:rPr>
          <w:rFonts w:hint="eastAsia" w:ascii="黑体" w:hAnsi="华文中宋" w:eastAsia="黑体"/>
          <w:bCs/>
          <w:color w:val="000000" w:themeColor="text1"/>
          <w:sz w:val="32"/>
          <w:szCs w:val="32"/>
          <w:highlight w:val="white"/>
          <w14:textFill>
            <w14:solidFill>
              <w14:schemeClr w14:val="tx1"/>
            </w14:solidFill>
          </w14:textFill>
        </w:rPr>
        <w:t xml:space="preserve">二</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white"/>
          <w14:textFill>
            <w14:solidFill>
              <w14:schemeClr w14:val="tx1"/>
            </w14:solidFill>
          </w14:textFill>
        </w:rPr>
        <w:t xml:space="preserve">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三</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14"/>
        <w:ind w:firstLine="0"/>
        <w:jc w:val="center"/>
        <w:rPr>
          <w:rFonts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16938516"/>
      <w:r/>
      <w:bookmarkStart w:id="2" w:name="_Toc479757206"/>
      <w:r/>
      <w:bookmarkStart w:id="3" w:name="_Toc523127445"/>
      <w:r/>
      <w:bookmarkStart w:id="4" w:name="_Toc20823272"/>
      <w:r/>
      <w:bookmarkStart w:id="5" w:name="_Toc513029200"/>
      <w:r/>
      <w:r/>
    </w:p>
    <w:p>
      <w:pPr>
        <w:pStyle w:val="1014"/>
        <w:ind w:firstLine="0"/>
        <w:jc w:val="center"/>
        <w:rPr>
          <w:rFonts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总目录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投标人须知-----------------------------（1</w:t>
      </w:r>
      <w:r>
        <w:rPr>
          <w:rFonts w:hint="eastAsia" w:ascii="宋体" w:hAnsi="宋体"/>
          <w:color w:val="000000" w:themeColor="text1"/>
          <w:sz w:val="30"/>
          <w:szCs w:val="30"/>
          <w:highlight w:val="white"/>
          <w:lang w:val="en-US" w:eastAsia="zh-CN"/>
          <w14:textFill>
            <w14:solidFill>
              <w14:schemeClr w14:val="tx1"/>
            </w14:solidFill>
          </w14:textFill>
        </w:rPr>
        <w:t xml:space="preserve">0</w:t>
      </w:r>
      <w:r>
        <w:rPr>
          <w:rFonts w:hint="eastAsia" w:ascii="宋体" w:hAnsi="宋体"/>
          <w:color w:val="000000" w:themeColor="text1"/>
          <w:sz w:val="30"/>
          <w:szCs w:val="30"/>
          <w:highlight w:val="white"/>
          <w14:textFill>
            <w14:solidFill>
              <w14:schemeClr w14:val="tx1"/>
            </w14:solidFill>
          </w14:textFill>
        </w:rPr>
        <w:t xml:space="preserve">）</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采购需求-------------------------------（33）</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评标方法与评标标准---------------------（42）</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 ----------------（48）</w:t>
      </w:r>
      <w:r/>
    </w:p>
    <w:p>
      <w:pPr>
        <w:pStyle w:val="751"/>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1"/>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32"/>
        <w:ind w:firstLine="560"/>
        <w:spacing w:line="560" w:lineRule="exact"/>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第一章投标邀请</w:t>
      </w:r>
      <w:bookmarkEnd w:id="0"/>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受无锡市人民医院的委托，无锡市卫生健康综合服务中心就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无锡市人民医院口腔综合治疗台项目（第二次）</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JSZC-320200-XWJC-G2026-0028</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无锡市人民医院口腔综合治疗台项目（第二次）</w:t>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white"/>
          <w:lang w:eastAsia="zh-CN"/>
          <w14:textFill>
            <w14:solidFill>
              <w14:schemeClr w14:val="tx1"/>
            </w14:solidFill>
          </w14:textFill>
        </w:rPr>
        <w:t xml:space="preserve">2026年4月23日13点30分</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931"/>
        <w:keepLines w:val="0"/>
        <w:keepNext w:val="0"/>
        <w:spacing w:before="0" w:after="0" w:line="500" w:lineRule="exact"/>
        <w:rPr>
          <w:highlight w:val="white"/>
        </w:rPr>
      </w:pPr>
      <w:r>
        <w:rPr>
          <w:highlight w:val="white"/>
        </w:rPr>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JSZC-320200-XWJC-G2026-0028</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无锡市人民医院口腔综合治疗台项目（第二次）</w:t>
      </w:r>
      <w:r/>
    </w:p>
    <w:p>
      <w:pPr>
        <w:ind w:firstLine="480"/>
        <w:spacing w:line="500" w:lineRule="exact"/>
        <w:rPr>
          <w:rFonts w:hint="default" w:ascii="宋体" w:hAnsi="宋体" w:eastAsia="宋体"/>
          <w:color w:val="000000" w:themeColor="text1"/>
          <w:sz w:val="24"/>
          <w:szCs w:val="24"/>
          <w:highlight w:val="white"/>
          <w:lang w:val="en-US"/>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60万元/1套</w:t>
      </w:r>
      <w:r/>
    </w:p>
    <w:p>
      <w:pPr>
        <w:numPr>
          <w:ilvl w:val="0"/>
          <w:numId w:val="0"/>
        </w:numPr>
        <w:ind w:firstLine="480"/>
        <w:spacing w:line="500" w:lineRule="exact"/>
        <w:rPr>
          <w:rFonts w:hint="default"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4.</w:t>
      </w:r>
      <w:r>
        <w:rPr>
          <w:rFonts w:hint="eastAsia" w:ascii="宋体" w:hAnsi="宋体"/>
          <w:color w:val="000000" w:themeColor="text1"/>
          <w:sz w:val="24"/>
          <w:szCs w:val="24"/>
          <w:highlight w:val="white"/>
          <w14:textFill>
            <w14:solidFill>
              <w14:schemeClr w14:val="tx1"/>
            </w14:solidFill>
          </w14:textFill>
        </w:rPr>
        <w:t xml:space="preserve">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60万元</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7.本项目不接受联合体投标。</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28359080"/>
      <w:r/>
      <w:bookmarkStart w:id="13" w:name="_Toc35393622"/>
      <w:r/>
      <w:bookmarkStart w:id="14" w:name="_Toc28359003"/>
      <w:r/>
      <w:bookmarkStart w:id="15" w:name="_Toc38985264"/>
      <w:r/>
      <w:bookmarkStart w:id="16" w:name="_Toc35393791"/>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7" w:name="_Toc38985265"/>
      <w:r/>
      <w:bookmarkStart w:id="18" w:name="_Toc35393623"/>
      <w:r/>
      <w:bookmarkStart w:id="19" w:name="_Toc28359004"/>
      <w:r/>
      <w:bookmarkStart w:id="20" w:name="_Toc35393792"/>
      <w:r/>
      <w:bookmarkStart w:id="21" w:name="_Toc28359081"/>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 所投产品有效完整的医疗器械注册证或备案凭证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3.1.1一类医疗器械：所投产品的备案凭证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3.1.2二类、三类医疗器械：中华人民共和国医疗器械注册证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3.2生产商的医疗器械生产许可证或备案凭证复印件（医疗器械生产许可证如有医疗器械生产产品登记表的须一并提供；进口产品除外）</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3.3投标人医疗器械企业经营许可证或备案凭证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3.3.1一类医疗器械：无需</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3.3.3三类医疗器械：投标人医疗器械经营许可证</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themeColor="text1"/>
          <w:sz w:val="24"/>
          <w:szCs w:val="24"/>
          <w:highlight w:val="white"/>
          <w14:textFill>
            <w14:solidFill>
              <w14:schemeClr w14:val="tx1"/>
            </w14:solidFill>
          </w14:textFill>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03"/>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lang w:eastAsia="zh-CN"/>
          <w14:textFill>
            <w14:solidFill>
              <w14:schemeClr w14:val="tx1"/>
            </w14:solidFill>
          </w14:textFill>
        </w:rPr>
        <w:t xml:space="preserve">2026年4月23日13点30分</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28359007"/>
      <w:r/>
      <w:bookmarkStart w:id="28" w:name="_Toc35393794"/>
      <w:r/>
      <w:bookmarkStart w:id="29" w:name="_Toc38985267"/>
      <w:r/>
      <w:bookmarkStart w:id="30" w:name="_Toc28359084"/>
      <w:r/>
      <w:bookmarkStart w:id="31" w:name="_Toc35393625"/>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bookmarkStart w:id="32" w:name="_Toc35393626"/>
      <w:r/>
      <w:bookmarkStart w:id="33" w:name="_Toc38985268"/>
      <w:r/>
      <w:bookmarkStart w:id="34" w:name="_Toc35393795"/>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35" w:name="_Toc38985269"/>
      <w:r/>
      <w:bookmarkStart w:id="36" w:name="_Toc35393627"/>
      <w:r/>
      <w:bookmarkStart w:id="37" w:name="_Toc35393796"/>
      <w:r/>
      <w:bookmarkStart w:id="38" w:name="_Toc28359085"/>
      <w:r/>
      <w:bookmarkStart w:id="39" w:name="_Toc28359008"/>
      <w:r>
        <w:rPr>
          <w:rFonts w:hint="eastAsia"/>
          <w:color w:val="000000" w:themeColor="text1"/>
          <w:sz w:val="30"/>
          <w:szCs w:val="30"/>
          <w:highlight w:val="whit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1.采购人信息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名称：无锡市人民医院</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地址：无锡市清扬路299号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highlight w:val="white"/>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white"/>
          <w14:textFill>
            <w14:solidFill>
              <w14:schemeClr w14:val="tx1"/>
            </w14:solidFill>
          </w14:textFill>
        </w:rPr>
        <w:t xml:space="preserve">采购代理机构信息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名称：无锡市卫生健康综合服务中心</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地址：无锡市滨湖区建筑路450号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采购人项目咨询联系人：联系人姓名：张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；电话：0510-82734934</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采购人质疑受理联系人：受理人姓名：张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；电话：0510-82734934</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无锡市卫生健康综合服务中心项目联系人：</w:t>
      </w:r>
      <w:r>
        <w:rPr>
          <w:rFonts w:hint="eastAsia" w:ascii="宋体" w:hAnsi="宋体" w:cs="宋体"/>
          <w:color w:val="000000" w:themeColor="text1"/>
          <w:sz w:val="24"/>
          <w:szCs w:val="24"/>
          <w:highlight w:val="white"/>
          <w:lang w:val="en-US" w:eastAsia="zh-CN"/>
          <w14:textFill>
            <w14:solidFill>
              <w14:schemeClr w14:val="tx1"/>
            </w14:solidFill>
          </w14:textFill>
        </w:rPr>
        <w:t xml:space="preserve">孙</w:t>
      </w:r>
      <w:r>
        <w:rPr>
          <w:rFonts w:hint="eastAsia" w:ascii="宋体" w:hAnsi="宋体" w:cs="宋体"/>
          <w:color w:val="000000" w:themeColor="text1"/>
          <w:sz w:val="24"/>
          <w:szCs w:val="24"/>
          <w:highlight w:val="white"/>
          <w14:textFill>
            <w14:solidFill>
              <w14:schemeClr w14:val="tx1"/>
            </w14:solidFill>
          </w14:textFill>
        </w:rPr>
        <w:t xml:space="preserve">老师；电话：0510-85757946</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）访问“江苏省政府采购（苏采云）平台”</w:t>
      </w:r>
      <w:r>
        <w:rPr>
          <w:rFonts w:ascii="宋体" w:hAnsi="宋体"/>
          <w:bCs/>
          <w:color w:val="000000" w:themeColor="text1"/>
          <w:sz w:val="24"/>
          <w:szCs w:val="24"/>
          <w:highlight w:val="white"/>
          <w14:textFill>
            <w14:solidFill>
              <w14:schemeClr w14:val="tx1"/>
            </w14:solidFill>
          </w14:textFill>
        </w:rPr>
        <w:t xml:space="preserve">（以下简称</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white"/>
          <w14:textFill>
            <w14:solidFill>
              <w14:schemeClr w14:val="tx1"/>
            </w14:solidFill>
          </w14:textFill>
        </w:rPr>
        <w:t xml:space="preserve">系统</w:t>
      </w:r>
      <w:r>
        <w:rPr>
          <w:rFonts w:hint="eastAsia" w:ascii="宋体" w:hAnsi="宋体"/>
          <w:color w:val="000000" w:themeColor="text1"/>
          <w:sz w:val="24"/>
          <w:szCs w:val="24"/>
          <w:highlight w:val="whit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）办理</w:t>
      </w:r>
      <w:r>
        <w:rPr>
          <w:rFonts w:hint="eastAsia" w:ascii="宋体" w:hAnsi="宋体"/>
          <w:color w:val="000000" w:themeColor="text1"/>
          <w:sz w:val="24"/>
          <w:szCs w:val="24"/>
          <w:highlight w:val="white"/>
          <w14:textFill>
            <w14:solidFill>
              <w14:schemeClr w14:val="tx1"/>
            </w14:solidFill>
          </w14:textFill>
        </w:rPr>
        <w:t xml:space="preserve">“意源”CA数字证书和“方正”电子签章</w:t>
      </w:r>
      <w:r>
        <w:rPr>
          <w:rFonts w:ascii="宋体" w:hAnsi="宋体"/>
          <w:color w:val="000000" w:themeColor="text1"/>
          <w:sz w:val="24"/>
          <w:szCs w:val="24"/>
          <w:highlight w:val="white"/>
          <w14:textFill>
            <w14:solidFill>
              <w14:schemeClr w14:val="tx1"/>
            </w14:solidFill>
          </w14:textFill>
        </w:rPr>
        <w:t xml:space="preserve">（办理地址：</w:t>
      </w:r>
      <w:r>
        <w:rPr>
          <w:rFonts w:hint="eastAsia" w:ascii="宋体" w:hAnsi="宋体"/>
          <w:color w:val="000000" w:themeColor="text1"/>
          <w:sz w:val="24"/>
          <w:szCs w:val="24"/>
          <w:highlight w:val="white"/>
          <w14:textFill>
            <w14:solidFill>
              <w14:schemeClr w14:val="tx1"/>
            </w14:solidFill>
          </w14:textFill>
        </w:rPr>
        <w:t xml:space="preserve">无锡市滨湖区观山路</w:t>
      </w:r>
      <w:r>
        <w:rPr>
          <w:rFonts w:ascii="宋体" w:hAnsi="宋体"/>
          <w:color w:val="000000" w:themeColor="text1"/>
          <w:sz w:val="24"/>
          <w:szCs w:val="24"/>
          <w:highlight w:val="white"/>
          <w14:textFill>
            <w14:solidFill>
              <w14:schemeClr w14:val="tx1"/>
            </w14:solidFill>
          </w14:textFill>
        </w:rPr>
        <w:t xml:space="preserve">199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12</w:t>
      </w:r>
      <w:r>
        <w:rPr>
          <w:rFonts w:hint="eastAsia" w:ascii="宋体" w:hAnsi="宋体"/>
          <w:color w:val="000000" w:themeColor="text1"/>
          <w:sz w:val="24"/>
          <w:szCs w:val="24"/>
          <w:highlight w:val="white"/>
          <w14:textFill>
            <w14:solidFill>
              <w14:schemeClr w14:val="tx1"/>
            </w14:solidFill>
          </w14:textFill>
        </w:rPr>
        <w:t xml:space="preserve">号楼二楼</w:t>
      </w:r>
      <w:r>
        <w:rPr>
          <w:rFonts w:ascii="宋体" w:hAnsi="宋体"/>
          <w:color w:val="000000" w:themeColor="text1"/>
          <w:sz w:val="24"/>
          <w:szCs w:val="24"/>
          <w:highlight w:val="white"/>
          <w14:textFill>
            <w14:solidFill>
              <w14:schemeClr w14:val="tx1"/>
            </w14:solidFill>
          </w14:textFill>
        </w:rPr>
        <w:t xml:space="preserve">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10</w:t>
      </w:r>
      <w:r>
        <w:rPr>
          <w:rFonts w:hint="eastAsia" w:ascii="宋体" w:hAnsi="宋体"/>
          <w:color w:val="000000" w:themeColor="text1"/>
          <w:sz w:val="24"/>
          <w:szCs w:val="24"/>
          <w:highlight w:val="white"/>
          <w14:textFill>
            <w14:solidFill>
              <w14:schemeClr w14:val="tx1"/>
            </w14:solidFill>
          </w14:textFill>
        </w:rPr>
        <w:t xml:space="preserve">号窗口</w:t>
      </w:r>
      <w:r>
        <w:rPr>
          <w:rFonts w:ascii="宋体" w:hAnsi="宋体"/>
          <w:color w:val="000000" w:themeColor="text1"/>
          <w:sz w:val="24"/>
          <w:szCs w:val="24"/>
          <w:highlight w:val="whit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“苏采云”系统账号登录</w:t>
      </w:r>
      <w:r>
        <w:rPr>
          <w:rFonts w:ascii="宋体" w:hAnsi="宋体"/>
          <w:color w:val="000000" w:themeColor="text1"/>
          <w:sz w:val="24"/>
          <w:szCs w:val="24"/>
          <w:highlight w:val="whit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技术服务电话：</w:t>
      </w:r>
      <w:r>
        <w:rPr>
          <w:rFonts w:hint="eastAsia" w:ascii="宋体" w:hAnsi="宋体"/>
          <w:color w:val="000000" w:themeColor="text1"/>
          <w:sz w:val="24"/>
          <w:szCs w:val="24"/>
          <w:highlight w:val="white"/>
          <w14:textFill>
            <w14:solidFill>
              <w14:schemeClr w14:val="tx1"/>
            </w14:solidFill>
          </w14:textFill>
        </w:rPr>
        <w:t xml:space="preserve">0510-81827781</w:t>
      </w:r>
      <w:r>
        <w:rPr>
          <w:rFonts w:ascii="宋体" w:hAnsi="宋体"/>
          <w:color w:val="000000" w:themeColor="text1"/>
          <w:sz w:val="24"/>
          <w:szCs w:val="24"/>
          <w:highlight w:val="white"/>
          <w14:textFill>
            <w14:solidFill>
              <w14:schemeClr w14:val="tx1"/>
            </w14:solidFill>
          </w14:textFill>
        </w:rPr>
        <w:t xml:space="preserve">（服务时间：工作日</w:t>
      </w:r>
      <w:r>
        <w:rPr>
          <w:rFonts w:hint="eastAsia" w:ascii="宋体" w:hAnsi="宋体"/>
          <w:color w:val="000000" w:themeColor="text1"/>
          <w:sz w:val="24"/>
          <w:szCs w:val="24"/>
          <w:highlight w:val="white"/>
          <w14:textFill>
            <w14:solidFill>
              <w14:schemeClr w14:val="tx1"/>
            </w14:solidFill>
          </w14:textFill>
        </w:rPr>
        <w:t xml:space="preserve"> 9:00-11:30,13:00-17:00</w:t>
      </w:r>
      <w:r>
        <w:rPr>
          <w:rFonts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完成</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账号注册</w:t>
      </w:r>
      <w:r>
        <w:rPr>
          <w:rFonts w:ascii="宋体" w:hAnsi="宋体"/>
          <w:color w:val="000000" w:themeColor="text1"/>
          <w:sz w:val="24"/>
          <w:szCs w:val="24"/>
          <w:highlight w:val="white"/>
          <w14:textFill>
            <w14:solidFill>
              <w14:schemeClr w14:val="tx1"/>
            </w14:solidFill>
          </w14:textFill>
        </w:rPr>
        <w:t xml:space="preserve">的供应商方可</w:t>
      </w:r>
      <w:r>
        <w:rPr>
          <w:rFonts w:hint="eastAsia"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中进行CA绑定。登录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ascii="宋体" w:hAnsi="宋体"/>
          <w:color w:val="000000" w:themeColor="text1"/>
          <w:sz w:val="24"/>
          <w:szCs w:val="24"/>
          <w:highlight w:val="white"/>
          <w14:textFill>
            <w14:solidFill>
              <w14:schemeClr w14:val="tx1"/>
            </w14:solidFill>
          </w14:textFill>
        </w:rPr>
        <w:t xml:space="preserve">（以下简称</w:t>
      </w:r>
      <w:r>
        <w:rPr>
          <w:rFonts w:hint="eastAsia" w:ascii="宋体" w:hAnsi="宋体"/>
          <w:color w:val="000000" w:themeColor="text1"/>
          <w:sz w:val="24"/>
          <w:szCs w:val="24"/>
          <w:highlight w:val="white"/>
          <w14:textFill>
            <w14:solidFill>
              <w14:schemeClr w14:val="tx1"/>
            </w14:solidFill>
          </w14:textFill>
        </w:rPr>
        <w:t xml:space="preserve">《操作手册》</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供应商可在项目</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公告附件中查看</w:t>
      </w:r>
      <w:r>
        <w:rPr>
          <w:rFonts w:hint="eastAsia" w:ascii="宋体" w:hAnsi="宋体"/>
          <w:color w:val="000000" w:themeColor="text1"/>
          <w:sz w:val="24"/>
          <w:szCs w:val="24"/>
          <w:highlight w:val="white"/>
          <w14:textFill>
            <w14:solidFill>
              <w14:schemeClr w14:val="tx1"/>
            </w14:solidFill>
          </w14:textFill>
        </w:rPr>
        <w:t xml:space="preserve">公开招标</w:t>
      </w:r>
      <w:r>
        <w:rPr>
          <w:rFonts w:ascii="宋体" w:hAnsi="宋体"/>
          <w:color w:val="000000" w:themeColor="text1"/>
          <w:sz w:val="24"/>
          <w:szCs w:val="24"/>
          <w:highlight w:val="white"/>
          <w14:textFill>
            <w14:solidFill>
              <w14:schemeClr w14:val="tx1"/>
            </w14:solidFill>
          </w14:textFill>
        </w:rPr>
        <w:t xml:space="preserve">文件，如确定参加本次</w:t>
      </w:r>
      <w:r>
        <w:rPr>
          <w:rFonts w:hint="eastAsia" w:ascii="宋体" w:hAnsi="宋体"/>
          <w:color w:val="000000" w:themeColor="text1"/>
          <w:sz w:val="24"/>
          <w:szCs w:val="24"/>
          <w:highlight w:val="white"/>
          <w14:textFill>
            <w14:solidFill>
              <w14:schemeClr w14:val="tx1"/>
            </w14:solidFill>
          </w14:textFill>
        </w:rPr>
        <w:t xml:space="preserve">采购</w:t>
      </w:r>
      <w:r>
        <w:rPr>
          <w:rFonts w:ascii="宋体" w:hAnsi="宋体"/>
          <w:color w:val="000000" w:themeColor="text1"/>
          <w:sz w:val="24"/>
          <w:szCs w:val="24"/>
          <w:highlight w:val="white"/>
          <w14:textFill>
            <w14:solidFill>
              <w14:schemeClr w14:val="tx1"/>
            </w14:solidFill>
          </w14:textFill>
        </w:rPr>
        <w:t xml:space="preserve">活动，必须在</w:t>
      </w:r>
      <w:r>
        <w:rPr>
          <w:rFonts w:hint="eastAsia" w:ascii="宋体" w:hAnsi="宋体"/>
          <w:bCs/>
          <w:color w:val="000000" w:themeColor="text1"/>
          <w:sz w:val="24"/>
          <w:szCs w:val="24"/>
          <w:highlight w:val="white"/>
          <w14:textFill>
            <w14:solidFill>
              <w14:schemeClr w14:val="tx1"/>
            </w14:solidFill>
          </w14:textFill>
        </w:rPr>
        <w:t xml:space="preserve">招标文件提供期限</w:t>
      </w:r>
      <w:r>
        <w:rPr>
          <w:rFonts w:ascii="宋体" w:hAnsi="宋体"/>
          <w:color w:val="000000" w:themeColor="text1"/>
          <w:sz w:val="24"/>
          <w:szCs w:val="24"/>
          <w:highlight w:val="white"/>
          <w14:textFill>
            <w14:solidFill>
              <w14:schemeClr w14:val="tx1"/>
            </w14:solidFill>
          </w14:textFill>
        </w:rPr>
        <w:t xml:space="preserve">内</w:t>
      </w:r>
      <w:r>
        <w:rPr>
          <w:rFonts w:hint="eastAsia" w:ascii="宋体" w:hAnsi="宋体"/>
          <w:color w:val="000000" w:themeColor="text1"/>
          <w:sz w:val="24"/>
          <w:szCs w:val="24"/>
          <w:highlight w:val="white"/>
          <w14:textFill>
            <w14:solidFill>
              <w14:schemeClr w14:val="tx1"/>
            </w14:solidFill>
          </w14:textFill>
        </w:rPr>
        <w:t xml:space="preserve">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中下载文件（“项目参与”——“</w:t>
      </w:r>
      <w:r>
        <w:rPr>
          <w:rFonts w:hint="eastAsia" w:ascii="宋体" w:hAnsi="宋体"/>
          <w:color w:val="000000" w:themeColor="text1"/>
          <w:sz w:val="24"/>
          <w:szCs w:val="24"/>
          <w:highlight w:val="white"/>
          <w14:textFill>
            <w14:solidFill>
              <w14:schemeClr w14:val="tx1"/>
            </w14:solidFill>
          </w14:textFill>
        </w:rPr>
        <w:t xml:space="preserve">采购项目参与</w:t>
      </w:r>
      <w:r>
        <w:rPr>
          <w:rFonts w:ascii="宋体" w:hAnsi="宋体"/>
          <w:color w:val="000000" w:themeColor="text1"/>
          <w:sz w:val="24"/>
          <w:szCs w:val="24"/>
          <w:highlight w:val="white"/>
          <w14:textFill>
            <w14:solidFill>
              <w14:schemeClr w14:val="tx1"/>
            </w14:solidFill>
          </w14:textFill>
        </w:rPr>
        <w:t xml:space="preserve">”找到需要获取</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下载文件</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），完成项目</w:t>
      </w:r>
      <w:r>
        <w:rPr>
          <w:rFonts w:hint="eastAsia" w:ascii="宋体" w:hAnsi="宋体"/>
          <w:color w:val="000000" w:themeColor="text1"/>
          <w:sz w:val="24"/>
          <w:szCs w:val="24"/>
          <w:highlight w:val="white"/>
          <w14:textFill>
            <w14:solidFill>
              <w14:schemeClr w14:val="tx1"/>
            </w14:solidFill>
          </w14:textFill>
        </w:rPr>
        <w:t xml:space="preserve">参与</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将</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w:t>
      </w:r>
      <w:r>
        <w:rPr>
          <w:rFonts w:ascii="宋体" w:hAnsi="宋体"/>
          <w:color w:val="000000" w:themeColor="text1"/>
          <w:sz w:val="24"/>
          <w:szCs w:val="24"/>
          <w:highlight w:val="white"/>
          <w14:textFill>
            <w14:solidFill>
              <w14:schemeClr w14:val="tx1"/>
            </w14:solidFill>
          </w14:textFill>
        </w:rPr>
        <w:t xml:space="preserve">下载的</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（后缀名为“.kedt”）</w:t>
      </w:r>
      <w:r>
        <w:rPr>
          <w:rFonts w:ascii="宋体" w:hAnsi="宋体"/>
          <w:color w:val="000000" w:themeColor="text1"/>
          <w:sz w:val="24"/>
          <w:szCs w:val="24"/>
          <w:highlight w:val="whit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white"/>
          <w14:textFill>
            <w14:solidFill>
              <w14:schemeClr w14:val="tx1"/>
            </w14:solidFill>
          </w14:textFill>
        </w:rPr>
        <w:t xml:space="preserve">编制</w:t>
      </w:r>
      <w:r>
        <w:rPr>
          <w:rFonts w:ascii="宋体" w:hAnsi="宋体"/>
          <w:color w:val="000000" w:themeColor="text1"/>
          <w:sz w:val="24"/>
          <w:szCs w:val="24"/>
          <w:highlight w:val="white"/>
          <w14:textFill>
            <w14:solidFill>
              <w14:schemeClr w14:val="tx1"/>
            </w14:solidFill>
          </w14:textFill>
        </w:rPr>
        <w:t xml:space="preserve">并加密</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（使用“CA数字证书”），</w:t>
      </w:r>
      <w:r>
        <w:rPr>
          <w:rFonts w:ascii="宋体" w:hAnsi="宋体"/>
          <w:color w:val="000000" w:themeColor="text1"/>
          <w:sz w:val="24"/>
          <w:szCs w:val="24"/>
          <w:highlight w:val="white"/>
          <w14:textFill>
            <w14:solidFill>
              <w14:schemeClr w14:val="tx1"/>
            </w14:solidFill>
          </w14:textFill>
        </w:rPr>
        <w:t xml:space="preserve">导出加密的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（后缀名为zip，不得超过150M）并在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上传该加密的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文件，对</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文件无效。</w:t>
      </w:r>
      <w:r/>
    </w:p>
    <w:p>
      <w:pPr>
        <w:ind w:firstLine="480"/>
        <w:spacing w:line="500" w:lineRule="exact"/>
        <w:tabs>
          <w:tab w:val="left" w:pos="900"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w:t>
      </w:r>
      <w:bookmarkEnd w:id="1"/>
      <w:r/>
      <w:bookmarkEnd w:id="2"/>
      <w:r/>
      <w:bookmarkEnd w:id="3"/>
      <w:r/>
      <w:bookmarkEnd w:id="4"/>
      <w:r/>
      <w:bookmarkEnd w:id="5"/>
      <w:r/>
      <w:bookmarkEnd w:id="42"/>
      <w:r/>
      <w:bookmarkStart w:id="43" w:name="_Toc120614213"/>
      <w:r/>
      <w:bookmarkStart w:id="44" w:name="_Toc16938518"/>
      <w:r/>
      <w:bookmarkStart w:id="45" w:name="_Toc20823274"/>
      <w:r/>
      <w:bookmarkStart w:id="46" w:name="_Toc513029202"/>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16938519"/>
      <w:r/>
      <w:bookmarkStart w:id="48" w:name="_Toc20823275"/>
      <w:r/>
      <w:bookmarkStart w:id="49" w:name="_Toc513029203"/>
      <w:r/>
      <w:bookmarkStart w:id="50" w:name="_Toc120614214"/>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5" w:name="_Toc16938521"/>
      <w:r/>
      <w:bookmarkStart w:id="56" w:name="_Toc20823277"/>
      <w:r/>
      <w:bookmarkStart w:id="57" w:name="_Toc513029205"/>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8" w:name="_Toc513029206"/>
      <w:r/>
      <w:bookmarkStart w:id="59" w:name="_Toc16938522"/>
      <w:r/>
      <w:bookmarkStart w:id="60" w:name="_Toc20823278"/>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1" w:name="_Toc513029207"/>
      <w:r/>
      <w:bookmarkStart w:id="62" w:name="_Toc20823279"/>
      <w:r/>
      <w:bookmarkStart w:id="63" w:name="_Toc16938523"/>
      <w:r/>
      <w:bookmarkStart w:id="64" w:name="_Toc462564067"/>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5" w:name="_Toc513029209"/>
      <w:r/>
      <w:bookmarkStart w:id="66" w:name="_Toc16938525"/>
      <w:r/>
      <w:bookmarkStart w:id="67" w:name="_Toc120614215"/>
      <w:r/>
      <w:bookmarkStart w:id="68" w:name="_Toc20823281"/>
      <w:r>
        <w:rPr>
          <w:rFonts w:hint="eastAsia"/>
          <w:color w:val="000000" w:themeColor="text1"/>
          <w:sz w:val="30"/>
          <w:szCs w:val="30"/>
          <w:highlight w:val="white"/>
          <w:lang w:eastAsia="zh-CN"/>
          <w14:textFill>
            <w14:solidFill>
              <w14:schemeClr w14:val="tx1"/>
            </w14:solidFill>
          </w14:textFill>
        </w:rPr>
        <w:t xml:space="preserve">二、招标文件</w:t>
      </w:r>
      <w:bookmarkEnd w:id="65"/>
      <w:r/>
      <w:bookmarkEnd w:id="66"/>
      <w:r/>
      <w:bookmarkEnd w:id="67"/>
      <w:r/>
      <w:bookmarkEnd w:id="6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9" w:name="_Toc513029210"/>
      <w:r/>
      <w:bookmarkStart w:id="70" w:name="_Toc16938526"/>
      <w:r/>
      <w:bookmarkStart w:id="71" w:name="_Toc20823282"/>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72" w:name="_Toc513029211"/>
      <w:r/>
      <w:bookmarkStart w:id="73" w:name="_Toc462564070"/>
      <w:r/>
      <w:bookmarkStart w:id="74" w:name="_Toc16938527"/>
      <w:r/>
      <w:bookmarkStart w:id="75" w:name="_Toc20823283"/>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sz w:val="24"/>
          <w:highlight w:val="white"/>
        </w:rPr>
      </w:pPr>
      <w:r/>
      <w:bookmarkStart w:id="76" w:name="_Toc513029212"/>
      <w:r/>
      <w:bookmarkStart w:id="77" w:name="_Toc16938528"/>
      <w:r/>
      <w:bookmarkStart w:id="78" w:name="_Toc20823284"/>
      <w:r/>
      <w:bookmarkStart w:id="79" w:name="_Toc462564071"/>
      <w:r>
        <w:rPr>
          <w:rFonts w:hint="eastAsia" w:ascii="宋体" w:hAnsi="宋体"/>
          <w:bCs/>
          <w:sz w:val="24"/>
          <w:highlight w:val="whit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如需对招标文件进行澄清或修改，无锡市卫生健康综合服务中心将在</w:t>
      </w:r>
      <w:r>
        <w:rPr>
          <w:rFonts w:hint="eastAsia" w:ascii="宋体" w:hAnsi="宋体"/>
          <w:bCs/>
          <w:color w:val="000000" w:themeColor="text1"/>
          <w:sz w:val="24"/>
          <w:szCs w:val="24"/>
          <w:highlight w:val="white"/>
          <w:lang w:val="en-US" w:eastAsia="zh-CN"/>
          <w14:textFill>
            <w14:solidFill>
              <w14:schemeClr w14:val="tx1"/>
            </w14:solidFill>
          </w14:textFill>
        </w:rPr>
        <w:t xml:space="preserve">江苏</w:t>
      </w:r>
      <w:r>
        <w:rPr>
          <w:rFonts w:hint="eastAsia" w:ascii="宋体" w:hAnsi="宋体"/>
          <w:bCs/>
          <w:color w:val="000000" w:themeColor="text1"/>
          <w:sz w:val="24"/>
          <w:szCs w:val="24"/>
          <w:highlight w:val="white"/>
          <w14:textFill>
            <w14:solidFill>
              <w14:schemeClr w14:val="tx1"/>
            </w14:solidFill>
          </w14:textFill>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0" w:name="_Toc16938529"/>
      <w:r/>
      <w:bookmarkStart w:id="81" w:name="_Toc462564072"/>
      <w:r/>
      <w:bookmarkStart w:id="82" w:name="_Toc120614216"/>
      <w:r/>
      <w:bookmarkStart w:id="83" w:name="_Toc20823285"/>
      <w:r/>
      <w:bookmarkStart w:id="84" w:name="_Toc513029213"/>
      <w:r>
        <w:rPr>
          <w:rFonts w:hint="eastAsia"/>
          <w:color w:val="000000" w:themeColor="text1"/>
          <w:sz w:val="30"/>
          <w:szCs w:val="30"/>
          <w:highlight w:val="whit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5" w:name="_Toc462564073"/>
      <w:r/>
      <w:bookmarkStart w:id="86" w:name="_Toc20823286"/>
      <w:r/>
      <w:bookmarkStart w:id="87" w:name="_Toc16938530"/>
      <w:r/>
      <w:bookmarkStart w:id="88" w:name="_Toc513029214"/>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9.3投标文件中的非中文材料，需同时提供经公证处公证的中文翻译件，公证内容应包括中文翻译件与原文一致的内容，并加盖投标人公章。</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9" w:name="_Toc16938531"/>
      <w:r/>
      <w:bookmarkStart w:id="90" w:name="_Toc20823287"/>
      <w:r/>
      <w:bookmarkStart w:id="91" w:name="_Toc462564074"/>
      <w:r/>
      <w:bookmarkStart w:id="92" w:name="_Toc513029215"/>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10.2投标人所需提供的相关证明文件和要求以及投标文件的部分格式要求，详见第六章《投标文件内容与格式》。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93" w:name="_Hlt26668975"/>
      <w:r/>
      <w:bookmarkEnd w:id="93"/>
      <w:r/>
      <w:bookmarkStart w:id="94" w:name="_Hlt26954838"/>
      <w:r/>
      <w:bookmarkEnd w:id="94"/>
      <w:r/>
      <w:bookmarkStart w:id="95" w:name="_Hlt26670360"/>
      <w:r/>
      <w:bookmarkEnd w:id="95"/>
      <w:r/>
      <w:bookmarkStart w:id="96" w:name="_Toc14577357"/>
      <w:r/>
      <w:bookmarkStart w:id="97" w:name="_Toc513029216"/>
      <w:r/>
      <w:bookmarkStart w:id="98" w:name="_Toc513029219"/>
      <w:r/>
      <w:bookmarkStart w:id="99" w:name="_Toc49090507"/>
      <w:r/>
      <w:bookmarkStart w:id="100" w:name="_Toc49090509"/>
      <w:r/>
      <w:bookmarkStart w:id="101" w:name="_Toc14577354"/>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themeColor="text1"/>
          <w:sz w:val="24"/>
          <w:highlight w:val="whit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w:t>
      </w:r>
      <w:r>
        <w:rPr>
          <w:rFonts w:hint="eastAsia" w:ascii="宋体" w:hAnsi="宋体"/>
          <w:bCs/>
          <w:color w:val="000000" w:themeColor="text1"/>
          <w:sz w:val="24"/>
          <w:highlight w:val="white"/>
          <w:lang w:val="en-US" w:eastAsia="zh-CN"/>
          <w14:textFill>
            <w14:solidFill>
              <w14:schemeClr w14:val="tx1"/>
            </w14:solidFill>
          </w14:textFill>
        </w:rPr>
        <w:t xml:space="preserve">的</w:t>
      </w:r>
      <w:r>
        <w:rPr>
          <w:rFonts w:hint="eastAsia" w:ascii="宋体" w:hAnsi="宋体"/>
          <w:bCs/>
          <w:color w:val="000000" w:themeColor="text1"/>
          <w:sz w:val="24"/>
          <w:highlight w:val="white"/>
          <w14:textFill>
            <w14:solidFill>
              <w14:schemeClr w14:val="tx1"/>
            </w14:solidFill>
          </w14:textFill>
        </w:rPr>
        <w:t xml:space="preserve">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8" w:name="_Hlt26954846"/>
      <w:r/>
      <w:bookmarkEnd w:id="108"/>
      <w:r/>
      <w:bookmarkStart w:id="109" w:name="_Hlt26954731"/>
      <w:r/>
      <w:bookmarkEnd w:id="109"/>
      <w:r/>
      <w:bookmarkStart w:id="110" w:name="_Hlt26954848"/>
      <w:r/>
      <w:bookmarkEnd w:id="110"/>
      <w:r/>
      <w:bookmarkStart w:id="111" w:name="_Hlt26670486"/>
      <w:r/>
      <w:bookmarkEnd w:id="111"/>
      <w:r/>
      <w:bookmarkStart w:id="112" w:name="_Hlt26954842"/>
      <w:r/>
      <w:bookmarkEnd w:id="112"/>
      <w:r/>
      <w:bookmarkStart w:id="113" w:name="_Hlt26668983"/>
      <w:r/>
      <w:bookmarkEnd w:id="113"/>
      <w:r/>
      <w:bookmarkStart w:id="114" w:name="_Hlt26670425"/>
      <w:r/>
      <w:bookmarkEnd w:id="114"/>
      <w:r/>
      <w:bookmarkStart w:id="115" w:name="_Hlt26670403"/>
      <w:r/>
      <w:bookmarkEnd w:id="115"/>
      <w:r/>
      <w:bookmarkStart w:id="116" w:name="_Hlt26670482"/>
      <w:r/>
      <w:bookmarkEnd w:id="116"/>
      <w:r/>
      <w:bookmarkStart w:id="117" w:name="_Hlt26954844"/>
      <w:r/>
      <w:bookmarkEnd w:id="117"/>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18" w:name="_Hlt26670489"/>
      <w:r/>
      <w:bookmarkEnd w:id="118"/>
      <w:r/>
      <w:bookmarkStart w:id="119" w:name="_Hlt26954850"/>
      <w:r/>
      <w:bookmarkEnd w:id="119"/>
      <w:r/>
      <w:bookmarkStart w:id="120" w:name="_Hlt26954734"/>
      <w:r/>
      <w:bookmarkEnd w:id="120"/>
      <w:r/>
      <w:bookmarkStart w:id="121" w:name="_Toc49090511"/>
      <w:r/>
      <w:bookmarkStart w:id="122" w:name="_Toc14577360"/>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1"/>
      <w:r/>
      <w:bookmarkEnd w:id="122"/>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3" w:name="_Hlt26954852"/>
      <w:r/>
      <w:bookmarkEnd w:id="123"/>
      <w:r/>
      <w:bookmarkStart w:id="124" w:name="_Hlt26954739"/>
      <w:r/>
      <w:bookmarkEnd w:id="124"/>
      <w:r/>
      <w:bookmarkStart w:id="125" w:name="_Toc16938540"/>
      <w:r/>
      <w:bookmarkStart w:id="126" w:name="_Toc513029224"/>
      <w:r/>
      <w:bookmarkStart w:id="127" w:name="_Toc20823296"/>
      <w:r/>
      <w:bookmarkStart w:id="128" w:name="_Toc120614217"/>
      <w:r>
        <w:rPr>
          <w:rFonts w:hint="eastAsia"/>
          <w:color w:val="000000" w:themeColor="text1"/>
          <w:sz w:val="30"/>
          <w:szCs w:val="30"/>
          <w:highlight w:val="white"/>
          <w:lang w:eastAsia="zh-CN"/>
          <w14:textFill>
            <w14:solidFill>
              <w14:schemeClr w14:val="tx1"/>
            </w14:solidFill>
          </w14:textFill>
        </w:rPr>
        <w:t xml:space="preserve">四、投标文件的递交</w:t>
      </w:r>
      <w:bookmarkEnd w:id="125"/>
      <w:r/>
      <w:bookmarkEnd w:id="126"/>
      <w:r/>
      <w:bookmarkEnd w:id="127"/>
      <w:r/>
      <w:bookmarkEnd w:id="12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29" w:name="_Toc513029225"/>
      <w:r/>
      <w:bookmarkStart w:id="130" w:name="_Toc20823297"/>
      <w:r/>
      <w:bookmarkStart w:id="131" w:name="_Toc462564084"/>
      <w:r/>
      <w:bookmarkStart w:id="132" w:name="_Toc16938541"/>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39"/>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投标人应当按照《操作手册》的规定，在投标截止时间前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3" w:name="_Toc20823298"/>
      <w:r/>
      <w:bookmarkStart w:id="134" w:name="_Toc16938542"/>
      <w:r/>
      <w:bookmarkStart w:id="135" w:name="_Toc513029226"/>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6" w:name="_Toc16938543"/>
      <w:r/>
      <w:bookmarkStart w:id="137" w:name="_Toc20823299"/>
      <w:r/>
      <w:bookmarkStart w:id="138" w:name="_Toc513029227"/>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9" w:name="_Toc20823300"/>
      <w:r/>
      <w:bookmarkStart w:id="140" w:name="_Toc16938544"/>
      <w:r/>
      <w:bookmarkStart w:id="141" w:name="_Toc513029228"/>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2" w:name="_Toc16938545"/>
      <w:r/>
      <w:bookmarkStart w:id="143" w:name="_Toc20823301"/>
      <w:r/>
      <w:bookmarkStart w:id="144" w:name="_Toc513029229"/>
      <w:r/>
      <w:bookmarkStart w:id="145" w:name="_Toc120614218"/>
      <w:r>
        <w:rPr>
          <w:rFonts w:hint="eastAsia"/>
          <w:color w:val="000000" w:themeColor="text1"/>
          <w:sz w:val="30"/>
          <w:szCs w:val="30"/>
          <w:highlight w:val="white"/>
          <w:lang w:eastAsia="zh-CN"/>
          <w14:textFill>
            <w14:solidFill>
              <w14:schemeClr w14:val="tx1"/>
            </w14:solidFill>
          </w14:textFill>
        </w:rPr>
        <w:t xml:space="preserve">五、开标与评标</w:t>
      </w:r>
      <w:bookmarkEnd w:id="142"/>
      <w:r/>
      <w:bookmarkEnd w:id="143"/>
      <w:r/>
      <w:bookmarkEnd w:id="144"/>
      <w:r/>
      <w:bookmarkEnd w:id="145"/>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6" w:name="_Toc16938546"/>
      <w:r/>
      <w:bookmarkStart w:id="147" w:name="_Toc20823302"/>
      <w:r/>
      <w:bookmarkStart w:id="148" w:name="_Toc513029230"/>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。投标人应当按照《操作手册》的规定，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9" w:name="_Toc20823303"/>
      <w:r/>
      <w:bookmarkStart w:id="150" w:name="_Toc16938547"/>
      <w:r/>
      <w:bookmarkStart w:id="151" w:name="_Toc513029231"/>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2" w:name="_Toc16938548"/>
      <w:r/>
      <w:bookmarkStart w:id="153" w:name="_Toc513029232"/>
      <w:r/>
      <w:bookmarkStart w:id="154" w:name="_Toc20823304"/>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5" w:name="_Toc513029233"/>
      <w:r/>
      <w:bookmarkStart w:id="156" w:name="_Toc16938549"/>
      <w:r/>
      <w:bookmarkStart w:id="157" w:name="_Toc20823305"/>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bCs/>
          <w:color w:val="000000" w:themeColor="text1"/>
          <w:sz w:val="24"/>
          <w:highlight w:val="white"/>
          <w:lang w:val="en-US" w:eastAsia="zh-CN"/>
          <w14:textFill>
            <w14:solidFill>
              <w14:schemeClr w14:val="tx1"/>
            </w14:solidFill>
          </w14:textFill>
        </w:rPr>
      </w:pPr>
      <w:r/>
      <w:bookmarkStart w:id="158" w:name="_Toc20823306"/>
      <w:r/>
      <w:bookmarkStart w:id="159" w:name="_Toc16938550"/>
      <w:r/>
      <w:bookmarkStart w:id="160" w:name="_Toc513029234"/>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2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25.6.1政府采购评审中出现下列情形之一的，评审委员会应当启动异常低价投标（响应）审查程序：</w:t>
      </w:r>
      <w:r/>
    </w:p>
    <w:p>
      <w:pPr>
        <w:ind w:firstLine="42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3.投标（响应）报价低于采购项目最高限价45%的，即投标（响应）报价&lt;采购项目最高限价×45%；</w:t>
      </w:r>
      <w:r/>
    </w:p>
    <w:p>
      <w:pPr>
        <w:ind w:firstLine="42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hint="eastAsia" w:ascii="宋体" w:hAnsi="宋体"/>
          <w:color w:val="000000" w:themeColor="text1"/>
          <w:sz w:val="24"/>
          <w:highlight w:val="white"/>
          <w:lang w:val="en-US" w:eastAsia="zh-CN"/>
          <w14:textFill>
            <w14:solidFill>
              <w14:schemeClr w14:val="tx1"/>
            </w14:solidFill>
          </w14:textFill>
        </w:rPr>
        <w:t xml:space="preserve">7</w:t>
      </w:r>
      <w:r>
        <w:rPr>
          <w:rFonts w:hint="eastAsia" w:ascii="宋体" w:hAnsi="宋体"/>
          <w:color w:val="000000" w:themeColor="text1"/>
          <w:sz w:val="24"/>
          <w:highlight w:val="white"/>
          <w14:textFill>
            <w14:solidFill>
              <w14:schemeClr w14:val="tx1"/>
            </w14:solidFill>
          </w14:textFill>
        </w:rPr>
        <w:t xml:space="preserve">投标人在开、评标全过程中应保持通信畅通，及时登录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查阅</w:t>
      </w:r>
      <w:r>
        <w:rPr>
          <w:rFonts w:ascii="宋体" w:hAnsi="宋体"/>
          <w:color w:val="000000" w:themeColor="text1"/>
          <w:sz w:val="24"/>
          <w:highlight w:val="white"/>
          <w14:textFill>
            <w14:solidFill>
              <w14:schemeClr w14:val="tx1"/>
            </w14:solidFill>
          </w14:textFill>
        </w:rPr>
        <w:t xml:space="preserve">、答复相关</w:t>
      </w:r>
      <w:r>
        <w:rPr>
          <w:rFonts w:hint="eastAsia" w:ascii="宋体" w:hAnsi="宋体"/>
          <w:color w:val="000000" w:themeColor="text1"/>
          <w:sz w:val="24"/>
          <w:highlight w:val="white"/>
          <w14:textFill>
            <w14:solidFill>
              <w14:schemeClr w14:val="tx1"/>
            </w14:solidFill>
          </w14:textFill>
        </w:rPr>
        <w:t xml:space="preserve">信息</w:t>
      </w:r>
      <w:r>
        <w:rPr>
          <w:rFonts w:ascii="宋体" w:hAnsi="宋体"/>
          <w:color w:val="000000" w:themeColor="text1"/>
          <w:sz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并安排专人随时接受与代理机构及评标委员会的相关询问。</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highlight w:val="white"/>
          <w14:textFill>
            <w14:solidFill>
              <w14:schemeClr w14:val="tx1"/>
            </w14:solidFill>
          </w14:textFill>
        </w:rPr>
      </w:pPr>
      <w:r/>
      <w:bookmarkStart w:id="161" w:name="_Toc513029235"/>
      <w:r/>
      <w:bookmarkStart w:id="162" w:name="_Toc16938551"/>
      <w:r/>
      <w:bookmarkStart w:id="163" w:name="_Toc20823307"/>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bCs/>
          <w:color w:val="000000" w:themeColor="text1"/>
          <w:sz w:val="24"/>
          <w:highlight w:val="white"/>
          <w:lang w:eastAsia="zh-CN"/>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投标文件内容不全或不符合招标文件中规定的其他实质性要求和条件的</w:t>
      </w:r>
      <w:r>
        <w:rPr>
          <w:rFonts w:hint="eastAsia" w:ascii="宋体" w:hAnsi="宋体"/>
          <w:bCs/>
          <w:color w:val="000000" w:themeColor="text1"/>
          <w:sz w:val="24"/>
          <w:szCs w:val="24"/>
          <w:highlight w:val="white"/>
          <w:lang w:eastAsia="zh-CN"/>
          <w14:textFill>
            <w14:solidFill>
              <w14:schemeClr w14:val="tx1"/>
            </w14:solidFill>
          </w14:textFill>
        </w:rPr>
        <w:t xml:space="preserve">。</w:t>
      </w:r>
      <w:r/>
    </w:p>
    <w:p>
      <w:pPr>
        <w:ind w:firstLine="480"/>
        <w:spacing w:line="500" w:lineRule="exact"/>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auto"/>
          <w:sz w:val="24"/>
          <w:highlight w:val="cyan"/>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其他法律法规及本招标文件规定的属无效投标的情形。</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26.2.1符合专业条件的供应商或者对招标文件做实质响应的供应商不足三家的。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26.2.2出现影响采购公正的违法、违规行为的。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26.2.3因重大变故，采购任务取消的。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4" w:name="_Toc120614219"/>
      <w:r>
        <w:rPr>
          <w:rFonts w:hint="eastAsia"/>
          <w:color w:val="000000" w:themeColor="text1"/>
          <w:sz w:val="30"/>
          <w:szCs w:val="30"/>
          <w:highlight w:val="whit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white"/>
          <w:lang w:eastAsia="zh-CN"/>
          <w14:textFill>
            <w14:solidFill>
              <w14:schemeClr w14:val="tx1"/>
            </w14:solidFill>
          </w14:textFill>
        </w:rPr>
        <w:t xml:space="preserve">定标</w:t>
      </w:r>
      <w:bookmarkEnd w:id="164"/>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68"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27.5.3不同投标人的投标文件载明的项目管理成员或者联系人员为同一人。</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68"/>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w:t>
      </w:r>
      <w:r>
        <w:rPr>
          <w:rFonts w:hint="eastAsia" w:ascii="宋体"/>
          <w:bCs/>
          <w:color w:val="000000" w:themeColor="text1"/>
          <w:sz w:val="24"/>
          <w:szCs w:val="24"/>
          <w:highlight w:val="white"/>
          <w:lang w:eastAsia="zh-CN"/>
          <w14:textFill>
            <w14:solidFill>
              <w14:schemeClr w14:val="tx1"/>
            </w14:solidFill>
          </w14:textFill>
        </w:rPr>
        <w:t xml:space="preserve">并具</w:t>
      </w:r>
      <w:r>
        <w:rPr>
          <w:rFonts w:hint="eastAsia" w:ascii="宋体"/>
          <w:bCs/>
          <w:color w:val="000000" w:themeColor="text1"/>
          <w:sz w:val="24"/>
          <w:szCs w:val="24"/>
          <w:highlight w:val="white"/>
          <w14:textFill>
            <w14:solidFill>
              <w14:schemeClr w14:val="tx1"/>
            </w14:solidFill>
          </w14:textFill>
        </w:rPr>
        <w:t xml:space="preserve">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28.5以下情形的质疑不予受理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28.5.1内容不符合《政府采购质疑和投诉办法》第十二条规定的质疑。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28.5.2超出政府采购法定期限的质疑。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28.5.3以传真、电子邮件等方式递交的非原件形式的质疑。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20823308"/>
      <w:r/>
      <w:bookmarkStart w:id="170" w:name="_Toc513029236"/>
      <w:r/>
      <w:bookmarkStart w:id="171" w:name="_Toc120614220"/>
      <w:r/>
      <w:bookmarkStart w:id="172" w:name="_Toc16938552"/>
      <w:r>
        <w:rPr>
          <w:rFonts w:hint="eastAsia"/>
          <w:color w:val="000000" w:themeColor="text1"/>
          <w:sz w:val="30"/>
          <w:szCs w:val="30"/>
          <w:highlight w:val="white"/>
          <w:lang w:eastAsia="zh-CN"/>
          <w14:textFill>
            <w14:solidFill>
              <w14:schemeClr w14:val="tx1"/>
            </w14:solidFill>
          </w14:textFill>
        </w:rPr>
        <w:t xml:space="preserve">七、授予合同</w:t>
      </w:r>
      <w:bookmarkEnd w:id="169"/>
      <w:r/>
      <w:bookmarkEnd w:id="170"/>
      <w:r/>
      <w:bookmarkEnd w:id="171"/>
      <w:r/>
      <w:bookmarkEnd w:id="172"/>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73" w:name="_Toc20823309"/>
      <w:r/>
      <w:bookmarkStart w:id="174" w:name="_Toc16938553"/>
      <w:r/>
      <w:bookmarkStart w:id="175" w:name="_Toc513029237"/>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000000" w:themeColor="text1"/>
          <w:sz w:val="24"/>
          <w:szCs w:val="24"/>
          <w:highlight w:val="white"/>
          <w:lang w:eastAsia="zh-CN"/>
          <w14:textFill>
            <w14:solidFill>
              <w14:schemeClr w14:val="tx1"/>
            </w14:solidFill>
          </w14:textFill>
        </w:rPr>
        <w:t xml:space="preserve">额的</w:t>
      </w:r>
      <w:r>
        <w:rPr>
          <w:rFonts w:hint="eastAsia" w:ascii="宋体" w:hAnsi="宋体"/>
          <w:color w:val="000000" w:themeColor="text1"/>
          <w:sz w:val="24"/>
          <w:szCs w:val="24"/>
          <w:highlight w:val="white"/>
          <w14:textFill>
            <w14:solidFill>
              <w14:schemeClr w14:val="tx1"/>
            </w14:solidFill>
          </w14:textFill>
        </w:rPr>
        <w:t xml:space="preserve">10%。</w:t>
      </w:r>
      <w:bookmarkEnd w:id="173"/>
      <w:r/>
      <w:bookmarkEnd w:id="174"/>
      <w:r/>
      <w:bookmarkEnd w:id="175"/>
      <w:r/>
      <w:r/>
    </w:p>
    <w:p>
      <w:pPr>
        <w:pStyle w:val="930"/>
        <w:jc w:val="center"/>
        <w:spacing w:line="500" w:lineRule="exact"/>
        <w:rPr>
          <w:rFonts w:ascii="黑体" w:eastAsia="黑体"/>
          <w:bCs/>
          <w:color w:val="000000" w:themeColor="text1"/>
          <w:sz w:val="36"/>
          <w:szCs w:val="36"/>
          <w:highlight w:val="white"/>
          <w14:textFill>
            <w14:solidFill>
              <w14:schemeClr w14:val="tx1"/>
            </w14:solidFill>
          </w14:textFill>
        </w:rPr>
      </w:pPr>
      <w:r/>
      <w:bookmarkStart w:id="176" w:name="_Toc20823314"/>
      <w:r/>
      <w:bookmarkStart w:id="177" w:name="_Toc513029242"/>
      <w:r/>
      <w:bookmarkStart w:id="178" w:name="_Toc479757207"/>
      <w:r/>
      <w:bookmarkStart w:id="179" w:name="_Toc16938558"/>
      <w:r/>
      <w:bookmarkStart w:id="180" w:name="_Toc120614221"/>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white"/>
          <w:lang w:eastAsia="zh-CN"/>
          <w14:textFill>
            <w14:solidFill>
              <w14:schemeClr w14:val="tx1"/>
            </w14:solidFill>
          </w14:textFill>
        </w:rPr>
        <w:t xml:space="preserve">第三章合同</w:t>
      </w:r>
      <w:bookmarkEnd w:id="176"/>
      <w:r/>
      <w:bookmarkEnd w:id="177"/>
      <w:r/>
      <w:bookmarkEnd w:id="178"/>
      <w:r/>
      <w:bookmarkEnd w:id="179"/>
      <w:r/>
      <w:bookmarkEnd w:id="180"/>
      <w:r>
        <w:rPr>
          <w:rFonts w:hint="eastAsia" w:ascii="黑体" w:eastAsia="黑体"/>
          <w:bCs/>
          <w:color w:val="000000" w:themeColor="text1"/>
          <w:sz w:val="36"/>
          <w:szCs w:val="36"/>
          <w:highlight w:val="white"/>
          <w:lang w:eastAsia="zh-CN"/>
          <w14:textFill>
            <w14:solidFill>
              <w14:schemeClr w14:val="tx1"/>
            </w14:solidFill>
          </w14:textFill>
        </w:rPr>
        <w:t xml:space="preserve">文本</w:t>
      </w:r>
      <w:r/>
    </w:p>
    <w:p>
      <w:pPr>
        <w:ind w:firstLine="480"/>
        <w:spacing w:line="400" w:lineRule="exact"/>
        <w:rPr>
          <w:rFonts w:ascii="宋体" w:hAnsi="宋体"/>
          <w:bCs/>
          <w:color w:val="000000"/>
          <w:sz w:val="24"/>
        </w:rPr>
      </w:pPr>
      <w:r/>
      <w:bookmarkStart w:id="181" w:name="_Hlt16619350"/>
      <w:r/>
      <w:bookmarkStart w:id="182" w:name="_Toc120614244"/>
      <w:r/>
      <w:bookmarkStart w:id="183" w:name="_Toc20823346"/>
      <w:r/>
      <w:bookmarkStart w:id="184" w:name="_Toc16938590"/>
      <w:r>
        <w:rPr>
          <w:rFonts w:hint="eastAsia" w:ascii="宋体" w:hAnsi="宋体"/>
          <w:bCs/>
          <w:color w:val="000000"/>
          <w:sz w:val="24"/>
        </w:rPr>
        <w:t xml:space="preserve">以下为中标后</w:t>
      </w:r>
      <w:r>
        <w:rPr>
          <w:rFonts w:hint="eastAsia" w:ascii="宋体" w:hAnsi="宋体"/>
          <w:bCs/>
          <w:color w:val="000000"/>
          <w:sz w:val="24"/>
          <w:lang w:eastAsia="zh-CN"/>
        </w:rPr>
        <w:t xml:space="preserve">签订</w:t>
      </w:r>
      <w:r>
        <w:rPr>
          <w:rFonts w:hint="eastAsia" w:ascii="宋体" w:hAnsi="宋体"/>
          <w:bCs/>
          <w:color w:val="000000"/>
          <w:sz w:val="24"/>
        </w:rPr>
        <w:t xml:space="preserve">本项目合同的通用条款，中标人不得提出实质性的修改。</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p>
    <w:p>
      <w:pPr>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无锡市卫生健康综合服务中心</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17"/>
      </w:tblGrid>
      <w:tr>
        <w:trPr/>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设备名称</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品牌型号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注册证号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国别</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数量</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单价</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总价</w:t>
            </w:r>
            <w:r/>
          </w:p>
        </w:tc>
      </w:tr>
      <w:tr>
        <w:trPr/>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r>
    </w:tbl>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标的质量：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1.3标的数量（规模）：</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1.4履行时间（期限）：</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1.5履行地点：</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6履行方式：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1.7包装方式：</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color w:val="000000"/>
          <w:sz w:val="24"/>
          <w:szCs w:val="24"/>
        </w:rPr>
        <w:t xml:space="preserve">本合同金额为（大写）： _____________</w:t>
      </w:r>
      <w:r>
        <w:rPr>
          <w:rFonts w:hint="eastAsia" w:hAnsi="宋体"/>
          <w:color w:val="000000"/>
          <w:sz w:val="24"/>
          <w:szCs w:val="24"/>
          <w:lang w:eastAsia="zh-CN"/>
        </w:rPr>
        <w:t xml:space="preserve">元</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包含与货物相关的服务</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的有关技术资料。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3.2没有甲方事先书面同意，乙方不得将由甲方提供的有关合同或任何合同条文、规格、计划、图纸、样品或资料提供</w:t>
      </w:r>
      <w:r>
        <w:rPr>
          <w:rFonts w:hint="eastAsia" w:ascii="宋体" w:hAnsi="宋体" w:cs="Courier New"/>
          <w:color w:val="000000"/>
          <w:sz w:val="24"/>
          <w:szCs w:val="24"/>
          <w:lang w:eastAsia="zh-CN"/>
        </w:rPr>
        <w:t xml:space="preserve">给予</w:t>
      </w:r>
      <w:r>
        <w:rPr>
          <w:rFonts w:ascii="宋体" w:hAnsi="宋体" w:cs="Courier New"/>
          <w:color w:val="000000"/>
          <w:sz w:val="24"/>
          <w:szCs w:val="24"/>
        </w:rPr>
        <w:t xml:space="preserve">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rPr>
      </w:pPr>
      <w:r>
        <w:rPr>
          <w:rFonts w:hint="eastAsia" w:hAnsi="宋体"/>
          <w:color w:val="000000"/>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00" w:lineRule="exact"/>
        <w:rPr>
          <w:rFonts w:ascii="宋体" w:hAnsi="宋体" w:cs="Courier New"/>
          <w:color w:val="000000"/>
          <w:sz w:val="24"/>
        </w:rPr>
      </w:pPr>
      <w:r>
        <w:rPr>
          <w:rFonts w:ascii="宋体" w:hAnsi="宋体" w:cs="Courier New"/>
          <w:color w:val="000000"/>
          <w:sz w:val="24"/>
        </w:rPr>
        <w:t xml:space="preserve">6.1乙方交纳</w:t>
      </w:r>
      <w:r>
        <w:rPr>
          <w:rFonts w:hint="eastAsia" w:ascii="宋体" w:hAnsi="宋体" w:cs="Courier New"/>
          <w:color w:val="000000"/>
          <w:sz w:val="24"/>
        </w:rPr>
        <w:t xml:space="preserve">合同金额的10%</w:t>
      </w:r>
      <w:r>
        <w:rPr>
          <w:rFonts w:ascii="宋体" w:hAnsi="宋体" w:cs="Courier New"/>
          <w:color w:val="000000"/>
          <w:sz w:val="24"/>
        </w:rPr>
        <w:t xml:space="preserve">作为本合同的履约保证金。</w:t>
      </w:r>
      <w:r/>
    </w:p>
    <w:p>
      <w:pPr>
        <w:pStyle w:val="733"/>
        <w:ind w:firstLine="480"/>
        <w:spacing w:line="400" w:lineRule="exact"/>
        <w:rPr>
          <w:rFonts w:ascii="宋体" w:hAnsi="宋体" w:eastAsia="宋体" w:cs="Courier New"/>
          <w:color w:val="000000"/>
          <w:sz w:val="24"/>
          <w:szCs w:val="21"/>
        </w:rPr>
      </w:pPr>
      <w:r>
        <w:rPr>
          <w:rFonts w:hint="eastAsia" w:ascii="宋体" w:hAnsi="宋体" w:eastAsia="宋体" w:cs="Courier New"/>
          <w:color w:val="000000"/>
          <w:sz w:val="24"/>
          <w:szCs w:val="21"/>
        </w:rPr>
        <w:t xml:space="preserve">6.1.1履约保证金缴纳时间:合同生效后进行缴纳。</w:t>
      </w:r>
      <w:r/>
    </w:p>
    <w:p>
      <w:pPr>
        <w:pStyle w:val="733"/>
        <w:ind w:left="0" w:firstLine="480"/>
        <w:spacing w:line="400" w:lineRule="exact"/>
        <w:rPr>
          <w:rFonts w:ascii="宋体" w:hAnsi="宋体" w:eastAsia="宋体" w:cs="Courier New"/>
          <w:color w:val="000000"/>
          <w:sz w:val="24"/>
          <w:szCs w:val="21"/>
        </w:rPr>
      </w:pPr>
      <w:r>
        <w:rPr>
          <w:rFonts w:hint="eastAsia" w:ascii="宋体" w:hAnsi="宋体" w:eastAsia="宋体" w:cs="Courier New"/>
          <w:color w:val="000000"/>
          <w:sz w:val="24"/>
          <w:szCs w:val="21"/>
        </w:rPr>
        <w:t xml:space="preserve">6.1.2缴纳形式:银行保函等非现金形式缴纳。</w:t>
      </w:r>
      <w:r/>
    </w:p>
    <w:p>
      <w:pPr>
        <w:ind w:firstLine="480"/>
        <w:spacing w:line="400" w:lineRule="exact"/>
        <w:rPr>
          <w:rFonts w:ascii="宋体" w:hAnsi="宋体" w:eastAsia="宋体" w:cs="Courier New"/>
          <w:color w:val="000000"/>
          <w:sz w:val="24"/>
        </w:rPr>
      </w:pPr>
      <w:r>
        <w:rPr>
          <w:rFonts w:hint="eastAsia" w:ascii="宋体" w:hAnsi="宋体" w:cs="Courier New"/>
          <w:color w:val="000000"/>
          <w:sz w:val="24"/>
        </w:rPr>
        <w:t xml:space="preserve">6.2合同履行结束后，甲方</w:t>
      </w:r>
      <w:r>
        <w:rPr>
          <w:rFonts w:hint="eastAsia" w:ascii="宋体" w:hAnsi="宋体" w:eastAsia="宋体" w:cs="Courier New"/>
          <w:color w:val="000000"/>
          <w:sz w:val="24"/>
        </w:rPr>
        <w:t xml:space="preserve">应及时退还交纳的履约保证金。</w:t>
      </w:r>
      <w:r/>
    </w:p>
    <w:p>
      <w:pPr>
        <w:ind w:firstLine="480"/>
        <w:spacing w:line="400" w:lineRule="exact"/>
        <w:rPr>
          <w:rFonts w:hint="eastAsia" w:ascii="宋体" w:hAnsi="宋体" w:eastAsia="宋体" w:cs="Courier New"/>
          <w:color w:val="000000"/>
          <w:sz w:val="24"/>
          <w:lang w:eastAsia="zh-CN"/>
        </w:rPr>
      </w:pPr>
      <w:r>
        <w:rPr>
          <w:rFonts w:hint="eastAsia" w:ascii="宋体" w:hAnsi="宋体" w:eastAsia="宋体" w:cs="Courier New"/>
          <w:color w:val="000000"/>
          <w:sz w:val="24"/>
        </w:rPr>
        <w:t xml:space="preserve">6.2.1履约保证金退还方式：履约保函到期自动失效</w:t>
      </w:r>
      <w:r>
        <w:rPr>
          <w:rFonts w:hint="eastAsia" w:ascii="宋体" w:hAnsi="宋体" w:eastAsia="宋体" w:cs="Courier New"/>
          <w:color w:val="000000"/>
          <w:sz w:val="24"/>
          <w:lang w:eastAsia="zh-CN"/>
        </w:rPr>
        <w:t xml:space="preserve">。</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6.2.2履约保证金退还时间及条件：根据中标合同约定，待中标人履行完合同约定权利义务事项后退还。</w:t>
      </w:r>
      <w:r/>
    </w:p>
    <w:p>
      <w:pPr>
        <w:ind w:firstLine="480"/>
        <w:spacing w:line="400" w:lineRule="exact"/>
        <w:rPr>
          <w:rFonts w:ascii="宋体" w:hAnsi="宋体" w:eastAsia="宋体" w:cs="Courier New"/>
          <w:color w:val="000000"/>
          <w:sz w:val="24"/>
        </w:rPr>
      </w:pPr>
      <w:r>
        <w:rPr>
          <w:rFonts w:hint="eastAsia" w:ascii="宋体" w:hAnsi="宋体" w:eastAsia="宋体" w:cs="Courier New"/>
          <w:color w:val="000000"/>
          <w:sz w:val="24"/>
        </w:rPr>
        <w:t xml:space="preserve">6.2.3履约保证金不予退还的情形：</w:t>
      </w:r>
      <w:r/>
    </w:p>
    <w:p>
      <w:pPr>
        <w:ind w:firstLine="480"/>
        <w:spacing w:line="400" w:lineRule="exact"/>
        <w:rPr>
          <w:rFonts w:ascii="宋体" w:hAnsi="宋体" w:eastAsia="宋体" w:cs="Courier New"/>
          <w:color w:val="000000"/>
          <w:sz w:val="24"/>
        </w:rPr>
      </w:pPr>
      <w:r>
        <w:rPr>
          <w:rFonts w:hint="eastAsia" w:ascii="宋体" w:hAnsi="宋体" w:eastAsia="宋体" w:cs="Courier New"/>
          <w:color w:val="000000"/>
          <w:sz w:val="24"/>
        </w:rPr>
        <w:t xml:space="preserve">①由于供方的原因不能履约的</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②在履行合同期间发生重大安全事故，给需方造成不良影响和严重经济损失的。</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6.2.4逾期退还履约保证金的违约责任：承担约保证金金额千分之二/天的违约金。</w:t>
      </w:r>
      <w:r/>
    </w:p>
    <w:p>
      <w:pPr>
        <w:ind w:firstLine="480"/>
        <w:spacing w:line="400" w:lineRule="exact"/>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lang w:val="en-US" w:eastAsia="zh-CN"/>
        </w:rPr>
        <w:t xml:space="preserve">6.2.5乙方向甲方支付赔偿金或违约金的，甲方有权在应付款或履约保证金中直接扣除。</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如果中标人为中小企业，按《保障中小企业款项支付条例》(国令第 802 号) 及政府采购相关规定执行。</w:t>
      </w:r>
      <w:r/>
    </w:p>
    <w:p>
      <w:pPr>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.3如在使用过程中发生质量问题，乙方在接到甲方通知后在_________小时内到达甲方现场。</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.4在质保期内，乙方应对货物出现的质量及安全问题负责处理解决并承担一切费用。</w:t>
      </w:r>
      <w:r/>
    </w:p>
    <w:p>
      <w:pPr>
        <w:ind w:firstLine="480"/>
        <w:spacing w:line="400" w:lineRule="exact"/>
        <w:rPr>
          <w:rFonts w:hint="default" w:ascii="宋体" w:hAnsi="宋体" w:cs="Courier New"/>
          <w:color w:val="000000"/>
          <w:sz w:val="24"/>
          <w:szCs w:val="24"/>
          <w:u w:val="single"/>
          <w:lang w:val="en-US" w:eastAsia="zh-CN"/>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w:t>
      </w:r>
      <w:r>
        <w:rPr>
          <w:rFonts w:hint="eastAsia" w:ascii="宋体" w:hAnsi="宋体" w:cs="Courier New"/>
          <w:color w:val="000000"/>
          <w:sz w:val="24"/>
          <w:szCs w:val="24"/>
          <w:lang w:eastAsia="zh-CN"/>
        </w:rPr>
        <w:t xml:space="preserve">终身维修</w:t>
      </w:r>
      <w:r>
        <w:rPr>
          <w:rFonts w:ascii="宋体" w:hAnsi="宋体" w:cs="Courier New"/>
          <w:color w:val="000000"/>
          <w:sz w:val="24"/>
          <w:szCs w:val="24"/>
        </w:rPr>
        <w:t xml:space="preserve">，</w:t>
      </w:r>
      <w:r>
        <w:rPr>
          <w:rFonts w:hint="eastAsia" w:ascii="宋体" w:hAnsi="宋体" w:cs="Courier New"/>
          <w:color w:val="000000"/>
          <w:sz w:val="24"/>
          <w:szCs w:val="24"/>
          <w:lang w:val="en-US" w:eastAsia="zh-CN"/>
        </w:rPr>
        <w:t xml:space="preserve">维修配件</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折提供</w:t>
      </w:r>
      <w:r>
        <w:rPr>
          <w:rFonts w:ascii="宋体" w:hAnsi="宋体" w:cs="Courier New"/>
          <w:color w:val="000000"/>
          <w:sz w:val="24"/>
          <w:szCs w:val="24"/>
        </w:rPr>
        <w:t xml:space="preserve">。</w:t>
      </w:r>
      <w:r>
        <w:rPr>
          <w:rFonts w:hint="eastAsia" w:ascii="宋体" w:hAnsi="宋体" w:cs="Courier New"/>
          <w:color w:val="000000"/>
          <w:sz w:val="24"/>
          <w:szCs w:val="24"/>
          <w:lang w:val="en-US" w:eastAsia="zh-CN"/>
        </w:rPr>
        <w:t xml:space="preserve">保修费用为</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元/年.台</w:t>
      </w:r>
      <w:r/>
    </w:p>
    <w:p>
      <w:pPr>
        <w:ind w:firstLine="480"/>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11.5甲方成立验收小组，按照采购合同的约定对乙方的履约情况进行验收。验收时间、验收标准见招标文件验收内容。验收时</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甲方按照采购合同的约定对每一项技术、商务要求的履约情况进行确认。验收结束后</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列明各项标准的验收情况及项目总体评价</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11.6验收合格的项目</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lang w:eastAsia="zh-CN"/>
        </w:rPr>
        <w:t xml:space="preserve">中华人民共和国民法典</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rPr>
        <w:t xml:space="preserve">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甲方将及时报告本级财政部门。</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.1乙方应在货物发运前对其进行满足运输距离、防潮、防震、防锈和防破损装卸等要求包装，以保证货物安全运达甲方指定地点。</w:t>
      </w:r>
      <w:r>
        <w:rPr>
          <w:rFonts w:hint="eastAsia" w:ascii="宋体" w:hAnsi="宋体"/>
          <w:color w:val="000000"/>
          <w:sz w:val="24"/>
          <w:szCs w:val="24"/>
        </w:rPr>
        <w:t xml:space="preserve">乙方对货物的包装应符合《商品包装政府采购需求标准（试行）</w:t>
      </w:r>
      <w:r>
        <w:rPr>
          <w:rFonts w:hint="eastAsia" w:ascii="宋体" w:hAnsi="宋体"/>
          <w:color w:val="000000"/>
          <w:sz w:val="24"/>
          <w:szCs w:val="24"/>
          <w:lang w:eastAsia="zh-CN"/>
        </w:rPr>
        <w:t xml:space="preserve">》《</w:t>
      </w:r>
      <w:r>
        <w:rPr>
          <w:rFonts w:hint="eastAsia" w:ascii="宋体" w:hAnsi="宋体"/>
          <w:color w:val="000000"/>
          <w:sz w:val="24"/>
          <w:szCs w:val="24"/>
        </w:rPr>
        <w:t xml:space="preserve">快递包装政府采购需求标准（试行）》的规定。</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.2使用说明书、质量检验证明书、随配附件和工具以及清单一并附于货物内。</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.3乙方在货物发运手续办理完毕后24小时内或货到甲方48小时前通知甲方，以准备接货。</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.4货物在交付甲方前发生的风险均由乙方负责。</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.5货物在规定的交付期限内由乙方送达甲方指定的地点视为交付，乙方同时需通知甲方货物已送达。</w:t>
      </w:r>
      <w:r/>
    </w:p>
    <w:p>
      <w:pPr>
        <w:pStyle w:val="753"/>
        <w:rPr>
          <w:b/>
          <w:bCs/>
          <w:color w:val="auto"/>
        </w:rPr>
      </w:pPr>
      <w:r>
        <w:rPr>
          <w:rFonts w:hint="eastAsia" w:ascii="宋体" w:hAnsi="宋体" w:eastAsia="宋体" w:cs="宋体"/>
          <w:b/>
          <w:bCs/>
          <w:i w:val="0"/>
          <w:iCs w:val="0"/>
          <w:color w:val="auto"/>
          <w:sz w:val="24"/>
          <w:szCs w:val="24"/>
          <w:u w:val="none"/>
          <w:lang w:val="en-US" w:eastAsia="zh-CN" w:bidi="ar"/>
        </w:rPr>
        <w:t xml:space="preserve">12.6货物送达甲方地址至验收确认期间，由乙方负责保管，若因保管不当造成的质量问题，乙方应负责修理或更换，同时有关费用由乙方承担；货物经验收确认后即由甲方负责管理，若因管理不当造成的质量问题，乙方应负责维修，有关费用由甲方承担。</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.1甲方无正当理由拒收货物的，甲方向乙方偿付拒收货款总值</w:t>
      </w:r>
      <w:r>
        <w:rPr>
          <w:rFonts w:hint="eastAsia" w:ascii="宋体" w:hAnsi="宋体" w:cs="Courier New"/>
          <w:color w:val="000000"/>
          <w:sz w:val="24"/>
          <w:szCs w:val="24"/>
          <w:u w:val="none"/>
          <w:lang w:val="en-US" w:eastAsia="zh-CN"/>
        </w:rPr>
        <w:t xml:space="preserve">10%</w:t>
      </w:r>
      <w:r>
        <w:rPr>
          <w:rFonts w:ascii="宋体" w:hAnsi="宋体" w:cs="Courier New"/>
          <w:color w:val="000000"/>
          <w:sz w:val="24"/>
          <w:szCs w:val="24"/>
        </w:rPr>
        <w:t xml:space="preserve">的违约金。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.2甲方无故逾期验收和办理货款支付手续的</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lang w:val="en-US" w:eastAsia="zh-CN"/>
        </w:rPr>
        <w:t xml:space="preserve">万分之一</w:t>
      </w:r>
      <w:r>
        <w:rPr>
          <w:rFonts w:ascii="宋体" w:hAnsi="宋体" w:cs="Courier New"/>
          <w:color w:val="000000"/>
          <w:sz w:val="24"/>
          <w:szCs w:val="24"/>
        </w:rPr>
        <w:t xml:space="preserve">向乙方支付违约金。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.3乙方逾期交付货物的，乙方应按逾期交货总额每日千分之</w:t>
      </w:r>
      <w:r>
        <w:rPr>
          <w:rFonts w:hint="eastAsia" w:ascii="宋体" w:hAnsi="宋体" w:cs="Courier New"/>
          <w:color w:val="000000"/>
          <w:sz w:val="24"/>
          <w:szCs w:val="24"/>
          <w:lang w:val="en-US" w:eastAsia="zh-CN"/>
        </w:rPr>
        <w:t xml:space="preserve">一</w:t>
      </w:r>
      <w:r>
        <w:rPr>
          <w:rFonts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30%</w:t>
      </w:r>
      <w:r>
        <w:rPr>
          <w:rFonts w:ascii="宋体" w:hAnsi="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53"/>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13.5质保期内，乙方未能按约履行质保义务，每发生一次，应当向甲方支付违约金1000元，质保期内供应商违约情形达到2（含）次以上，甲方有权终止合同执行，如有剩余未付款项甲方有权不予支付并有权要求乙方赔偿另行采购质保期内的质保服务所发生的费用。</w:t>
      </w:r>
      <w:r/>
    </w:p>
    <w:p>
      <w:pPr>
        <w:pStyle w:val="753"/>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13.6保证半年之内</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省内同配置</w:t>
      </w:r>
      <w:r>
        <w:rPr>
          <w:rFonts w:hint="eastAsia" w:ascii="宋体" w:hAnsi="宋体" w:eastAsia="宋体" w:cs="宋体"/>
          <w:b w:val="0"/>
          <w:bCs w:val="0"/>
          <w:sz w:val="24"/>
          <w:szCs w:val="24"/>
        </w:rPr>
        <w:t xml:space="preserve">项目成交价</w:t>
      </w:r>
      <w:r>
        <w:rPr>
          <w:rFonts w:hint="eastAsia" w:ascii="宋体" w:hAnsi="宋体" w:eastAsia="宋体" w:cs="宋体"/>
          <w:b w:val="0"/>
          <w:bCs w:val="0"/>
          <w:sz w:val="24"/>
          <w:szCs w:val="24"/>
          <w:lang w:val="en-US" w:eastAsia="zh-CN"/>
        </w:rPr>
        <w:t xml:space="preserve">无低于本项目成交</w:t>
      </w:r>
      <w:r>
        <w:rPr>
          <w:rFonts w:hint="eastAsia" w:ascii="宋体" w:hAnsi="宋体" w:eastAsia="宋体" w:cs="宋体"/>
          <w:b w:val="0"/>
          <w:bCs w:val="0"/>
          <w:sz w:val="24"/>
          <w:szCs w:val="24"/>
        </w:rPr>
        <w:t xml:space="preserve">价，如有违约从尾款中扣除差价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如差价大于未付款额度，乙方按差额补足退回至甲方账户或双方协商解决。</w:t>
      </w:r>
      <w:r/>
    </w:p>
    <w:p>
      <w:pPr>
        <w:pStyle w:val="753"/>
        <w:rPr>
          <w:b w:val="0"/>
          <w:bCs w:val="0"/>
        </w:rPr>
      </w:pPr>
      <w:r>
        <w:rPr>
          <w:rFonts w:hint="eastAsia" w:ascii="宋体" w:hAnsi="宋体" w:eastAsia="宋体" w:cs="宋体"/>
          <w:b w:val="0"/>
          <w:bCs w:val="0"/>
          <w:sz w:val="24"/>
          <w:szCs w:val="24"/>
        </w:rPr>
        <w:t xml:space="preserve">13.7如果</w:t>
      </w:r>
      <w:r>
        <w:rPr>
          <w:rFonts w:hint="eastAsia" w:ascii="宋体" w:hAnsi="宋体" w:eastAsia="宋体" w:cs="宋体"/>
          <w:b w:val="0"/>
          <w:bCs w:val="0"/>
          <w:sz w:val="24"/>
          <w:szCs w:val="24"/>
          <w:lang w:val="en-US" w:eastAsia="zh-CN"/>
        </w:rPr>
        <w:t xml:space="preserve">乙</w:t>
      </w:r>
      <w:r>
        <w:rPr>
          <w:rFonts w:hint="eastAsia" w:ascii="宋体" w:hAnsi="宋体" w:eastAsia="宋体" w:cs="宋体"/>
          <w:b w:val="0"/>
          <w:bCs w:val="0"/>
          <w:sz w:val="24"/>
          <w:szCs w:val="24"/>
        </w:rPr>
        <w:t xml:space="preserve">方在合同履行完毕之前破产或无清偿能力，</w:t>
      </w:r>
      <w:r>
        <w:rPr>
          <w:rFonts w:hint="eastAsia" w:ascii="宋体" w:hAnsi="宋体" w:eastAsia="宋体" w:cs="宋体"/>
          <w:b w:val="0"/>
          <w:bCs w:val="0"/>
          <w:sz w:val="24"/>
          <w:szCs w:val="24"/>
          <w:lang w:val="en-US" w:eastAsia="zh-CN"/>
        </w:rPr>
        <w:t xml:space="preserve">甲方</w:t>
      </w:r>
      <w:r>
        <w:rPr>
          <w:rFonts w:hint="eastAsia" w:ascii="宋体" w:hAnsi="宋体" w:eastAsia="宋体" w:cs="宋体"/>
          <w:b w:val="0"/>
          <w:bCs w:val="0"/>
          <w:sz w:val="24"/>
          <w:szCs w:val="24"/>
        </w:rPr>
        <w:t xml:space="preserve">可在任何时候以书面形式通知</w:t>
      </w:r>
      <w:r>
        <w:rPr>
          <w:rFonts w:hint="eastAsia" w:ascii="宋体" w:hAnsi="宋体" w:eastAsia="宋体" w:cs="宋体"/>
          <w:b w:val="0"/>
          <w:bCs w:val="0"/>
          <w:sz w:val="24"/>
          <w:szCs w:val="24"/>
          <w:lang w:val="en-US" w:eastAsia="zh-CN"/>
        </w:rPr>
        <w:t xml:space="preserve">乙</w:t>
      </w:r>
      <w:r>
        <w:rPr>
          <w:rFonts w:hint="eastAsia" w:ascii="宋体" w:hAnsi="宋体" w:eastAsia="宋体" w:cs="宋体"/>
          <w:b w:val="0"/>
          <w:bCs w:val="0"/>
          <w:sz w:val="24"/>
          <w:szCs w:val="24"/>
        </w:rPr>
        <w:t xml:space="preserve">方，提出解除合同。该终止合同将不损害或影响</w:t>
      </w:r>
      <w:r>
        <w:rPr>
          <w:rFonts w:hint="eastAsia" w:ascii="宋体" w:hAnsi="宋体" w:eastAsia="宋体" w:cs="宋体"/>
          <w:b w:val="0"/>
          <w:bCs w:val="0"/>
          <w:sz w:val="24"/>
          <w:szCs w:val="24"/>
          <w:lang w:val="en-US" w:eastAsia="zh-CN"/>
        </w:rPr>
        <w:t xml:space="preserve">甲方</w:t>
      </w:r>
      <w:r>
        <w:rPr>
          <w:rFonts w:hint="eastAsia" w:ascii="宋体" w:hAnsi="宋体" w:eastAsia="宋体" w:cs="宋体"/>
          <w:b w:val="0"/>
          <w:bCs w:val="0"/>
          <w:sz w:val="24"/>
          <w:szCs w:val="24"/>
        </w:rPr>
        <w:t xml:space="preserve">已经采取或将要采取的任何行动或补救措施的权利。</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.2不可抗力事件发生后，应立即通知对方，并寄送有关权威机构出具的证明。</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.3不可抗力事件延续120天以上，双方应通过友好协商，确定是否继续履行合同。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w:t>
      </w:r>
      <w:r>
        <w:rPr>
          <w:rFonts w:hint="eastAsia" w:ascii="宋体" w:hAnsi="宋体" w:cs="Courier New"/>
          <w:b/>
          <w:color w:val="000000"/>
          <w:sz w:val="24"/>
          <w:szCs w:val="24"/>
          <w:lang w:eastAsia="zh-CN"/>
        </w:rPr>
        <w:t xml:space="preserve">及其他</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w:t>
      </w:r>
      <w:r>
        <w:rPr>
          <w:rFonts w:hint="eastAsia" w:ascii="宋体" w:hAnsi="宋体" w:cs="Courier New"/>
          <w:color w:val="000000"/>
          <w:sz w:val="24"/>
          <w:szCs w:val="24"/>
          <w:lang w:eastAsia="zh-CN"/>
        </w:rPr>
        <w:t xml:space="preserve">中华人民共和国民法典》《中华人民共和国政府采购法</w:t>
      </w:r>
      <w:r>
        <w:rPr>
          <w:rFonts w:hint="eastAsia" w:ascii="宋体" w:hAnsi="宋体" w:cs="Courier New"/>
          <w:color w:val="000000"/>
          <w:sz w:val="24"/>
          <w:szCs w:val="24"/>
        </w:rPr>
        <w:t xml:space="preserve">》</w:t>
      </w:r>
      <w:r>
        <w:rPr>
          <w:rFonts w:ascii="宋体" w:hAnsi="宋体" w:cs="Courier New"/>
          <w:color w:val="000000"/>
          <w:sz w:val="24"/>
          <w:szCs w:val="24"/>
        </w:rPr>
        <w:t xml:space="preserve">有关条文执行。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w:t>
      </w:r>
      <w:r>
        <w:rPr>
          <w:rFonts w:hint="eastAsia" w:ascii="宋体" w:hAnsi="宋体" w:cs="Courier New"/>
          <w:color w:val="000000"/>
          <w:sz w:val="24"/>
          <w:szCs w:val="24"/>
          <w:lang w:eastAsia="zh-CN"/>
        </w:rPr>
        <w:t xml:space="preserve">一式四份</w:t>
      </w:r>
      <w:r>
        <w:rPr>
          <w:rFonts w:ascii="宋体" w:hAnsi="宋体" w:cs="Courier New"/>
          <w:color w:val="000000"/>
          <w:sz w:val="24"/>
          <w:szCs w:val="24"/>
        </w:rPr>
        <w:t xml:space="preserve">，具有同等法律效力，甲</w:t>
      </w:r>
      <w:r>
        <w:rPr>
          <w:rFonts w:hint="eastAsia" w:ascii="宋体" w:hAnsi="宋体" w:cs="Courier New"/>
          <w:color w:val="000000"/>
          <w:sz w:val="24"/>
          <w:szCs w:val="24"/>
        </w:rPr>
        <w:t xml:space="preserve">方</w:t>
      </w:r>
      <w:r>
        <w:rPr>
          <w:rFonts w:hint="eastAsia" w:ascii="宋体" w:hAnsi="宋体" w:cs="Courier New"/>
          <w:color w:val="000000"/>
          <w:sz w:val="24"/>
          <w:szCs w:val="24"/>
          <w:lang w:val="en-US" w:eastAsia="zh-CN"/>
        </w:rPr>
        <w:t xml:space="preserve">叁份</w:t>
      </w:r>
      <w:r>
        <w:rPr>
          <w:rFonts w:hint="eastAsia" w:ascii="宋体" w:hAnsi="宋体" w:cs="Courier New"/>
          <w:color w:val="000000"/>
          <w:sz w:val="24"/>
          <w:szCs w:val="24"/>
        </w:rPr>
        <w:t xml:space="preserve">、</w:t>
      </w:r>
      <w:r>
        <w:rPr>
          <w:rFonts w:ascii="宋体" w:hAnsi="宋体" w:cs="Courier New"/>
          <w:color w:val="000000"/>
          <w:sz w:val="24"/>
          <w:szCs w:val="24"/>
        </w:rPr>
        <w:t xml:space="preserve">乙方</w:t>
      </w:r>
      <w:r>
        <w:rPr>
          <w:rFonts w:hint="eastAsia" w:ascii="宋体" w:hAnsi="宋体" w:cs="Courier New"/>
          <w:color w:val="000000"/>
          <w:sz w:val="24"/>
          <w:szCs w:val="24"/>
          <w:lang w:val="en-US" w:eastAsia="zh-CN"/>
        </w:rPr>
        <w:t xml:space="preserve">壹</w:t>
      </w:r>
      <w:r>
        <w:rPr>
          <w:rFonts w:ascii="宋体" w:hAnsi="宋体" w:cs="Courier New"/>
          <w:color w:val="000000"/>
          <w:sz w:val="24"/>
          <w:szCs w:val="24"/>
        </w:rPr>
        <w:t xml:space="preserve">份。</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十七、合同附件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17.1配置清单</w:t>
      </w:r>
      <w:r/>
    </w:p>
    <w:p>
      <w:pPr>
        <w:ind w:firstLine="480"/>
        <w:spacing w:line="400" w:lineRule="exact"/>
        <w:rPr>
          <w:rFonts w:ascii="宋体" w:hAnsi="宋体" w:cs="Courier New"/>
          <w:color w:val="000000"/>
          <w:sz w:val="24"/>
          <w:szCs w:val="24"/>
          <w:highlight w:val="white"/>
        </w:rPr>
      </w:pPr>
      <w:r>
        <w:rPr>
          <w:rFonts w:hint="eastAsia" w:ascii="宋体" w:hAnsi="宋体" w:cs="Courier New"/>
          <w:color w:val="000000"/>
          <w:sz w:val="24"/>
          <w:szCs w:val="24"/>
        </w:rPr>
        <w:t xml:space="preserve">17.2药品、器械采供廉政协议书</w:t>
      </w:r>
      <w:r/>
    </w:p>
    <w:p>
      <w:pPr>
        <w:ind w:left="480" w:hanging="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甲方：                        乙方： </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地址：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地址： </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w:t>
      </w:r>
      <w:r/>
    </w:p>
    <w:p>
      <w:pPr>
        <w:ind w:firstLine="240"/>
        <w:spacing w:line="400" w:lineRule="exact"/>
        <w:rPr>
          <w:rFonts w:hint="eastAsia" w:ascii="宋体" w:hAnsi="Courier New" w:cs="Courier New"/>
          <w:color w:val="000000"/>
          <w:highlight w:val="white"/>
        </w:rPr>
      </w:pPr>
      <w:r>
        <w:rPr>
          <w:rFonts w:hint="eastAsia" w:ascii="宋体" w:hAnsi="宋体" w:cs="Courier New"/>
          <w:color w:val="000000"/>
          <w:sz w:val="24"/>
          <w:szCs w:val="24"/>
          <w:highlight w:val="white"/>
        </w:rPr>
        <w:t xml:space="preserve">联系电话：                    联系电话：          </w:t>
      </w:r>
      <w:r/>
    </w:p>
    <w:p>
      <w:pPr>
        <w:ind w:firstLine="240"/>
        <w:spacing w:line="40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方户名：</w:t>
      </w:r>
      <w:r>
        <w:rPr>
          <w:rFonts w:hint="eastAsia" w:ascii="宋体" w:hAnsi="宋体" w:eastAsia="宋体" w:cs="Courier New"/>
          <w:color w:val="000000"/>
          <w:sz w:val="24"/>
          <w:szCs w:val="24"/>
          <w:highlight w:val="white"/>
          <w:lang w:val="en-US" w:eastAsia="zh-CN"/>
        </w:rPr>
        <w:t xml:space="preserve"> </w:t>
      </w:r>
      <w:r/>
    </w:p>
    <w:p>
      <w:pPr>
        <w:ind w:firstLine="240"/>
        <w:spacing w:line="40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方开户银行：</w:t>
      </w:r>
      <w:r>
        <w:rPr>
          <w:rFonts w:hint="eastAsia" w:ascii="宋体" w:hAnsi="宋体" w:eastAsia="宋体" w:cs="Courier New"/>
          <w:color w:val="000000"/>
          <w:sz w:val="24"/>
          <w:szCs w:val="24"/>
          <w:highlight w:val="white"/>
          <w:lang w:val="en-US" w:eastAsia="zh-CN"/>
        </w:rPr>
        <w:t xml:space="preserve"> </w:t>
      </w:r>
      <w:r>
        <w:rPr>
          <w:rFonts w:hint="eastAsia" w:ascii="宋体" w:hAnsi="宋体" w:eastAsia="宋体" w:cs="Courier New"/>
          <w:color w:val="000000"/>
          <w:sz w:val="24"/>
          <w:szCs w:val="24"/>
          <w:highlight w:val="white"/>
        </w:rPr>
        <w:t xml:space="preserve"> </w:t>
      </w:r>
      <w:r/>
    </w:p>
    <w:p>
      <w:pPr>
        <w:ind w:firstLine="240"/>
        <w:spacing w:line="400" w:lineRule="exact"/>
        <w:rPr>
          <w:rFonts w:hint="eastAsia" w:ascii="宋体" w:hAnsi="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w:t>
      </w:r>
      <w:r>
        <w:rPr>
          <w:rFonts w:hint="eastAsia" w:ascii="宋体" w:hAnsi="宋体" w:eastAsia="宋体" w:cs="Courier New"/>
          <w:color w:val="000000"/>
          <w:sz w:val="24"/>
          <w:szCs w:val="24"/>
          <w:highlight w:val="white"/>
          <w:lang w:eastAsia="zh-CN"/>
        </w:rPr>
        <w:t xml:space="preserve">账号</w:t>
      </w:r>
      <w:r>
        <w:rPr>
          <w:rFonts w:hint="eastAsia" w:ascii="宋体" w:hAnsi="宋体" w:eastAsia="宋体" w:cs="Courier New"/>
          <w:color w:val="000000"/>
          <w:sz w:val="24"/>
          <w:szCs w:val="24"/>
          <w:highlight w:val="white"/>
        </w:rPr>
        <w:t xml:space="preserve">：               </w:t>
      </w:r>
      <w:r>
        <w:rPr>
          <w:rFonts w:hint="eastAsia" w:ascii="宋体" w:hAnsi="Courier New" w:cs="Courier New"/>
          <w:color w:val="000000"/>
          <w:highlight w:val="white"/>
        </w:rPr>
        <w:t xml:space="preserve">  </w:t>
      </w:r>
      <w:r>
        <w:rPr>
          <w:rFonts w:hint="eastAsia" w:ascii="宋体" w:hAnsi="宋体" w:cs="Courier New"/>
          <w:color w:val="000000"/>
          <w:sz w:val="24"/>
          <w:szCs w:val="24"/>
          <w:highlight w:val="white"/>
        </w:rPr>
        <w:t xml:space="preserve">   </w:t>
      </w:r>
      <w:r/>
    </w:p>
    <w:p>
      <w:pPr>
        <w:spacing w:line="400" w:lineRule="exact"/>
        <w:rPr>
          <w:rFonts w:ascii="宋体" w:hAnsi="宋体" w:cs="Courier New"/>
          <w:color w:val="000000"/>
          <w:sz w:val="24"/>
          <w:szCs w:val="24"/>
          <w:highlight w:val="white"/>
        </w:rPr>
      </w:pPr>
      <w:r>
        <w:rPr>
          <w:rFonts w:hint="eastAsia" w:ascii="宋体" w:hAnsi="宋体" w:cs="Courier New"/>
          <w:color w:val="000000"/>
          <w:sz w:val="24"/>
          <w:szCs w:val="24"/>
          <w:highlight w:val="white"/>
        </w:rPr>
        <w:t xml:space="preserve"> </w:t>
      </w:r>
      <w:r>
        <w:rPr>
          <w:rFonts w:hint="eastAsia" w:ascii="宋体" w:hAnsi="宋体" w:cs="Courier New"/>
          <w:color w:val="000000"/>
          <w:sz w:val="24"/>
          <w:szCs w:val="24"/>
          <w:highlight w:val="white"/>
          <w:lang w:val="en-US" w:eastAsia="zh-CN"/>
        </w:rPr>
        <w:t xml:space="preserve"> </w:t>
      </w:r>
      <w:r>
        <w:rPr>
          <w:rFonts w:ascii="宋体" w:hAnsi="宋体" w:cs="Courier New"/>
          <w:color w:val="000000"/>
          <w:sz w:val="24"/>
          <w:szCs w:val="24"/>
          <w:highlight w:val="white"/>
        </w:rPr>
        <w:t xml:space="preserve">签订日期：      年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月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日</w:t>
      </w:r>
      <w:r/>
    </w:p>
    <w:p>
      <w:pPr>
        <w:rPr>
          <w:rFonts w:hint="eastAsia" w:ascii="宋体" w:hAnsi="宋体" w:cs="宋体"/>
          <w:b/>
          <w:bCs/>
          <w:sz w:val="32"/>
          <w:szCs w:val="32"/>
          <w:highlight w:val="white"/>
        </w:rPr>
      </w:pPr>
      <w:r>
        <w:rPr>
          <w:rFonts w:hint="eastAsia" w:ascii="宋体" w:hAnsi="宋体" w:cs="宋体"/>
          <w:b/>
          <w:bCs/>
          <w:sz w:val="32"/>
          <w:szCs w:val="32"/>
          <w:highlight w:val="white"/>
        </w:rPr>
      </w:r>
      <w:r/>
    </w:p>
    <w:p>
      <w:pPr>
        <w:rPr>
          <w:highlight w:val="white"/>
        </w:rPr>
      </w:pPr>
      <w:r>
        <w:rPr>
          <w:rFonts w:hint="eastAsia" w:ascii="宋体" w:hAnsi="宋体" w:cs="宋体"/>
          <w:b/>
          <w:bCs/>
          <w:sz w:val="32"/>
          <w:szCs w:val="32"/>
          <w:highlight w:val="white"/>
        </w:rPr>
        <w:t xml:space="preserve">附件一：配置清单</w:t>
      </w:r>
      <w:r>
        <w:rPr>
          <w:rFonts w:hint="eastAsia" w:ascii="宋体" w:hAnsi="宋体" w:eastAsia="宋体" w:cs="宋体"/>
          <w:b/>
          <w:bCs/>
          <w:sz w:val="32"/>
          <w:szCs w:val="32"/>
          <w:highlight w:val="white"/>
          <w:lang w:eastAsia="zh-CN"/>
        </w:rPr>
        <w:t xml:space="preserve">（</w:t>
      </w:r>
      <w:r>
        <w:rPr>
          <w:rFonts w:hint="eastAsia" w:ascii="宋体" w:hAnsi="宋体" w:eastAsia="宋体" w:cs="宋体"/>
          <w:b/>
          <w:bCs/>
          <w:sz w:val="32"/>
          <w:szCs w:val="32"/>
          <w:highlight w:val="white"/>
          <w:lang w:val="en-US" w:eastAsia="zh-CN"/>
        </w:rPr>
        <w:t xml:space="preserve">格式自拟</w:t>
      </w:r>
      <w:r>
        <w:rPr>
          <w:rFonts w:hint="eastAsia" w:ascii="宋体" w:hAnsi="宋体" w:eastAsia="宋体" w:cs="宋体"/>
          <w:b/>
          <w:bCs/>
          <w:sz w:val="32"/>
          <w:szCs w:val="32"/>
          <w:highlight w:val="white"/>
          <w:lang w:eastAsia="zh-CN"/>
        </w:rPr>
        <w:t xml:space="preserve">）</w:t>
      </w:r>
      <w:r/>
    </w:p>
    <w:p>
      <w:r>
        <w:rPr>
          <w:rFonts w:hint="eastAsia"/>
          <w:b/>
          <w:bCs/>
          <w:sz w:val="32"/>
          <w:highlight w:val="white"/>
        </w:rPr>
        <w:t xml:space="preserve">附件二、廉政协议书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加强公立医院采购活动中的廉政建设，规范双方的采购行为，防止发生各种谋取不正当利益的违法违纪行为，维护国家、集体和当事人的合法权益，根据国家有关法律法规和廉政建设的规定，经双方协商，特订立本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一、双方的责任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1.严格遵守国家关于市场准入、产品采购、招标投标、生产销售和市场活动等有关</w:t>
      </w:r>
      <w:r>
        <w:rPr>
          <w:rFonts w:hint="eastAsia" w:ascii="宋体" w:hAnsi="宋体" w:eastAsia="宋体" w:cs="宋体"/>
          <w:sz w:val="24"/>
          <w:szCs w:val="24"/>
          <w:lang w:eastAsia="zh-CN"/>
        </w:rPr>
        <w:t xml:space="preserve">法律法规</w:t>
      </w:r>
      <w:r>
        <w:rPr>
          <w:rFonts w:hint="eastAsia" w:ascii="宋体" w:hAnsi="宋体" w:eastAsia="宋体" w:cs="宋体"/>
          <w:sz w:val="24"/>
          <w:szCs w:val="24"/>
        </w:rPr>
        <w:t xml:space="preserve">，相关政策，以及廉政建设的各项规定。</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2.严格执行</w:t>
      </w:r>
      <w:r>
        <w:rPr>
          <w:rFonts w:hint="eastAsia" w:ascii="宋体" w:hAnsi="宋体" w:eastAsia="宋体" w:cs="宋体"/>
          <w:sz w:val="24"/>
          <w:szCs w:val="24"/>
          <w:lang w:val="en-US" w:eastAsia="zh-CN"/>
        </w:rPr>
        <w:t xml:space="preserve">无锡市人民医院</w:t>
      </w:r>
      <w:r>
        <w:rPr>
          <w:rFonts w:hint="eastAsia" w:ascii="宋体" w:hAnsi="宋体" w:eastAsia="宋体" w:cs="宋体"/>
          <w:sz w:val="24"/>
          <w:szCs w:val="24"/>
        </w:rPr>
        <w:t xml:space="preserve">的采购制度，自觉按采购程序办事。</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3.双方的业务活动坚持公开、公平、公正、诚信、透明的原则（法律认定的商业秘密和合同文件另有规定除外），不得为获取不正当的利益，损害国家、集体和对方利益，不得违反采购业务的规章制度。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4.发现对方在业务活动中有违反廉政规定的行为，应及时提醒对方纠正。情节严重的，应向其上级有关部门举报，建议给予处理，并有权要求告知处理结果。</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二、甲方的义务</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1.甲方及其工作人员不得索要或接受乙方的礼金、有价证券、贵重物品及回扣、好处费、感谢费等。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2.甲方及其工作人员不得在乙方报销任何应由甲方或个人支付的费用。</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3.甲方及其工作人员不得参加乙方安排的可能影响公正采购的宴请、旅游和娱乐活动</w:t>
      </w:r>
      <w:r>
        <w:rPr>
          <w:rFonts w:hint="eastAsia" w:ascii="宋体" w:hAnsi="宋体" w:eastAsia="宋体" w:cs="宋体"/>
          <w:sz w:val="24"/>
          <w:szCs w:val="24"/>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4.甲方及其工作人员不得接受乙方提供的通讯工具、交通工具和高档办公用品等。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5.甲方及其工作人员不得要求或者接受乙方为其住房装修、婚丧嫁娶活动、配偶子女的工作安排以及出国出境、旅游等提供方便等。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6.甲方及其工作人员不得向乙方介绍其家属、亲友从事与甲方业务有关的经济活动。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7.甲方工作人员发现乙方</w:t>
      </w:r>
      <w:r>
        <w:rPr>
          <w:rFonts w:hint="eastAsia" w:ascii="宋体" w:hAnsi="宋体" w:eastAsia="宋体" w:cs="宋体"/>
          <w:sz w:val="24"/>
          <w:szCs w:val="24"/>
          <w:lang w:val="en-US" w:eastAsia="zh-CN"/>
        </w:rPr>
        <w:t xml:space="preserve">有违反</w:t>
      </w:r>
      <w:r>
        <w:rPr>
          <w:rFonts w:hint="eastAsia" w:ascii="宋体" w:hAnsi="宋体" w:eastAsia="宋体" w:cs="宋体"/>
          <w:sz w:val="24"/>
          <w:szCs w:val="24"/>
        </w:rPr>
        <w:t xml:space="preserve">廉洁</w:t>
      </w:r>
      <w:r>
        <w:rPr>
          <w:rFonts w:hint="eastAsia" w:ascii="宋体" w:hAnsi="宋体" w:eastAsia="宋体" w:cs="宋体"/>
          <w:sz w:val="24"/>
          <w:szCs w:val="24"/>
          <w:lang w:val="en-US" w:eastAsia="zh-CN"/>
        </w:rPr>
        <w:t xml:space="preserve">要求的</w:t>
      </w:r>
      <w:r>
        <w:rPr>
          <w:rFonts w:hint="eastAsia" w:ascii="宋体" w:hAnsi="宋体" w:eastAsia="宋体" w:cs="宋体"/>
          <w:sz w:val="24"/>
          <w:szCs w:val="24"/>
        </w:rPr>
        <w:t xml:space="preserve">行为，应及时提醒乙方纠正。情节严重的，应向领导或有关部门报告。</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三、乙方的义务</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1.乙方不得以任何理由向甲方及其工作人员行贿或馈赠礼金、有价证券、贵重礼品。</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2.乙方不得以任何名义为甲方及其工作人员报销应由甲方单位或个人支付的任何费用。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3.乙方不得以任何理由安排甲方及其工作人员参加宴请、旅游和娱乐活动。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4.乙方不得为甲方单位和个人购置或提供通讯工具、交通工具和高档办公用品等物品。</w:t>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5.乙方</w:t>
      </w:r>
      <w:r>
        <w:rPr>
          <w:rFonts w:hint="eastAsia" w:ascii="宋体" w:hAnsi="宋体" w:eastAsia="宋体" w:cs="宋体"/>
          <w:sz w:val="24"/>
          <w:szCs w:val="24"/>
          <w:lang w:val="en-US" w:eastAsia="zh-CN"/>
        </w:rPr>
        <w:t xml:space="preserve">自觉遵守《无锡市人民医院供应商管理办法》要求，如有违反自愿接受相应处理。</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若发现甲方工作人员有违反廉政规定的行为，应及时向</w:t>
      </w:r>
      <w:r>
        <w:rPr>
          <w:rFonts w:hint="eastAsia" w:ascii="宋体" w:hAnsi="宋体" w:eastAsia="宋体" w:cs="宋体"/>
          <w:sz w:val="24"/>
          <w:szCs w:val="24"/>
          <w:lang w:val="en-US" w:eastAsia="zh-CN"/>
        </w:rPr>
        <w:t xml:space="preserve">医院行风、</w:t>
      </w:r>
      <w:r>
        <w:rPr>
          <w:rFonts w:hint="eastAsia" w:ascii="宋体" w:hAnsi="宋体" w:eastAsia="宋体" w:cs="宋体"/>
          <w:sz w:val="24"/>
          <w:szCs w:val="24"/>
        </w:rPr>
        <w:t xml:space="preserve">纪检监察部门举报；如</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工作人员向乙方索贿，乙方应向</w:t>
      </w:r>
      <w:r>
        <w:rPr>
          <w:rFonts w:hint="eastAsia" w:ascii="宋体" w:hAnsi="宋体" w:eastAsia="宋体" w:cs="宋体"/>
          <w:sz w:val="24"/>
          <w:szCs w:val="24"/>
          <w:lang w:val="en-US" w:eastAsia="zh-CN"/>
        </w:rPr>
        <w:t xml:space="preserve">医院行风、</w:t>
      </w:r>
      <w:r>
        <w:rPr>
          <w:rFonts w:hint="eastAsia" w:ascii="宋体" w:hAnsi="宋体" w:eastAsia="宋体" w:cs="宋体"/>
          <w:sz w:val="24"/>
          <w:szCs w:val="24"/>
        </w:rPr>
        <w:t xml:space="preserve">纪检监察部门举报，不得迎合。</w:t>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7.甲方工作人员或者其亲属、特定关系人等，不存在假借他人名义拥有乙方企业股份、担任企业实际控制人、法定代表人、董事、股东、监事等关系。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四、违约责任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1.甲方及其工作人员违反本廉政协议的，按管理权限，依据有关规定给予党纪、</w:t>
      </w:r>
      <w:r>
        <w:rPr>
          <w:rFonts w:hint="eastAsia" w:ascii="宋体" w:hAnsi="宋体" w:eastAsia="宋体" w:cs="宋体"/>
          <w:sz w:val="24"/>
          <w:szCs w:val="24"/>
          <w:lang w:val="en-US" w:eastAsia="zh-CN"/>
        </w:rPr>
        <w:t xml:space="preserve">政务、行政处分</w:t>
      </w:r>
      <w:r>
        <w:rPr>
          <w:rFonts w:hint="eastAsia" w:ascii="宋体" w:hAnsi="宋体" w:eastAsia="宋体" w:cs="宋体"/>
          <w:sz w:val="24"/>
          <w:szCs w:val="24"/>
        </w:rPr>
        <w:t xml:space="preserve">或组织处理；涉嫌犯罪的，移交司法机关追究刑事责任。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2.乙方及其工作人员违反本廉政协议的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依据情节严重程度，采取约谈，列入供应商黑名单管理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直至</w:t>
      </w:r>
      <w:r>
        <w:rPr>
          <w:rFonts w:hint="eastAsia" w:ascii="宋体" w:hAnsi="宋体" w:eastAsia="宋体" w:cs="宋体"/>
          <w:sz w:val="24"/>
          <w:szCs w:val="24"/>
        </w:rPr>
        <w:t xml:space="preserve">取消其在</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的供应商资格；给</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造成经济损失的，应予以赔偿；情节严重的</w:t>
      </w:r>
      <w:r>
        <w:rPr>
          <w:rFonts w:hint="eastAsia" w:ascii="宋体" w:hAnsi="宋体" w:eastAsia="宋体" w:cs="宋体"/>
          <w:sz w:val="24"/>
          <w:szCs w:val="24"/>
          <w:lang w:eastAsia="zh-CN"/>
        </w:rPr>
        <w:t xml:space="preserve">，由</w:t>
      </w:r>
      <w:r>
        <w:rPr>
          <w:rFonts w:hint="eastAsia" w:ascii="宋体" w:hAnsi="宋体" w:eastAsia="宋体" w:cs="宋体"/>
          <w:sz w:val="24"/>
          <w:szCs w:val="24"/>
        </w:rPr>
        <w:t xml:space="preserve">甲方</w:t>
      </w:r>
      <w:r>
        <w:rPr>
          <w:rFonts w:hint="eastAsia" w:ascii="宋体" w:hAnsi="宋体" w:eastAsia="宋体" w:cs="宋体"/>
          <w:sz w:val="24"/>
          <w:szCs w:val="24"/>
          <w:lang w:val="en-US" w:eastAsia="zh-CN"/>
        </w:rPr>
        <w:t xml:space="preserve">向</w:t>
      </w:r>
      <w:r>
        <w:rPr>
          <w:rFonts w:hint="eastAsia" w:ascii="宋体" w:hAnsi="宋体" w:eastAsia="宋体" w:cs="宋体"/>
          <w:sz w:val="24"/>
          <w:szCs w:val="24"/>
        </w:rPr>
        <w:t xml:space="preserve">有关主管部门</w:t>
      </w:r>
      <w:r>
        <w:rPr>
          <w:rFonts w:hint="eastAsia" w:ascii="宋体" w:hAnsi="宋体" w:eastAsia="宋体" w:cs="宋体"/>
          <w:sz w:val="24"/>
          <w:szCs w:val="24"/>
          <w:lang w:val="en-US" w:eastAsia="zh-CN"/>
        </w:rPr>
        <w:t xml:space="preserve">通报，建议</w:t>
      </w:r>
      <w:r>
        <w:rPr>
          <w:rFonts w:hint="eastAsia" w:ascii="宋体" w:hAnsi="宋体" w:eastAsia="宋体" w:cs="宋体"/>
          <w:sz w:val="24"/>
          <w:szCs w:val="24"/>
        </w:rPr>
        <w:t xml:space="preserve">给予乙方相应的行政处罚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五、争议解决</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本协议在履行过程中发生的争议，由双方协商解决；协商不成的，任何一方可向</w:t>
      </w:r>
      <w:r>
        <w:rPr>
          <w:rFonts w:hint="eastAsia" w:ascii="宋体" w:hAnsi="宋体" w:eastAsia="宋体" w:cs="宋体"/>
          <w:sz w:val="24"/>
          <w:szCs w:val="24"/>
          <w:lang w:val="en-US" w:eastAsia="zh-CN"/>
        </w:rPr>
        <w:t xml:space="preserve">甲方所在地</w:t>
      </w:r>
      <w:r>
        <w:rPr>
          <w:rFonts w:hint="eastAsia" w:ascii="宋体" w:hAnsi="宋体" w:eastAsia="宋体" w:cs="宋体"/>
          <w:sz w:val="24"/>
          <w:szCs w:val="24"/>
        </w:rPr>
        <w:t xml:space="preserve">人民法院提起诉讼。</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六、其他事项</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1.本协议书作为采购合同的附件，与采购合同具有同等法律效力。</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2.本协议书自双方签字（盖章）之日起生效，至采购合同履行完毕止。</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3.本协议书一式</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份，甲乙双方各执一份</w:t>
      </w:r>
      <w:r>
        <w:rPr>
          <w:rFonts w:hint="eastAsia" w:ascii="宋体" w:hAnsi="宋体" w:eastAsia="宋体" w:cs="宋体"/>
          <w:sz w:val="24"/>
          <w:szCs w:val="24"/>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甲方（盖章）：</w:t>
      </w:r>
      <w:r>
        <w:rPr>
          <w:rFonts w:hint="eastAsia" w:ascii="宋体" w:hAnsi="宋体" w:eastAsia="宋体" w:cs="宋体"/>
          <w:sz w:val="24"/>
          <w:szCs w:val="24"/>
          <w:lang w:val="en-US" w:eastAsia="zh-CN"/>
        </w:rPr>
        <w:t xml:space="preserve">无锡市人民医院</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代表人签字：</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签订日期：___年___月___日</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乙方（盖章）：</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代表人签字：</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签订日期：___年___月___日</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pageBreakBefore w:val="0"/>
        <w:spacing w:line="240" w:lineRule="auto"/>
        <w:widowControl w:val="off"/>
        <w:rPr>
          <w:highlight w:val="white"/>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四章采购需求</w:t>
      </w:r>
      <w:bookmarkEnd w:id="182"/>
      <w:r/>
      <w:bookmarkEnd w:id="183"/>
      <w:r/>
      <w:bookmarkEnd w:id="184"/>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bookmarkStart w:id="185" w:name="_Toc26554093"/>
      <w:r/>
      <w:bookmarkStart w:id="186" w:name="_Toc49090575"/>
      <w:r>
        <w:rPr>
          <w:rFonts w:hint="eastAsia" w:ascii="宋体" w:hAnsi="宋体"/>
          <w:bCs/>
          <w:color w:val="000000" w:themeColor="text1"/>
          <w:sz w:val="24"/>
          <w:szCs w:val="24"/>
          <w:highlight w:val="white"/>
          <w14:textFill>
            <w14:solidFill>
              <w14:schemeClr w14:val="tx1"/>
            </w14:solidFill>
          </w14:textFill>
        </w:rPr>
        <w:t xml:space="preserve">本项目属性：货物类项目</w:t>
      </w:r>
      <w:r/>
    </w:p>
    <w:p>
      <w:pPr>
        <w:ind w:firstLine="480"/>
        <w:spacing w:line="360" w:lineRule="auto"/>
        <w:rPr>
          <w:highlight w:val="white"/>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本项目中</w:t>
      </w:r>
      <w:r>
        <w:rPr>
          <w:rFonts w:hint="eastAsia" w:ascii="宋体" w:hAnsi="宋体"/>
          <w:bCs/>
          <w:color w:val="000000" w:themeColor="text1"/>
          <w:sz w:val="24"/>
          <w:szCs w:val="24"/>
          <w:highlight w:val="white"/>
          <w:lang w:val="en-US" w:eastAsia="zh-CN"/>
          <w14:textFill>
            <w14:solidFill>
              <w14:schemeClr w14:val="tx1"/>
            </w14:solidFill>
          </w14:textFill>
        </w:rPr>
        <w:t xml:space="preserve">的</w:t>
      </w:r>
      <w:r>
        <w:rPr>
          <w:rFonts w:hint="eastAsia" w:ascii="宋体" w:hAnsi="宋体" w:cs="宋体"/>
          <w:i w:val="0"/>
          <w:iCs w:val="0"/>
          <w:color w:val="000000"/>
          <w:sz w:val="24"/>
          <w:szCs w:val="24"/>
          <w:u w:val="none"/>
          <w:lang w:val="en-US" w:eastAsia="zh-CN" w:bidi="ar"/>
        </w:rPr>
        <w:t xml:space="preserve">口腔综合治疗台</w:t>
      </w:r>
      <w:r>
        <w:rPr>
          <w:rFonts w:hint="eastAsia" w:ascii="宋体" w:hAnsi="宋体"/>
          <w:bCs/>
          <w:color w:val="000000" w:themeColor="text1"/>
          <w:sz w:val="24"/>
          <w:szCs w:val="24"/>
          <w:highlight w:val="white"/>
          <w14:textFill>
            <w14:solidFill>
              <w14:schemeClr w14:val="tx1"/>
            </w14:solidFill>
          </w14:textFill>
        </w:rPr>
        <w:t xml:space="preserve">为核心产品。</w:t>
      </w:r>
      <w:r/>
    </w:p>
    <w:p>
      <w:pPr>
        <w:numPr>
          <w:ilvl w:val="0"/>
          <w:numId w:val="5"/>
        </w:num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项目技术要求</w:t>
      </w:r>
      <w:r/>
    </w:p>
    <w:p>
      <w:pPr>
        <w:ind w:firstLine="480"/>
        <w:jc w:val="left"/>
        <w:spacing w:line="360" w:lineRule="auto"/>
        <w:rPr>
          <w:rFonts w:ascii="宋体" w:hAnsi="宋体" w:cs="宋体"/>
          <w:i/>
          <w:iCs/>
          <w:sz w:val="24"/>
          <w:szCs w:val="24"/>
          <w:highlight w:val="none"/>
          <w:u w:val="single"/>
        </w:rPr>
      </w:pPr>
      <w:r>
        <w:rPr>
          <w:rFonts w:hint="eastAsia" w:ascii="宋体" w:hAnsi="宋体"/>
          <w:bCs/>
          <w:i/>
          <w:iCs/>
          <w:color w:val="000000" w:themeColor="text1"/>
          <w:sz w:val="24"/>
          <w:szCs w:val="24"/>
          <w:highlight w:val="white"/>
          <w:u w:val="single"/>
          <w14:textFill>
            <w14:solidFill>
              <w14:schemeClr w14:val="tx1"/>
            </w14:solidFill>
          </w14:textFill>
        </w:rPr>
        <w:t xml:space="preserve">★</w:t>
      </w:r>
      <w:r>
        <w:rPr>
          <w:rFonts w:hint="eastAsia" w:ascii="宋体" w:hAnsi="宋体" w:cs="宋体"/>
          <w:bCs/>
          <w:i/>
          <w:iCs/>
          <w:sz w:val="24"/>
          <w:szCs w:val="24"/>
          <w:highlight w:val="white"/>
          <w:u w:val="single"/>
        </w:rPr>
        <w:t xml:space="preserve">投标人所投内容必须满足以下要求，并如实地在《投标偏离表》中按招标文件“采购需求”中</w:t>
      </w:r>
      <w:r>
        <w:rPr>
          <w:rFonts w:hint="eastAsia" w:ascii="宋体" w:hAnsi="宋体" w:cs="宋体"/>
          <w:bCs/>
          <w:i/>
          <w:iCs/>
          <w:color w:val="000000" w:themeColor="text1"/>
          <w:sz w:val="24"/>
          <w:szCs w:val="24"/>
          <w:highlight w:val="white"/>
          <w:u w:val="single"/>
          <w14:textFill>
            <w14:solidFill>
              <w14:schemeClr w14:val="tx1"/>
            </w14:solidFill>
          </w14:textFill>
        </w:rPr>
        <w:t xml:space="preserve">“项目技术要求”“其他要求”</w:t>
      </w:r>
      <w:r>
        <w:rPr>
          <w:rFonts w:hint="eastAsia" w:ascii="宋体" w:hAnsi="宋体" w:cs="宋体"/>
          <w:bCs/>
          <w:i/>
          <w:iCs/>
          <w:sz w:val="24"/>
          <w:szCs w:val="24"/>
          <w:highlight w:val="white"/>
          <w:u w:val="single"/>
        </w:rPr>
        <w:t xml:space="preserve">内容逐条标明满足与否，并对其真实性负责。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w:t>
      </w:r>
      <w:r>
        <w:rPr>
          <w:rFonts w:hint="eastAsia" w:ascii="宋体" w:hAnsi="宋体" w:cs="宋体"/>
          <w:bCs/>
          <w:i/>
          <w:iCs/>
          <w:sz w:val="24"/>
          <w:szCs w:val="24"/>
          <w:highlight w:val="none"/>
          <w:u w:val="single"/>
        </w:rPr>
        <w:t xml:space="preserve">予认可。</w:t>
      </w:r>
      <w:r>
        <w:rPr>
          <w:rFonts w:hint="eastAsia" w:ascii="宋体" w:hAnsi="宋体" w:cs="宋体"/>
          <w:bCs/>
          <w:i/>
          <w:iCs/>
          <w:sz w:val="24"/>
          <w:szCs w:val="24"/>
          <w:highlight w:val="none"/>
          <w:u w:val="single"/>
          <w:lang w:val="en-US" w:eastAsia="zh-CN"/>
        </w:rPr>
        <w:t xml:space="preserve">佐证材料需明确来源出处备查（提供查询方法）。</w:t>
      </w:r>
      <w:r/>
    </w:p>
    <w:p>
      <w:pPr>
        <w:ind w:firstLine="480"/>
        <w:jc w:val="left"/>
        <w:spacing w:line="360" w:lineRule="auto"/>
        <w:rPr>
          <w:b/>
          <w:i/>
          <w:iCs/>
          <w:highlight w:val="white"/>
          <w:u w:val="single"/>
        </w:rPr>
      </w:pPr>
      <w:r>
        <w:rPr>
          <w:rFonts w:hint="eastAsia" w:ascii="宋体" w:hAnsi="宋体"/>
          <w:b/>
          <w:i/>
          <w:iCs/>
          <w:color w:val="000000" w:themeColor="text1"/>
          <w:sz w:val="24"/>
          <w:szCs w:val="24"/>
          <w:highlight w:val="white"/>
          <w:u w:val="single"/>
          <w14:textFill>
            <w14:solidFill>
              <w14:schemeClr w14:val="tx1"/>
            </w14:solidFill>
          </w14:textFill>
        </w:rPr>
        <w:t xml:space="preserve">★</w:t>
      </w:r>
      <w:r>
        <w:rPr>
          <w:rFonts w:hint="eastAsia" w:ascii="宋体" w:hAnsi="宋体" w:cs="宋体"/>
          <w:b/>
          <w:i/>
          <w:iCs/>
          <w:sz w:val="24"/>
          <w:szCs w:val="24"/>
          <w:highlight w:val="white"/>
          <w:u w:val="single"/>
        </w:rPr>
        <w:t xml:space="preserve">（一）项目技术要求</w:t>
      </w:r>
      <w:r/>
    </w:p>
    <w:tbl>
      <w:tblPr>
        <w:tblStyle w:val="7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8"/>
        <w:gridCol w:w="7824"/>
      </w:tblGrid>
      <w:tr>
        <w:trPr>
          <w:trHeight w:val="285"/>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技术参数及配置清单</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rPr>
                <w:rFonts w:hint="eastAsia" w:ascii="宋体" w:hAnsi="宋体" w:cs="宋体"/>
                <w:b/>
                <w:bCs/>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项目名称：口腔综合治疗台</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rPr>
                <w:rFonts w:hint="eastAsia" w:ascii="宋体" w:hAnsi="宋体" w:cs="宋体"/>
                <w:b/>
                <w:bCs/>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数量：1台，预算：60万</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w:t>
            </w:r>
            <w:r>
              <w:rPr>
                <w:rFonts w:hint="eastAsia" w:ascii="宋体" w:hAnsi="宋体" w:cs="宋体"/>
                <w:b/>
                <w:bCs/>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适用范围：产品供口腔科诊断、治疗用</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w:t>
            </w:r>
            <w:r>
              <w:rPr>
                <w:rFonts w:hint="eastAsia" w:ascii="宋体" w:hAnsi="宋体" w:cs="宋体"/>
                <w:b/>
                <w:bCs/>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highlight w:val="white"/>
                <w:u w:val="none"/>
              </w:rPr>
              <w:suppressLineNumbers w:val="0"/>
            </w:pPr>
            <w:r>
              <w:rPr>
                <w:rFonts w:hint="eastAsia" w:ascii="宋体" w:hAnsi="宋体" w:eastAsia="宋体" w:cs="宋体"/>
                <w:b/>
                <w:bCs/>
                <w:i w:val="0"/>
                <w:iCs w:val="0"/>
                <w:color w:val="000000"/>
                <w:sz w:val="24"/>
                <w:szCs w:val="24"/>
                <w:highlight w:val="white"/>
                <w:u w:val="none"/>
                <w:lang w:val="en-US" w:eastAsia="zh-CN" w:bidi="ar"/>
              </w:rPr>
              <w:t xml:space="preserve">配置清单：</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default" w:ascii="宋体" w:hAnsi="宋体" w:eastAsia="宋体" w:cs="宋体"/>
                <w:b/>
                <w:bCs/>
                <w:i w:val="0"/>
                <w:iCs w:val="0"/>
                <w:color w:val="000000"/>
                <w:sz w:val="24"/>
                <w:szCs w:val="24"/>
                <w:highlight w:val="white"/>
                <w:u w:val="none"/>
              </w:rPr>
              <w:suppressLineNumbers w:val="0"/>
            </w:pPr>
            <w:r>
              <w:rPr>
                <w:rFonts w:hint="eastAsia" w:ascii="宋体" w:hAnsi="宋体" w:cs="宋体"/>
                <w:b/>
                <w:bCs/>
                <w:i w:val="0"/>
                <w:iCs w:val="0"/>
                <w:color w:val="000000"/>
                <w:sz w:val="24"/>
                <w:szCs w:val="24"/>
                <w:highlight w:val="white"/>
                <w:u w:val="none"/>
                <w:lang w:val="en-US" w:eastAsia="zh-CN" w:bidi="ar"/>
              </w:rPr>
              <w:t xml:space="preserve">电动病人椅一套</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医生位</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快机手机管线（内置光纤）2根</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慢机手机管线（内置光纤）1根</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洁牙机管线1根</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三用枪1个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主控台触控液晶显示器1个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控制面板及气锁器械盘1套</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内置式洁牙机1套</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助手位</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强吸 （中央负压）1个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弱吸 （中央负压）1个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三用枪1个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内置式光固化机1个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附件</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自动变焦显微镜1台</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显微镜显示器≥27寸1个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墙挂式显示器≥42寸1个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亮度可调节LED检查（手术）灯1个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多功能脚踏开关1个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口腔内窥镜≥17寸1个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高速手机（光纤式照明）≥2个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低速手机（光纤式照明）≥1个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医生治疗椅1个</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bottom"/>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其他保证机器正常使用的附件</w:t>
            </w:r>
            <w:r/>
          </w:p>
        </w:tc>
      </w:tr>
      <w:tr>
        <w:trPr>
          <w:trHeight w:val="33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w:t>
            </w:r>
            <w:r>
              <w:rPr>
                <w:rFonts w:hint="eastAsia" w:ascii="宋体" w:hAnsi="宋体" w:cs="宋体"/>
                <w:b/>
                <w:bCs/>
                <w:i w:val="0"/>
                <w:iCs w:val="0"/>
                <w:color w:val="000000"/>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主要技术参数及要求</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基础参数</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病人椅</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电动液压升降，升降速度可调，具有椅背仰卧动作伸缩补偿功能</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头枕：双关节头枕</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病人椅的移动范围低位≤420mm</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病人椅的提升重量≥180Kg </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医生位</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手机悬挂方式:下挂方式</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防回吸：手机管路有防回吸功能</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手机位≥5个，挂架角度整体可调</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椅位扶手可旋转，方便病人上下</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一体式脚踏，支持控制手机、洁牙机工作</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检查灯</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亮度15000</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30000LUX可调</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助手位</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痰盂采用陶瓷一次铸造成型</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水杯注水器：水流均匀，无飞溅，支持自动加热</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医生椅</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框架和底座全金属材质，压缩气缸升降</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椅座高度、靠背高度、靠背倾斜度均可调</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地箱</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地箱中配备空气过滤器，气压调节阀和压力表</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地箱中配备水过滤器，水压调节阀和压力表</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附件</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一体式光固化机</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波长范围：包含420</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480nm</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光强：≥1250mW/cm²±10%</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冷却无噪音（无风扇），耐撞击，易于清洁，支持快速装配到任何</w:t>
            </w:r>
            <w:r>
              <w:rPr>
                <w:rFonts w:hint="eastAsia" w:ascii="宋体" w:hAnsi="宋体" w:eastAsia="宋体" w:cs="宋体"/>
                <w:b/>
                <w:bCs/>
                <w:i w:val="0"/>
                <w:iCs w:val="0"/>
                <w:color w:val="000000"/>
                <w:sz w:val="24"/>
                <w:szCs w:val="24"/>
                <w:u w:val="none"/>
                <w:lang w:val="en-US" w:eastAsia="zh-CN" w:bidi="ar"/>
              </w:rPr>
              <w:t xml:space="preserve">口腔综合治疗台</w:t>
            </w:r>
            <w:r>
              <w:rPr>
                <w:rFonts w:hint="eastAsia" w:ascii="宋体" w:hAnsi="宋体" w:eastAsia="宋体" w:cs="宋体"/>
                <w:i w:val="0"/>
                <w:iCs w:val="0"/>
                <w:color w:val="000000"/>
                <w:sz w:val="24"/>
                <w:szCs w:val="24"/>
                <w:u w:val="none"/>
                <w:lang w:val="en-US" w:eastAsia="zh-CN" w:bidi="ar"/>
              </w:rPr>
              <w:t xml:space="preserve">上</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一体式洁牙机</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手柄工作频率≥28KHz，具备智能功率控制系统，可根据工作尖遇到阻力实时调整功率</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配备≥3个工作尖</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自动变焦显微镜</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双目镜筒：0</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210°连续可调角度。</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一体化电动变焦物镜系统，工作距离包含200</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550mm</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支持一键自动对焦功能，无级光斑调节系统连续可调</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多功能控制操作把手：支持锁定/解锁电磁锁</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支持紫光模式：用于辅助探测龋齿</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视频输出分辨率≥3840</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2160P；自适应4k/1080P显示屏</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实时视频帧率，≥60fps（4K输出）</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其他</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口腔综合治疗台</w:t>
            </w:r>
            <w:r>
              <w:rPr>
                <w:rFonts w:hint="eastAsia" w:ascii="宋体" w:hAnsi="宋体" w:eastAsia="宋体" w:cs="宋体"/>
                <w:i w:val="0"/>
                <w:iCs w:val="0"/>
                <w:color w:val="000000"/>
                <w:sz w:val="24"/>
                <w:szCs w:val="24"/>
                <w:u w:val="none"/>
                <w:lang w:val="en-US" w:eastAsia="zh-CN" w:bidi="ar"/>
              </w:rPr>
              <w:t xml:space="preserve">内置独立纯化水（消毒水）供水管路</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具有消毒冲洗开关，可对手机、洁牙机等内部管路进行冲洗消毒</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口腔综合治疗台</w:t>
            </w:r>
            <w:r>
              <w:rPr>
                <w:rFonts w:hint="eastAsia" w:ascii="宋体" w:hAnsi="宋体" w:eastAsia="宋体" w:cs="宋体"/>
                <w:i w:val="0"/>
                <w:iCs w:val="0"/>
                <w:color w:val="000000"/>
                <w:sz w:val="24"/>
                <w:szCs w:val="24"/>
                <w:u w:val="none"/>
                <w:lang w:val="en-US" w:eastAsia="zh-CN" w:bidi="ar"/>
              </w:rPr>
              <w:t xml:space="preserve">配置的内窥镜、显微镜视频实时信号均可通过墙挂、灯臂及显微镜自带显示器实时输出</w:t>
            </w:r>
            <w:r/>
          </w:p>
        </w:tc>
      </w:tr>
    </w:tbl>
    <w:p>
      <w:pPr>
        <w:spacing w:line="360" w:lineRule="auto"/>
        <w:rPr>
          <w:rFonts w:hint="eastAsia" w:ascii="宋体" w:hAnsi="宋体"/>
          <w:b w:val="0"/>
          <w:bCs w:val="0"/>
          <w:color w:val="000000" w:themeColor="text1"/>
          <w:sz w:val="24"/>
          <w:szCs w:val="24"/>
          <w:highlight w:val="yellow"/>
          <w14:textFill>
            <w14:solidFill>
              <w14:schemeClr w14:val="tx1"/>
            </w14:solidFill>
          </w14:textFill>
        </w:rPr>
      </w:pPr>
      <w:r>
        <w:rPr>
          <w:rFonts w:hint="eastAsia" w:ascii="宋体" w:hAnsi="宋体"/>
          <w:b w:val="0"/>
          <w:bCs w:val="0"/>
          <w:color w:val="000000" w:themeColor="text1"/>
          <w:sz w:val="24"/>
          <w:szCs w:val="24"/>
          <w:highlight w:val="yellow"/>
          <w14:textFill>
            <w14:solidFill>
              <w14:schemeClr w14:val="tx1"/>
            </w14:solidFill>
          </w14:textFill>
        </w:rPr>
      </w:r>
      <w:r/>
    </w:p>
    <w:p>
      <w:pPr>
        <w:ind w:firstLine="482"/>
        <w:spacing w:line="360" w:lineRule="auto"/>
        <w:rPr>
          <w:rFonts w:ascii="宋体" w:cs="宋体"/>
          <w:b/>
          <w:i/>
          <w:iCs/>
          <w:color w:val="000000" w:themeColor="text1"/>
          <w:sz w:val="24"/>
          <w:szCs w:val="24"/>
          <w:highlight w:val="white"/>
          <w:u w:val="single"/>
          <w14:textFill>
            <w14:solidFill>
              <w14:schemeClr w14:val="tx1"/>
            </w14:solidFill>
          </w14:textFill>
        </w:rPr>
      </w:pPr>
      <w:r>
        <w:rPr>
          <w:rFonts w:hint="eastAsia" w:ascii="宋体" w:hAnsi="宋体"/>
          <w:b/>
          <w:i/>
          <w:iCs/>
          <w:color w:val="000000" w:themeColor="text1"/>
          <w:sz w:val="24"/>
          <w:szCs w:val="24"/>
          <w:highlight w:val="white"/>
          <w:u w:val="single"/>
          <w14:textFill>
            <w14:solidFill>
              <w14:schemeClr w14:val="tx1"/>
            </w14:solidFill>
          </w14:textFill>
        </w:rPr>
        <w:t xml:space="preserve">★</w:t>
      </w:r>
      <w:r>
        <w:rPr>
          <w:rFonts w:hint="eastAsia" w:ascii="宋体" w:cs="宋体"/>
          <w:b/>
          <w:i/>
          <w:iCs/>
          <w:color w:val="000000" w:themeColor="text1"/>
          <w:sz w:val="24"/>
          <w:szCs w:val="24"/>
          <w:highlight w:val="white"/>
          <w:u w:val="single"/>
          <w14:textFill>
            <w14:solidFill>
              <w14:schemeClr w14:val="tx1"/>
            </w14:solidFill>
          </w14:textFill>
        </w:rPr>
        <w:t xml:space="preserve">（二）其他要求：</w:t>
      </w:r>
      <w:r/>
    </w:p>
    <w:p>
      <w:pPr>
        <w:ind w:firstLine="480"/>
        <w:spacing w:line="360" w:lineRule="auto"/>
        <w:rPr>
          <w:rFonts w:ascii="宋体" w:hAnsi="宋体"/>
          <w:color w:val="000000"/>
          <w:sz w:val="24"/>
          <w:highlight w:val="white"/>
        </w:rPr>
      </w:pPr>
      <w:r>
        <w:rPr>
          <w:rFonts w:ascii="宋体" w:hAnsi="宋体"/>
          <w:color w:val="000000"/>
          <w:sz w:val="24"/>
          <w:highlight w:val="white"/>
        </w:rPr>
        <w:t xml:space="preserve">1.</w:t>
      </w:r>
      <w:r>
        <w:rPr>
          <w:rFonts w:hint="eastAsia" w:ascii="宋体" w:hAnsi="宋体"/>
          <w:color w:val="000000"/>
          <w:sz w:val="24"/>
          <w:highlight w:val="white"/>
        </w:rPr>
        <w:t xml:space="preserve">售后服务【以下条款提供投标人出具的承诺书，格式自拟】：</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（1）整机保修≥</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年，质保期内每年提供两次原厂维护保养，出保后</w:t>
      </w:r>
      <w:r>
        <w:rPr>
          <w:rFonts w:hint="eastAsia" w:ascii="宋体" w:hAnsi="宋体" w:cs="宋体"/>
          <w:color w:val="000000"/>
          <w:sz w:val="24"/>
          <w:szCs w:val="24"/>
          <w:highlight w:val="white"/>
          <w:lang w:val="en-US" w:eastAsia="zh-CN"/>
        </w:rPr>
        <w:t xml:space="preserve">全保价格</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8</w:t>
      </w:r>
      <w:r>
        <w:rPr>
          <w:rFonts w:hint="eastAsia" w:ascii="宋体" w:hAnsi="宋体" w:cs="宋体"/>
          <w:color w:val="000000"/>
          <w:sz w:val="24"/>
          <w:szCs w:val="24"/>
          <w:highlight w:val="white"/>
        </w:rPr>
        <w:t xml:space="preserve">%成交价。</w:t>
      </w:r>
      <w:r/>
    </w:p>
    <w:p>
      <w:pPr>
        <w:ind w:firstLine="480"/>
        <w:spacing w:line="360" w:lineRule="auto"/>
        <w:rPr>
          <w:rFonts w:ascii="宋体" w:hAnsi="宋体" w:cs="宋体"/>
          <w:color w:val="000000"/>
          <w:sz w:val="22"/>
          <w:szCs w:val="22"/>
          <w:highlight w:val="white"/>
        </w:rPr>
      </w:pPr>
      <w:r>
        <w:rPr>
          <w:rFonts w:hint="eastAsia" w:ascii="宋体" w:hAnsi="宋体" w:cs="宋体"/>
          <w:color w:val="000000"/>
          <w:sz w:val="24"/>
          <w:szCs w:val="24"/>
          <w:highlight w:val="white"/>
        </w:rPr>
        <w:t xml:space="preserve">（2）在质保期内，开机率≥95%，仪器故障要求2小时内应答，24小时修复或提供</w:t>
      </w:r>
      <w:r>
        <w:rPr>
          <w:rFonts w:hint="eastAsia" w:ascii="宋体" w:hAnsi="宋体" w:cs="宋体"/>
          <w:color w:val="000000"/>
          <w:sz w:val="24"/>
          <w:szCs w:val="24"/>
          <w:highlight w:val="white"/>
          <w:lang w:val="en-US" w:eastAsia="zh-CN"/>
        </w:rPr>
        <w:t xml:space="preserve">维修方案</w:t>
      </w:r>
      <w:r>
        <w:rPr>
          <w:rFonts w:hint="eastAsia" w:ascii="宋体" w:hAnsi="宋体" w:cs="宋体"/>
          <w:color w:val="000000"/>
          <w:sz w:val="24"/>
          <w:szCs w:val="24"/>
          <w:highlight w:val="white"/>
        </w:rPr>
        <w:t xml:space="preserve">。</w:t>
      </w:r>
      <w:r/>
    </w:p>
    <w:p>
      <w:pPr>
        <w:ind w:firstLine="480"/>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（3）供应方须具有履行合同所必需的设备和专业技术能力，并配备受过专业培训的售后服务人员。</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（4）为保证设备正常运行，供应方应设置备件库，存入所有必需的备件，并保证10年以上的供应期。</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（5）提供24小时报修电话。</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（6）供应方承担设备初次计量检定/校准费用。</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（7）提供场地设计及规划方案，配合施工及场地验收。</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2.交付时间：合同生效之日起或接到院方通知后</w:t>
      </w:r>
      <w:r>
        <w:rPr>
          <w:rFonts w:hint="eastAsia" w:ascii="宋体" w:hAnsi="宋体" w:cs="宋体"/>
          <w:color w:val="000000"/>
          <w:sz w:val="24"/>
          <w:szCs w:val="24"/>
          <w:highlight w:val="white"/>
          <w:lang w:val="en-US" w:eastAsia="zh-CN"/>
        </w:rPr>
        <w:t xml:space="preserve">90</w:t>
      </w:r>
      <w:r>
        <w:rPr>
          <w:rFonts w:hint="eastAsia" w:ascii="宋体" w:hAnsi="宋体" w:cs="宋体"/>
          <w:color w:val="000000"/>
          <w:sz w:val="24"/>
          <w:szCs w:val="24"/>
          <w:highlight w:val="white"/>
        </w:rPr>
        <w:t xml:space="preserve">日历日。</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3.验收标准：供方提供的商品必须符合我国最新颁布</w:t>
      </w:r>
      <w:r>
        <w:rPr>
          <w:rFonts w:hint="eastAsia" w:ascii="宋体" w:hAnsi="宋体" w:cs="宋体"/>
          <w:color w:val="000000"/>
          <w:sz w:val="24"/>
          <w:szCs w:val="24"/>
          <w:highlight w:val="white"/>
          <w:lang w:eastAsia="zh-CN"/>
        </w:rPr>
        <w:t xml:space="preserve">与之</w:t>
      </w:r>
      <w:r>
        <w:rPr>
          <w:rFonts w:hint="eastAsia" w:ascii="宋体" w:hAnsi="宋体" w:cs="宋体"/>
          <w:color w:val="000000"/>
          <w:sz w:val="24"/>
          <w:szCs w:val="24"/>
          <w:highlight w:val="white"/>
        </w:rPr>
        <w:t xml:space="preserve">相关的技术规范与标准，同时必须满足招标书中所列全部规格、型号、具体配置、技术条件及功能要求和供方承诺</w:t>
      </w:r>
      <w:r>
        <w:rPr>
          <w:rFonts w:hint="eastAsia" w:ascii="宋体" w:hAnsi="宋体" w:cs="宋体"/>
          <w:color w:val="000000"/>
          <w:sz w:val="24"/>
          <w:szCs w:val="24"/>
          <w:highlight w:val="white"/>
          <w:lang w:eastAsia="zh-CN"/>
        </w:rPr>
        <w:t xml:space="preserve">的其他指标</w:t>
      </w:r>
      <w:r>
        <w:rPr>
          <w:rFonts w:hint="eastAsia" w:ascii="宋体" w:hAnsi="宋体" w:cs="宋体"/>
          <w:color w:val="000000"/>
          <w:sz w:val="24"/>
          <w:szCs w:val="24"/>
          <w:highlight w:val="white"/>
        </w:rPr>
        <w:t xml:space="preserve">；要求进口产品到货日期距仪器生产日期不超过180日历日，国产产品不超过90日历日（以铭牌或说明书确认）。</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5.交货条件：产品交货时，包装完整无破损，还必须提供以下材料</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（1）装箱单</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（2）产品质检合格证明</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（3）供方需要提供进口商品检验检疫证明（进口产品适用）</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（4）需要提供使用维护手册、维修图纸、软件备份、故障代码表、备件清单、零配件、维修密码等维护维修必需的材料和信息 </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6.运输及到货地点：由供方负责办理运输及装卸，直接送至需方所在地</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lang w:val="en-US" w:eastAsia="zh-CN"/>
        </w:rPr>
        <w:t xml:space="preserve">无锡市清扬路299号无锡市人民医院</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rPr>
        <w:t xml:space="preserve">，所有费用由供方承担。</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安装、调试及售后服务：安装调试应在双方约定时间内完成（以开箱时间起始）。供方负责本次采购设备的免费安装、调试（安装调试过程所需耗品应由供方免费提供），保证培训人员正常操作该设备的各种功能。供方提供设备操作规范张贴设备上，提供设备操作规范电子档交于采购人。</w:t>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8.付款方式：</w:t>
      </w:r>
      <w:r>
        <w:rPr>
          <w:rFonts w:hint="eastAsia" w:ascii="宋体" w:hAnsi="宋体" w:eastAsia="宋体" w:cs="宋体"/>
          <w:b/>
          <w:bCs w:val="0"/>
          <w:color w:val="000000"/>
          <w:sz w:val="24"/>
          <w:szCs w:val="24"/>
          <w:highlight w:val="none"/>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如果中标人为中小企业，按《保障中小企业款项支付条例》(国令第 802 号) 及政府采购相关规定执行。</w:t>
      </w:r>
      <w:r/>
    </w:p>
    <w:p>
      <w:pPr>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供方对合同履行过程中所知悉的需方全部文件、资料、信息等负有保密义务。未经采购人书面同意，供方不得擅自披露、泄露、使用或用于本合同约定之外的目的。供方未能按约履行合同保密义务，应当承担由此给采购人造成的全部损失。</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10.设备</w:t>
      </w:r>
      <w:r>
        <w:rPr>
          <w:rFonts w:hint="eastAsia" w:ascii="宋体" w:hAnsi="宋体" w:eastAsia="宋体" w:cs="Times New Roman"/>
          <w:color w:val="000000"/>
          <w:sz w:val="24"/>
          <w:highlight w:val="none"/>
          <w:lang w:val="en-US" w:eastAsia="zh-CN"/>
        </w:rPr>
        <w:t xml:space="preserve">验收后</w:t>
      </w:r>
      <w:r>
        <w:rPr>
          <w:rFonts w:hint="eastAsia" w:ascii="宋体" w:hAnsi="宋体" w:eastAsia="宋体" w:cs="Times New Roman"/>
          <w:color w:val="000000"/>
          <w:sz w:val="24"/>
          <w:highlight w:val="none"/>
        </w:rPr>
        <w:t xml:space="preserve">，供方应保证</w:t>
      </w:r>
      <w:r>
        <w:rPr>
          <w:rFonts w:hint="eastAsia" w:ascii="宋体" w:hAnsi="宋体" w:eastAsia="宋体" w:cs="Times New Roman"/>
          <w:color w:val="000000"/>
          <w:sz w:val="24"/>
          <w:highlight w:val="none"/>
          <w:lang w:val="en-US" w:eastAsia="zh-CN"/>
        </w:rPr>
        <w:t xml:space="preserve">≥10年的</w:t>
      </w:r>
      <w:r>
        <w:rPr>
          <w:rFonts w:hint="eastAsia" w:ascii="宋体" w:hAnsi="宋体" w:eastAsia="宋体" w:cs="Times New Roman"/>
          <w:color w:val="000000"/>
          <w:sz w:val="24"/>
          <w:highlight w:val="none"/>
        </w:rPr>
        <w:t xml:space="preserve">配件、耗材供应；若因设备升级等原因导致原有配件、耗材不能使用，或原有配件、耗材不再生产，供方应免费提供设备硬件或软件的升级，确保设备正常使用，无法通过升级而继续使用的设备，采购人有权要求生产厂家按折价进行补偿，须提供《关于所投设备的配件、耗材供应情况的承诺函》（</w:t>
      </w:r>
      <w:r>
        <w:rPr>
          <w:rFonts w:hint="eastAsia" w:ascii="宋体" w:hAnsi="宋体" w:eastAsia="宋体" w:cs="Times New Roman"/>
          <w:color w:val="000000"/>
          <w:sz w:val="24"/>
          <w:highlight w:val="none"/>
          <w:lang w:val="en-US" w:eastAsia="zh-CN"/>
        </w:rPr>
        <w:t xml:space="preserve">参考</w:t>
      </w:r>
      <w:r>
        <w:rPr>
          <w:rFonts w:hint="eastAsia" w:ascii="宋体" w:hAnsi="宋体" w:eastAsia="宋体" w:cs="Times New Roman"/>
          <w:color w:val="000000"/>
          <w:sz w:val="24"/>
          <w:highlight w:val="none"/>
        </w:rPr>
        <w:t xml:space="preserve">格式）。</w:t>
      </w:r>
      <w:r/>
    </w:p>
    <w:p>
      <w:pPr>
        <w:pStyle w:val="733"/>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设备随机耗材要求：投标供应商应列明能确保设备正常使用的，所需耗材及维修配件的清单及价格（格式可自拟），承诺所有耗材已通过江苏省阳光采购平台挂网并列明产品编码，未列其中的，视为免费维保范围之材料。须提供相应承诺书（格式自拟）。</w:t>
      </w:r>
      <w:r/>
    </w:p>
    <w:p>
      <w:pPr>
        <w:pStyle w:val="733"/>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12.具备数字化接口的设备应承诺，设备全生命周期免费开放该接口，由供应商配合与医院信息系统（PACS）相连接。须提供相应承诺书（格式自拟）。</w:t>
      </w:r>
      <w:r/>
    </w:p>
    <w:p>
      <w:pPr>
        <w:pStyle w:val="733"/>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ind w:firstLine="480"/>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eastAsia="宋体" w:cs="Times New Roman"/>
          <w:color w:val="000000"/>
          <w:sz w:val="24"/>
          <w:highlight w:val="none"/>
        </w:rPr>
        <w:t xml:space="preserve">14.具有汉字字库、中文支持的系统及中文文档的设备应承诺，设备全生命周期免费提供该系统，暂不具备的应承诺如日后具备此系统后免费向用户提供。须提供相应承诺书（格式自拟）。</w:t>
      </w:r>
      <w:r/>
    </w:p>
    <w:p>
      <w:p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7.开标后，投标人须自行准备设备（包括但不限于笔记本电脑、无线网络）登录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iCs/>
          <w:color w:val="000000" w:themeColor="text1"/>
          <w:sz w:val="24"/>
          <w:highlight w:val="white"/>
          <w:u w:val="single"/>
          <w14:textFill>
            <w14:solidFill>
              <w14:schemeClr w14:val="tx1"/>
            </w14:solidFill>
          </w14:textFill>
        </w:rPr>
      </w:pPr>
      <w:r>
        <w:rPr>
          <w:rFonts w:hint="eastAsia" w:ascii="宋体" w:hAnsi="宋体"/>
          <w:bCs/>
          <w:i/>
          <w:iCs/>
          <w:color w:val="000000" w:themeColor="text1"/>
          <w:sz w:val="24"/>
          <w:highlight w:val="white"/>
          <w:u w:val="singl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000000" w:themeColor="text1"/>
          <w:sz w:val="36"/>
          <w:szCs w:val="36"/>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第三部分政府采购政策（包括但不限于下列具体政策要求）</w:t>
      </w:r>
      <w:bookmarkStart w:id="187"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第一部分评标方法</w:t>
      </w:r>
      <w:r/>
    </w:p>
    <w:p>
      <w:pPr>
        <w:pStyle w:val="1014"/>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14"/>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14"/>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4"/>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ind w:left="0" w:firstLine="0"/>
        <w:spacing w:before="0" w:after="0" w:line="500" w:lineRule="exact"/>
        <w:rPr>
          <w:rFonts w:hint="eastAsia"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第二部分评标标准</w:t>
      </w:r>
      <w:r/>
    </w:p>
    <w:p>
      <w:pPr>
        <w:pStyle w:val="1014"/>
        <w:ind w:firstLine="562"/>
        <w:spacing w:before="0" w:after="0" w:line="500" w:lineRule="exact"/>
        <w:rPr>
          <w:rFonts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 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4"/>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4"/>
        <w:ind w:left="0" w:firstLine="562"/>
        <w:spacing w:before="0" w:after="0" w:line="500" w:lineRule="exact"/>
        <w:rPr>
          <w:highlight w:val="white"/>
          <w:shd w:val="clear" w:color="ffffff" w:fill="d9d9d9"/>
        </w:rPr>
      </w:pPr>
      <w:r>
        <w:rPr>
          <w:rFonts w:hint="eastAsia" w:ascii="宋体" w:hAnsi="宋体"/>
          <w:b/>
          <w:color w:val="000000" w:themeColor="text1"/>
          <w:sz w:val="28"/>
          <w:szCs w:val="28"/>
          <w:highlight w:val="white"/>
          <w14:textFill>
            <w14:solidFill>
              <w14:schemeClr w14:val="tx1"/>
            </w14:solidFill>
          </w14:textFill>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w:t>
      </w:r>
      <w:r>
        <w:rPr>
          <w:rFonts w:hint="eastAsia" w:ascii="宋体" w:hAnsi="宋体"/>
          <w:b/>
          <w:bCs/>
          <w:color w:val="000000" w:themeColor="text1"/>
          <w:sz w:val="24"/>
          <w:szCs w:val="24"/>
          <w:highlight w:val="white"/>
          <w:lang w:val="en-US" w:eastAsia="zh-CN"/>
          <w14:textFill>
            <w14:solidFill>
              <w14:schemeClr w14:val="tx1"/>
            </w14:solidFill>
          </w14:textFill>
        </w:rPr>
        <w:t xml:space="preserve">45</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以进入评标程序、满足招标文件要求且报价最低的投标报价为评标基准价（须未超过采购预算价），其价格分为满分</w:t>
      </w:r>
      <w:r>
        <w:rPr>
          <w:rFonts w:hint="eastAsia" w:ascii="宋体" w:hAnsi="宋体" w:cs="宋体"/>
          <w:color w:val="000000"/>
          <w:sz w:val="24"/>
          <w:szCs w:val="24"/>
          <w:highlight w:val="white"/>
          <w:lang w:val="en-US" w:eastAsia="zh-CN"/>
        </w:rPr>
        <w:t xml:space="preserve">45</w:t>
      </w:r>
      <w:r>
        <w:rPr>
          <w:rFonts w:hint="eastAsia" w:ascii="宋体" w:hAnsi="宋体" w:cs="宋体"/>
          <w:color w:val="000000"/>
          <w:sz w:val="24"/>
          <w:szCs w:val="24"/>
          <w:highlight w:val="white"/>
        </w:rPr>
        <w:t xml:space="preserve">分。其他投标人的价格分统一按照下列公式计算：</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投标报价得分=（评标基准价/投标报价）×</w:t>
      </w:r>
      <w:r>
        <w:rPr>
          <w:rFonts w:hint="eastAsia" w:ascii="宋体" w:hAnsi="宋体" w:cs="宋体"/>
          <w:color w:val="000000"/>
          <w:sz w:val="24"/>
          <w:szCs w:val="24"/>
          <w:highlight w:val="white"/>
          <w:lang w:val="en-US" w:eastAsia="zh-CN"/>
        </w:rPr>
        <w:t xml:space="preserve">45</w:t>
      </w:r>
      <w:r>
        <w:rPr>
          <w:rFonts w:hint="eastAsia" w:ascii="宋体" w:hAnsi="宋体" w:cs="宋体"/>
          <w:color w:val="000000"/>
          <w:sz w:val="24"/>
          <w:szCs w:val="24"/>
          <w:highlight w:val="white"/>
        </w:rPr>
        <w:t xml:space="preserve">（保留两位小数）</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2.技术（</w:t>
      </w:r>
      <w:r>
        <w:rPr>
          <w:rFonts w:hint="eastAsia" w:ascii="宋体" w:hAnsi="宋体"/>
          <w:b/>
          <w:bCs/>
          <w:color w:val="000000" w:themeColor="text1"/>
          <w:sz w:val="24"/>
          <w:szCs w:val="24"/>
          <w:highlight w:val="white"/>
          <w:lang w:val="en-US" w:eastAsia="zh-CN"/>
          <w14:textFill>
            <w14:solidFill>
              <w14:schemeClr w14:val="tx1"/>
            </w14:solidFill>
          </w14:textFill>
        </w:rPr>
        <w:t xml:space="preserve">36</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以下评分参数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36"/>
        <w:gridCol w:w="7582"/>
        <w:gridCol w:w="604"/>
      </w:tblGrid>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评分参数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医生操作台长度≥690mm，宽度≥290mm，可承重≥2.8Kg，满足得4分，其他得0分。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具有多角度三转轴灯头，灯臂轴旋转范围≥±160度，满足得4分，其他得0分。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可通过触摸屏直接操控内置电马达、内置洁牙机、高速手机等设备，满足得4分，其他得0分。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病人椅</w:t>
            </w:r>
            <w:r>
              <w:rPr>
                <w:rFonts w:hint="eastAsia" w:ascii="宋体" w:hAnsi="宋体" w:eastAsia="宋体" w:cs="宋体"/>
                <w:i w:val="0"/>
                <w:iCs w:val="0"/>
                <w:color w:val="000000"/>
                <w:sz w:val="24"/>
                <w:szCs w:val="24"/>
                <w:highlight w:val="none"/>
                <w:u w:val="none"/>
                <w:lang w:val="en-US" w:eastAsia="zh-CN" w:bidi="ar"/>
              </w:rPr>
              <w:t xml:space="preserve">具有多组记忆椅位功能，≥6组得4分，≥2组得2分，其他得0分。</w:t>
            </w:r>
            <w:r/>
          </w:p>
        </w:tc>
        <w:tc>
          <w:tcPr>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8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具有感应式自动注水及冲水功能得2分，具有注水量及冲水时间预设功能得2分。最高得4分，最低得0分。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手机出水温度可调，支持≥两档可调。满足得4分，其他得0分。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具有内置第二供水系统得2分，内置供水瓶≥2L得2分。最高得4分，最低得0分。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1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病人椅的提升重量≥220Kg得4分，≥200Kg得2分，其他得0分。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51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灯盖、把手可拆卸，支持高温消毒得4分，其他得0分。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r>
    </w:tbl>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3.售后和服务能力（</w:t>
      </w:r>
      <w:r>
        <w:rPr>
          <w:rFonts w:hint="eastAsia" w:ascii="宋体" w:hAnsi="宋体"/>
          <w:b/>
          <w:bCs/>
          <w:color w:val="000000" w:themeColor="text1"/>
          <w:sz w:val="24"/>
          <w:szCs w:val="24"/>
          <w:highlight w:val="white"/>
          <w:lang w:val="en-US" w:eastAsia="zh-CN"/>
          <w14:textFill>
            <w14:solidFill>
              <w14:schemeClr w14:val="tx1"/>
            </w14:solidFill>
          </w14:textFill>
        </w:rPr>
        <w:t xml:space="preserve">7</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3.1免费质保期（</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分）：以招标文件要求为基准，每多一年加1分，不超过</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分。以制造厂商出具的《质量保证及售后服务承诺书》为准。（所投产品若为国产产品，由原厂商出具；所投产品若为进口产品，由该产品的国内总代理出具）。</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white"/>
        </w:rPr>
        <w:t xml:space="preserve">3.2免费质保期后保修价格（2分）：价格最低者得2分，价格次低者得1分，其他不得分。</w:t>
      </w:r>
      <w:r/>
    </w:p>
    <w:p>
      <w:pPr>
        <w:ind w:firstLine="482"/>
        <w:spacing w:line="360" w:lineRule="auto"/>
        <w:tabs>
          <w:tab w:val="left" w:pos="945" w:leader="none"/>
          <w:tab w:val="left" w:pos="1155" w:leader="none"/>
          <w:tab w:val="left" w:pos="3823" w:leader="none"/>
        </w:tabs>
        <w:rPr>
          <w:rFonts w:ascii="宋体" w:hAnsi="宋体" w:cs="宋体"/>
          <w:color w:val="000000"/>
          <w:sz w:val="24"/>
          <w:szCs w:val="24"/>
          <w:highlight w:val="none"/>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3.3</w:t>
      </w:r>
      <w:r>
        <w:rPr>
          <w:rFonts w:hint="eastAsia" w:ascii="宋体" w:hAnsi="宋体"/>
          <w:b w:val="0"/>
          <w:bCs w:val="0"/>
          <w:color w:val="000000" w:themeColor="text1"/>
          <w:sz w:val="24"/>
          <w:szCs w:val="24"/>
          <w:highlight w:val="none"/>
          <w14:textFill>
            <w14:solidFill>
              <w14:schemeClr w14:val="tx1"/>
            </w14:solidFill>
          </w14:textFill>
        </w:rPr>
        <w:t xml:space="preserve">销售业绩及客户评价（</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b w:val="0"/>
          <w:bCs w:val="0"/>
          <w:color w:val="000000" w:themeColor="text1"/>
          <w:sz w:val="24"/>
          <w:szCs w:val="24"/>
          <w:highlight w:val="none"/>
          <w14:textFill>
            <w14:solidFill>
              <w14:schemeClr w14:val="tx1"/>
            </w14:solidFill>
          </w14:textFill>
        </w:rPr>
        <w:t xml:space="preserve">分）</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sz w:val="24"/>
          <w:szCs w:val="24"/>
          <w:highlight w:val="none"/>
        </w:rPr>
        <w:t xml:space="preserve">近二年主要业绩：提供投标人与终端用户签订的与本次招标采购项目类似产品的完整销售合同复印件。有一例得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分，最高不超过</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分，复印件要求加盖投标单位电子公章。</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b/>
          <w:bCs/>
          <w:color w:val="000000" w:themeColor="text1"/>
          <w:sz w:val="24"/>
          <w:szCs w:val="24"/>
          <w:highlight w:val="white"/>
          <w:lang w:val="en-US" w:eastAsia="zh-CN"/>
          <w14:textFill>
            <w14:solidFill>
              <w14:schemeClr w14:val="tx1"/>
            </w14:solidFill>
          </w14:textFill>
        </w:rPr>
        <w:t xml:space="preserve">4</w:t>
      </w:r>
      <w:r>
        <w:rPr>
          <w:rFonts w:hint="eastAsia" w:ascii="宋体" w:hAnsi="宋体"/>
          <w:b/>
          <w:bCs/>
          <w:color w:val="000000" w:themeColor="text1"/>
          <w:sz w:val="24"/>
          <w:szCs w:val="24"/>
          <w:highlight w:val="white"/>
          <w14:textFill>
            <w14:solidFill>
              <w14:schemeClr w14:val="tx1"/>
            </w14:solidFill>
          </w14:textFill>
        </w:rPr>
        <w:t xml:space="preserve">.</w:t>
      </w:r>
      <w:r>
        <w:rPr>
          <w:rFonts w:hint="eastAsia" w:ascii="宋体" w:hAnsi="宋体"/>
          <w:b/>
          <w:bCs/>
          <w:color w:val="000000" w:themeColor="text1"/>
          <w:sz w:val="24"/>
          <w:szCs w:val="24"/>
          <w:highlight w:val="white"/>
          <w:lang w:val="en-US" w:eastAsia="zh-CN"/>
          <w14:textFill>
            <w14:solidFill>
              <w14:schemeClr w14:val="tx1"/>
            </w14:solidFill>
          </w14:textFill>
        </w:rPr>
        <w:t xml:space="preserve">服务方案</w:t>
      </w:r>
      <w:r>
        <w:rPr>
          <w:rFonts w:hint="eastAsia" w:ascii="宋体" w:hAnsi="宋体"/>
          <w:b/>
          <w:bCs/>
          <w:color w:val="000000" w:themeColor="text1"/>
          <w:sz w:val="24"/>
          <w:szCs w:val="24"/>
          <w:highlight w:val="white"/>
          <w14:textFill>
            <w14:solidFill>
              <w14:schemeClr w14:val="tx1"/>
            </w14:solidFill>
          </w14:textFill>
        </w:rPr>
        <w:t xml:space="preserve">（</w:t>
      </w:r>
      <w:r>
        <w:rPr>
          <w:rFonts w:hint="eastAsia" w:ascii="宋体" w:hAnsi="宋体"/>
          <w:b/>
          <w:bCs/>
          <w:color w:val="000000" w:themeColor="text1"/>
          <w:sz w:val="24"/>
          <w:szCs w:val="24"/>
          <w:highlight w:val="white"/>
          <w:lang w:val="en-US" w:eastAsia="zh-CN"/>
          <w14:textFill>
            <w14:solidFill>
              <w14:schemeClr w14:val="tx1"/>
            </w14:solidFill>
          </w14:textFill>
        </w:rPr>
        <w:t xml:space="preserve">10</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服务方案体系（</w:t>
      </w:r>
      <w:r>
        <w:rPr>
          <w:rFonts w:hint="eastAsia" w:ascii="宋体" w:hAnsi="宋体" w:cs="宋体"/>
          <w:color w:val="000000"/>
          <w:sz w:val="24"/>
          <w:szCs w:val="24"/>
          <w:highlight w:val="white"/>
          <w:lang w:val="en-US" w:eastAsia="zh-CN"/>
        </w:rPr>
        <w:t xml:space="preserve">6</w:t>
      </w:r>
      <w:r>
        <w:rPr>
          <w:rFonts w:hint="eastAsia" w:ascii="宋体" w:hAnsi="宋体" w:cs="宋体"/>
          <w:color w:val="000000"/>
          <w:sz w:val="24"/>
          <w:szCs w:val="24"/>
          <w:highlight w:val="white"/>
        </w:rPr>
        <w:t xml:space="preserve">分）：投标人保障采购项目能够达到招标文件设定的使用和运行状态而提供的：</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运输配送方案得1分；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场地设计方案得1分；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安装调试方案得1分；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培训咨询（技术支持）方案得1分；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维护巡检方案得1分</w:t>
      </w:r>
      <w:r/>
    </w:p>
    <w:p>
      <w:pPr>
        <w:ind w:firstLine="480"/>
        <w:spacing w:line="360" w:lineRule="auto"/>
        <w:rPr>
          <w:rFonts w:hint="eastAsia" w:ascii="宋体" w:hAnsi="宋体" w:cs="宋体"/>
          <w:color w:val="000000"/>
          <w:sz w:val="24"/>
          <w:szCs w:val="24"/>
          <w:highlight w:val="white"/>
          <w:lang w:eastAsia="zh-CN"/>
        </w:rPr>
        <w:outlineLvl w:val="0"/>
      </w:pPr>
      <w:r>
        <w:rPr>
          <w:rFonts w:hint="eastAsia" w:ascii="宋体" w:hAnsi="宋体" w:cs="宋体"/>
          <w:color w:val="000000"/>
          <w:sz w:val="24"/>
          <w:szCs w:val="24"/>
          <w:highlight w:val="white"/>
        </w:rPr>
        <w:t xml:space="preserve">维修、应急保障方案得1分</w:t>
      </w:r>
      <w:r>
        <w:rPr>
          <w:rFonts w:hint="eastAsia" w:ascii="宋体" w:hAnsi="宋体" w:cs="宋体"/>
          <w:color w:val="000000"/>
          <w:sz w:val="24"/>
          <w:szCs w:val="24"/>
          <w:highlight w:val="white"/>
          <w:lang w:eastAsia="zh-CN"/>
        </w:rPr>
        <w:t xml:space="preserve">。</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①单个方案不存在瑕疵、漏项，有针对性解决说明，满足项目招标书需求得1分；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②单个方案存在1处瑕疵、漏项得0.5分；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③单个方案存在2处及以上瑕疵、漏项或未提供、不满足项目招标书需求的内容，得0分。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 共6个方案，最高得6分。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本项所称“瑕疵”是指①内容缺项、不完整或缺少关键点；②非专门针对本项目或不适用本项目特性、套用其他项目内容：③对同一问题前后表述矛盾，存在逻辑漏洞、科学原理或常识错误：④不利于本项目目标的实现、现有技术条件下不可能出现的情形。等任意一种情形）。</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服务保障体系（</w:t>
      </w: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保障服务方案的实施而设立服务机构、人员、装备得</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分；</w:t>
      </w:r>
      <w:r/>
    </w:p>
    <w:p>
      <w:pPr>
        <w:ind w:firstLine="480"/>
        <w:spacing w:line="360" w:lineRule="auto"/>
        <w:rPr>
          <w:rFonts w:hint="eastAsia" w:ascii="宋体" w:hAnsi="宋体" w:cs="宋体"/>
          <w:color w:val="000000"/>
          <w:sz w:val="24"/>
          <w:szCs w:val="24"/>
          <w:highlight w:val="white"/>
          <w:lang w:eastAsia="zh-CN"/>
        </w:rPr>
        <w:outlineLvl w:val="0"/>
      </w:pPr>
      <w:r>
        <w:rPr>
          <w:rFonts w:hint="eastAsia" w:ascii="宋体" w:hAnsi="宋体" w:cs="宋体"/>
          <w:color w:val="000000"/>
          <w:sz w:val="24"/>
          <w:szCs w:val="24"/>
          <w:highlight w:val="white"/>
        </w:rPr>
        <w:t xml:space="preserve">设置服务细则和管理制度得</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分</w:t>
      </w:r>
      <w:r>
        <w:rPr>
          <w:rFonts w:hint="eastAsia" w:ascii="宋体" w:hAnsi="宋体" w:cs="宋体"/>
          <w:color w:val="000000"/>
          <w:sz w:val="24"/>
          <w:szCs w:val="24"/>
          <w:highlight w:val="white"/>
          <w:lang w:eastAsia="zh-CN"/>
        </w:rPr>
        <w:t xml:space="preserve">。</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①单个方案不存在瑕疵、漏项，有针对性解决说明，满足项目招标书需求得2分；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②单个方案存在1处瑕疵、漏项得1分；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③单个方案存在2处及以上瑕疵、漏项或未提供、不满足项目招标书需求的内容得0分。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共2个方案，最高得4分。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本项所称“瑕疵”是指①内容缺项、不完整或缺少关键点；②非专门针对本项目或不适用本项目特性、套用其他项目内容：③对同一问题前后表述矛盾，存在逻辑漏洞、科学原理或常识错误：④不利于本项目目标的实现、现有技术条件下不可能出现的情形。等任意一种情形）</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5.政策性因素（2分）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5.1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rPr>
          <w:rFonts w:ascii="宋体" w:hAnsi="宋体"/>
          <w:color w:val="000000" w:themeColor="text1"/>
          <w:sz w:val="24"/>
          <w:szCs w:val="24"/>
          <w:highlight w:val="white"/>
          <w14:textFill>
            <w14:solidFill>
              <w14:schemeClr w14:val="tx1"/>
            </w14:solidFill>
          </w14:textFill>
        </w:rPr>
        <w:outlineLvl w:val="0"/>
      </w:pPr>
      <w:r>
        <w:rPr>
          <w:rFonts w:hint="eastAsia" w:ascii="宋体" w:hAnsi="宋体" w:cs="宋体"/>
          <w:color w:val="000000"/>
          <w:sz w:val="24"/>
          <w:szCs w:val="24"/>
          <w:highlight w:val="white"/>
        </w:rPr>
        <w:t xml:space="preserve">5.2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rPr>
          <w:rFonts w:ascii="黑体" w:eastAsia="黑体"/>
          <w:color w:val="000000" w:themeColor="text1"/>
          <w:sz w:val="36"/>
          <w:szCs w:val="36"/>
          <w:highlight w:val="white"/>
          <w14:textFill>
            <w14:solidFill>
              <w14:schemeClr w14:val="tx1"/>
            </w14:solidFill>
          </w14:textFill>
        </w:rP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sz w:val="36"/>
          <w:szCs w:val="36"/>
          <w:highlight w:val="white"/>
          <w14:textFill>
            <w14:solidFill>
              <w14:schemeClr w14:val="tx1"/>
            </w14:solidFill>
          </w14:textFill>
        </w:rPr>
      </w:r>
      <w:r>
        <w:rPr>
          <w:rFonts w:ascii="黑体" w:eastAsia="黑体"/>
          <w:sz w:val="36"/>
          <w:szCs w:val="36"/>
          <w:highlight w:val="white"/>
          <w14:textFill>
            <w14:solidFill>
              <w14:schemeClr w14:val="tx1"/>
            </w14:solidFill>
          </w14:textFill>
        </w:rP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sz w:val="36"/>
          <w:szCs w:val="36"/>
          <w:highlight w:val="white"/>
          <w14:textFill>
            <w14:solidFill>
              <w14:schemeClr w14:val="tx1"/>
            </w14:solidFill>
          </w14:textFill>
        </w:rPr>
      </w:r>
      <w:r>
        <w:rPr>
          <w:rFonts w:ascii="黑体" w:eastAsia="黑体"/>
          <w:sz w:val="36"/>
          <w:szCs w:val="36"/>
          <w:highlight w:val="white"/>
          <w14:textFill>
            <w14:solidFill>
              <w14:schemeClr w14:val="tx1"/>
            </w14:solidFill>
          </w14:textFill>
        </w:rP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sz w:val="36"/>
          <w:szCs w:val="36"/>
          <w:highlight w:val="white"/>
          <w14:textFill>
            <w14:solidFill>
              <w14:schemeClr w14:val="tx1"/>
            </w14:solidFill>
          </w14:textFill>
        </w:rPr>
      </w:r>
      <w:r>
        <w:rPr>
          <w:rFonts w:ascii="黑体" w:eastAsia="黑体"/>
          <w:sz w:val="36"/>
          <w:szCs w:val="36"/>
          <w:highlight w:val="white"/>
          <w14:textFill>
            <w14:solidFill>
              <w14:schemeClr w14:val="tx1"/>
            </w14:solidFill>
          </w14:textFill>
        </w:rPr>
      </w:r>
    </w:p>
    <w:p>
      <w:pPr>
        <w:jc w:val="center"/>
        <w:spacing w:line="500" w:lineRule="exact"/>
        <w:rPr>
          <w:rFonts w:ascii="黑体" w:eastAsia="黑体"/>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w:t>
      </w:r>
      <w:bookmarkEnd w:id="185"/>
      <w:r/>
      <w:bookmarkEnd w:id="186"/>
      <w:r/>
      <w:bookmarkEnd w:id="187"/>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88" w:name="_Hlt26671244"/>
      <w:r/>
      <w:bookmarkEnd w:id="188"/>
      <w:r/>
      <w:bookmarkStart w:id="189" w:name="_Hlt26955039"/>
      <w:r/>
      <w:bookmarkEnd w:id="189"/>
      <w:r/>
      <w:bookmarkStart w:id="190" w:name="_Toc120614282"/>
      <w:r/>
      <w:bookmarkStart w:id="191" w:name="_Toc26554094"/>
      <w:r/>
      <w:bookmarkStart w:id="192" w:name="_Toc49090576"/>
      <w:r>
        <w:rPr>
          <w:rFonts w:hint="eastAsia" w:cs="Arial"/>
          <w:b/>
          <w:color w:val="000000" w:themeColor="text1"/>
          <w:sz w:val="30"/>
          <w:szCs w:val="30"/>
          <w:highlight w:val="white"/>
          <w14:textFill>
            <w14:solidFill>
              <w14:schemeClr w14:val="tx1"/>
            </w14:solidFill>
          </w14:textFill>
        </w:rPr>
        <w:t xml:space="preserve">第一部分投标文件内容</w:t>
      </w:r>
      <w:r/>
    </w:p>
    <w:p>
      <w:pPr>
        <w:pStyle w:val="1014"/>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4"/>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序号</w:t>
            </w:r>
            <w:r/>
          </w:p>
        </w:tc>
        <w:tc>
          <w:tcPr>
            <w:tcW w:w="6104" w:type="dxa"/>
            <w:vAlign w:val="center"/>
            <w:textDirection w:val="lrTb"/>
            <w:noWrap w:val="false"/>
          </w:tcPr>
          <w:p>
            <w:pPr>
              <w:pStyle w:val="1014"/>
              <w:jc w:val="center"/>
              <w:spacing w:before="0" w:after="0" w:line="240" w:lineRule="auto"/>
              <w:rPr>
                <w:rFonts w:ascii="宋体" w:hAnsi="宋体" w:cs="宋体"/>
                <w:b/>
                <w:highlight w:val="white"/>
              </w:rPr>
            </w:pPr>
            <w:r>
              <w:rPr>
                <w:rFonts w:hint="eastAsia" w:ascii="宋体" w:hAnsi="宋体" w:cs="宋体"/>
                <w:b/>
                <w:highlight w:val="white"/>
              </w:rPr>
              <w:t xml:space="preserve">评审项目及评审要求</w:t>
            </w:r>
            <w:r/>
          </w:p>
        </w:tc>
        <w:tc>
          <w:tcPr>
            <w:tcW w:w="2449" w:type="dxa"/>
            <w:vAlign w:val="center"/>
            <w:textDirection w:val="lrTb"/>
            <w:noWrap w:val="false"/>
          </w:tcPr>
          <w:p>
            <w:pPr>
              <w:pStyle w:val="1014"/>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审查因素</w:t>
            </w:r>
            <w:r/>
          </w:p>
        </w:tc>
      </w:tr>
      <w:tr>
        <w:trPr>
          <w:cantSplit/>
          <w:jc w:val="center"/>
          <w:trHeight w:val="1335"/>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1</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4"/>
              <w:ind w:firstLine="0"/>
              <w:spacing w:before="0" w:after="0" w:line="240" w:lineRule="auto"/>
              <w:rPr>
                <w:rFonts w:ascii="宋体" w:hAnsi="宋体" w:cs="宋体"/>
                <w:highlight w:val="white"/>
              </w:rPr>
            </w:pPr>
            <w:r>
              <w:rPr>
                <w:rFonts w:hint="eastAsia" w:ascii="宋体" w:hAnsi="宋体" w:cs="宋体"/>
                <w:highlight w:val="whit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2</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《授权委托书》（给定格式；投标人如是自然人情形的，可不提供）。</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3</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3"/>
                <w:rFonts w:hint="eastAsia" w:ascii="宋体" w:hAnsi="宋体" w:cs="宋体"/>
                <w:sz w:val="24"/>
                <w:szCs w:val="24"/>
                <w:highlight w:val="white"/>
              </w:rPr>
              <w:t xml:space="preserve">。</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4</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5</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6</w:t>
            </w:r>
            <w:r/>
          </w:p>
        </w:tc>
        <w:tc>
          <w:tcPr>
            <w:tcBorders>
              <w:bottom w:val="single" w:color="000000" w:sz="4" w:space="0"/>
            </w:tcBorders>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《资格声明函》（给定格式）。</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7</w:t>
            </w:r>
            <w:r/>
          </w:p>
        </w:tc>
        <w:tc>
          <w:tcPr>
            <w:tcW w:w="6104" w:type="dxa"/>
            <w:vAlign w:val="center"/>
            <w:textDirection w:val="lrTb"/>
            <w:noWrap w:val="false"/>
          </w:tcPr>
          <w:p>
            <w:pPr>
              <w:pStyle w:val="1014"/>
              <w:ind w:firstLine="0"/>
              <w:spacing w:before="0" w:after="0" w:line="240" w:lineRule="auto"/>
              <w:rPr>
                <w:rFonts w:ascii="宋体" w:hAnsi="宋体" w:cs="宋体"/>
                <w:bCs/>
                <w:highlight w:val="white"/>
              </w:rPr>
            </w:pPr>
            <w:r>
              <w:rPr>
                <w:rFonts w:hint="eastAsia" w:ascii="宋体" w:hAnsi="宋体" w:cs="宋体"/>
                <w:bCs/>
                <w:highlight w:val="white"/>
              </w:rPr>
              <w:t xml:space="preserve">满足中小企业政策的证明文件（如有中小企业政策要求的）。</w:t>
            </w:r>
            <w:r/>
          </w:p>
        </w:tc>
        <w:tc>
          <w:tcPr>
            <w:tcW w:w="244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8</w:t>
            </w:r>
            <w:r/>
          </w:p>
        </w:tc>
        <w:tc>
          <w:tcPr>
            <w:tcW w:w="6104" w:type="dxa"/>
            <w:vAlign w:val="center"/>
            <w:textDirection w:val="lrTb"/>
            <w:noWrap w:val="false"/>
          </w:tcPr>
          <w:p>
            <w:pPr>
              <w:pStyle w:val="1014"/>
              <w:ind w:firstLine="0"/>
              <w:jc w:val="both"/>
              <w:spacing w:before="0" w:after="0" w:line="240" w:lineRule="auto"/>
              <w:rPr>
                <w:rFonts w:ascii="宋体" w:hAnsi="宋体" w:cs="宋体"/>
                <w:bCs/>
                <w:highlight w:val="white"/>
              </w:rPr>
            </w:pPr>
            <w:r>
              <w:rPr>
                <w:rFonts w:hint="eastAsia" w:ascii="宋体" w:hAnsi="宋体" w:cs="宋体"/>
                <w:bCs/>
                <w:highlight w:val="white"/>
              </w:rPr>
              <w:t xml:space="preserve">本项目要求的特定资格证明</w:t>
            </w:r>
            <w:r>
              <w:rPr>
                <w:rFonts w:hint="eastAsia" w:ascii="宋体" w:hAnsi="宋体" w:cs="宋体"/>
                <w:highlight w:val="white"/>
              </w:rPr>
              <w:t xml:space="preserve">文件（如有特定资格要求的）。</w:t>
            </w:r>
            <w:r/>
          </w:p>
        </w:tc>
        <w:tc>
          <w:tcPr>
            <w:tcW w:w="2449" w:type="dxa"/>
            <w:vAlign w:val="center"/>
            <w:textDirection w:val="lrTb"/>
            <w:noWrap w:val="false"/>
          </w:tcPr>
          <w:p>
            <w:pPr>
              <w:pStyle w:val="1014"/>
              <w:ind w:firstLine="0"/>
              <w:spacing w:before="0" w:after="0" w:line="240" w:lineRule="auto"/>
              <w:rPr>
                <w:rFonts w:ascii="宋体" w:hAnsi="宋体" w:cs="宋体"/>
                <w:bCs/>
                <w:highlight w:val="white"/>
              </w:rPr>
            </w:pPr>
            <w:r>
              <w:rPr>
                <w:rFonts w:hint="eastAsia" w:ascii="宋体" w:hAnsi="宋体" w:cs="宋体"/>
                <w:highlight w:val="white"/>
              </w:rPr>
              <w:t xml:space="preserve">特定资格要求，详见第一章《投标邀请》</w:t>
            </w:r>
            <w:r/>
          </w:p>
        </w:tc>
      </w:tr>
      <w:tr>
        <w:trPr>
          <w:jc w:val="center"/>
          <w:trHeight w:val="632"/>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9</w:t>
            </w:r>
            <w:r/>
          </w:p>
        </w:tc>
        <w:tc>
          <w:tcPr>
            <w:gridSpan w:val="2"/>
            <w:tcW w:w="8553" w:type="dxa"/>
            <w:vAlign w:val="center"/>
            <w:textDirection w:val="lrTb"/>
            <w:noWrap w:val="false"/>
          </w:tcPr>
          <w:p>
            <w:pPr>
              <w:pStyle w:val="1014"/>
              <w:ind w:firstLine="0"/>
              <w:spacing w:before="0" w:after="0" w:line="240" w:lineRule="auto"/>
              <w:rPr>
                <w:rFonts w:ascii="宋体" w:hAnsi="宋体" w:cs="宋体"/>
                <w:highlight w:val="white"/>
              </w:rPr>
            </w:pPr>
            <w:r>
              <w:rPr>
                <w:rFonts w:hint="eastAsia" w:ascii="宋体" w:hAnsi="宋体" w:cs="宋体"/>
                <w:bCs/>
                <w:highlight w:val="whit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14"/>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《采购需求》中如有要求须提供的证明文件</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14"/>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14"/>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第二部分投标文件格式</w:t>
      </w:r>
      <w:r/>
    </w:p>
    <w:p>
      <w:pPr>
        <w:pStyle w:val="1014"/>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投标文件</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JSZC-320200-XWJC-G2026-0028</w:t>
      </w:r>
      <w:r/>
    </w:p>
    <w:p>
      <w:pPr>
        <w:ind w:right="0" w:firstLine="1200"/>
        <w:rPr>
          <w:rFonts w:hint="eastAsia" w:ascii="黑体" w:hAnsi="华文中宋" w:eastAsia="黑体"/>
          <w:bCs/>
          <w:color w:val="000000" w:themeColor="text1"/>
          <w:sz w:val="32"/>
          <w:szCs w:val="32"/>
          <w:highlight w:val="white"/>
          <w:lang w:eastAsia="zh-CN"/>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无锡市人民医院口腔综合治疗台项目（第二次）</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JSZC-320200-XWJC-G2026-0028</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12"/>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12"/>
        <w:ind w:firstLine="0"/>
        <w:spacing w:line="360" w:lineRule="auto"/>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w:t>
      </w:r>
      <w:r>
        <w:rPr>
          <w:rFonts w:hint="eastAsia"/>
          <w:color w:val="000000" w:themeColor="text1"/>
          <w:sz w:val="24"/>
          <w:szCs w:val="24"/>
          <w:highlight w:val="whit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被授权人签字：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themeColor="text1"/>
          <w:sz w:val="24"/>
          <w:szCs w:val="20"/>
          <w:highlight w:val="white"/>
          <w14:textFill>
            <w14:solidFill>
              <w14:schemeClr w14:val="tx1"/>
            </w14:solidFill>
          </w14:textFill>
        </w:rPr>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white"/>
          <w:lang w:val="en-US" w:eastAsia="zh-CN"/>
          <w14:textFill>
            <w14:solidFill>
              <w14:schemeClr w14:val="tx1"/>
            </w14:solidFill>
          </w14:textFill>
        </w:rPr>
        <w:t xml:space="preserve">他</w:t>
      </w:r>
      <w:r>
        <w:rPr>
          <w:rFonts w:hint="eastAsia" w:ascii="宋体" w:hAnsi="宋体"/>
          <w:bCs/>
          <w:color w:val="000000" w:themeColor="text1"/>
          <w:sz w:val="24"/>
          <w:szCs w:val="24"/>
          <w:highlight w:val="white"/>
          <w14:textFill>
            <w14:solidFill>
              <w14:schemeClr w14:val="tx1"/>
            </w14:solidFill>
          </w14:textFill>
        </w:rPr>
        <w:t xml:space="preserve">可在中国大陆有效居留的许可证明。</w:t>
      </w:r>
      <w:r/>
    </w:p>
    <w:p>
      <w:pPr>
        <w:pStyle w:val="1012"/>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3" w:name="报价方关于资格的声明函（格式）"/>
      <w:r/>
      <w:bookmarkEnd w:id="193"/>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JSZC-320200-XWJC-G2026-0028</w:t>
      </w:r>
      <w:r>
        <w:rPr>
          <w:rFonts w:hint="eastAsia" w:ascii="宋体" w:hAnsi="宋体"/>
          <w:bCs/>
          <w:color w:val="000000" w:themeColor="text1"/>
          <w:sz w:val="24"/>
          <w:szCs w:val="24"/>
          <w:highlight w:val="white"/>
          <w14:textFill>
            <w14:solidFill>
              <w14:schemeClr w14:val="tx1"/>
            </w14:solidFill>
          </w14:textFill>
        </w:rPr>
        <w:t xml:space="preserve">进行投标，并</w:t>
      </w:r>
      <w:r>
        <w:rPr>
          <w:rFonts w:hint="eastAsia" w:ascii="宋体" w:hAnsi="宋体"/>
          <w:bCs/>
          <w:color w:val="000000" w:themeColor="text1"/>
          <w:sz w:val="24"/>
          <w:szCs w:val="24"/>
          <w:highlight w:val="white"/>
          <w:lang w:val="en-US" w:eastAsia="zh-CN"/>
          <w14:textFill>
            <w14:solidFill>
              <w14:schemeClr w14:val="tx1"/>
            </w14:solidFill>
          </w14:textFill>
        </w:rPr>
        <w:t xml:space="preserve">做</w:t>
      </w:r>
      <w:r>
        <w:rPr>
          <w:rFonts w:hint="eastAsia" w:ascii="宋体" w:hAnsi="宋体"/>
          <w:bCs/>
          <w:color w:val="000000" w:themeColor="text1"/>
          <w:sz w:val="24"/>
          <w:szCs w:val="24"/>
          <w:highlight w:val="whit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ind w:firstLine="560"/>
        <w:jc w:val="center"/>
        <w:spacing w:line="360" w:lineRule="auto"/>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t xml:space="preserve">中小企业声明函</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white"/>
          <w:lang w:val="en-US" w:eastAsia="zh-CN"/>
          <w14:textFill>
            <w14:solidFill>
              <w14:schemeClr w14:val="tx1"/>
            </w14:solidFill>
          </w14:textFill>
        </w:rPr>
        <w:t xml:space="preserve">可</w:t>
      </w:r>
      <w:r>
        <w:rPr>
          <w:rFonts w:hint="eastAsia"/>
          <w:color w:val="000000" w:themeColor="text1"/>
          <w:highlight w:val="whit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right="0" w:firstLine="2108"/>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JSZC-320200-XWJC-G2026-0028</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01"/>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lang w:val="en-US" w:eastAsia="zh-CN"/>
          <w14:textFill>
            <w14:solidFill>
              <w14:schemeClr w14:val="tx1"/>
            </w14:solidFill>
          </w14:textFill>
        </w:rPr>
        <w:t xml:space="preserve">八</w:t>
      </w:r>
      <w:r>
        <w:rPr>
          <w:rFonts w:hint="eastAsia"/>
          <w:b/>
          <w:color w:val="000000" w:themeColor="text1"/>
          <w:sz w:val="30"/>
          <w:szCs w:val="30"/>
          <w:highlight w:val="white"/>
          <w14:textFill>
            <w14:solidFill>
              <w14:schemeClr w14:val="tx1"/>
            </w14:solidFill>
          </w14:textFill>
        </w:rPr>
        <w:t xml:space="preserve">、承诺书（给定格式）：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JSZC-320200-XWJC-G2026-0028</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九</w:t>
      </w:r>
      <w:r>
        <w:rPr>
          <w:rFonts w:hint="eastAsia"/>
          <w:b/>
          <w:color w:val="000000" w:themeColor="text1"/>
          <w:sz w:val="30"/>
          <w:szCs w:val="30"/>
          <w:highlight w:val="whit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JSZC-320200-XWJC-G2026-0028</w:t>
      </w:r>
      <w:r/>
    </w:p>
    <w:tbl>
      <w:tblPr>
        <w:tblStyle w:val="72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40"/>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40"/>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lang w:val="en-US" w:eastAsia="zh-CN"/>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bookmarkEnd w:id="190"/>
      <w:r/>
      <w:bookmarkEnd w:id="191"/>
      <w:r/>
      <w:bookmarkEnd w:id="192"/>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JSZC-320200-XWJC-G2026-0028</w:t>
      </w:r>
      <w:r/>
    </w:p>
    <w:tbl>
      <w:tblPr>
        <w:tblStyle w:val="72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w:t>
      </w:r>
      <w:bookmarkStart w:id="194" w:name="_GoBack"/>
      <w:r/>
      <w:bookmarkEnd w:id="194"/>
      <w:r>
        <w:rPr>
          <w:rFonts w:hint="eastAsia" w:ascii="宋体"/>
          <w:bCs/>
          <w:color w:val="000000" w:themeColor="text1"/>
          <w:highlight w:val="none"/>
          <w14:textFill>
            <w14:solidFill>
              <w14:schemeClr w14:val="tx1"/>
            </w14:solidFill>
          </w14:textFill>
        </w:rPr>
        <w:t xml:space="preserve">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JSZC-320200-XWJC-G2026-0028</w:t>
      </w:r>
      <w:r/>
    </w:p>
    <w:tbl>
      <w:tblPr>
        <w:tblStyle w:val="72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二</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项目人员配置清单（</w:t>
      </w:r>
      <w:r>
        <w:rPr>
          <w:rFonts w:hint="eastAsia"/>
          <w:b/>
          <w:color w:val="000000" w:themeColor="text1"/>
          <w:sz w:val="30"/>
          <w:szCs w:val="30"/>
          <w:highlight w:val="white"/>
          <w:lang w:val="en-US" w:eastAsia="zh-CN"/>
          <w14:textFill>
            <w14:solidFill>
              <w14:schemeClr w14:val="tx1"/>
            </w14:solidFill>
          </w14:textFill>
        </w:rPr>
        <w:t xml:space="preserve">给定</w:t>
      </w:r>
      <w:r>
        <w:rPr>
          <w:rFonts w:hint="eastAsia"/>
          <w:b/>
          <w:color w:val="000000" w:themeColor="text1"/>
          <w:sz w:val="30"/>
          <w:szCs w:val="30"/>
          <w:highlight w:val="whit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JSZC-320200-XWJC-G2026-0028</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49"/>
        <w:gridCol w:w="713"/>
        <w:gridCol w:w="2465"/>
        <w:gridCol w:w="3198"/>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三</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《采购需求》中如有要求须提供的证明文件</w:t>
      </w:r>
      <w:r/>
    </w:p>
    <w:p>
      <w:pPr>
        <w:spacing w:line="85" w:lineRule="atLeast"/>
        <w:rPr>
          <w:rFonts w:eastAsia="Times New Roman"/>
          <w:highlight w:val="white"/>
        </w:rPr>
        <w:pBdr>
          <w:top w:val="none" w:color="000000" w:sz="0" w:space="0"/>
          <w:left w:val="none" w:color="000000" w:sz="0" w:space="0"/>
          <w:bottom w:val="none" w:color="000000" w:sz="0" w:space="0"/>
          <w:right w:val="none" w:color="000000" w:sz="0" w:space="0"/>
        </w:pBdr>
      </w:pPr>
      <w:r>
        <w:rPr>
          <w:rFonts w:eastAsia="Times New Roman"/>
          <w:highlight w:val="white"/>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000000" w:themeColor="text1"/>
          <w:sz w:val="28"/>
          <w:szCs w:val="28"/>
          <w:highlight w:val="white"/>
          <w14:textFill>
            <w14:solidFill>
              <w14:schemeClr w14:val="tx1"/>
            </w14:solidFill>
          </w14:textFill>
        </w:rPr>
        <w:t xml:space="preserve">1.</w:t>
      </w:r>
      <w:r>
        <w:rPr>
          <w:rFonts w:hint="eastAsia" w:ascii="黑体" w:hAnsi="黑体" w:eastAsia="黑体" w:cs="黑体"/>
          <w:color w:val="000000" w:themeColor="text1"/>
          <w:sz w:val="28"/>
          <w:szCs w:val="28"/>
          <w:highlight w:val="white"/>
          <w14:textFill>
            <w14:solidFill>
              <w14:schemeClr w14:val="tx1"/>
            </w14:solidFill>
          </w14:textFill>
        </w:rPr>
        <w:t xml:space="preserve">招标文件第四章“采购需求”规定的投标人需要提供的投标产品技术支持材料和其他相关证明文件</w:t>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2.</w:t>
      </w: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rPr>
          <w:rFonts w:hint="eastAsia"/>
          <w:b/>
          <w:color w:val="000000" w:themeColor="text1"/>
          <w:sz w:val="30"/>
          <w:szCs w:val="30"/>
          <w:highlight w:val="white"/>
          <w14:textFill>
            <w14:solidFill>
              <w14:schemeClr w14:val="tx1"/>
            </w14:solidFill>
          </w14:textFill>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ascii="宋体"/>
          <w:color w:val="000000" w:themeColor="text1"/>
          <w:sz w:val="24"/>
          <w:szCs w:val="24"/>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无锡市人民医院口腔综合治疗台项目（第二次）</w:t>
      </w:r>
      <w:r>
        <w:rPr>
          <w:rFonts w:hint="eastAsia" w:ascii="宋体" w:hAnsi="宋体"/>
          <w:color w:val="000000" w:themeColor="text1"/>
          <w:sz w:val="24"/>
          <w:szCs w:val="24"/>
          <w:highlight w:val="white"/>
          <w14:textFill>
            <w14:solidFill>
              <w14:schemeClr w14:val="tx1"/>
            </w14:solidFill>
          </w14:textFill>
        </w:rPr>
        <w:t xml:space="preserve">（采购包：</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JSZC-320200-XWJC-G2026-0028</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white"/>
          <w:lang w:eastAsia="zh-CN"/>
          <w14:textFill>
            <w14:solidFill>
              <w14:schemeClr w14:val="tx1"/>
            </w14:solidFill>
          </w14:textFill>
        </w:rPr>
        <w:t xml:space="preserve">必需的</w:t>
      </w:r>
      <w:r>
        <w:rPr>
          <w:rFonts w:hint="eastAsia" w:ascii="宋体" w:cs="宋体"/>
          <w:color w:val="000000" w:themeColor="text1"/>
          <w:sz w:val="24"/>
          <w:szCs w:val="24"/>
          <w:highlight w:val="whit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w:t>
      </w:r>
      <w:r>
        <w:rPr>
          <w:rFonts w:hint="eastAsia" w:ascii="宋体" w:cs="宋体"/>
          <w:color w:val="000000" w:themeColor="text1"/>
          <w:sz w:val="24"/>
          <w:szCs w:val="24"/>
          <w:highlight w:val="white"/>
          <w:lang w:eastAsia="zh-CN"/>
          <w14:textFill>
            <w14:solidFill>
              <w14:schemeClr w14:val="tx1"/>
            </w14:solidFill>
          </w14:textFill>
        </w:rPr>
        <w:t xml:space="preserve">接收此文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spacing w:line="360" w:lineRule="auto"/>
        <w:rPr>
          <w:b/>
          <w:color w:val="000000" w:themeColor="text1"/>
          <w:sz w:val="30"/>
          <w:szCs w:val="30"/>
          <w:highlight w:val="white"/>
          <w14:textFill>
            <w14:solidFill>
              <w14:schemeClr w14:val="tx1"/>
            </w14:solidFill>
          </w14:textFill>
        </w:rPr>
      </w:pPr>
      <w:r>
        <w:rPr>
          <w:rFonts w:hint="eastAsia" w:ascii="黑体" w:hAnsi="黑体" w:eastAsia="黑体" w:cs="黑体"/>
          <w:color w:val="000000" w:themeColor="text1"/>
          <w:sz w:val="28"/>
          <w:szCs w:val="28"/>
          <w:highlight w:val="white"/>
          <w14:textFill>
            <w14:solidFill>
              <w14:schemeClr w14:val="tx1"/>
            </w14:solidFill>
          </w14:textFill>
        </w:rPr>
        <w:t xml:space="preserve">3.质量保证及售后服务承诺书</w:t>
      </w:r>
      <w:r>
        <w:rPr>
          <w:rFonts w:hint="eastAsia"/>
          <w:b/>
          <w:color w:val="000000" w:themeColor="text1"/>
          <w:sz w:val="30"/>
          <w:szCs w:val="30"/>
          <w:highlight w:val="white"/>
          <w14:textFill>
            <w14:solidFill>
              <w14:schemeClr w14:val="tx1"/>
            </w14:solidFill>
          </w14:textFill>
        </w:rPr>
        <w:t xml:space="preserve">（给定格式）：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lang w:val="en-US" w:eastAsia="zh-CN"/>
          <w14:textFill>
            <w14:solidFill>
              <w14:schemeClr w14:val="tx1"/>
            </w14:solidFill>
          </w14:textFill>
        </w:rPr>
        <w:t xml:space="preserve">年</w:t>
      </w:r>
      <w:r>
        <w:rPr>
          <w:rFonts w:hint="eastAsia" w:ascii="宋体"/>
          <w:bCs/>
          <w:color w:val="000000" w:themeColor="text1"/>
          <w:sz w:val="24"/>
          <w:szCs w:val="24"/>
          <w:highlight w:val="whit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w:t>
      </w:r>
      <w:r>
        <w:rPr>
          <w:rFonts w:hint="eastAsia" w:ascii="宋体"/>
          <w:bCs/>
          <w:color w:val="000000" w:themeColor="text1"/>
          <w:sz w:val="24"/>
          <w:szCs w:val="24"/>
          <w:highlight w:val="white"/>
          <w:lang w:eastAsia="zh-CN"/>
          <w14:textFill>
            <w14:solidFill>
              <w14:schemeClr w14:val="tx1"/>
            </w14:solidFill>
          </w14:textFill>
        </w:rPr>
        <w:t xml:space="preserve">接收此文</w:t>
      </w:r>
      <w:r>
        <w:rPr>
          <w:rFonts w:hint="eastAsia" w:ascii="宋体"/>
          <w:bCs/>
          <w:color w:val="000000" w:themeColor="text1"/>
          <w:sz w:val="24"/>
          <w:szCs w:val="24"/>
          <w:highlight w:val="white"/>
          <w14:textFill>
            <w14:solidFill>
              <w14:schemeClr w14:val="tx1"/>
            </w14:solidFill>
          </w14:textFill>
        </w:rPr>
        <w:t xml:space="preserve">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投标人名称（盖章）：</w:t>
      </w:r>
      <w:r/>
    </w:p>
    <w:p>
      <w:pPr>
        <w:spacing w:line="360" w:lineRule="auto"/>
        <w:rPr>
          <w:b/>
          <w:bCs/>
          <w:color w:val="000000" w:themeColor="text1"/>
          <w:sz w:val="30"/>
          <w:szCs w:val="30"/>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日期：</w:t>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pStyle w:val="753"/>
        <w:rPr>
          <w:highlight w:val="white"/>
        </w:rPr>
      </w:pPr>
      <w:r>
        <w:rPr>
          <w:highlight w:val="white"/>
        </w:rPr>
      </w:r>
      <w:r/>
    </w:p>
    <w:p>
      <w:pPr>
        <w:pStyle w:val="753"/>
        <w:rPr>
          <w:highlight w:val="white"/>
        </w:rPr>
      </w:pPr>
      <w:r>
        <w:rPr>
          <w:highlight w:val="white"/>
        </w:rPr>
      </w:r>
      <w:r/>
    </w:p>
    <w:p>
      <w:pPr>
        <w:pStyle w:val="753"/>
        <w:rPr>
          <w:highlight w:val="white"/>
        </w:rPr>
      </w:pPr>
      <w:r>
        <w:rPr>
          <w:highlight w:val="white"/>
        </w:rPr>
      </w:r>
      <w:r/>
    </w:p>
    <w:p>
      <w:pPr>
        <w:pStyle w:val="753"/>
        <w:rPr>
          <w:highlight w:val="white"/>
        </w:rPr>
      </w:pPr>
      <w:r>
        <w:rPr>
          <w:highlight w:val="white"/>
        </w:rPr>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rPr>
      </w:pPr>
      <w:r>
        <w:rPr>
          <w:rFonts w:hint="eastAsia" w:ascii="黑体" w:hAnsi="黑体" w:eastAsia="黑体" w:cs="黑体"/>
          <w:color w:val="000000" w:themeColor="text1"/>
          <w:sz w:val="28"/>
          <w:szCs w:val="28"/>
          <w:highlight w:val="white"/>
          <w:lang w:val="en-US" w:eastAsia="zh-CN"/>
          <w14:textFill>
            <w14:solidFill>
              <w14:schemeClr w14:val="tx1"/>
            </w14:solidFill>
          </w14:textFill>
        </w:rPr>
        <w:t xml:space="preserve">4.</w:t>
      </w:r>
      <w:r>
        <w:rPr>
          <w:rFonts w:hint="eastAsia" w:ascii="黑体" w:hAnsi="黑体" w:eastAsia="黑体" w:cs="黑体"/>
          <w:color w:val="000000" w:themeColor="text1"/>
          <w:sz w:val="28"/>
          <w:szCs w:val="28"/>
          <w:highlight w:val="white"/>
          <w14:textFill>
            <w14:solidFill>
              <w14:schemeClr w14:val="tx1"/>
            </w14:solidFill>
          </w14:textFill>
        </w:rPr>
        <w:t xml:space="preserve">设备随机耗材要求</w:t>
      </w:r>
      <w:r>
        <w:rPr>
          <w:rFonts w:hint="eastAsia" w:ascii="黑体" w:hAnsi="黑体" w:eastAsia="黑体" w:cs="黑体"/>
          <w:color w:val="000000" w:themeColor="text1"/>
          <w:sz w:val="28"/>
          <w:szCs w:val="28"/>
          <w:highlight w:val="whit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white"/>
          <w:lang w:val="en-US" w:eastAsia="zh-CN"/>
          <w14:textFill>
            <w14:solidFill>
              <w14:schemeClr w14:val="tx1"/>
            </w14:solidFill>
          </w14:textFill>
        </w:rPr>
        <w:t xml:space="preserve">格式自拟</w:t>
      </w:r>
      <w:r>
        <w:rPr>
          <w:rFonts w:hint="eastAsia" w:ascii="黑体" w:hAnsi="黑体" w:eastAsia="黑体" w:cs="黑体"/>
          <w:color w:val="000000" w:themeColor="text1"/>
          <w:sz w:val="28"/>
          <w:szCs w:val="28"/>
          <w:highlight w:val="whit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white"/>
          <w14:textFill>
            <w14:solidFill>
              <w14:schemeClr w14:val="tx1"/>
            </w14:solidFill>
          </w14:textFill>
        </w:rPr>
        <w:t xml:space="preserve">：</w:t>
      </w:r>
      <w:r/>
    </w:p>
    <w:p>
      <w:pPr>
        <w:numPr>
          <w:ilvl w:val="0"/>
          <w:numId w:val="0"/>
        </w:numPr>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spacing w:before="5"/>
        <w:rPr>
          <w:rFonts w:ascii="宋体"/>
          <w:color w:val="000000" w:themeColor="text1"/>
          <w:sz w:val="24"/>
          <w:szCs w:val="24"/>
          <w:highlight w:val="white"/>
          <w14:textFill>
            <w14:solidFill>
              <w14:schemeClr w14:val="tx1"/>
            </w14:solidFill>
          </w14:textFill>
        </w:rPr>
      </w:pPr>
      <w:r>
        <w:rPr>
          <w:rFonts w:ascii="宋体"/>
          <w:color w:val="000000" w:themeColor="text1"/>
          <w:sz w:val="24"/>
          <w:szCs w:val="24"/>
          <w:highlight w:val="white"/>
          <w14:textFill>
            <w14:solidFill>
              <w14:schemeClr w14:val="tx1"/>
            </w14:solidFill>
          </w14:textFill>
        </w:rPr>
      </w:r>
      <w:r/>
    </w:p>
    <w:p>
      <w:pPr>
        <w:spacing w:before="5"/>
        <w:rPr>
          <w:rFonts w:ascii="宋体"/>
          <w:color w:val="000000" w:themeColor="text1"/>
          <w:sz w:val="24"/>
          <w:szCs w:val="24"/>
          <w:highlight w:val="white"/>
          <w14:textFill>
            <w14:solidFill>
              <w14:schemeClr w14:val="tx1"/>
            </w14:solidFill>
          </w14:textFill>
        </w:rPr>
      </w:pPr>
      <w:r>
        <w:rPr>
          <w:rFonts w:ascii="宋体"/>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投标人名称（盖章）：</w:t>
      </w:r>
      <w:r/>
    </w:p>
    <w:p>
      <w:pPr>
        <w:ind w:firstLine="1502"/>
        <w:rPr>
          <w:rFonts w:ascii="宋体" w:hAnsi="宋体"/>
          <w:bCs/>
          <w:color w:val="000000"/>
          <w:sz w:val="24"/>
          <w:szCs w:val="24"/>
          <w:highlight w:val="white"/>
        </w:rPr>
        <w:outlineLvl w:val="0"/>
      </w:pPr>
      <w:r>
        <w:rPr>
          <w:rFonts w:hint="eastAsia" w:ascii="宋体" w:hAnsi="宋体"/>
          <w:bCs/>
          <w:color w:val="000000"/>
          <w:sz w:val="24"/>
          <w:szCs w:val="24"/>
          <w:highlight w:val="white"/>
        </w:rPr>
        <w:t xml:space="preserve">法定代表人或法定代表人授权代表CA签章：</w:t>
      </w:r>
      <w:r/>
    </w:p>
    <w:p>
      <w:pPr>
        <w:spacing w:before="5"/>
        <w:rPr>
          <w:rFonts w:ascii="黑体" w:eastAsia="黑体" w:cs="黑体"/>
          <w:color w:val="000000" w:themeColor="text1"/>
          <w:sz w:val="28"/>
          <w:szCs w:val="28"/>
          <w:highlight w:val="white"/>
          <w14:textFill>
            <w14:solidFill>
              <w14:schemeClr w14:val="tx1"/>
            </w14:solidFill>
          </w14:textFill>
        </w:rPr>
      </w:pPr>
      <w:r>
        <w:rPr>
          <w:rFonts w:ascii="黑体" w:eastAsia="黑体" w:cs="黑体"/>
          <w:color w:val="000000" w:themeColor="text1"/>
          <w:sz w:val="28"/>
          <w:szCs w:val="28"/>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spacing w:line="360" w:lineRule="auto"/>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spacing w:line="360" w:lineRule="auto"/>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5.关于所投</w:t>
      </w:r>
      <w:r>
        <w:rPr>
          <w:rFonts w:hint="eastAsia"/>
          <w:b/>
          <w:color w:val="000000" w:themeColor="text1"/>
          <w:sz w:val="30"/>
          <w:szCs w:val="30"/>
          <w:highlight w:val="white"/>
          <w:u w:val="single"/>
          <w14:textFill>
            <w14:solidFill>
              <w14:schemeClr w14:val="tx1"/>
            </w14:solidFill>
          </w14:textFill>
        </w:rPr>
        <w:t xml:space="preserve">     </w:t>
      </w:r>
      <w:r>
        <w:rPr>
          <w:rFonts w:hint="eastAsia"/>
          <w:b/>
          <w:color w:val="000000" w:themeColor="text1"/>
          <w:sz w:val="30"/>
          <w:szCs w:val="30"/>
          <w:highlight w:val="white"/>
          <w14:textFill>
            <w14:solidFill>
              <w14:schemeClr w14:val="tx1"/>
            </w14:solidFill>
          </w14:textFill>
        </w:rPr>
        <w:t xml:space="preserve">设备的配件、耗材供应情况的承诺函（</w:t>
      </w:r>
      <w:r>
        <w:rPr>
          <w:rFonts w:hint="eastAsia"/>
          <w:b/>
          <w:color w:val="000000" w:themeColor="text1"/>
          <w:sz w:val="30"/>
          <w:szCs w:val="30"/>
          <w:highlight w:val="white"/>
          <w:lang w:val="en-US" w:eastAsia="zh-CN"/>
          <w14:textFill>
            <w14:solidFill>
              <w14:schemeClr w14:val="tx1"/>
            </w14:solidFill>
          </w14:textFill>
        </w:rPr>
        <w:t xml:space="preserve">参考</w:t>
      </w:r>
      <w:r>
        <w:rPr>
          <w:rFonts w:hint="eastAsia"/>
          <w:b/>
          <w:color w:val="000000" w:themeColor="text1"/>
          <w:sz w:val="30"/>
          <w:szCs w:val="30"/>
          <w:highlight w:val="whit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ascii="黑体" w:hAnsi="黑体" w:eastAsia="黑体"/>
          <w:bCs/>
          <w:color w:val="000000" w:themeColor="text1"/>
          <w:sz w:val="28"/>
          <w:szCs w:val="28"/>
          <w:highlight w:val="white"/>
          <w14:textFill>
            <w14:solidFill>
              <w14:schemeClr w14:val="tx1"/>
            </w14:solidFill>
          </w14:textFill>
        </w:rPr>
        <w:t xml:space="preserve">关于所投</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我方承诺确保</w:t>
      </w:r>
      <w:r>
        <w:rPr>
          <w:rFonts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设备在设备使用年限（自</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之日算起</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制造厂商</w:t>
      </w:r>
      <w:r>
        <w:rPr>
          <w:rFonts w:ascii="宋体" w:hAnsi="宋体" w:cs="宋体"/>
          <w:color w:val="000000" w:themeColor="text1"/>
          <w:sz w:val="24"/>
          <w:szCs w:val="24"/>
          <w:highlight w:val="whit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制造</w:t>
      </w:r>
      <w:r>
        <w:rPr>
          <w:rFonts w:ascii="宋体" w:hAnsi="宋体" w:cs="宋体"/>
          <w:color w:val="000000" w:themeColor="text1"/>
          <w:sz w:val="24"/>
          <w:szCs w:val="24"/>
          <w:highlight w:val="white"/>
          <w14:textFill>
            <w14:solidFill>
              <w14:schemeClr w14:val="tx1"/>
            </w14:solidFill>
          </w14:textFill>
        </w:rPr>
        <w:t xml:space="preserve">厂家法定（授权）代表人</w:t>
      </w:r>
      <w:r>
        <w:rPr>
          <w:highlight w:val="none"/>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日期：</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spacing w:line="360" w:lineRule="auto"/>
        <w:widowControl/>
        <w:rPr>
          <w:color w:val="000000" w:themeColor="text1"/>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br/>
      </w:r>
      <w:r>
        <w:rPr>
          <w:rFonts w:ascii="宋体" w:hAnsi="宋体" w:cs="宋体"/>
          <w:color w:val="000000" w:themeColor="text1"/>
          <w:sz w:val="24"/>
          <w:szCs w:val="24"/>
          <w:highlight w:val="white"/>
          <w14:textFill>
            <w14:solidFill>
              <w14:schemeClr w14:val="tx1"/>
            </w14:solidFill>
          </w14:textFill>
        </w:rPr>
        <w:t xml:space="preserve">                                     </w:t>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rPr>
          <w:highlight w:val="whit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white"/>
        </w:rPr>
        <w:t xml:space="preserve">十</w:t>
      </w:r>
      <w:r>
        <w:rPr>
          <w:rFonts w:hint="eastAsia" w:ascii="宋体" w:hAnsi="宋体" w:cs="宋体"/>
          <w:b/>
          <w:color w:val="000000"/>
          <w:sz w:val="30"/>
          <w:highlight w:val="white"/>
          <w:lang w:val="en-US" w:eastAsia="zh-CN"/>
        </w:rPr>
        <w:t xml:space="preserve">四、</w:t>
      </w:r>
      <w:r>
        <w:rPr>
          <w:rFonts w:ascii="宋体" w:hAnsi="宋体" w:cs="宋体"/>
          <w:b/>
          <w:color w:val="000000"/>
          <w:sz w:val="30"/>
          <w:highlight w:val="white"/>
        </w:rPr>
        <w:t xml:space="preserve">《评标方法与评标标准》中涉及的证明文件</w:t>
      </w:r>
      <w:r/>
    </w:p>
    <w:p>
      <w:pPr>
        <w:ind w:firstLine="480"/>
        <w:spacing w:line="85" w:lineRule="atLeast"/>
        <w:rPr>
          <w:highlight w:val="white"/>
        </w:rPr>
        <w:pBdr>
          <w:top w:val="none" w:color="000000" w:sz="0" w:space="0"/>
          <w:left w:val="none" w:color="000000" w:sz="0" w:space="0"/>
          <w:bottom w:val="none" w:color="000000" w:sz="0" w:space="0"/>
          <w:right w:val="none" w:color="000000" w:sz="0" w:space="0"/>
        </w:pBdr>
      </w:pPr>
      <w:r>
        <w:rPr>
          <w:highlight w:val="white"/>
        </w:rPr>
      </w:r>
      <w:r/>
    </w:p>
    <w:p>
      <w:pPr>
        <w:ind w:firstLine="480"/>
        <w:spacing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评</w:t>
      </w:r>
      <w:r>
        <w:rPr>
          <w:rFonts w:ascii="宋体" w:hAnsi="宋体" w:cs="宋体"/>
          <w:color w:val="000000"/>
          <w:sz w:val="24"/>
          <w:highlight w:val="white"/>
        </w:rPr>
        <w:t xml:space="preserve">分标准中要求提供的证明文件及资料通过“苏采云系统”按对应评分项目（或数字编号）分别制作上传，必须保证内容具体、印章完整、清晰可辨。</w:t>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t xml:space="preserve">62</w:t>
    </w:r>
    <w:r>
      <w:fldChar w:fldCharType="end"/>
    </w:r>
    <w:r/>
  </w:p>
  <w:p>
    <w:pPr>
      <w:pStyle w:val="7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p>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4"/>
      <w:isLgl w:val="false"/>
      <w:suff w:val="nothing"/>
      <w:lvlText w:val=""/>
      <w:lvlJc w:val="left"/>
      <w:pPr>
        <w:ind w:left="0" w:firstLine="0"/>
      </w:pPr>
      <w:rPr>
        <w:rFonts w:hint="eastAsia"/>
      </w:rPr>
    </w:lvl>
    <w:lvl w:ilvl="6">
      <w:start w:val="1"/>
      <w:numFmt w:val="decimal"/>
      <w:pStyle w:val="935"/>
      <w:isLgl w:val="false"/>
      <w:suff w:val="nothing"/>
      <w:lvlText w:val=""/>
      <w:lvlJc w:val="left"/>
      <w:pPr>
        <w:ind w:left="0" w:firstLine="0"/>
      </w:pPr>
      <w:rPr>
        <w:rFonts w:hint="eastAsia"/>
      </w:rPr>
    </w:lvl>
    <w:lvl w:ilvl="7">
      <w:start w:val="1"/>
      <w:numFmt w:val="decimal"/>
      <w:pStyle w:val="936"/>
      <w:isLgl w:val="false"/>
      <w:suff w:val="nothing"/>
      <w:lvlText w:val=""/>
      <w:lvlJc w:val="left"/>
      <w:pPr>
        <w:ind w:left="0" w:firstLine="0"/>
      </w:pPr>
      <w:rPr>
        <w:rFonts w:hint="eastAsia"/>
      </w:rPr>
    </w:lvl>
    <w:lvl w:ilvl="8">
      <w:start w:val="1"/>
      <w:numFmt w:val="decimal"/>
      <w:pStyle w:val="937"/>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780"/>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81"/>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82"/>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83"/>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84"/>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85"/>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87"/>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88"/>
    <w:uiPriority w:val="9"/>
    <w:unhideWhenUsed/>
    <w:qFormat/>
    <w:pPr>
      <w:keepLines/>
      <w:keepNext/>
      <w:spacing w:before="320" w:after="200"/>
      <w:outlineLvl w:val="8"/>
    </w:pPr>
    <w:rPr>
      <w:rFonts w:ascii="Arial" w:hAnsi="Arial" w:eastAsia="Arial" w:cs="Arial"/>
      <w:i/>
      <w:iCs/>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Body Text"/>
    <w:basedOn w:val="718"/>
    <w:uiPriority w:val="0"/>
    <w:unhideWhenUsed/>
    <w:qFormat/>
    <w:pPr>
      <w:spacing w:after="120"/>
    </w:pPr>
    <w:rPr>
      <w:rFonts w:ascii="Calibri" w:hAnsi="Calibri"/>
      <w:szCs w:val="22"/>
    </w:rPr>
  </w:style>
  <w:style w:type="paragraph" w:styleId="733">
    <w:name w:val="Body Text Indent"/>
    <w:basedOn w:val="718"/>
    <w:link w:val="1042"/>
    <w:uiPriority w:val="99"/>
    <w:qFormat/>
    <w:pPr>
      <w:ind w:firstLine="576"/>
    </w:pPr>
    <w:rPr>
      <w:sz w:val="20"/>
      <w:szCs w:val="20"/>
    </w:rPr>
  </w:style>
  <w:style w:type="paragraph" w:styleId="734">
    <w:name w:val="toc 5"/>
    <w:basedOn w:val="718"/>
    <w:next w:val="718"/>
    <w:uiPriority w:val="39"/>
    <w:unhideWhenUsed/>
    <w:qFormat/>
    <w:pPr>
      <w:ind w:left="1134"/>
      <w:spacing w:after="57"/>
    </w:pPr>
  </w:style>
  <w:style w:type="paragraph" w:styleId="735">
    <w:name w:val="toc 3"/>
    <w:basedOn w:val="718"/>
    <w:next w:val="718"/>
    <w:uiPriority w:val="39"/>
    <w:unhideWhenUsed/>
    <w:qFormat/>
    <w:pPr>
      <w:ind w:left="567"/>
      <w:spacing w:after="57"/>
    </w:pPr>
  </w:style>
  <w:style w:type="paragraph" w:styleId="736">
    <w:name w:val="Plain Text"/>
    <w:basedOn w:val="718"/>
    <w:uiPriority w:val="0"/>
    <w:qFormat/>
    <w:rPr>
      <w:rFonts w:ascii="宋体" w:hAnsi="Courier New" w:cs="Courier New"/>
    </w:rPr>
  </w:style>
  <w:style w:type="paragraph" w:styleId="737">
    <w:name w:val="toc 8"/>
    <w:basedOn w:val="718"/>
    <w:next w:val="718"/>
    <w:uiPriority w:val="39"/>
    <w:unhideWhenUsed/>
    <w:qFormat/>
    <w:pPr>
      <w:ind w:left="1984"/>
      <w:spacing w:after="57"/>
    </w:pPr>
  </w:style>
  <w:style w:type="paragraph" w:styleId="738">
    <w:name w:val="Body Text Indent 2"/>
    <w:basedOn w:val="718"/>
    <w:uiPriority w:val="0"/>
    <w:qFormat/>
    <w:pPr>
      <w:ind w:left="420"/>
      <w:spacing w:after="120" w:line="480" w:lineRule="auto"/>
    </w:pPr>
  </w:style>
  <w:style w:type="paragraph" w:styleId="739">
    <w:name w:val="endnote text"/>
    <w:basedOn w:val="718"/>
    <w:link w:val="926"/>
    <w:uiPriority w:val="99"/>
    <w:semiHidden/>
    <w:unhideWhenUsed/>
    <w:qFormat/>
    <w:rPr>
      <w:sz w:val="20"/>
    </w:rPr>
  </w:style>
  <w:style w:type="paragraph" w:styleId="740">
    <w:name w:val="Footer"/>
    <w:basedOn w:val="718"/>
    <w:link w:val="799"/>
    <w:uiPriority w:val="99"/>
    <w:unhideWhenUsed/>
    <w:qFormat/>
    <w:pPr>
      <w:tabs>
        <w:tab w:val="center" w:pos="7143" w:leader="none"/>
        <w:tab w:val="right" w:pos="14287" w:leader="none"/>
      </w:tabs>
    </w:pPr>
  </w:style>
  <w:style w:type="paragraph" w:styleId="741">
    <w:name w:val="envelope return"/>
    <w:basedOn w:val="718"/>
    <w:uiPriority w:val="0"/>
    <w:qFormat/>
    <w:rPr>
      <w:rFonts w:ascii="Arial" w:hAnsi="Arial" w:eastAsia="楷体_GB2312"/>
      <w:sz w:val="26"/>
      <w:szCs w:val="20"/>
    </w:rPr>
  </w:style>
  <w:style w:type="paragraph" w:styleId="742">
    <w:name w:val="Header"/>
    <w:basedOn w:val="718"/>
    <w:link w:val="797"/>
    <w:uiPriority w:val="99"/>
    <w:unhideWhenUsed/>
    <w:qFormat/>
    <w:pPr>
      <w:tabs>
        <w:tab w:val="center" w:pos="7143" w:leader="none"/>
        <w:tab w:val="right" w:pos="14287" w:leader="none"/>
      </w:tabs>
    </w:pPr>
  </w:style>
  <w:style w:type="paragraph" w:styleId="743">
    <w:name w:val="toc 1"/>
    <w:basedOn w:val="718"/>
    <w:next w:val="718"/>
    <w:uiPriority w:val="39"/>
    <w:unhideWhenUsed/>
    <w:qFormat/>
    <w:pPr>
      <w:spacing w:after="57"/>
    </w:pPr>
  </w:style>
  <w:style w:type="paragraph" w:styleId="744">
    <w:name w:val="toc 4"/>
    <w:basedOn w:val="718"/>
    <w:next w:val="718"/>
    <w:uiPriority w:val="39"/>
    <w:unhideWhenUsed/>
    <w:qFormat/>
    <w:pPr>
      <w:ind w:left="850"/>
      <w:spacing w:after="57"/>
    </w:pPr>
  </w:style>
  <w:style w:type="paragraph" w:styleId="745">
    <w:name w:val="Subtitle"/>
    <w:basedOn w:val="718"/>
    <w:next w:val="718"/>
    <w:link w:val="792"/>
    <w:uiPriority w:val="11"/>
    <w:qFormat/>
    <w:pPr>
      <w:spacing w:before="200" w:after="200"/>
    </w:pPr>
    <w:rPr>
      <w:sz w:val="24"/>
      <w:szCs w:val="24"/>
    </w:rPr>
  </w:style>
  <w:style w:type="paragraph" w:styleId="746">
    <w:name w:val="footnote text"/>
    <w:basedOn w:val="718"/>
    <w:link w:val="925"/>
    <w:uiPriority w:val="99"/>
    <w:semiHidden/>
    <w:unhideWhenUsed/>
    <w:qFormat/>
    <w:pPr>
      <w:spacing w:after="40"/>
    </w:pPr>
    <w:rPr>
      <w:sz w:val="18"/>
    </w:rPr>
  </w:style>
  <w:style w:type="paragraph" w:styleId="747">
    <w:name w:val="toc 6"/>
    <w:basedOn w:val="718"/>
    <w:next w:val="718"/>
    <w:uiPriority w:val="39"/>
    <w:unhideWhenUsed/>
    <w:qFormat/>
    <w:pPr>
      <w:ind w:left="1417"/>
      <w:spacing w:after="57"/>
    </w:pPr>
  </w:style>
  <w:style w:type="paragraph" w:styleId="748">
    <w:name w:val="table of figures"/>
    <w:basedOn w:val="718"/>
    <w:next w:val="718"/>
    <w:uiPriority w:val="99"/>
    <w:unhideWhenUsed/>
    <w:qFormat/>
  </w:style>
  <w:style w:type="paragraph" w:styleId="749">
    <w:name w:val="toc 2"/>
    <w:basedOn w:val="718"/>
    <w:next w:val="718"/>
    <w:uiPriority w:val="39"/>
    <w:unhideWhenUsed/>
    <w:qFormat/>
    <w:pPr>
      <w:ind w:left="283"/>
      <w:spacing w:after="57"/>
    </w:pPr>
  </w:style>
  <w:style w:type="paragraph" w:styleId="750">
    <w:name w:val="toc 9"/>
    <w:basedOn w:val="718"/>
    <w:next w:val="718"/>
    <w:uiPriority w:val="39"/>
    <w:unhideWhenUsed/>
    <w:qFormat/>
    <w:pPr>
      <w:ind w:left="2268"/>
      <w:spacing w:after="57"/>
    </w:pPr>
  </w:style>
  <w:style w:type="paragraph" w:styleId="751">
    <w:name w:val="Normal (Web)"/>
    <w:basedOn w:val="718"/>
    <w:uiPriority w:val="0"/>
    <w:qFormat/>
    <w:pPr>
      <w:jc w:val="left"/>
      <w:spacing w:before="100" w:beforeAutospacing="1" w:after="100" w:afterAutospacing="1"/>
      <w:widowControl/>
    </w:pPr>
    <w:rPr>
      <w:rFonts w:ascii="宋体" w:hAnsi="宋体" w:cs="宋体"/>
      <w:sz w:val="24"/>
      <w:szCs w:val="24"/>
    </w:rPr>
  </w:style>
  <w:style w:type="paragraph" w:styleId="752">
    <w:name w:val="Title"/>
    <w:basedOn w:val="718"/>
    <w:next w:val="718"/>
    <w:link w:val="791"/>
    <w:uiPriority w:val="10"/>
    <w:qFormat/>
    <w:pPr>
      <w:contextualSpacing/>
      <w:spacing w:before="300" w:after="200"/>
    </w:pPr>
    <w:rPr>
      <w:sz w:val="48"/>
      <w:szCs w:val="48"/>
    </w:rPr>
  </w:style>
  <w:style w:type="paragraph" w:styleId="753">
    <w:name w:val="Body Text First Indent"/>
    <w:basedOn w:val="732"/>
    <w:uiPriority w:val="0"/>
    <w:qFormat/>
    <w:pPr>
      <w:ind w:firstLine="420"/>
      <w:spacing w:line="360" w:lineRule="auto"/>
    </w:pPr>
    <w:rPr>
      <w:rFonts w:ascii="Times New Roman" w:hAnsi="Times New Roman"/>
      <w:szCs w:val="21"/>
    </w:rPr>
  </w:style>
  <w:style w:type="paragraph" w:styleId="754">
    <w:name w:val="Body Text First Indent 2"/>
    <w:basedOn w:val="733"/>
    <w:link w:val="1043"/>
    <w:uiPriority w:val="99"/>
    <w:unhideWhenUsed/>
    <w:qFormat/>
    <w:pPr>
      <w:ind w:left="420" w:firstLine="420"/>
      <w:spacing w:after="120"/>
    </w:pPr>
    <w:rPr>
      <w:sz w:val="21"/>
      <w:szCs w:val="21"/>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Emphasis"/>
    <w:basedOn w:val="728"/>
    <w:uiPriority w:val="20"/>
    <w:qFormat/>
    <w:rPr>
      <w:i/>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paragraph" w:styleId="760" w:customStyle="1">
    <w:name w:val="TOC Heading"/>
    <w:uiPriority w:val="39"/>
    <w:unhideWhenUsed/>
    <w:qFormat/>
    <w:rPr>
      <w:rFonts w:hint="default" w:ascii="Times New Roman" w:hAnsi="Times New Roman" w:eastAsia="宋体" w:cs="Times New Roman"/>
    </w:rPr>
  </w:style>
  <w:style w:type="character" w:styleId="761" w:customStyle="1">
    <w:name w:val="Heading 1 Char"/>
    <w:basedOn w:val="728"/>
    <w:uiPriority w:val="9"/>
    <w:qFormat/>
    <w:rPr>
      <w:rFonts w:ascii="Arial" w:hAnsi="Arial" w:eastAsia="Arial" w:cs="Arial"/>
      <w:sz w:val="40"/>
      <w:szCs w:val="40"/>
    </w:rPr>
  </w:style>
  <w:style w:type="character" w:styleId="762" w:customStyle="1">
    <w:name w:val="Heading 2 Char"/>
    <w:basedOn w:val="728"/>
    <w:uiPriority w:val="9"/>
    <w:qFormat/>
    <w:rPr>
      <w:rFonts w:ascii="Arial" w:hAnsi="Arial" w:eastAsia="Arial" w:cs="Arial"/>
      <w:sz w:val="34"/>
    </w:rPr>
  </w:style>
  <w:style w:type="character" w:styleId="763" w:customStyle="1">
    <w:name w:val="Heading 3 Char"/>
    <w:basedOn w:val="728"/>
    <w:uiPriority w:val="9"/>
    <w:qFormat/>
    <w:rPr>
      <w:rFonts w:ascii="Arial" w:hAnsi="Arial" w:eastAsia="Arial" w:cs="Arial"/>
      <w:sz w:val="30"/>
      <w:szCs w:val="30"/>
    </w:rPr>
  </w:style>
  <w:style w:type="character" w:styleId="764" w:customStyle="1">
    <w:name w:val="Heading 4 Char"/>
    <w:basedOn w:val="728"/>
    <w:uiPriority w:val="9"/>
    <w:qFormat/>
    <w:rPr>
      <w:rFonts w:ascii="Arial" w:hAnsi="Arial" w:eastAsia="Arial" w:cs="Arial"/>
      <w:b/>
      <w:bCs/>
      <w:sz w:val="26"/>
      <w:szCs w:val="26"/>
    </w:rPr>
  </w:style>
  <w:style w:type="character" w:styleId="765" w:customStyle="1">
    <w:name w:val="Heading 5 Char"/>
    <w:basedOn w:val="728"/>
    <w:uiPriority w:val="9"/>
    <w:qFormat/>
    <w:rPr>
      <w:rFonts w:ascii="Arial" w:hAnsi="Arial" w:eastAsia="Arial" w:cs="Arial"/>
      <w:b/>
      <w:bCs/>
      <w:sz w:val="24"/>
      <w:szCs w:val="24"/>
    </w:rPr>
  </w:style>
  <w:style w:type="character" w:styleId="766" w:customStyle="1">
    <w:name w:val="Heading 6 Char"/>
    <w:basedOn w:val="728"/>
    <w:uiPriority w:val="9"/>
    <w:qFormat/>
    <w:rPr>
      <w:rFonts w:ascii="Arial" w:hAnsi="Arial" w:eastAsia="Arial" w:cs="Arial"/>
      <w:b/>
      <w:bCs/>
      <w:sz w:val="22"/>
      <w:szCs w:val="22"/>
    </w:rPr>
  </w:style>
  <w:style w:type="character" w:styleId="767" w:customStyle="1">
    <w:name w:val="Heading 7 Char"/>
    <w:basedOn w:val="728"/>
    <w:uiPriority w:val="9"/>
    <w:qFormat/>
    <w:rPr>
      <w:rFonts w:ascii="Arial" w:hAnsi="Arial" w:eastAsia="Arial" w:cs="Arial"/>
      <w:b/>
      <w:bCs/>
      <w:i/>
      <w:iCs/>
      <w:sz w:val="22"/>
      <w:szCs w:val="22"/>
    </w:rPr>
  </w:style>
  <w:style w:type="character" w:styleId="768" w:customStyle="1">
    <w:name w:val="Heading 8 Char"/>
    <w:basedOn w:val="728"/>
    <w:uiPriority w:val="9"/>
    <w:qFormat/>
    <w:rPr>
      <w:rFonts w:ascii="Arial" w:hAnsi="Arial" w:eastAsia="Arial" w:cs="Arial"/>
      <w:i/>
      <w:iCs/>
      <w:sz w:val="22"/>
      <w:szCs w:val="22"/>
    </w:rPr>
  </w:style>
  <w:style w:type="character" w:styleId="769" w:customStyle="1">
    <w:name w:val="Heading 9 Char"/>
    <w:basedOn w:val="728"/>
    <w:uiPriority w:val="9"/>
    <w:qFormat/>
    <w:rPr>
      <w:rFonts w:ascii="Arial" w:hAnsi="Arial" w:eastAsia="Arial" w:cs="Arial"/>
      <w:i/>
      <w:iCs/>
      <w:sz w:val="21"/>
      <w:szCs w:val="21"/>
    </w:rPr>
  </w:style>
  <w:style w:type="character" w:styleId="770" w:customStyle="1">
    <w:name w:val="Title Char"/>
    <w:basedOn w:val="728"/>
    <w:uiPriority w:val="10"/>
    <w:qFormat/>
    <w:rPr>
      <w:sz w:val="48"/>
      <w:szCs w:val="48"/>
    </w:rPr>
  </w:style>
  <w:style w:type="character" w:styleId="771" w:customStyle="1">
    <w:name w:val="Subtitle Char"/>
    <w:basedOn w:val="728"/>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basedOn w:val="728"/>
    <w:uiPriority w:val="99"/>
    <w:qFormat/>
  </w:style>
  <w:style w:type="character" w:styleId="775" w:customStyle="1">
    <w:name w:val="Caption Char"/>
    <w:uiPriority w:val="99"/>
    <w:qFormat/>
  </w:style>
  <w:style w:type="character" w:styleId="776" w:customStyle="1">
    <w:name w:val="Footnote Text Char"/>
    <w:uiPriority w:val="99"/>
    <w:qFormat/>
    <w:rPr>
      <w:sz w:val="18"/>
    </w:rPr>
  </w:style>
  <w:style w:type="character" w:styleId="777" w:customStyle="1">
    <w:name w:val="Endnote Text Char"/>
    <w:uiPriority w:val="99"/>
    <w:qFormat/>
    <w:rPr>
      <w:sz w:val="20"/>
    </w:rPr>
  </w:style>
  <w:style w:type="paragraph" w:styleId="778" w:customStyle="1">
    <w:name w:val="TOC 标题1"/>
    <w:uiPriority w:val="39"/>
    <w:unhideWhenUsed/>
    <w:qFormat/>
    <w:rPr>
      <w:rFonts w:hint="default" w:ascii="Times New Roman" w:hAnsi="Times New Roman" w:eastAsia="宋体" w:cs="Times New Roman"/>
      <w:lang w:val="en-US" w:eastAsia="zh-CN" w:bidi="ar-SA"/>
    </w:rPr>
  </w:style>
  <w:style w:type="paragraph" w:styleId="7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80" w:customStyle="1">
    <w:name w:val="标题 1 Char1"/>
    <w:link w:val="719"/>
    <w:uiPriority w:val="9"/>
    <w:qFormat/>
    <w:rPr>
      <w:rFonts w:ascii="Arial" w:hAnsi="Arial" w:eastAsia="Arial" w:cs="Arial"/>
      <w:sz w:val="40"/>
      <w:szCs w:val="40"/>
    </w:rPr>
  </w:style>
  <w:style w:type="character" w:styleId="781" w:customStyle="1">
    <w:name w:val="标题 2 Char1"/>
    <w:link w:val="720"/>
    <w:uiPriority w:val="9"/>
    <w:qFormat/>
    <w:rPr>
      <w:rFonts w:ascii="Arial" w:hAnsi="Arial" w:eastAsia="Arial" w:cs="Arial"/>
      <w:sz w:val="34"/>
    </w:rPr>
  </w:style>
  <w:style w:type="character" w:styleId="782" w:customStyle="1">
    <w:name w:val="标题 3 Char1"/>
    <w:link w:val="721"/>
    <w:uiPriority w:val="9"/>
    <w:qFormat/>
    <w:rPr>
      <w:rFonts w:ascii="Arial" w:hAnsi="Arial" w:eastAsia="Arial" w:cs="Arial"/>
      <w:sz w:val="30"/>
      <w:szCs w:val="30"/>
    </w:rPr>
  </w:style>
  <w:style w:type="character" w:styleId="783" w:customStyle="1">
    <w:name w:val="标题 4 Char1"/>
    <w:link w:val="722"/>
    <w:uiPriority w:val="9"/>
    <w:qFormat/>
    <w:rPr>
      <w:rFonts w:ascii="Arial" w:hAnsi="Arial" w:eastAsia="Arial" w:cs="Arial"/>
      <w:b/>
      <w:bCs/>
      <w:sz w:val="26"/>
      <w:szCs w:val="26"/>
    </w:rPr>
  </w:style>
  <w:style w:type="character" w:styleId="784" w:customStyle="1">
    <w:name w:val="标题 5 Char1"/>
    <w:link w:val="723"/>
    <w:uiPriority w:val="9"/>
    <w:qFormat/>
    <w:rPr>
      <w:rFonts w:ascii="Arial" w:hAnsi="Arial" w:eastAsia="Arial" w:cs="Arial"/>
      <w:b/>
      <w:bCs/>
      <w:sz w:val="24"/>
      <w:szCs w:val="24"/>
    </w:rPr>
  </w:style>
  <w:style w:type="character" w:styleId="785" w:customStyle="1">
    <w:name w:val="标题 6 Char1"/>
    <w:link w:val="724"/>
    <w:uiPriority w:val="9"/>
    <w:qFormat/>
    <w:rPr>
      <w:rFonts w:ascii="Arial" w:hAnsi="Arial" w:eastAsia="Arial" w:cs="Arial"/>
      <w:b/>
      <w:bCs/>
      <w:sz w:val="22"/>
      <w:szCs w:val="22"/>
    </w:rPr>
  </w:style>
  <w:style w:type="character" w:styleId="786" w:customStyle="1">
    <w:name w:val="标题 7 Char1"/>
    <w:link w:val="725"/>
    <w:uiPriority w:val="9"/>
    <w:qFormat/>
    <w:rPr>
      <w:rFonts w:ascii="Arial" w:hAnsi="Arial" w:eastAsia="Arial" w:cs="Arial"/>
      <w:b/>
      <w:bCs/>
      <w:i/>
      <w:iCs/>
      <w:sz w:val="22"/>
      <w:szCs w:val="22"/>
    </w:rPr>
  </w:style>
  <w:style w:type="character" w:styleId="787" w:customStyle="1">
    <w:name w:val="标题 8 Char1"/>
    <w:link w:val="726"/>
    <w:uiPriority w:val="9"/>
    <w:qFormat/>
    <w:rPr>
      <w:rFonts w:ascii="Arial" w:hAnsi="Arial" w:eastAsia="Arial" w:cs="Arial"/>
      <w:i/>
      <w:iCs/>
      <w:sz w:val="22"/>
      <w:szCs w:val="22"/>
    </w:rPr>
  </w:style>
  <w:style w:type="character" w:styleId="788" w:customStyle="1">
    <w:name w:val="标题 9 Char1"/>
    <w:link w:val="727"/>
    <w:uiPriority w:val="9"/>
    <w:qFormat/>
    <w:rPr>
      <w:rFonts w:ascii="Arial" w:hAnsi="Arial" w:eastAsia="Arial" w:cs="Arial"/>
      <w:i/>
      <w:iCs/>
      <w:sz w:val="21"/>
      <w:szCs w:val="21"/>
    </w:rPr>
  </w:style>
  <w:style w:type="paragraph" w:styleId="789">
    <w:name w:val="List Paragraph"/>
    <w:basedOn w:val="718"/>
    <w:uiPriority w:val="34"/>
    <w:qFormat/>
    <w:pPr>
      <w:contextualSpacing/>
      <w:ind w:left="720"/>
    </w:pPr>
  </w:style>
  <w:style w:type="paragraph" w:styleId="790">
    <w:name w:val="No Spacing"/>
    <w:uiPriority w:val="1"/>
    <w:qFormat/>
    <w:rPr>
      <w:rFonts w:hint="default" w:ascii="Calibri" w:hAnsi="Calibri" w:eastAsia="宋体" w:cs="Times New Roman"/>
      <w:lang w:val="en-US" w:eastAsia="zh-CN" w:bidi="ar-SA"/>
    </w:rPr>
  </w:style>
  <w:style w:type="character" w:styleId="791" w:customStyle="1">
    <w:name w:val="标题 Char"/>
    <w:link w:val="752"/>
    <w:uiPriority w:val="10"/>
    <w:qFormat/>
    <w:rPr>
      <w:sz w:val="48"/>
      <w:szCs w:val="48"/>
    </w:rPr>
  </w:style>
  <w:style w:type="character" w:styleId="792" w:customStyle="1">
    <w:name w:val="副标题 Char"/>
    <w:link w:val="745"/>
    <w:uiPriority w:val="11"/>
    <w:qFormat/>
    <w:rPr>
      <w:sz w:val="24"/>
      <w:szCs w:val="24"/>
    </w:rPr>
  </w:style>
  <w:style w:type="paragraph" w:styleId="793">
    <w:name w:val="Quote"/>
    <w:basedOn w:val="718"/>
    <w:next w:val="718"/>
    <w:link w:val="794"/>
    <w:uiPriority w:val="29"/>
    <w:qFormat/>
    <w:pPr>
      <w:ind w:left="720" w:right="720"/>
    </w:pPr>
    <w:rPr>
      <w:i/>
    </w:rPr>
  </w:style>
  <w:style w:type="character" w:styleId="794" w:customStyle="1">
    <w:name w:val="引用 Char"/>
    <w:link w:val="793"/>
    <w:uiPriority w:val="29"/>
    <w:qFormat/>
    <w:rPr>
      <w:i/>
    </w:rPr>
  </w:style>
  <w:style w:type="paragraph" w:styleId="795">
    <w:name w:val="Intense Quote"/>
    <w:basedOn w:val="718"/>
    <w:next w:val="718"/>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Char"/>
    <w:link w:val="795"/>
    <w:uiPriority w:val="30"/>
    <w:qFormat/>
    <w:rPr>
      <w:i/>
    </w:rPr>
  </w:style>
  <w:style w:type="character" w:styleId="797" w:customStyle="1">
    <w:name w:val="页眉 Char1"/>
    <w:link w:val="742"/>
    <w:uiPriority w:val="99"/>
    <w:qFormat/>
  </w:style>
  <w:style w:type="character" w:styleId="798" w:customStyle="1">
    <w:name w:val="Footer Char"/>
    <w:uiPriority w:val="99"/>
    <w:qFormat/>
  </w:style>
  <w:style w:type="character" w:styleId="799" w:customStyle="1">
    <w:name w:val="页脚 Char1"/>
    <w:link w:val="740"/>
    <w:uiPriority w:val="99"/>
    <w:qFormat/>
  </w:style>
  <w:style w:type="table" w:styleId="80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Char"/>
    <w:link w:val="746"/>
    <w:uiPriority w:val="99"/>
    <w:qFormat/>
    <w:rPr>
      <w:sz w:val="18"/>
    </w:rPr>
  </w:style>
  <w:style w:type="character" w:styleId="926" w:customStyle="1">
    <w:name w:val="尾注文本 Char"/>
    <w:link w:val="739"/>
    <w:uiPriority w:val="99"/>
    <w:qFormat/>
    <w:rPr>
      <w:sz w:val="20"/>
    </w:rPr>
  </w:style>
  <w:style w:type="paragraph" w:styleId="927" w:customStyle="1">
    <w:name w:val="TOC 标题11"/>
    <w:uiPriority w:val="39"/>
    <w:unhideWhenUsed/>
    <w:qFormat/>
    <w:rPr>
      <w:rFonts w:hint="default" w:ascii="Calibri" w:hAnsi="Calibri" w:eastAsia="宋体" w:cs="Times New Roman"/>
      <w:lang w:val="en-US" w:eastAsia="zh-CN" w:bidi="ar-SA"/>
    </w:rPr>
  </w:style>
  <w:style w:type="paragraph" w:styleId="928" w:customStyle="1">
    <w:name w:val="标题 11"/>
    <w:basedOn w:val="718"/>
    <w:next w:val="718"/>
    <w:link w:val="940"/>
    <w:uiPriority w:val="0"/>
    <w:qFormat/>
    <w:pPr>
      <w:jc w:val="center"/>
      <w:keepNext/>
      <w:outlineLvl w:val="0"/>
    </w:pPr>
    <w:rPr>
      <w:rFonts w:ascii="楷体_GB2312" w:eastAsia="楷体_GB2312"/>
      <w:sz w:val="28"/>
      <w:szCs w:val="28"/>
      <w:lang w:eastAsia="en-US"/>
    </w:rPr>
  </w:style>
  <w:style w:type="paragraph" w:styleId="929" w:customStyle="1">
    <w:name w:val="标题 21"/>
    <w:basedOn w:val="718"/>
    <w:next w:val="930"/>
    <w:link w:val="94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0" w:customStyle="1">
    <w:name w:val="正文缩进1"/>
    <w:basedOn w:val="718"/>
    <w:link w:val="942"/>
    <w:uiPriority w:val="0"/>
    <w:qFormat/>
    <w:pPr>
      <w:ind w:firstLine="420"/>
    </w:pPr>
    <w:rPr>
      <w:sz w:val="20"/>
      <w:lang w:eastAsia="en-US"/>
    </w:rPr>
  </w:style>
  <w:style w:type="paragraph" w:styleId="931" w:customStyle="1">
    <w:name w:val="标题 31"/>
    <w:basedOn w:val="718"/>
    <w:next w:val="930"/>
    <w:link w:val="943"/>
    <w:uiPriority w:val="0"/>
    <w:qFormat/>
    <w:pPr>
      <w:keepLines/>
      <w:keepNext/>
      <w:spacing w:before="260" w:after="260" w:line="416" w:lineRule="auto"/>
      <w:outlineLvl w:val="2"/>
    </w:pPr>
    <w:rPr>
      <w:b/>
      <w:bCs/>
      <w:sz w:val="32"/>
      <w:szCs w:val="32"/>
      <w:lang w:eastAsia="en-US"/>
    </w:rPr>
  </w:style>
  <w:style w:type="paragraph" w:styleId="932" w:customStyle="1">
    <w:name w:val="标题 41"/>
    <w:basedOn w:val="718"/>
    <w:next w:val="930"/>
    <w:link w:val="944"/>
    <w:uiPriority w:val="0"/>
    <w:qFormat/>
    <w:pPr>
      <w:keepLines/>
      <w:keepNext/>
      <w:spacing w:before="280" w:after="290" w:line="376" w:lineRule="auto"/>
      <w:outlineLvl w:val="3"/>
    </w:pPr>
    <w:rPr>
      <w:rFonts w:ascii="Arial" w:hAnsi="Arial" w:eastAsia="黑体"/>
      <w:b/>
      <w:bCs/>
      <w:sz w:val="28"/>
      <w:szCs w:val="28"/>
      <w:lang w:eastAsia="en-US"/>
    </w:rPr>
  </w:style>
  <w:style w:type="paragraph" w:styleId="933" w:customStyle="1">
    <w:name w:val="标题 51"/>
    <w:basedOn w:val="718"/>
    <w:next w:val="930"/>
    <w:link w:val="945"/>
    <w:uiPriority w:val="0"/>
    <w:qFormat/>
    <w:pPr>
      <w:keepNext/>
      <w:outlineLvl w:val="4"/>
    </w:pPr>
    <w:rPr>
      <w:rFonts w:ascii="宋体"/>
      <w:color w:val="000000"/>
      <w:sz w:val="28"/>
      <w:szCs w:val="28"/>
      <w:lang w:eastAsia="en-US"/>
    </w:rPr>
  </w:style>
  <w:style w:type="paragraph" w:styleId="934" w:customStyle="1">
    <w:name w:val="标题 61"/>
    <w:basedOn w:val="718"/>
    <w:next w:val="718"/>
    <w:link w:val="94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5" w:customStyle="1">
    <w:name w:val="标题 71"/>
    <w:basedOn w:val="718"/>
    <w:next w:val="718"/>
    <w:link w:val="947"/>
    <w:uiPriority w:val="0"/>
    <w:qFormat/>
    <w:pPr>
      <w:numPr>
        <w:ilvl w:val="6"/>
        <w:numId w:val="1"/>
      </w:numPr>
      <w:keepLines/>
      <w:keepNext/>
      <w:spacing w:before="240" w:after="64" w:line="320" w:lineRule="auto"/>
      <w:outlineLvl w:val="6"/>
    </w:pPr>
    <w:rPr>
      <w:b/>
      <w:bCs/>
      <w:sz w:val="24"/>
      <w:szCs w:val="24"/>
      <w:lang w:eastAsia="en-US"/>
    </w:rPr>
  </w:style>
  <w:style w:type="paragraph" w:styleId="936" w:customStyle="1">
    <w:name w:val="标题 81"/>
    <w:basedOn w:val="718"/>
    <w:next w:val="718"/>
    <w:link w:val="94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7" w:customStyle="1">
    <w:name w:val="标题 91"/>
    <w:basedOn w:val="718"/>
    <w:next w:val="718"/>
    <w:link w:val="949"/>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38" w:customStyle="1">
    <w:name w:val="默认段落字体1"/>
    <w:uiPriority w:val="1"/>
    <w:unhideWhenUsed/>
    <w:qFormat/>
  </w:style>
  <w:style w:type="table" w:styleId="939" w:customStyle="1">
    <w:name w:val="普通表格1"/>
    <w:uiPriority w:val="99"/>
    <w:unhideWhenUsed/>
    <w:qFormat/>
    <w:tblPr>
      <w:tblCellMar>
        <w:left w:w="0" w:type="dxa"/>
        <w:top w:w="0" w:type="dxa"/>
        <w:right w:w="0" w:type="dxa"/>
        <w:bottom w:w="0" w:type="dxa"/>
      </w:tblCellMar>
    </w:tblPr>
  </w:style>
  <w:style w:type="character" w:styleId="940" w:customStyle="1">
    <w:name w:val="标题 1 Char"/>
    <w:link w:val="928"/>
    <w:uiPriority w:val="0"/>
    <w:qFormat/>
    <w:rPr>
      <w:rFonts w:ascii="楷体_GB2312" w:hAnsi="Times New Roman" w:eastAsia="楷体_GB2312" w:cs="Times New Roman"/>
      <w:sz w:val="28"/>
      <w:szCs w:val="28"/>
    </w:rPr>
  </w:style>
  <w:style w:type="character" w:styleId="941" w:customStyle="1">
    <w:name w:val="标题 2 Char"/>
    <w:link w:val="929"/>
    <w:uiPriority w:val="0"/>
    <w:qFormat/>
    <w:rPr>
      <w:rFonts w:ascii="Arial" w:hAnsi="Arial" w:eastAsia="幼圆" w:cs="Arial"/>
      <w:b/>
      <w:bCs/>
      <w:sz w:val="44"/>
      <w:szCs w:val="44"/>
    </w:rPr>
  </w:style>
  <w:style w:type="character" w:styleId="942" w:customStyle="1">
    <w:name w:val="正文缩进 Char"/>
    <w:link w:val="930"/>
    <w:uiPriority w:val="0"/>
    <w:qFormat/>
    <w:rPr>
      <w:rFonts w:ascii="Times New Roman" w:hAnsi="Times New Roman" w:eastAsia="宋体" w:cs="Times New Roman"/>
      <w:szCs w:val="21"/>
    </w:rPr>
  </w:style>
  <w:style w:type="character" w:styleId="943" w:customStyle="1">
    <w:name w:val="标题 3 Char"/>
    <w:link w:val="931"/>
    <w:uiPriority w:val="0"/>
    <w:qFormat/>
    <w:rPr>
      <w:rFonts w:ascii="Times New Roman" w:hAnsi="Times New Roman" w:eastAsia="宋体" w:cs="Times New Roman"/>
      <w:b/>
      <w:bCs/>
      <w:sz w:val="32"/>
      <w:szCs w:val="32"/>
    </w:rPr>
  </w:style>
  <w:style w:type="character" w:styleId="944" w:customStyle="1">
    <w:name w:val="标题 4 Char"/>
    <w:link w:val="932"/>
    <w:uiPriority w:val="0"/>
    <w:qFormat/>
    <w:rPr>
      <w:rFonts w:ascii="Arial" w:hAnsi="Arial" w:eastAsia="黑体" w:cs="Arial"/>
      <w:b/>
      <w:bCs/>
      <w:sz w:val="28"/>
      <w:szCs w:val="28"/>
    </w:rPr>
  </w:style>
  <w:style w:type="character" w:styleId="945" w:customStyle="1">
    <w:name w:val="标题 5 Char"/>
    <w:link w:val="933"/>
    <w:uiPriority w:val="0"/>
    <w:qFormat/>
    <w:rPr>
      <w:rFonts w:ascii="宋体" w:hAnsi="Times New Roman" w:eastAsia="宋体" w:cs="Times New Roman"/>
      <w:color w:val="000000"/>
      <w:sz w:val="28"/>
      <w:szCs w:val="28"/>
    </w:rPr>
  </w:style>
  <w:style w:type="character" w:styleId="946" w:customStyle="1">
    <w:name w:val="标题 6 Char"/>
    <w:link w:val="934"/>
    <w:uiPriority w:val="0"/>
    <w:qFormat/>
    <w:rPr>
      <w:rFonts w:ascii="Arial" w:hAnsi="Arial" w:eastAsia="黑体" w:cs="Times New Roman"/>
      <w:b/>
      <w:bCs/>
      <w:sz w:val="24"/>
      <w:szCs w:val="24"/>
    </w:rPr>
  </w:style>
  <w:style w:type="character" w:styleId="947" w:customStyle="1">
    <w:name w:val="标题 7 Char"/>
    <w:link w:val="935"/>
    <w:uiPriority w:val="0"/>
    <w:qFormat/>
    <w:rPr>
      <w:rFonts w:ascii="Times New Roman" w:hAnsi="Times New Roman" w:eastAsia="宋体" w:cs="Times New Roman"/>
      <w:b/>
      <w:bCs/>
      <w:sz w:val="24"/>
      <w:szCs w:val="24"/>
    </w:rPr>
  </w:style>
  <w:style w:type="character" w:styleId="948" w:customStyle="1">
    <w:name w:val="标题 8 Char"/>
    <w:link w:val="936"/>
    <w:uiPriority w:val="0"/>
    <w:qFormat/>
    <w:rPr>
      <w:rFonts w:ascii="Arial" w:hAnsi="Arial" w:eastAsia="黑体" w:cs="Times New Roman"/>
      <w:sz w:val="24"/>
      <w:szCs w:val="24"/>
    </w:rPr>
  </w:style>
  <w:style w:type="character" w:styleId="949" w:customStyle="1">
    <w:name w:val="标题 9 Char"/>
    <w:link w:val="937"/>
    <w:uiPriority w:val="0"/>
    <w:qFormat/>
    <w:rPr>
      <w:rFonts w:ascii="Arial" w:hAnsi="Arial" w:eastAsia="黑体" w:cs="Times New Roman"/>
      <w:szCs w:val="21"/>
    </w:rPr>
  </w:style>
  <w:style w:type="paragraph" w:styleId="950" w:customStyle="1">
    <w:name w:val="列表 31"/>
    <w:basedOn w:val="718"/>
    <w:uiPriority w:val="0"/>
    <w:qFormat/>
    <w:pPr>
      <w:ind w:left="100" w:hanging="200"/>
    </w:pPr>
  </w:style>
  <w:style w:type="paragraph" w:styleId="951" w:customStyle="1">
    <w:name w:val="目录 71"/>
    <w:basedOn w:val="718"/>
    <w:next w:val="718"/>
    <w:uiPriority w:val="0"/>
    <w:semiHidden/>
    <w:qFormat/>
    <w:pPr>
      <w:ind w:left="1260"/>
      <w:jc w:val="left"/>
    </w:pPr>
  </w:style>
  <w:style w:type="paragraph" w:styleId="952" w:customStyle="1">
    <w:name w:val="文档结构图1"/>
    <w:basedOn w:val="718"/>
    <w:link w:val="953"/>
    <w:uiPriority w:val="0"/>
    <w:semiHidden/>
    <w:qFormat/>
    <w:pPr>
      <w:shd w:val="clear" w:color="auto" w:fill="000080"/>
    </w:pPr>
    <w:rPr>
      <w:sz w:val="20"/>
      <w:lang w:eastAsia="en-US"/>
    </w:rPr>
  </w:style>
  <w:style w:type="character" w:styleId="953" w:customStyle="1">
    <w:name w:val="文档结构图 Char"/>
    <w:link w:val="952"/>
    <w:uiPriority w:val="0"/>
    <w:semiHidden/>
    <w:qFormat/>
    <w:rPr>
      <w:rFonts w:ascii="Times New Roman" w:hAnsi="Times New Roman" w:eastAsia="宋体" w:cs="Times New Roman"/>
      <w:szCs w:val="21"/>
      <w:shd w:val="clear" w:color="auto" w:fill="000080"/>
    </w:rPr>
  </w:style>
  <w:style w:type="paragraph" w:styleId="954" w:customStyle="1">
    <w:name w:val="批注文字1"/>
    <w:basedOn w:val="718"/>
    <w:link w:val="955"/>
    <w:uiPriority w:val="0"/>
    <w:semiHidden/>
    <w:qFormat/>
    <w:pPr>
      <w:jc w:val="left"/>
    </w:pPr>
    <w:rPr>
      <w:sz w:val="20"/>
      <w:lang w:eastAsia="en-US"/>
    </w:rPr>
  </w:style>
  <w:style w:type="character" w:styleId="955" w:customStyle="1">
    <w:name w:val="批注文字 Char"/>
    <w:link w:val="954"/>
    <w:uiPriority w:val="0"/>
    <w:semiHidden/>
    <w:qFormat/>
    <w:rPr>
      <w:rFonts w:ascii="Times New Roman" w:hAnsi="Times New Roman" w:eastAsia="宋体" w:cs="Times New Roman"/>
      <w:szCs w:val="21"/>
    </w:rPr>
  </w:style>
  <w:style w:type="paragraph" w:styleId="956" w:customStyle="1">
    <w:name w:val="正文文本 31"/>
    <w:basedOn w:val="718"/>
    <w:link w:val="957"/>
    <w:uiPriority w:val="0"/>
    <w:qFormat/>
    <w:rPr>
      <w:rFonts w:ascii="仿宋_GB2312" w:hAnsi="Arial" w:eastAsia="仿宋_GB2312"/>
      <w:sz w:val="32"/>
      <w:szCs w:val="32"/>
      <w:lang w:eastAsia="en-US"/>
    </w:rPr>
  </w:style>
  <w:style w:type="character" w:styleId="957" w:customStyle="1">
    <w:name w:val="正文文本 3 Char"/>
    <w:link w:val="956"/>
    <w:uiPriority w:val="0"/>
    <w:qFormat/>
    <w:rPr>
      <w:rFonts w:ascii="仿宋_GB2312" w:hAnsi="Arial" w:eastAsia="仿宋_GB2312" w:cs="Times New Roman"/>
      <w:sz w:val="32"/>
      <w:szCs w:val="32"/>
    </w:rPr>
  </w:style>
  <w:style w:type="paragraph" w:styleId="958" w:customStyle="1">
    <w:name w:val="正文文本1"/>
    <w:basedOn w:val="718"/>
    <w:link w:val="959"/>
    <w:uiPriority w:val="0"/>
    <w:qFormat/>
    <w:rPr>
      <w:rFonts w:ascii="楷体_GB2312" w:hAnsi="Arial" w:eastAsia="楷体_GB2312"/>
      <w:sz w:val="28"/>
      <w:szCs w:val="28"/>
      <w:lang w:eastAsia="en-US"/>
    </w:rPr>
  </w:style>
  <w:style w:type="character" w:styleId="959" w:customStyle="1">
    <w:name w:val="正文文本 Char"/>
    <w:link w:val="958"/>
    <w:uiPriority w:val="0"/>
    <w:qFormat/>
    <w:rPr>
      <w:rFonts w:ascii="楷体_GB2312" w:hAnsi="Arial" w:eastAsia="楷体_GB2312" w:cs="Times New Roman"/>
      <w:sz w:val="28"/>
      <w:szCs w:val="28"/>
    </w:rPr>
  </w:style>
  <w:style w:type="paragraph" w:styleId="960" w:customStyle="1">
    <w:name w:val="正文文本缩进1"/>
    <w:basedOn w:val="718"/>
    <w:link w:val="961"/>
    <w:uiPriority w:val="0"/>
    <w:qFormat/>
    <w:pPr>
      <w:ind w:firstLine="645"/>
    </w:pPr>
    <w:rPr>
      <w:rFonts w:ascii="楷体_GB2312" w:eastAsia="楷体_GB2312"/>
      <w:sz w:val="32"/>
      <w:szCs w:val="32"/>
      <w:lang w:eastAsia="en-US"/>
    </w:rPr>
  </w:style>
  <w:style w:type="character" w:styleId="961" w:customStyle="1">
    <w:name w:val="正文文本缩进 Char"/>
    <w:link w:val="960"/>
    <w:uiPriority w:val="0"/>
    <w:qFormat/>
    <w:rPr>
      <w:rFonts w:ascii="楷体_GB2312" w:hAnsi="Times New Roman" w:eastAsia="楷体_GB2312" w:cs="Times New Roman"/>
      <w:sz w:val="32"/>
      <w:szCs w:val="32"/>
    </w:rPr>
  </w:style>
  <w:style w:type="paragraph" w:styleId="962" w:customStyle="1">
    <w:name w:val="列表 21"/>
    <w:basedOn w:val="718"/>
    <w:uiPriority w:val="0"/>
    <w:qFormat/>
    <w:pPr>
      <w:ind w:left="100" w:hanging="200"/>
    </w:pPr>
  </w:style>
  <w:style w:type="paragraph" w:styleId="963" w:customStyle="1">
    <w:name w:val="目录 51"/>
    <w:basedOn w:val="718"/>
    <w:next w:val="718"/>
    <w:uiPriority w:val="0"/>
    <w:semiHidden/>
    <w:qFormat/>
    <w:pPr>
      <w:ind w:left="840"/>
      <w:jc w:val="left"/>
    </w:pPr>
  </w:style>
  <w:style w:type="paragraph" w:styleId="964" w:customStyle="1">
    <w:name w:val="目录 31"/>
    <w:basedOn w:val="718"/>
    <w:next w:val="718"/>
    <w:uiPriority w:val="0"/>
    <w:semiHidden/>
    <w:qFormat/>
    <w:pPr>
      <w:ind w:left="420"/>
      <w:jc w:val="left"/>
    </w:pPr>
    <w:rPr>
      <w:i/>
      <w:iCs/>
      <w:szCs w:val="24"/>
    </w:rPr>
  </w:style>
  <w:style w:type="paragraph" w:styleId="965" w:customStyle="1">
    <w:name w:val="纯文本1"/>
    <w:basedOn w:val="718"/>
    <w:link w:val="966"/>
    <w:uiPriority w:val="0"/>
    <w:qFormat/>
    <w:rPr>
      <w:rFonts w:ascii="宋体" w:hAnsi="Courier New"/>
      <w:sz w:val="20"/>
      <w:lang w:eastAsia="en-US"/>
    </w:rPr>
  </w:style>
  <w:style w:type="character" w:styleId="966" w:customStyle="1">
    <w:name w:val="纯文本 Char"/>
    <w:link w:val="965"/>
    <w:uiPriority w:val="0"/>
    <w:qFormat/>
    <w:rPr>
      <w:rFonts w:ascii="宋体" w:hAnsi="Courier New" w:eastAsia="宋体" w:cs="Courier New"/>
      <w:szCs w:val="21"/>
    </w:rPr>
  </w:style>
  <w:style w:type="paragraph" w:styleId="967" w:customStyle="1">
    <w:name w:val="目录 81"/>
    <w:basedOn w:val="718"/>
    <w:next w:val="718"/>
    <w:uiPriority w:val="0"/>
    <w:semiHidden/>
    <w:qFormat/>
    <w:pPr>
      <w:ind w:left="1470"/>
      <w:jc w:val="left"/>
    </w:pPr>
  </w:style>
  <w:style w:type="paragraph" w:styleId="968" w:customStyle="1">
    <w:name w:val="日期1"/>
    <w:basedOn w:val="718"/>
    <w:next w:val="718"/>
    <w:link w:val="969"/>
    <w:uiPriority w:val="0"/>
    <w:qFormat/>
    <w:rPr>
      <w:sz w:val="24"/>
      <w:szCs w:val="24"/>
      <w:lang w:eastAsia="en-US"/>
    </w:rPr>
  </w:style>
  <w:style w:type="character" w:styleId="969" w:customStyle="1">
    <w:name w:val="日期 Char"/>
    <w:link w:val="968"/>
    <w:uiPriority w:val="0"/>
    <w:qFormat/>
    <w:rPr>
      <w:rFonts w:ascii="Times New Roman" w:hAnsi="Times New Roman" w:eastAsia="宋体" w:cs="Times New Roman"/>
      <w:sz w:val="24"/>
      <w:szCs w:val="24"/>
    </w:rPr>
  </w:style>
  <w:style w:type="paragraph" w:styleId="970" w:customStyle="1">
    <w:name w:val="正文文本缩进 21"/>
    <w:basedOn w:val="718"/>
    <w:link w:val="971"/>
    <w:uiPriority w:val="0"/>
    <w:qFormat/>
    <w:pPr>
      <w:ind w:left="630" w:firstLine="645"/>
    </w:pPr>
    <w:rPr>
      <w:rFonts w:ascii="Arial" w:hAnsi="Arial" w:eastAsia="仿宋_GB2312"/>
      <w:sz w:val="32"/>
      <w:szCs w:val="32"/>
      <w:lang w:eastAsia="en-US"/>
    </w:rPr>
  </w:style>
  <w:style w:type="character" w:styleId="971" w:customStyle="1">
    <w:name w:val="正文文本缩进 2 Char"/>
    <w:link w:val="970"/>
    <w:uiPriority w:val="0"/>
    <w:qFormat/>
    <w:rPr>
      <w:rFonts w:ascii="Arial" w:hAnsi="Arial" w:eastAsia="仿宋_GB2312" w:cs="Arial"/>
      <w:sz w:val="32"/>
      <w:szCs w:val="32"/>
    </w:rPr>
  </w:style>
  <w:style w:type="paragraph" w:styleId="972" w:customStyle="1">
    <w:name w:val="批注框文本1"/>
    <w:basedOn w:val="718"/>
    <w:link w:val="973"/>
    <w:uiPriority w:val="0"/>
    <w:qFormat/>
    <w:rPr>
      <w:sz w:val="18"/>
      <w:szCs w:val="18"/>
      <w:lang w:eastAsia="en-US"/>
    </w:rPr>
  </w:style>
  <w:style w:type="character" w:styleId="973" w:customStyle="1">
    <w:name w:val="批注框文本 Char"/>
    <w:link w:val="972"/>
    <w:uiPriority w:val="0"/>
    <w:qFormat/>
    <w:rPr>
      <w:rFonts w:ascii="Times New Roman" w:hAnsi="Times New Roman" w:eastAsia="宋体" w:cs="Times New Roman"/>
      <w:sz w:val="18"/>
      <w:szCs w:val="18"/>
    </w:rPr>
  </w:style>
  <w:style w:type="paragraph" w:styleId="974" w:customStyle="1">
    <w:name w:val="页脚1"/>
    <w:basedOn w:val="718"/>
    <w:link w:val="975"/>
    <w:uiPriority w:val="0"/>
    <w:qFormat/>
    <w:pPr>
      <w:jc w:val="left"/>
      <w:tabs>
        <w:tab w:val="center" w:pos="4153" w:leader="none"/>
        <w:tab w:val="right" w:pos="8306" w:leader="none"/>
      </w:tabs>
    </w:pPr>
    <w:rPr>
      <w:sz w:val="18"/>
      <w:szCs w:val="18"/>
      <w:lang w:eastAsia="en-US"/>
    </w:rPr>
  </w:style>
  <w:style w:type="character" w:styleId="975" w:customStyle="1">
    <w:name w:val="页脚 Char"/>
    <w:link w:val="974"/>
    <w:uiPriority w:val="0"/>
    <w:qFormat/>
    <w:rPr>
      <w:rFonts w:ascii="Times New Roman" w:hAnsi="Times New Roman" w:eastAsia="宋体" w:cs="Times New Roman"/>
      <w:sz w:val="18"/>
      <w:szCs w:val="18"/>
    </w:rPr>
  </w:style>
  <w:style w:type="paragraph" w:styleId="976" w:customStyle="1">
    <w:name w:val="页眉1"/>
    <w:basedOn w:val="718"/>
    <w:link w:val="977"/>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7" w:customStyle="1">
    <w:name w:val="页眉 Char"/>
    <w:link w:val="976"/>
    <w:uiPriority w:val="0"/>
    <w:qFormat/>
    <w:rPr>
      <w:rFonts w:ascii="Times New Roman" w:hAnsi="Times New Roman" w:eastAsia="宋体" w:cs="Times New Roman"/>
      <w:sz w:val="18"/>
      <w:szCs w:val="18"/>
    </w:rPr>
  </w:style>
  <w:style w:type="paragraph" w:styleId="978" w:customStyle="1">
    <w:name w:val="目录 1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979" w:customStyle="1">
    <w:name w:val="目录 41"/>
    <w:basedOn w:val="718"/>
    <w:next w:val="718"/>
    <w:uiPriority w:val="0"/>
    <w:semiHidden/>
    <w:qFormat/>
    <w:pPr>
      <w:ind w:left="630"/>
      <w:jc w:val="left"/>
    </w:pPr>
  </w:style>
  <w:style w:type="paragraph" w:styleId="980" w:customStyle="1">
    <w:name w:val="列表1"/>
    <w:basedOn w:val="718"/>
    <w:uiPriority w:val="0"/>
    <w:qFormat/>
    <w:pPr>
      <w:ind w:left="200" w:hanging="200"/>
    </w:pPr>
  </w:style>
  <w:style w:type="paragraph" w:styleId="981" w:customStyle="1">
    <w:name w:val="目录 61"/>
    <w:basedOn w:val="718"/>
    <w:next w:val="718"/>
    <w:uiPriority w:val="0"/>
    <w:semiHidden/>
    <w:qFormat/>
    <w:pPr>
      <w:ind w:left="1050"/>
      <w:jc w:val="left"/>
    </w:pPr>
  </w:style>
  <w:style w:type="paragraph" w:styleId="982" w:customStyle="1">
    <w:name w:val="正文文本缩进 31"/>
    <w:basedOn w:val="718"/>
    <w:link w:val="983"/>
    <w:uiPriority w:val="0"/>
    <w:qFormat/>
    <w:pPr>
      <w:ind w:left="645" w:firstLine="645"/>
    </w:pPr>
    <w:rPr>
      <w:rFonts w:ascii="Arial" w:hAnsi="Arial" w:eastAsia="仿宋_GB2312"/>
      <w:color w:val="ffff00"/>
      <w:sz w:val="32"/>
      <w:szCs w:val="32"/>
      <w:lang w:eastAsia="en-US"/>
    </w:rPr>
  </w:style>
  <w:style w:type="character" w:styleId="983" w:customStyle="1">
    <w:name w:val="正文文本缩进 3 Char"/>
    <w:link w:val="982"/>
    <w:uiPriority w:val="0"/>
    <w:qFormat/>
    <w:rPr>
      <w:rFonts w:ascii="Arial" w:hAnsi="Arial" w:eastAsia="仿宋_GB2312" w:cs="Arial"/>
      <w:color w:val="ffff00"/>
      <w:sz w:val="32"/>
      <w:szCs w:val="32"/>
    </w:rPr>
  </w:style>
  <w:style w:type="paragraph" w:styleId="984" w:customStyle="1">
    <w:name w:val="图表目录1"/>
    <w:basedOn w:val="718"/>
    <w:next w:val="718"/>
    <w:uiPriority w:val="0"/>
    <w:semiHidden/>
    <w:qFormat/>
    <w:pPr>
      <w:ind w:left="840" w:hanging="420"/>
    </w:pPr>
  </w:style>
  <w:style w:type="paragraph" w:styleId="985" w:customStyle="1">
    <w:name w:val="目录 21"/>
    <w:basedOn w:val="718"/>
    <w:next w:val="718"/>
    <w:uiPriority w:val="0"/>
    <w:semiHidden/>
    <w:qFormat/>
    <w:pPr>
      <w:ind w:left="210"/>
      <w:jc w:val="left"/>
    </w:pPr>
    <w:rPr>
      <w:smallCaps/>
      <w:szCs w:val="24"/>
    </w:rPr>
  </w:style>
  <w:style w:type="paragraph" w:styleId="986" w:customStyle="1">
    <w:name w:val="目录 91"/>
    <w:basedOn w:val="718"/>
    <w:next w:val="718"/>
    <w:uiPriority w:val="0"/>
    <w:semiHidden/>
    <w:qFormat/>
    <w:pPr>
      <w:ind w:left="1680"/>
      <w:jc w:val="left"/>
    </w:pPr>
  </w:style>
  <w:style w:type="paragraph" w:styleId="987" w:customStyle="1">
    <w:name w:val="正文文本 21"/>
    <w:basedOn w:val="718"/>
    <w:link w:val="988"/>
    <w:uiPriority w:val="0"/>
    <w:qFormat/>
    <w:pPr>
      <w:jc w:val="center"/>
      <w:widowControl/>
    </w:pPr>
    <w:rPr>
      <w:rFonts w:ascii="楷体_GB2312" w:eastAsia="楷体_GB2312"/>
      <w:sz w:val="28"/>
      <w:szCs w:val="28"/>
      <w:lang w:eastAsia="en-US"/>
    </w:rPr>
  </w:style>
  <w:style w:type="character" w:styleId="988" w:customStyle="1">
    <w:name w:val="正文文本 2 Char"/>
    <w:link w:val="987"/>
    <w:uiPriority w:val="0"/>
    <w:qFormat/>
    <w:rPr>
      <w:rFonts w:ascii="楷体_GB2312" w:hAnsi="Times New Roman" w:eastAsia="楷体_GB2312" w:cs="Times New Roman"/>
      <w:sz w:val="28"/>
      <w:szCs w:val="28"/>
    </w:rPr>
  </w:style>
  <w:style w:type="paragraph" w:styleId="989"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990" w:customStyle="1">
    <w:name w:val="索引 11"/>
    <w:basedOn w:val="718"/>
    <w:next w:val="718"/>
    <w:uiPriority w:val="0"/>
    <w:semiHidden/>
    <w:qFormat/>
    <w:pPr>
      <w:spacing w:line="240" w:lineRule="atLeast"/>
    </w:pPr>
    <w:rPr>
      <w:b/>
      <w:bCs/>
    </w:rPr>
  </w:style>
  <w:style w:type="paragraph" w:styleId="991" w:customStyle="1">
    <w:name w:val="批注主题1"/>
    <w:basedOn w:val="954"/>
    <w:next w:val="954"/>
    <w:link w:val="992"/>
    <w:uiPriority w:val="0"/>
    <w:semiHidden/>
    <w:qFormat/>
    <w:rPr>
      <w:b/>
      <w:bCs/>
    </w:rPr>
  </w:style>
  <w:style w:type="character" w:styleId="992" w:customStyle="1">
    <w:name w:val="批注主题 Char"/>
    <w:link w:val="991"/>
    <w:uiPriority w:val="0"/>
    <w:semiHidden/>
    <w:qFormat/>
    <w:rPr>
      <w:rFonts w:ascii="Times New Roman" w:hAnsi="Times New Roman" w:eastAsia="宋体" w:cs="Times New Roman"/>
      <w:b/>
      <w:bCs/>
      <w:szCs w:val="21"/>
    </w:rPr>
  </w:style>
  <w:style w:type="paragraph" w:styleId="993" w:customStyle="1">
    <w:name w:val="正文首行缩进1"/>
    <w:basedOn w:val="718"/>
    <w:link w:val="994"/>
    <w:uiPriority w:val="0"/>
    <w:qFormat/>
    <w:pPr>
      <w:ind w:firstLine="200"/>
      <w:spacing w:line="360" w:lineRule="auto"/>
    </w:pPr>
    <w:rPr>
      <w:rFonts w:ascii="仿宋_GB2312" w:eastAsia="仿宋_GB2312"/>
      <w:sz w:val="30"/>
      <w:szCs w:val="30"/>
      <w:lang w:eastAsia="en-US"/>
    </w:rPr>
  </w:style>
  <w:style w:type="character" w:styleId="994" w:customStyle="1">
    <w:name w:val="正文首行缩进 Char"/>
    <w:link w:val="993"/>
    <w:uiPriority w:val="0"/>
    <w:qFormat/>
    <w:rPr>
      <w:rFonts w:ascii="仿宋_GB2312" w:hAnsi="Times New Roman" w:eastAsia="仿宋_GB2312" w:cs="Times New Roman"/>
      <w:sz w:val="30"/>
      <w:szCs w:val="30"/>
    </w:rPr>
  </w:style>
  <w:style w:type="paragraph" w:styleId="995" w:customStyle="1">
    <w:name w:val="正文首行缩进 21"/>
    <w:basedOn w:val="960"/>
    <w:link w:val="996"/>
    <w:uiPriority w:val="0"/>
    <w:qFormat/>
    <w:pPr>
      <w:ind w:firstLine="420"/>
      <w:spacing w:line="360" w:lineRule="auto"/>
    </w:pPr>
    <w:rPr>
      <w:rFonts w:ascii="宋体" w:hAnsi="宋体" w:eastAsia="宋体"/>
      <w:szCs w:val="20"/>
    </w:rPr>
  </w:style>
  <w:style w:type="character" w:styleId="996" w:customStyle="1">
    <w:name w:val="正文首行缩进 2 Char"/>
    <w:link w:val="995"/>
    <w:uiPriority w:val="0"/>
    <w:qFormat/>
    <w:rPr>
      <w:rFonts w:ascii="宋体" w:hAnsi="宋体" w:eastAsia="宋体" w:cs="Times New Roman"/>
      <w:sz w:val="32"/>
      <w:szCs w:val="20"/>
    </w:rPr>
  </w:style>
  <w:style w:type="table" w:styleId="997" w:customStyle="1">
    <w:name w:val="网格型1"/>
    <w:basedOn w:val="939"/>
    <w:uiPriority w:val="0"/>
    <w:qFormat/>
    <w:pPr>
      <w:jc w:val="both"/>
      <w:widowControl w:val="off"/>
    </w:pPr>
    <w:tblPr>
      <w:tblCellMar>
        <w:left w:w="0" w:type="dxa"/>
        <w:top w:w="0" w:type="dxa"/>
        <w:right w:w="0" w:type="dxa"/>
        <w:bottom w:w="0" w:type="dxa"/>
      </w:tblCellMar>
    </w:tblPr>
  </w:style>
  <w:style w:type="character" w:styleId="998" w:customStyle="1">
    <w:name w:val="要点1"/>
    <w:uiPriority w:val="0"/>
    <w:qFormat/>
    <w:rPr>
      <w:b/>
      <w:bCs/>
    </w:rPr>
  </w:style>
  <w:style w:type="character" w:styleId="999" w:customStyle="1">
    <w:name w:val="页码1"/>
    <w:uiPriority w:val="0"/>
    <w:qFormat/>
  </w:style>
  <w:style w:type="character" w:styleId="1000" w:customStyle="1">
    <w:name w:val="已访问的超链接1"/>
    <w:uiPriority w:val="0"/>
    <w:qFormat/>
    <w:rPr>
      <w:color w:val="800080"/>
      <w:u w:val="single"/>
    </w:rPr>
  </w:style>
  <w:style w:type="character" w:styleId="1001" w:customStyle="1">
    <w:name w:val="HTML 打字机1"/>
    <w:uiPriority w:val="99"/>
    <w:qFormat/>
    <w:rPr>
      <w:rFonts w:ascii="宋体" w:hAnsi="宋体" w:eastAsia="宋体" w:cs="宋体"/>
      <w:sz w:val="24"/>
      <w:szCs w:val="24"/>
    </w:rPr>
  </w:style>
  <w:style w:type="character" w:styleId="1002" w:customStyle="1">
    <w:name w:val="超链接1"/>
    <w:uiPriority w:val="0"/>
    <w:qFormat/>
    <w:rPr>
      <w:color w:val="0000ff"/>
      <w:u w:val="single"/>
    </w:rPr>
  </w:style>
  <w:style w:type="character" w:styleId="1003"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04" w:customStyle="1">
    <w:name w:val="font5 Char"/>
    <w:uiPriority w:val="0"/>
    <w:qFormat/>
    <w:rPr>
      <w:rFonts w:ascii="宋体" w:hAnsi="宋体" w:eastAsia="宋体"/>
      <w:sz w:val="28"/>
      <w:szCs w:val="28"/>
      <w:lang w:val="en-US" w:eastAsia="zh-CN" w:bidi="ar-SA"/>
    </w:rPr>
  </w:style>
  <w:style w:type="character" w:styleId="1005" w:customStyle="1">
    <w:name w:val="二级目录 Char"/>
    <w:link w:val="1006"/>
    <w:uiPriority w:val="0"/>
    <w:qFormat/>
    <w:rPr>
      <w:rFonts w:ascii="Calibri" w:hAnsi="Calibri"/>
      <w:b/>
      <w:sz w:val="30"/>
      <w:szCs w:val="28"/>
    </w:rPr>
  </w:style>
  <w:style w:type="paragraph" w:styleId="1006" w:customStyle="1">
    <w:name w:val="二级目录"/>
    <w:next w:val="718"/>
    <w:link w:val="1005"/>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7" w:customStyle="1">
    <w:name w:val="列出段落 Char"/>
    <w:link w:val="1008"/>
    <w:uiPriority w:val="0"/>
    <w:qFormat/>
    <w:rPr>
      <w:rFonts w:ascii="Calibri" w:hAnsi="Calibri"/>
      <w:sz w:val="24"/>
      <w:szCs w:val="24"/>
      <w:lang w:eastAsia="en-US" w:bidi="en-US"/>
    </w:rPr>
  </w:style>
  <w:style w:type="paragraph" w:styleId="1008" w:customStyle="1">
    <w:name w:val="列出段落1"/>
    <w:basedOn w:val="718"/>
    <w:link w:val="1007"/>
    <w:uiPriority w:val="0"/>
    <w:qFormat/>
    <w:pPr>
      <w:contextualSpacing/>
      <w:ind w:left="720"/>
      <w:jc w:val="left"/>
      <w:widowControl/>
    </w:pPr>
    <w:rPr>
      <w:rFonts w:ascii="Calibri" w:hAnsi="Calibri"/>
      <w:sz w:val="24"/>
      <w:szCs w:val="24"/>
      <w:lang w:eastAsia="en-US" w:bidi="en-US"/>
    </w:rPr>
  </w:style>
  <w:style w:type="paragraph" w:styleId="1009" w:customStyle="1">
    <w:name w:val="Body Text(ch)"/>
    <w:basedOn w:val="718"/>
    <w:next w:val="958"/>
    <w:uiPriority w:val="0"/>
    <w:qFormat/>
    <w:pPr>
      <w:spacing w:after="120"/>
    </w:pPr>
    <w:rPr>
      <w:rFonts w:ascii="宋体" w:hAnsi="Arial"/>
      <w:bCs/>
      <w:iCs/>
      <w:szCs w:val="24"/>
    </w:rPr>
  </w:style>
  <w:style w:type="paragraph" w:styleId="1010"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customStyle="1">
    <w:name w:val="Char"/>
    <w:basedOn w:val="718"/>
    <w:uiPriority w:val="0"/>
    <w:qFormat/>
    <w:pPr>
      <w:ind w:firstLine="200"/>
      <w:tabs>
        <w:tab w:val="left" w:pos="360" w:leader="none"/>
      </w:tabs>
    </w:pPr>
    <w:rPr>
      <w:sz w:val="28"/>
      <w:szCs w:val="30"/>
    </w:rPr>
  </w:style>
  <w:style w:type="paragraph" w:styleId="1013" w:customStyle="1">
    <w:name w:val="Char1"/>
    <w:basedOn w:val="952"/>
    <w:uiPriority w:val="0"/>
    <w:qFormat/>
    <w:rPr>
      <w:rFonts w:ascii="Tahoma" w:hAnsi="Tahoma"/>
      <w:sz w:val="24"/>
      <w:szCs w:val="24"/>
    </w:rPr>
  </w:style>
  <w:style w:type="paragraph" w:styleId="1014"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1015" w:customStyle="1">
    <w:name w:val="table_lines"/>
    <w:basedOn w:val="718"/>
    <w:uiPriority w:val="0"/>
    <w:qFormat/>
    <w:pPr>
      <w:jc w:val="left"/>
      <w:widowControl/>
    </w:pPr>
    <w:rPr>
      <w:sz w:val="20"/>
      <w:szCs w:val="20"/>
      <w:lang w:val="de-DE" w:eastAsia="de-DE"/>
    </w:rPr>
  </w:style>
  <w:style w:type="paragraph" w:styleId="101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7"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1018" w:customStyle="1">
    <w:name w:val="Char Char Char Char"/>
    <w:basedOn w:val="952"/>
    <w:uiPriority w:val="0"/>
    <w:qFormat/>
    <w:pPr>
      <w:spacing w:line="360" w:lineRule="auto"/>
    </w:pPr>
    <w:rPr>
      <w:rFonts w:ascii="Tahoma" w:hAnsi="Tahoma"/>
      <w:sz w:val="24"/>
      <w:szCs w:val="24"/>
    </w:rPr>
  </w:style>
  <w:style w:type="paragraph" w:styleId="1019" w:customStyle="1">
    <w:name w:val="列出段落2"/>
    <w:basedOn w:val="718"/>
    <w:uiPriority w:val="99"/>
    <w:qFormat/>
    <w:pPr>
      <w:contextualSpacing/>
      <w:ind w:left="720"/>
      <w:jc w:val="left"/>
      <w:widowControl/>
    </w:pPr>
    <w:rPr>
      <w:rFonts w:ascii="Calibri" w:hAnsi="Calibri"/>
      <w:sz w:val="24"/>
      <w:szCs w:val="24"/>
      <w:lang w:eastAsia="en-US" w:bidi="en-US"/>
    </w:rPr>
  </w:style>
  <w:style w:type="paragraph" w:styleId="1020" w:customStyle="1">
    <w:name w:val="4"/>
    <w:basedOn w:val="718"/>
    <w:next w:val="982"/>
    <w:uiPriority w:val="0"/>
    <w:qFormat/>
    <w:pPr>
      <w:ind w:firstLine="420"/>
      <w:spacing w:line="360" w:lineRule="auto"/>
    </w:pPr>
    <w:rPr>
      <w:color w:val="ff0000"/>
      <w:sz w:val="24"/>
      <w:szCs w:val="24"/>
    </w:rPr>
  </w:style>
  <w:style w:type="paragraph" w:styleId="1021"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1022" w:customStyle="1">
    <w:name w:val="Char Char Char Char Char Char Char Char Char Char"/>
    <w:basedOn w:val="718"/>
    <w:uiPriority w:val="0"/>
    <w:qFormat/>
    <w:pPr>
      <w:spacing w:line="360" w:lineRule="auto"/>
    </w:pPr>
    <w:rPr>
      <w:sz w:val="24"/>
      <w:szCs w:val="20"/>
    </w:rPr>
  </w:style>
  <w:style w:type="paragraph" w:styleId="1023" w:customStyle="1">
    <w:name w:val="样式1"/>
    <w:basedOn w:val="718"/>
    <w:uiPriority w:val="0"/>
    <w:qFormat/>
    <w:pPr>
      <w:numPr>
        <w:ilvl w:val="0"/>
        <w:numId w:val="3"/>
      </w:numPr>
    </w:pPr>
    <w:rPr>
      <w:rFonts w:ascii="宋体" w:hAnsi="宋体"/>
    </w:rPr>
  </w:style>
  <w:style w:type="paragraph" w:styleId="1024"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1025"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6"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7"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28"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0"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31"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2"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33"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34" w:customStyle="1">
    <w:name w:val="Char Char Char Char1"/>
    <w:basedOn w:val="952"/>
    <w:uiPriority w:val="0"/>
    <w:qFormat/>
    <w:pPr>
      <w:spacing w:line="360" w:lineRule="auto"/>
    </w:pPr>
    <w:rPr>
      <w:rFonts w:ascii="Tahoma" w:hAnsi="Tahoma"/>
      <w:sz w:val="24"/>
      <w:szCs w:val="24"/>
    </w:rPr>
  </w:style>
  <w:style w:type="paragraph" w:styleId="1035" w:customStyle="1">
    <w:name w:val="table_1stline"/>
    <w:basedOn w:val="718"/>
    <w:uiPriority w:val="0"/>
    <w:qFormat/>
    <w:pPr>
      <w:jc w:val="left"/>
      <w:spacing w:before="120"/>
      <w:widowControl/>
    </w:pPr>
    <w:rPr>
      <w:bCs/>
      <w:sz w:val="20"/>
      <w:szCs w:val="20"/>
      <w:lang w:val="de-DE" w:eastAsia="de-DE"/>
    </w:rPr>
  </w:style>
  <w:style w:type="paragraph" w:styleId="1036"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37"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0" w:customStyle="1">
    <w:name w:val="普通文字"/>
    <w:basedOn w:val="718"/>
    <w:next w:val="718"/>
    <w:uiPriority w:val="99"/>
    <w:qFormat/>
    <w:rPr>
      <w:rFonts w:ascii="宋体"/>
      <w:sz w:val="24"/>
      <w:szCs w:val="20"/>
    </w:rPr>
  </w:style>
  <w:style w:type="paragraph" w:styleId="1041" w:customStyle="1">
    <w:name w:val="目录 111"/>
    <w:basedOn w:val="718"/>
    <w:next w:val="718"/>
    <w:uiPriority w:val="39"/>
    <w:unhideWhenUsed/>
    <w:qFormat/>
    <w:pPr>
      <w:jc w:val="left"/>
      <w:spacing w:after="100" w:line="259" w:lineRule="auto"/>
      <w:widowControl/>
    </w:pPr>
    <w:rPr>
      <w:rFonts w:ascii="Calibri" w:hAnsi="Calibri"/>
      <w:sz w:val="22"/>
      <w:szCs w:val="22"/>
    </w:rPr>
  </w:style>
  <w:style w:type="character" w:styleId="1042" w:customStyle="1">
    <w:name w:val="正文文本缩进 Char1"/>
    <w:basedOn w:val="728"/>
    <w:link w:val="733"/>
    <w:uiPriority w:val="99"/>
    <w:qFormat/>
  </w:style>
  <w:style w:type="character" w:styleId="1043" w:customStyle="1">
    <w:name w:val="正文首行缩进 2 Char1"/>
    <w:basedOn w:val="1042"/>
    <w:link w:val="754"/>
    <w:uiPriority w:val="99"/>
    <w:qFormat/>
    <w:rPr>
      <w:sz w:val="21"/>
      <w:szCs w:val="21"/>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6e90fdbb-5367-4015-a578-9ee7c79831d6</errorID>
      <errorWord>上午00:00</errorWord>
      <group>L1_Knowledge</group>
      <groupName>知识性问题</groupName>
      <ability>L2_Time</ability>
      <abilityName>日期时间</abilityName>
      <candidateList/>
      <explain>时间与前缀不匹配，可能的时间前缀有“下午、晚上、凌晨、午夜”。</explain>
      <paraID>304AD2B6</paraID>
      <start>44</start>
      <end>51</end>
      <status>unmodified</status>
      <modifiedWord/>
      <trackRevisions>false</trackRevisions>
    </reviewItem>
    <reviewItem>
      <errorID>932fe164-302b-4373-9d75-8bf7d3df08b4</errorID>
      <errorWord>-</errorWord>
      <group>L1_Format</group>
      <groupName>格式问题</groupName>
      <ability>L2_HalfPunc</ability>
      <abilityName>全半角检查</abilityName>
      <candidateList>
        <item>－</item>
      </candidateList>
      <explain>文本全半角错误。</explain>
      <paraID>4C888A15</paraID>
      <start>82</start>
      <end>83</end>
      <status>unmodified</status>
      <modifiedWord/>
      <trackRevisions>false</trackRevisions>
    </reviewItem>
    <reviewItem>
      <errorID>acf49863-3789-4a33-8dab-8c265b81edc3</errorID>
      <errorWord>-</errorWord>
      <group>L1_Format</group>
      <groupName>格式问题</groupName>
      <ability>L2_HalfPunc</ability>
      <abilityName>全半角检查</abilityName>
      <candidateList>
        <item>－</item>
      </candidateList>
      <explain>文本全半角错误。</explain>
      <paraID>4C888A15</paraID>
      <start>83</start>
      <end>84</end>
      <status>unmodified</status>
      <modifiedWord/>
      <trackRevisions>false</trackRevisions>
    </reviewItem>
    <reviewItem>
      <errorID>1a63e738-18a0-4658-95db-85f005250da9</errorID>
      <errorWord>-</errorWord>
      <group>L1_Format</group>
      <groupName>格式问题</groupName>
      <ability>L2_HalfPunc</ability>
      <abilityName>全半角检查</abilityName>
      <candidateList>
        <item>－</item>
      </candidateList>
      <explain>文本全半角错误。</explain>
      <paraID>4C888A15</paraID>
      <start>89</start>
      <end>90</end>
      <status>unmodified</status>
      <modifiedWord/>
      <trackRevisions>false</trackRevisions>
    </reviewItem>
    <reviewItem>
      <errorID>f8166db1-19a7-48e0-afc8-0d432106e7c2</errorID>
      <errorWord>-</errorWord>
      <group>L1_Format</group>
      <groupName>格式问题</groupName>
      <ability>L2_HalfPunc</ability>
      <abilityName>全半角检查</abilityName>
      <candidateList>
        <item>－</item>
      </candidateList>
      <explain>文本全半角错误。</explain>
      <paraID>4C888A15</paraID>
      <start>90</start>
      <end>91</end>
      <status>unmodified</status>
      <modifiedWord/>
      <trackRevisions>false</trackRevisions>
    </reviewItem>
    <reviewItem>
      <errorID>d0896ae5-9a85-4d56-a178-b7d5c7fd6a0a</errorID>
      <errorWord>“.</errorWord>
      <group>L1_Punc</group>
      <groupName>标点问题</groupName>
      <ability>L2_Punc</ability>
      <abilityName>标点符号检查</abilityName>
      <candidateList>
        <item>“</item>
      </candidateList>
      <explain/>
      <paraID>4C8551E4</paraID>
      <start>145</start>
      <end>147</end>
      <status>unmodified</status>
      <modifiedWord/>
      <trackRevisions>false</trackRevisions>
    </reviewItem>
    <reviewItem>
      <errorID>8ab87bfa-fa05-4115-8b30-a2368be0a311</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662A37E9</paraID>
      <start>153</start>
      <end>156</end>
      <status>unmodified</status>
      <modifiedWord/>
      <trackRevisions>false</trackRevisions>
    </reviewItem>
    <reviewItem>
      <errorID>5bee6148-9a5d-4434-89ef-3268dcdf6f1f</errorID>
      <errorWord>其及</errorWord>
      <group>L1_Word</group>
      <groupName>字词问题</groupName>
      <ability>L2_Typo</ability>
      <abilityName>字词错误</abilityName>
      <candidateList>
        <item>其</item>
      </candidateList>
      <explain>词缀：极～｜尤～｜如～。</explain>
      <paraID>485384A0</paraID>
      <start>40</start>
      <end>42</end>
      <status>unmodified</status>
      <modifiedWord/>
      <trackRevisions>false</trackRevisions>
    </reviewItem>
    <reviewItem>
      <errorID>985b6a71-3706-43f0-8491-e48b025ca18f</errorID>
      <errorWord>填报细</errorWord>
      <group>L1_Word</group>
      <groupName>字词问题</groupName>
      <ability>L2_Typo</ability>
      <abilityName>字词错误</abilityName>
      <candidateList>
        <item>填报项</item>
      </candidateList>
      <explain/>
      <paraID>3C5A6139</paraID>
      <start>18</start>
      <end>21</end>
      <status>unmodified</status>
      <modifiedWord/>
      <trackRevisions>false</trackRevisions>
    </reviewItem>
    <reviewItem>
      <errorID>41e50873-c93a-4f71-bf6c-a8306a6eef0e</errorID>
      <errorWord>做</errorWord>
      <group>L1_Word</group>
      <groupName>字词问题</groupName>
      <ability>L2_Typo</ability>
      <abilityName>字词错误</abilityName>
      <candidateList>
        <item>作</item>
      </candidateList>
      <explain>存在发音相同字词的误用。</explain>
      <paraID>65840A7D</paraID>
      <start>70</start>
      <end>71</end>
      <status>unmodified</status>
      <modifiedWord/>
      <trackRevisions>false</trackRevisions>
    </reviewItem>
    <reviewItem>
      <errorID>4f39947a-84e7-4834-9f40-1cd461e1e7c9</errorID>
      <errorWord>授标</errorWord>
      <group>L1_Word</group>
      <groupName>字词问题</groupName>
      <ability>L2_Typo</ability>
      <abilityName>字词错误</abilityName>
      <candidateList>
        <item>投标</item>
      </candidateList>
      <explain/>
      <paraID>13687176</paraID>
      <start>27</start>
      <end>29</end>
      <status>unmodified</status>
      <modifiedWord/>
      <trackRevisions>false</trackRevisions>
    </reviewItem>
    <reviewItem>
      <errorID>9c8f0732-f0d3-4d49-b27d-9c2af0789cf6</errorID>
      <errorWord>&lt;</errorWord>
      <group>L1_Format</group>
      <groupName>格式问题</groupName>
      <ability>L2_HalfPunc</ability>
      <abilityName>全半角检查</abilityName>
      <candidateList>
        <item>〈</item>
      </candidateList>
      <explain>文本全半角错误。</explain>
      <paraID>710FBF6C</paraID>
      <start>49</start>
      <end>50</end>
      <status>unmodified</status>
      <modifiedWord/>
      <trackRevisions>false</trackRevisions>
    </reviewItem>
    <reviewItem>
      <errorID>d4e70ae9-83a4-40f4-a021-3da8042c8384</errorID>
      <errorWord>&lt;</errorWord>
      <group>L1_Format</group>
      <groupName>格式问题</groupName>
      <ability>L2_HalfPunc</ability>
      <abilityName>全半角检查</abilityName>
      <candidateList>
        <item>〈</item>
      </candidateList>
      <explain>文本全半角错误。</explain>
      <paraID>7C724B48</paraID>
      <start>49</start>
      <end>50</end>
      <status>unmodified</status>
      <modifiedWord/>
      <trackRevisions>false</trackRevisions>
    </reviewItem>
    <reviewItem>
      <errorID>62030438-8fb9-4050-bd2f-1d10d3e17750</errorID>
      <errorWord>&lt;</errorWord>
      <group>L1_Format</group>
      <groupName>格式问题</groupName>
      <ability>L2_HalfPunc</ability>
      <abilityName>全半角检查</abilityName>
      <candidateList>
        <item>〈</item>
      </candidateList>
      <explain>文本全半角错误。</explain>
      <paraID>1BBFCF7F</paraID>
      <start>34</start>
      <end>35</end>
      <status>unmodified</status>
      <modifiedWord/>
      <trackRevisions>false</trackRevisions>
    </reviewItem>
    <reviewItem>
      <errorID>eeab91bd-9f34-4def-a6a0-ac1e7cc325d7</errorID>
      <errorWord>国家发改委</errorWord>
      <group>L1_Knowledge</group>
      <groupName>知识性问题</groupName>
      <ability>L2_Knowledge</ability>
      <abilityName>其他知识</abilityName>
      <candidateList>
        <item>国家发展改革委</item>
      </candidateList>
      <explain/>
      <paraID>3B7B11FB</paraID>
      <start>20</start>
      <end>25</end>
      <status>unmodified</status>
      <modifiedWord/>
      <trackRevisions>false</trackRevisions>
    </reviewItem>
    <reviewItem>
      <errorID>70255657-4e1c-488a-bb61-117910d949dc</errorID>
      <errorWord>属</errorWord>
      <group>L1_Word</group>
      <groupName>字词问题</groupName>
      <ability>L2_Typo</ability>
      <abilityName>字词错误</abilityName>
      <candidateList>
        <item>属于</item>
      </candidateList>
      <explain/>
      <paraID> 4BCF290</paraID>
      <start>22</start>
      <end>23</end>
      <status>unmodified</status>
      <modifiedWord/>
      <trackRevisions>false</trackRevisions>
    </reviewItem>
    <reviewItem>
      <errorID>9676bd91-4abe-433a-9970-71755cd4368b</errorID>
      <errorWord>提出质疑</errorWord>
      <group>L1_Grammar</group>
      <groupName>语法问题</groupName>
      <ability>L2_Grammar</ability>
      <abilityName>语法错误</abilityName>
      <candidateList>
        <item>质疑</item>
      </candidateList>
      <explain>〈动〉提出疑问：～问难。</explain>
      <paraID>1473ED12</paraID>
      <start>99</start>
      <end>103</end>
      <status>unmodified</status>
      <modifiedWord/>
      <trackRevisions>false</trackRevisions>
    </reviewItem>
    <reviewItem>
      <errorID>62f7a92a-57ba-45b6-aa67-d13ce1b3bb87</errorID>
      <errorWord>:</errorWord>
      <group>L1_Format</group>
      <groupName>格式问题</groupName>
      <ability>L2_HalfPunc</ability>
      <abilityName>全半角检查</abilityName>
      <candidateList>
        <item>：</item>
      </candidateList>
      <explain>文本全半角错误。</explain>
      <paraID>3BE30A76</paraID>
      <start>15</start>
      <end>16</end>
      <status>unmodified</status>
      <modifiedWord/>
      <trackRevisions>false</trackRevisions>
    </reviewItem>
    <reviewItem>
      <errorID>da1f2b68-42cb-40ae-83a7-8731237f7911</errorID>
      <errorWord>:</errorWord>
      <group>L1_Format</group>
      <groupName>格式问题</groupName>
      <ability>L2_HalfPunc</ability>
      <abilityName>全半角检查</abilityName>
      <candidateList>
        <item>：</item>
      </candidateList>
      <explain>文本全半角错误。</explain>
      <paraID>112473E8</paraID>
      <start>9</start>
      <end>10</end>
      <status>unmodified</status>
      <modifiedWord/>
      <trackRevisions>false</trackRevisions>
    </reviewItem>
    <reviewItem>
      <errorID>3c6075e5-f10f-421b-b0cb-d68ac45544a8</errorID>
      <errorWord>担</errorWord>
      <group>L1_Word</group>
      <groupName>字词问题</groupName>
      <ability>L2_Typo</ability>
      <abilityName>字词错误</abilityName>
      <candidateList>
        <item>担违</item>
      </candidateList>
      <explain/>
      <paraID>2CD79AFB</paraID>
      <start>21</start>
      <end>22</end>
      <status>unmodified</status>
      <modifiedWord/>
      <trackRevisions>false</trackRevisions>
    </reviewItem>
    <reviewItem>
      <errorID>f6e4d912-df4d-48b3-ab4d-e741d3495284</errorID>
      <errorWord>后</errorWord>
      <group>L1_Word</group>
      <groupName>字词问题</groupName>
      <ability>L2_Typo</ability>
      <abilityName>字词错误</abilityName>
      <candidateList>
        <item>后支</item>
      </candidateList>
      <explain/>
      <paraID>5D59CC66</paraID>
      <start>31</start>
      <end>32</end>
      <status>unmodified</status>
      <modifiedWord/>
      <trackRevisions>false</trackRevisions>
    </reviewItem>
    <reviewItem>
      <errorID>f6a55af5-333b-44df-a812-9a48fa474c62</errorID>
      <errorWord>(</errorWord>
      <group>L1_Format</group>
      <groupName>格式问题</groupName>
      <ability>L2_HalfPunc</ability>
      <abilityName>全半角检查</abilityName>
      <candidateList>
        <item>（</item>
      </candidateList>
      <explain>文本全半角错误。</explain>
      <paraID>5D59CC66</paraID>
      <start>81</start>
      <end>82</end>
      <status>unmodified</status>
      <modifiedWord/>
      <trackRevisions>false</trackRevisions>
    </reviewItem>
    <reviewItem>
      <errorID>92b13738-92ba-4010-a870-2ca65b9139b4</errorID>
      <errorWord>)</errorWord>
      <group>L1_Format</group>
      <groupName>格式问题</groupName>
      <ability>L2_HalfPunc</ability>
      <abilityName>全半角检查</abilityName>
      <candidateList>
        <item>）</item>
      </candidateList>
      <explain>文本全半角错误。</explain>
      <paraID>5D59CC66</paraID>
      <start>90</start>
      <end>91</end>
      <status>unmodified</status>
      <modifiedWord/>
      <trackRevisions>false</trackRevisions>
    </reviewItem>
    <reviewItem>
      <errorID>26e9d588-80f7-492c-9a45-0809939b697c</errorID>
      <errorWord>上述的</errorWord>
      <group>L1_Word</group>
      <groupName>字词问题</groupName>
      <ability>L2_Typo</ability>
      <abilityName>字词错误</abilityName>
      <candidateList>
        <item>上述</item>
      </candidateList>
      <explain>〈形〉属性词。上面所说的：～各条，望切实执行。</explain>
      <paraID>2C9A103D</paraID>
      <start>4</start>
      <end>7</end>
      <status>unmodified</status>
      <modifiedWord/>
      <trackRevisions>false</trackRevisions>
    </reviewItem>
    <reviewItem>
      <errorID>7c4bdd67-dfc4-4de9-8fab-a97dba240c2e</errorID>
      <errorWord>折</errorWord>
      <group>L1_Word</group>
      <groupName>字词问题</groupName>
      <ability>L2_Typo</ability>
      <abilityName>字词错误</abilityName>
      <candidateList>
        <item/>
      </candidateList>
      <explain/>
      <paraID>2C9A103D</paraID>
      <start>78</start>
      <end>79</end>
      <status>unmodified</status>
      <modifiedWord/>
      <trackRevisions>false</trackRevisions>
    </reviewItem>
    <reviewItem>
      <errorID>e1921a1a-843c-4dc8-b312-0a0e37302710</errorID>
      <errorWord>.</errorWord>
      <group>L1_Format</group>
      <groupName>格式问题</groupName>
      <ability>L2_HalfPunc</ability>
      <abilityName>全半角检查</abilityName>
      <candidateList>
        <item>。</item>
      </candidateList>
      <explain>文本全半角错误。</explain>
      <paraID>2C9A103D</paraID>
      <start>93</start>
      <end>94</end>
      <status>unmodified</status>
      <modifiedWord/>
      <trackRevisions>false</trackRevisions>
    </reviewItem>
    <reviewItem>
      <errorID>897253be-0bdc-4712-8998-b2e3810e09a7</errorID>
      <errorWord>》</errorWord>
      <group>L1_Word</group>
      <groupName>字词问题</groupName>
      <ability>L2_Typo</ability>
      <abilityName>字词错误</abilityName>
      <candidateList>
        <item>》和</item>
      </candidateList>
      <explain/>
      <paraID> 919F7ED</paraID>
      <start>89</start>
      <end>90</end>
      <status>unmodified</status>
      <modifiedWord/>
      <trackRevisions>false</trackRevisions>
    </reviewItem>
    <reviewItem>
      <errorID>978d1a98-35cb-4f8b-b123-505e046eea67</errorID>
      <errorWord>》</errorWord>
      <group>L1_Word</group>
      <groupName>字词问题</groupName>
      <ability>L2_Typo</ability>
      <abilityName>字词错误</abilityName>
      <candidateList>
        <item>》等</item>
      </candidateList>
      <explain/>
      <paraID>7F44C008</paraID>
      <start>39</start>
      <end>40</end>
      <status>unmodified</status>
      <modifiedWord/>
      <trackRevisions>false</trackRevisions>
    </reviewItem>
    <reviewItem>
      <errorID>b0fbe8c7-11f6-4923-a6ac-d4235a0fd39a</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6AFDC38E</paraID>
      <start>34</start>
      <end>37</end>
      <status>unmodified</status>
      <modifiedWord/>
      <trackRevisions>false</trackRevisions>
    </reviewItem>
    <reviewItem>
      <errorID>a26ef2b2-9faf-4e3e-a132-9319070933c6</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6AFDC38E</paraID>
      <start>65</start>
      <end>68</end>
      <status>unmodified</status>
      <modifiedWord/>
      <trackRevisions>false</trackRevisions>
    </reviewItem>
    <reviewItem>
      <errorID>dd42400b-c191-4310-b833-34bf95defd91</errorID>
      <errorWord>（</errorWord>
      <group>L1_Punc</group>
      <groupName>标点问题</groupName>
      <ability>L2_Punc</ability>
      <abilityName>标点符号检查</abilityName>
      <candidateList/>
      <explain>同一形式括号套用。</explain>
      <paraID>6DDA9409</paraID>
      <start>136</start>
      <end>137</end>
      <status>unmodified</status>
      <modifiedWord/>
      <trackRevisions>false</trackRevisions>
    </reviewItem>
    <reviewItem>
      <errorID>7236b6f0-d61b-4c23-a2a2-dba2e2eef1b3</errorID>
      <errorWord>）</errorWord>
      <group>L1_Punc</group>
      <groupName>标点问题</groupName>
      <ability>L2_Punc</ability>
      <abilityName>标点符号检查</abilityName>
      <candidateList/>
      <explain>同一形式括号套用。</explain>
      <paraID>6DDA9409</paraID>
      <start>148</start>
      <end>149</end>
      <status>unmodified</status>
      <modifiedWord/>
      <trackRevisions>false</trackRevisions>
    </reviewItem>
    <reviewItem>
      <errorID>29e252bb-c648-4d3c-8208-d8492a29c5c4</errorID>
      <errorWord>万</errorWord>
      <group>L1_Word</group>
      <groupName>字词问题</groupName>
      <ability>L2_Typo</ability>
      <abilityName>字词错误</abilityName>
      <candidateList>
        <item>万元</item>
      </candidateList>
      <explain/>
      <paraID> 8849550</paraID>
      <start>11</start>
      <end>12</end>
      <status>unmodified</status>
      <modifiedWord/>
      <trackRevisions>false</trackRevisions>
    </reviewItem>
    <reviewItem>
      <errorID>c69b6aae-5ab3-4b4f-91a3-f1d148c5094c</errorID>
      <errorWord>:</errorWord>
      <group>L1_Format</group>
      <groupName>格式问题</groupName>
      <ability>L2_HalfPunc</ability>
      <abilityName>全半角检查</abilityName>
      <candidateList>
        <item>：</item>
      </candidateList>
      <explain>文本全半角错误。</explain>
      <paraID>4F44B611</paraID>
      <start>6</start>
      <end>7</end>
      <status>unmodified</status>
      <modifiedWord/>
      <trackRevisions>false</trackRevisions>
    </reviewItem>
    <reviewItem>
      <errorID>06f8118e-09c7-44ca-bd0c-d254f7ac6863</errorID>
      <errorWord>椅座</errorWord>
      <group>L1_Word</group>
      <groupName>字词问题</groupName>
      <ability>L2_Typo</ability>
      <abilityName>字词错误</abilityName>
      <candidateList>
        <item>座椅</item>
      </candidateList>
      <explain/>
      <paraID>523DC0B1</paraID>
      <start>0</start>
      <end>2</end>
      <status>unmodified</status>
      <modifiedWord/>
      <trackRevisions>false</trackRevisions>
    </reviewItem>
    <reviewItem>
      <errorID>8ef446da-ca2c-4b9e-9b0e-8d98363b4ce6</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4D01FD29</paraID>
      <start>2</start>
      <end>5</end>
      <status>unmodified</status>
      <modifiedWord/>
      <trackRevisions>false</trackRevisions>
    </reviewItem>
    <reviewItem>
      <errorID>18213a86-9b65-485d-8f10-b84fd9a95243</errorID>
      <errorWord>(</errorWord>
      <group>L1_Format</group>
      <groupName>格式问题</groupName>
      <ability>L2_HalfPunc</ability>
      <abilityName>全半角检查</abilityName>
      <candidateList>
        <item>（</item>
      </candidateList>
      <explain>文本全半角错误。</explain>
      <paraID>2D4DEB56</paraID>
      <start>89</start>
      <end>90</end>
      <status>unmodified</status>
      <modifiedWord/>
      <trackRevisions>false</trackRevisions>
    </reviewItem>
    <reviewItem>
      <errorID>f4862530-b436-4beb-b986-59a4406223c7</errorID>
      <errorWord>)</errorWord>
      <group>L1_Format</group>
      <groupName>格式问题</groupName>
      <ability>L2_HalfPunc</ability>
      <abilityName>全半角检查</abilityName>
      <candidateList>
        <item>）</item>
      </candidateList>
      <explain>文本全半角错误。</explain>
      <paraID>2D4DEB56</paraID>
      <start>98</start>
      <end>99</end>
      <status>unmodified</status>
      <modifiedWord/>
      <trackRevisions>false</trackRevisions>
    </reviewItem>
    <reviewItem>
      <errorID>99234923-0000-40da-97e4-fcf21cff7cb7</errorID>
      <errorWord>，</errorWord>
      <group>L1_Word</group>
      <groupName>字词问题</groupName>
      <ability>L2_Typo</ability>
      <abilityName>字词错误</abilityName>
      <candidateList>
        <item>，在</item>
      </candidateList>
      <explain/>
      <paraID>48898FA0</paraID>
      <start>90</start>
      <end>91</end>
      <status>unmodified</status>
      <modifiedWord/>
      <trackRevisions>false</trackRevisions>
    </reviewItem>
    <reviewItem>
      <errorID>d6ca2dc2-6562-4a9d-b7dd-b73092900459</errorID>
      <errorWord>,</errorWord>
      <group>L1_Format</group>
      <groupName>格式问题</groupName>
      <ability>L2_HalfPunc</ability>
      <abilityName>全半角检查</abilityName>
      <candidateList>
        <item>，</item>
      </candidateList>
      <explain>文本全半角错误。</explain>
      <paraID>1CD758A6</paraID>
      <start>23</start>
      <end>24</end>
      <status>unmodified</status>
      <modifiedWord/>
      <trackRevisions>false</trackRevisions>
    </reviewItem>
    <reviewItem>
      <errorID>40a28268-4983-4606-bf99-9dbf1d234272</errorID>
      <errorWord>（</errorWord>
      <group>L1_Punc</group>
      <groupName>标点问题</groupName>
      <ability>L2_Punc</ability>
      <abilityName>标点符号检查</abilityName>
      <candidateList/>
      <explain>同一形式括号套用。</explain>
      <paraID>47DF1762</paraID>
      <start>56</start>
      <end>57</end>
      <status>unmodified</status>
      <modifiedWord/>
      <trackRevisions>false</trackRevisions>
    </reviewItem>
    <reviewItem>
      <errorID>4e732a7f-6235-4a6c-a3da-261457606f0e</errorID>
      <errorWord>）</errorWord>
      <group>L1_Punc</group>
      <groupName>标点问题</groupName>
      <ability>L2_Punc</ability>
      <abilityName>标点符号检查</abilityName>
      <candidateList/>
      <explain>同一形式括号套用。</explain>
      <paraID>47DF1762</paraID>
      <start>68</start>
      <end>69</end>
      <status>unmodified</status>
      <modifiedWord/>
      <trackRevisions>false</trackRevisions>
    </reviewItem>
    <reviewItem>
      <errorID>471f3020-4eb7-42e0-b147-d6b5b6d264c3</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5E6972F9</paraID>
      <start>16</start>
      <end>17</end>
      <status>unmodified</status>
      <modifiedWord/>
      <trackRevisions>false</trackRevisions>
    </reviewItem>
    <reviewItem>
      <errorID>62ae36d0-54f0-4367-b2d9-ec302a12f627</errorID>
      <errorWord>审</errorWord>
      <group>L1_Word</group>
      <groupName>字词问题</groupName>
      <ability>L2_Typo</ability>
      <abilityName>字词错误</abilityName>
      <candidateList>
        <item>审计</item>
      </candidateList>
      <explain/>
      <paraID>72BD17CE</paraID>
      <start>69</start>
      <end>70</end>
      <status>unmodified</status>
      <modifiedWord/>
      <trackRevisions>false</trackRevisions>
    </reviewItem>
    <reviewItem>
      <errorID>2e58a2be-5358-43fa-a007-475f3badde44</errorID>
      <errorWord>的</errorWord>
      <group>L1_Word</group>
      <groupName>字词问题</groupName>
      <ability>L2_Typo</ability>
      <abilityName>字词错误</abilityName>
      <candidateList>
        <item/>
      </candidateList>
      <explain/>
      <paraID>1CBA12F1</paraID>
      <start>34</start>
      <end>35</end>
      <status>unmodified</status>
      <modifiedWord/>
      <trackRevisions>false</trackRevisions>
    </reviewItem>
    <reviewItem>
      <errorID>da7da5f3-b69d-48a5-8400-00e04f666407</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4B7290E4</paraID>
      <start>7</start>
      <end>8</end>
      <status>unmodified</status>
      <modifiedWord/>
      <trackRevisions>false</trackRevisions>
    </reviewItem>
    <reviewItem>
      <errorID>346c9c91-5bca-4cc1-bea7-6dfe94ac2000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6621BFB2</paraID>
      <start>0</start>
      <end>2</end>
      <status>unmodified</status>
      <modifiedWord/>
      <trackRevisions>false</trackRevisions>
    </reviewItem>
    <reviewItem>
      <errorID>81b93b7d-da91-4b20-b318-fbe285247f66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66F0288</paraID>
      <start>0</start>
      <end>2</end>
      <status>unmodified</status>
      <modifiedWord/>
      <trackRevisions>false</trackRevisions>
    </reviewItem>
    <reviewItem>
      <errorID>7335f1b6-5012-4da8-9526-d218d929b744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7AD75D94</paraID>
      <start>0</start>
      <end>2</end>
      <status>unmodified</status>
      <modifiedWord/>
      <trackRevisions>false</trackRevisions>
    </reviewItem>
    <reviewItem>
      <errorID>a6bc5a00-249c-4892-b143-61ba3c4777c5</errorID>
      <errorWord>年</errorWord>
      <group>L1_Word</group>
      <groupName>字词问题</groupName>
      <ability>L2_Typo</ability>
      <abilityName>字词错误</abilityName>
      <candidateList>
        <item/>
      </candidateList>
      <explain/>
      <paraID>4092F7D4</paraID>
      <start>48</start>
      <end>49</end>
      <status>unmodified</status>
      <modifiedWord/>
      <trackRevisions>false</trackRevisions>
    </reviewItem>
  </reviewItems>
  <config/>
</contractReview>
</file>

<file path=customXml/itemProps1.xml><?xml version="1.0" encoding="utf-8"?>
<ds:datastoreItem xmlns:ds="http://schemas.openxmlformats.org/officeDocument/2006/customXml" ds:itemID="{0BBD0AEB-4125-4DE1-B978-5EFCC793750C}"/>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郭丽凤</cp:lastModifiedBy>
  <cp:revision>553</cp:revision>
  <dcterms:created xsi:type="dcterms:W3CDTF">2023-03-16T02:16:00Z</dcterms:created>
  <dcterms:modified xsi:type="dcterms:W3CDTF">2026-03-27T07:23:16Z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2734BF3401804A81BFE4289FFB9543F7_13</vt:lpwstr>
  </property>
  <property fmtid="{D5CDD505-2E9C-101B-9397-08002B2CF9AE}" pid="4" name="KSOTemplateDocerSaveRecord">
    <vt:lpwstr>eyJoZGlkIjoiYWEwNDBkZDVjMDI2NzVhN2Q2ZjdkYzk3NDg0ZWQ4YWQiLCJ1c2VySWQiOiI1Mzk3NjA2MDAifQ==</vt:lpwstr>
  </property>
</Properties>
</file>