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r/>
    </w:p>
    <w:p>
      <w:pPr>
        <w:jc w:val="both"/>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1" w:name="_Toc28993"/>
      <w:r>
        <w:rPr>
          <w:rFonts w:hint="eastAsia" w:ascii="宋体" w:hAnsi="宋体" w:eastAsia="宋体" w:cs="宋体"/>
          <w:b/>
          <w:bCs/>
          <w:color w:val="auto"/>
          <w:sz w:val="52"/>
          <w:szCs w:val="52"/>
          <w:highlight w:val="none"/>
        </w:rPr>
        <w:t xml:space="preserve">竞争性磋商文件</w:t>
      </w:r>
      <w:bookmarkEnd w:id="1"/>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3"/>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85"/>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项目编号：JSZC-321200-HQGC-C2026-0012</w:t>
      </w:r>
      <w:r/>
    </w:p>
    <w:p>
      <w:pPr>
        <w:ind w:firstLine="1285"/>
        <w:jc w:val="left"/>
        <w:spacing w:before="120" w:after="12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项目名称：353省道海陵区华港镇段绿化工程</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default" w:ascii="宋体" w:hAnsi="宋体" w:eastAsia="宋体" w:cs="宋体"/>
          <w:b/>
          <w:bCs/>
          <w:color w:val="auto"/>
          <w:sz w:val="32"/>
          <w:szCs w:val="32"/>
          <w:highlight w:val="none"/>
          <w:lang w:val="en-US" w:eastAsia="zh-CN"/>
        </w:rPr>
        <w:outlineLvl w:val="0"/>
      </w:pPr>
      <w:r/>
      <w:bookmarkStart w:id="2" w:name="_Toc11357"/>
      <w:r>
        <w:rPr>
          <w:rFonts w:hint="eastAsia" w:ascii="宋体" w:hAnsi="宋体" w:eastAsia="宋体" w:cs="宋体"/>
          <w:b/>
          <w:bCs/>
          <w:color w:val="auto"/>
          <w:sz w:val="32"/>
          <w:szCs w:val="32"/>
          <w:highlight w:val="none"/>
        </w:rPr>
        <w:t xml:space="preserve">采购人：</w:t>
      </w:r>
      <w:bookmarkEnd w:id="2"/>
      <w:r>
        <w:rPr>
          <w:rFonts w:hint="eastAsia" w:ascii="宋体" w:hAnsi="宋体" w:eastAsia="宋体" w:cs="宋体"/>
          <w:b/>
          <w:bCs/>
          <w:color w:val="auto"/>
          <w:sz w:val="32"/>
          <w:szCs w:val="32"/>
          <w:highlight w:val="none"/>
        </w:rPr>
        <w:t xml:space="preserve">泰州市</w:t>
      </w:r>
      <w:r>
        <w:rPr>
          <w:rFonts w:hint="eastAsia" w:ascii="宋体" w:hAnsi="宋体" w:cs="宋体"/>
          <w:b/>
          <w:bCs/>
          <w:color w:val="auto"/>
          <w:sz w:val="32"/>
          <w:szCs w:val="32"/>
          <w:highlight w:val="none"/>
          <w:lang w:val="en-US" w:eastAsia="zh-CN"/>
        </w:rPr>
        <w:t xml:space="preserve">公路事业发展中心</w:t>
      </w:r>
      <w:r/>
    </w:p>
    <w:p>
      <w:pPr>
        <w:jc w:val="center"/>
        <w:spacing w:before="120" w:after="120" w:line="360" w:lineRule="auto"/>
        <w:rPr>
          <w:rFonts w:hint="eastAsia" w:ascii="宋体" w:hAnsi="宋体" w:eastAsia="宋体" w:cs="宋体"/>
          <w:color w:val="auto"/>
          <w:sz w:val="32"/>
          <w:szCs w:val="32"/>
          <w:highlight w:val="none"/>
        </w:rPr>
        <w:outlineLvl w:val="0"/>
      </w:pPr>
      <w:r>
        <w:rPr>
          <w:rFonts w:hint="eastAsia" w:ascii="宋体" w:hAnsi="宋体" w:eastAsia="宋体" w:cs="宋体"/>
          <w:b/>
          <w:bCs/>
          <w:color w:val="auto"/>
          <w:sz w:val="32"/>
          <w:szCs w:val="32"/>
          <w:highlight w:val="none"/>
        </w:rPr>
        <w:t xml:space="preserve">采购代理机构：江苏华强工程投资管理咨询有限公司</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8"/>
          <w:footerReference w:type="default" r:id="rId9"/>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bookmarkStart w:id="3" w:name="_Toc16938516"/>
      <w:r/>
      <w:bookmarkEnd w:id="3"/>
      <w:r/>
      <w:bookmarkStart w:id="4" w:name="_Toc120614210"/>
      <w:r/>
      <w:bookmarkEnd w:id="4"/>
      <w:r/>
      <w:bookmarkStart w:id="5" w:name="_Toc513029200"/>
      <w:r/>
      <w:bookmarkEnd w:id="5"/>
      <w:r/>
      <w:bookmarkStart w:id="6" w:name="_Toc523127445"/>
      <w:r/>
      <w:bookmarkEnd w:id="6"/>
      <w:r/>
      <w:bookmarkStart w:id="7" w:name="_Toc479757206"/>
      <w:r/>
      <w:bookmarkEnd w:id="7"/>
      <w:r/>
      <w:bookmarkStart w:id="8" w:name="_Toc20823272"/>
      <w:r>
        <w:rPr>
          <w:rFonts w:hint="eastAsia" w:ascii="宋体" w:hAnsi="宋体" w:eastAsia="宋体" w:cs="宋体"/>
          <w:b/>
          <w:bCs/>
          <w:color w:val="auto"/>
          <w:sz w:val="44"/>
          <w:szCs w:val="44"/>
          <w:highlight w:val="none"/>
        </w:rPr>
        <w:t xml:space="preserve">总  目  录</w:t>
      </w:r>
      <w:bookmarkEnd w:id="8"/>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"_Toc21141"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34"/>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"_Toc24442"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6</w:t>
      </w:r>
      <w:r/>
    </w:p>
    <w:p>
      <w:pPr>
        <w:pStyle w:val="934"/>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9</w:t>
      </w:r>
      <w:r/>
    </w:p>
    <w:p>
      <w:pPr>
        <w:pStyle w:val="934"/>
        <w:spacing w:line="600" w:lineRule="exact"/>
        <w:tabs>
          <w:tab w:val="right" w:pos="8691"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"_Toc31380"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8</w:t>
      </w:r>
      <w:r/>
    </w:p>
    <w:p>
      <w:pPr>
        <w:pStyle w:val="934"/>
        <w:spacing w:line="600" w:lineRule="exact"/>
        <w:tabs>
          <w:tab w:val="right" w:pos="8691" w:leader="dot"/>
        </w:tabs>
        <w:rPr>
          <w:rFonts w:hint="eastAsia" w:ascii="宋体" w:hAnsi="宋体" w:eastAsia="宋体" w:cs="宋体"/>
          <w:color w:val="auto"/>
          <w:sz w:val="28"/>
          <w:szCs w:val="28"/>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bCs/>
          <w:color w:val="auto"/>
          <w:sz w:val="28"/>
          <w:szCs w:val="28"/>
          <w:highlight w:val="none"/>
        </w:rPr>
        <w:t xml:space="preserve">评审方法与评审标准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6</w:t>
      </w:r>
      <w:r/>
    </w:p>
    <w:p>
      <w:pPr>
        <w:pStyle w:val="934"/>
        <w:spacing w:line="600" w:lineRule="exact"/>
        <w:tabs>
          <w:tab w:val="right" w:pos="8691"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0</w:t>
      </w:r>
      <w:r/>
    </w:p>
    <w:p>
      <w:pPr>
        <w:spacing w:line="600" w:lineRule="exact"/>
        <w:widowControl/>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0"/>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 xml:space="preserve">第一章 </w:t>
      </w:r>
      <w:bookmarkEnd w:id="9"/>
      <w:r>
        <w:rPr>
          <w:rFonts w:hint="eastAsia" w:ascii="宋体" w:hAnsi="宋体" w:eastAsia="宋体" w:cs="宋体"/>
          <w:color w:val="auto"/>
          <w:sz w:val="44"/>
          <w:szCs w:val="44"/>
          <w:highlight w:val="none"/>
        </w:rPr>
        <w:t xml:space="preserve">竞争性磋商公告</w:t>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 353省道海陵区华港镇段绿化工程</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 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北京时间）前递交响应文件。</w:t>
      </w:r>
      <w:r/>
    </w:p>
    <w:p>
      <w:pPr>
        <w:keepLines/>
        <w:keepNext/>
        <w:spacing w:line="520" w:lineRule="exact"/>
        <w:rPr>
          <w:rFonts w:hint="eastAsia" w:ascii="宋体" w:hAnsi="宋体" w:eastAsia="宋体" w:cs="宋体"/>
          <w:color w:val="auto"/>
          <w:sz w:val="24"/>
          <w:szCs w:val="24"/>
          <w:highlight w:val="none"/>
        </w:rPr>
      </w:pPr>
      <w:r/>
      <w:bookmarkStart w:id="10" w:name="_Toc35393621"/>
      <w:r/>
      <w:bookmarkEnd w:id="10"/>
      <w:r/>
      <w:bookmarkStart w:id="11" w:name="_Toc35393790"/>
      <w:r/>
      <w:bookmarkEnd w:id="11"/>
      <w:r/>
      <w:bookmarkStart w:id="12" w:name="_Toc38985263"/>
      <w:r/>
      <w:bookmarkEnd w:id="12"/>
      <w:r/>
      <w:bookmarkStart w:id="13" w:name="_Toc28359079"/>
      <w:r/>
      <w:bookmarkEnd w:id="13"/>
      <w:r/>
      <w:bookmarkStart w:id="14" w:name="_Toc28359002"/>
      <w:r/>
      <w:bookmarkEnd w:id="14"/>
      <w:r/>
      <w:bookmarkStart w:id="15" w:name="_Hlk24379207"/>
      <w:r>
        <w:rPr>
          <w:rFonts w:hint="eastAsia" w:ascii="宋体" w:hAnsi="宋体" w:eastAsia="宋体" w:cs="宋体"/>
          <w:b/>
          <w:bCs/>
          <w:color w:val="auto"/>
          <w:sz w:val="24"/>
          <w:szCs w:val="24"/>
          <w:highlight w:val="none"/>
        </w:rPr>
        <w:t xml:space="preserve">一、项目基本情况</w:t>
      </w:r>
      <w:bookmarkEnd w:id="15"/>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1.项目编号：JSZC-321200-HQGC-C2026-0012</w:t>
      </w:r>
      <w:r>
        <w:rPr>
          <w:rFonts w:hint="eastAsia" w:ascii="宋体" w:hAnsi="宋体" w:cs="宋体"/>
          <w:color w:val="auto"/>
          <w:sz w:val="24"/>
          <w:szCs w:val="24"/>
          <w:highlight w:val="none"/>
          <w:lang w:val="en-US" w:eastAsia="zh-CN"/>
        </w:rPr>
        <w:t xml:space="preserve">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2.项目名称：353省道海陵区华港镇段绿化工程</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268.8371</w:t>
      </w:r>
      <w:r>
        <w:rPr>
          <w:rFonts w:hint="eastAsia" w:ascii="宋体" w:hAnsi="宋体" w:eastAsia="宋体" w:cs="宋体"/>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268.8371</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highlight w:val="none"/>
        </w:rPr>
        <w:t xml:space="preserve">，各供应商投标报价不得高于最高限价，否则作无效响应文件处理。</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本项目位于353省道海陵区华港镇段，</w:t>
      </w: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沿线土质</w:t>
      </w:r>
      <w:r>
        <w:rPr>
          <w:rFonts w:hint="eastAsia" w:ascii="宋体" w:hAnsi="宋体" w:cs="宋体"/>
          <w:color w:val="auto"/>
          <w:sz w:val="24"/>
          <w:szCs w:val="24"/>
          <w:highlight w:val="none"/>
          <w:lang w:val="en-US" w:eastAsia="zh-CN"/>
        </w:rPr>
        <w:t xml:space="preserve">路肩</w:t>
      </w:r>
      <w:r>
        <w:rPr>
          <w:rFonts w:hint="eastAsia" w:ascii="宋体" w:hAnsi="宋体" w:eastAsia="宋体" w:cs="宋体"/>
          <w:color w:val="auto"/>
          <w:sz w:val="24"/>
          <w:szCs w:val="24"/>
          <w:highlight w:val="none"/>
          <w:lang w:val="en-US" w:eastAsia="zh-CN"/>
        </w:rPr>
        <w:t xml:space="preserve">边坡清表后采用植草法（种植草皮），</w:t>
      </w:r>
      <w:r>
        <w:rPr>
          <w:rFonts w:hint="eastAsia" w:ascii="宋体" w:hAnsi="宋体" w:eastAsia="宋体" w:cs="宋体"/>
          <w:color w:val="auto"/>
          <w:sz w:val="24"/>
          <w:highlight w:val="none"/>
          <w:lang w:val="en-US" w:eastAsia="zh-CN"/>
        </w:rPr>
        <w:t xml:space="preserve">具体内容详见</w:t>
      </w:r>
      <w:r>
        <w:rPr>
          <w:rFonts w:hint="eastAsia" w:ascii="宋体" w:hAnsi="宋体" w:eastAsia="宋体" w:cs="宋体"/>
          <w:color w:val="auto"/>
          <w:sz w:val="24"/>
          <w:szCs w:val="24"/>
          <w:highlight w:val="none"/>
          <w:lang w:val="en-US" w:eastAsia="zh-CN"/>
        </w:rPr>
        <w:t xml:space="preserve">图纸及</w:t>
      </w:r>
      <w:r>
        <w:rPr>
          <w:rFonts w:hint="eastAsia" w:ascii="宋体" w:hAnsi="宋体" w:eastAsia="宋体" w:cs="宋体"/>
          <w:color w:val="auto"/>
          <w:sz w:val="24"/>
          <w:highlight w:val="none"/>
          <w:lang w:val="en-US" w:eastAsia="zh-CN"/>
        </w:rPr>
        <w:t xml:space="preserve">工程量清单。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w:t>
      </w:r>
      <w:bookmarkStart w:id="16" w:name="_Toc28359080"/>
      <w:r/>
      <w:bookmarkEnd w:id="16"/>
      <w:r/>
      <w:bookmarkStart w:id="17" w:name="_Toc35393791"/>
      <w:r/>
      <w:bookmarkEnd w:id="17"/>
      <w:r/>
      <w:bookmarkStart w:id="18" w:name="_Toc28359003"/>
      <w:r/>
      <w:bookmarkEnd w:id="18"/>
      <w:r/>
      <w:bookmarkStart w:id="19" w:name="_Toc35393622"/>
      <w:r/>
      <w:bookmarkEnd w:id="19"/>
      <w:r/>
      <w:bookmarkStart w:id="20" w:name="_Toc38985264"/>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0"/>
      <w:r/>
      <w:bookmarkStart w:id="21" w:name="_Toc35393623"/>
      <w:r/>
      <w:bookmarkEnd w:id="21"/>
      <w:r/>
      <w:bookmarkStart w:id="22" w:name="_Toc28359081"/>
      <w:r/>
      <w:bookmarkEnd w:id="22"/>
      <w:r/>
      <w:bookmarkStart w:id="23" w:name="_Toc28359004"/>
      <w:r/>
      <w:bookmarkEnd w:id="23"/>
      <w:r/>
      <w:bookmarkStart w:id="24" w:name="_Toc35393792"/>
      <w:r/>
      <w:bookmarkEnd w:id="2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6.法律、行政法规规定的其他条件。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（二）落实政府采购政策需满足的资格要求：本项目</w:t>
      </w:r>
      <w:r>
        <w:rPr>
          <w:rFonts w:hint="eastAsia" w:ascii="宋体" w:hAnsi="宋体" w:cs="宋体"/>
          <w:b/>
          <w:bCs/>
          <w:color w:val="auto"/>
          <w:sz w:val="24"/>
          <w:szCs w:val="24"/>
          <w:highlight w:val="none"/>
          <w:u w:val="single"/>
          <w:lang w:val="en-US" w:eastAsia="zh-CN"/>
        </w:rPr>
        <w:t xml:space="preserve">建筑</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专门面向中小微企业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520" w:lineRule="exact"/>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负责人必须具有园林绿化相关专业中级及以上工程师职称（注：园林绿化相关专业指园林规划设计、景观工程设计、环境艺术、园林工程技术、景观学、风景园林、园艺、园林等园林绿化类）。若职称证书不能显示园林绿化相关专业的，必须提供能反映园林绿化相关专业的职称评审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2.供应商拟派的项目负责人必须为本单位人员，提供近3个月任意一个月本单位为其办理的社会养老保险或医疗保险缴纳证明材料</w:t>
      </w:r>
      <w:r>
        <w:rPr>
          <w:rFonts w:hint="eastAsia" w:ascii="宋体" w:hAnsi="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投标活动；为采购项目提供整体设计、规范编制或者项目管理、监理、检测等服务的供应商，不得再参加该项目的其他采购活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.未被“信用中国”网站（www.creditchina.gov.cn）列入失信被执行人、重大税收违法失信主体、政府采购严重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lang w:eastAsia="zh-CN"/>
        </w:rPr>
        <w:t xml:space="preserve">。</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三、获取磋商文件</w:t>
      </w:r>
      <w:bookmarkStart w:id="25" w:name="_Toc28359082"/>
      <w:r/>
      <w:bookmarkEnd w:id="25"/>
      <w:r/>
      <w:bookmarkStart w:id="26" w:name="_Toc35393793"/>
      <w:r/>
      <w:bookmarkEnd w:id="26"/>
      <w:r/>
      <w:bookmarkStart w:id="27" w:name="_Toc28359005"/>
      <w:r/>
      <w:bookmarkEnd w:id="27"/>
      <w:r/>
      <w:bookmarkStart w:id="28" w:name="_Toc35393624"/>
      <w:r/>
      <w:bookmarkEnd w:id="28"/>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1.获取时间：自公告发布之日起5个工作日。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2.地点：网上注册登记成功后可在系统内免费下载。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3.获取方式：本项目采用网上注册登记方式。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3.1潜在供应商访问电子招标响应交易平台的网络地址和方法：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获取“CA数字证书”--CA绑定与登录--网上报名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下载采购文件（后缀名为“.kedt”）--将后缀名为“.kedt”的采购文件导入政府采购客户端工具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导出加密的响应文件（后缀名为zip）--通过“苏采云”系统上传响应文件。具体见《江苏省政府采购管理交易系统（苏采云）供应商操作手册》。</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3.2潜在供应商访问“苏采云”系统的网络地址和方法：“苏采云”系统的网址：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Style w:val="932"/>
          <w:rFonts w:hint="eastAsia" w:ascii="宋体" w:hAnsi="宋体" w:eastAsia="宋体" w:cs="宋体"/>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3.3“CA数字证书”的获取：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3.4采购文件（后缀名为“.kedt”）、供应商操作手册及政府采购客户端工具可通过“苏采云”系统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3.5采购人或采购代理机构将数据电文形式的采购文件加载至“苏采云”系统，供潜在供应商下载或者查阅。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3.7开评标</w:t>
      </w:r>
      <w:r>
        <w:rPr>
          <w:rFonts w:hint="eastAsia" w:ascii="宋体" w:hAnsi="宋体" w:eastAsia="宋体" w:cs="宋体"/>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spacing w:line="520" w:lineRule="exact"/>
        <w:rPr>
          <w:rFonts w:hint="eastAsia" w:ascii="宋体" w:hAnsi="宋体" w:eastAsia="宋体" w:cs="宋体"/>
          <w:color w:val="auto"/>
          <w:sz w:val="24"/>
          <w:szCs w:val="24"/>
          <w:highlight w:val="none"/>
        </w:rPr>
      </w:pPr>
      <w:r/>
      <w:bookmarkStart w:id="29" w:name="_Toc28359084"/>
      <w:r/>
      <w:bookmarkEnd w:id="29"/>
      <w:r/>
      <w:bookmarkStart w:id="30" w:name="_Toc35393625"/>
      <w:r/>
      <w:bookmarkEnd w:id="30"/>
      <w:r/>
      <w:bookmarkStart w:id="31" w:name="_Toc35393794"/>
      <w:r/>
      <w:bookmarkEnd w:id="31"/>
      <w:r/>
      <w:bookmarkStart w:id="32" w:name="_Toc28359007"/>
      <w:r/>
      <w:bookmarkEnd w:id="32"/>
      <w:r/>
      <w:bookmarkStart w:id="33" w:name="_Toc38985267"/>
      <w:r>
        <w:rPr>
          <w:rFonts w:hint="eastAsia" w:ascii="宋体" w:hAnsi="宋体" w:eastAsia="宋体" w:cs="宋体"/>
          <w:color w:val="auto"/>
          <w:sz w:val="24"/>
          <w:szCs w:val="24"/>
          <w:highlight w:val="none"/>
        </w:rPr>
        <w:t xml:space="preserve">1.响应文件提交截止时间：2026年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0分（北京时间）。逾时，“苏采云”系统将拒绝接受上传响应文件电子文档。</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地点：“苏采云”系统（网址：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五、开启（竞争性磋商方式必须填写）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lang w:eastAsia="en-US"/>
        </w:rPr>
        <w:t xml:space="preserve">“苏采云”系统（网址：http://jszfcg.jsczt.cn/）“开标大厅”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non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分钟内填写并提交最后报价，未在规定时间内提交最后报价的，视作无效响应处理。</w:t>
      </w:r>
      <w:r/>
    </w:p>
    <w:p>
      <w:pPr>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33"/>
      <w:r/>
      <w:r/>
    </w:p>
    <w:p>
      <w:pPr>
        <w:ind w:firstLine="480"/>
        <w:spacing w:line="520" w:lineRule="exact"/>
        <w:rPr>
          <w:rFonts w:hint="eastAsia" w:ascii="宋体" w:hAnsi="宋体" w:eastAsia="宋体" w:cs="宋体"/>
          <w:color w:val="auto"/>
          <w:sz w:val="24"/>
          <w:szCs w:val="24"/>
          <w:highlight w:val="none"/>
        </w:rPr>
      </w:pPr>
      <w:r/>
      <w:bookmarkStart w:id="34" w:name="_Toc35393626"/>
      <w:r/>
      <w:bookmarkEnd w:id="34"/>
      <w:r/>
      <w:bookmarkStart w:id="35" w:name="_Toc35393795"/>
      <w:r/>
      <w:bookmarkEnd w:id="35"/>
      <w:r/>
      <w:bookmarkStart w:id="36" w:name="_Toc38985268"/>
      <w:r>
        <w:rPr>
          <w:rFonts w:hint="eastAsia" w:ascii="宋体" w:hAnsi="宋体" w:eastAsia="宋体" w:cs="宋体"/>
          <w:color w:val="auto"/>
          <w:sz w:val="24"/>
          <w:szCs w:val="24"/>
          <w:highlight w:val="none"/>
        </w:rPr>
        <w:t xml:space="preserve">自本公告发布之日起3个工作日。</w:t>
      </w:r>
      <w:bookmarkEnd w:id="36"/>
      <w:r/>
      <w:r/>
    </w:p>
    <w:p>
      <w:pPr>
        <w:numPr>
          <w:ilvl w:val="0"/>
          <w:numId w:val="0"/>
        </w:numPr>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Start w:id="37" w:name="_Toc28359085"/>
      <w:r/>
      <w:bookmarkEnd w:id="37"/>
      <w:r/>
      <w:bookmarkStart w:id="38" w:name="_Toc28359008"/>
      <w:r/>
      <w:bookmarkEnd w:id="38"/>
      <w:r/>
      <w:bookmarkStart w:id="39" w:name="_Toc35393627"/>
      <w:r/>
      <w:bookmarkEnd w:id="39"/>
      <w:r/>
      <w:bookmarkStart w:id="40" w:name="_Toc35393796"/>
      <w:r/>
      <w:bookmarkEnd w:id="40"/>
      <w:r/>
      <w:bookmarkStart w:id="41" w:name="_Toc3898526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项目磋商活动模式：不见面远程磋商模式，供应商在各自地点通过不见面交易系统参加开标会。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4.相关法律法规规定：</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eastAsia="宋体" w:cs="宋体"/>
          <w:b/>
          <w:bCs/>
          <w:color w:val="auto"/>
          <w:sz w:val="24"/>
          <w:szCs w:val="24"/>
          <w:highlight w:val="none"/>
          <w:lang w:val="en-US" w:eastAsia="zh-CN"/>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spacing w:line="5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41"/>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名 称：泰州市</w:t>
      </w:r>
      <w:r>
        <w:rPr>
          <w:rFonts w:hint="eastAsia" w:ascii="宋体" w:hAnsi="宋体" w:cs="宋体"/>
          <w:color w:val="auto"/>
          <w:sz w:val="24"/>
          <w:szCs w:val="24"/>
          <w:highlight w:val="none"/>
          <w:u w:val="none"/>
          <w:lang w:val="en-US" w:eastAsia="zh-CN"/>
        </w:rPr>
        <w:t xml:space="preserve">公路事业发展中心</w:t>
      </w:r>
      <w:r/>
    </w:p>
    <w:p>
      <w:pPr>
        <w:ind w:firstLine="48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w:t>
      </w:r>
      <w:r>
        <w:rPr>
          <w:rFonts w:hint="eastAsia" w:ascii="宋体" w:hAnsi="宋体" w:cs="宋体"/>
          <w:color w:val="auto"/>
          <w:sz w:val="24"/>
          <w:szCs w:val="24"/>
          <w:highlight w:val="none"/>
          <w:u w:val="none"/>
          <w:lang w:val="en-US" w:eastAsia="zh-CN"/>
        </w:rPr>
        <w:t xml:space="preserve"> 泰州市鼓楼南路303号</w:t>
      </w:r>
      <w:r>
        <w:rPr>
          <w:rFonts w:hint="eastAsia" w:ascii="宋体" w:hAnsi="宋体" w:eastAsia="宋体" w:cs="宋体"/>
          <w:color w:val="auto"/>
          <w:sz w:val="24"/>
          <w:szCs w:val="24"/>
          <w:highlight w:val="none"/>
          <w:u w:val="none"/>
        </w:rPr>
        <w:t xml:space="preserve">‌‌</w:t>
      </w:r>
      <w:r/>
    </w:p>
    <w:p>
      <w:pPr>
        <w:ind w:firstLine="48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孙女士</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val="en-US" w:eastAsia="zh-CN"/>
        </w:rPr>
        <w:t xml:space="preserve">0523-86393358</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sz w:val="24"/>
          <w:highlight w:val="none"/>
        </w:rPr>
        <w:t xml:space="preserve">江苏华强工程投资管理咨询有限公司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sz w:val="24"/>
          <w:highlight w:val="none"/>
        </w:rPr>
        <w:t xml:space="preserve">泰州市海陵南路179号华诚大厦B座9楼西侧</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none"/>
          <w:lang w:val="en-US" w:eastAsia="zh-CN"/>
        </w:rPr>
        <w:t xml:space="preserve">张</w:t>
      </w:r>
      <w:r>
        <w:rPr>
          <w:rFonts w:hint="eastAsia" w:ascii="宋体" w:hAnsi="宋体" w:eastAsia="宋体" w:cs="宋体"/>
          <w:color w:val="auto"/>
          <w:sz w:val="24"/>
          <w:szCs w:val="24"/>
          <w:highlight w:val="none"/>
          <w:u w:val="none"/>
        </w:rPr>
        <w:t xml:space="preserve">女士</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2" w:name="_Toc28359010"/>
      <w:r/>
      <w:bookmarkEnd w:id="42"/>
      <w:r>
        <w:rPr>
          <w:rFonts w:hint="eastAsia" w:ascii="宋体" w:hAnsi="宋体" w:eastAsia="宋体" w:cs="宋体"/>
          <w:sz w:val="24"/>
          <w:highlight w:val="none"/>
        </w:rPr>
        <w:t xml:space="preserve">0523-</w:t>
      </w:r>
      <w:r>
        <w:rPr>
          <w:rFonts w:hint="eastAsia" w:ascii="宋体" w:hAnsi="宋体" w:cs="宋体"/>
          <w:sz w:val="24"/>
          <w:highlight w:val="none"/>
          <w:lang w:val="en-US" w:eastAsia="zh-CN"/>
        </w:rPr>
        <w:t xml:space="preserve">86933620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none"/>
          <w:lang w:val="en-US" w:eastAsia="zh-CN"/>
        </w:rPr>
        <w:t xml:space="preserve">张</w:t>
      </w:r>
      <w:r>
        <w:rPr>
          <w:rFonts w:hint="eastAsia" w:ascii="宋体" w:hAnsi="宋体" w:eastAsia="宋体" w:cs="宋体"/>
          <w:color w:val="auto"/>
          <w:sz w:val="24"/>
          <w:szCs w:val="24"/>
          <w:highlight w:val="none"/>
          <w:u w:val="none"/>
        </w:rPr>
        <w:t xml:space="preserve">女士</w:t>
      </w:r>
      <w:r/>
    </w:p>
    <w:p>
      <w:pPr>
        <w:ind w:firstLine="480"/>
        <w:spacing w:line="520" w:lineRule="exact"/>
        <w:rPr>
          <w:rFonts w:hint="eastAsia" w:ascii="宋体" w:hAnsi="宋体" w:eastAsia="宋体" w:cs="宋体"/>
          <w:color w:val="auto"/>
          <w:szCs w:val="24"/>
          <w:highlight w:val="none"/>
          <w:u w:val="singl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sz w:val="24"/>
          <w:highlight w:val="none"/>
        </w:rPr>
        <w:t xml:space="preserve">0523-</w:t>
      </w:r>
      <w:r>
        <w:rPr>
          <w:rFonts w:hint="eastAsia" w:ascii="宋体" w:hAnsi="宋体" w:cs="宋体"/>
          <w:sz w:val="24"/>
          <w:highlight w:val="none"/>
          <w:lang w:val="en-US" w:eastAsia="zh-CN"/>
        </w:rPr>
        <w:t xml:space="preserve">86933620</w:t>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21"/>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3"/>
        <w:ind w:firstLine="0"/>
        <w:jc w:val="center"/>
        <w:rPr>
          <w:rFonts w:hint="eastAsia" w:ascii="宋体" w:hAnsi="宋体" w:eastAsia="宋体" w:cs="宋体"/>
          <w:color w:val="auto"/>
          <w:sz w:val="44"/>
          <w:szCs w:val="44"/>
          <w:highlight w:val="none"/>
        </w:rPr>
        <w:sectPr>
          <w:footnotePr/>
          <w:endnotePr/>
          <w:type w:val="nextPage"/>
          <w:pgSz w:w="11906" w:h="16838" w:orient="portrait"/>
          <w:pgMar w:top="1440" w:right="1080" w:bottom="1440" w:left="1080" w:header="851" w:footer="851" w:gutter="0"/>
          <w:cols w:num="1" w:sep="0" w:space="720" w:equalWidth="1"/>
          <w:docGrid w:linePitch="360"/>
        </w:sectPr>
        <w:outlineLvl w:val="0"/>
      </w:pPr>
      <w:r/>
      <w:bookmarkStart w:id="43" w:name="_Toc120614211"/>
      <w:r/>
      <w:bookmarkStart w:id="44" w:name="_Toc24442"/>
      <w:r/>
      <w:r/>
    </w:p>
    <w:p>
      <w:pPr>
        <w:pStyle w:val="933"/>
        <w:ind w:firstLine="0"/>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第二章 </w:t>
      </w:r>
      <w:bookmarkEnd w:id="43"/>
      <w:r>
        <w:rPr>
          <w:rFonts w:hint="eastAsia" w:ascii="宋体" w:hAnsi="宋体" w:eastAsia="宋体" w:cs="宋体"/>
          <w:color w:val="auto"/>
          <w:sz w:val="44"/>
          <w:szCs w:val="44"/>
          <w:highlight w:val="none"/>
        </w:rPr>
        <w:t xml:space="preserve">供应商须知</w:t>
      </w:r>
      <w:bookmarkEnd w:id="44"/>
      <w:r/>
      <w:r/>
    </w:p>
    <w:p>
      <w:pPr>
        <w:ind w:firstLine="482"/>
        <w:keepLines/>
        <w:keepNext/>
        <w:spacing w:line="520" w:lineRule="exact"/>
        <w:rPr>
          <w:rFonts w:hint="eastAsia" w:ascii="宋体" w:hAnsi="宋体" w:eastAsia="宋体" w:cs="宋体"/>
          <w:color w:val="auto"/>
          <w:sz w:val="24"/>
          <w:szCs w:val="24"/>
          <w:highlight w:val="none"/>
        </w:rPr>
      </w:pPr>
      <w:r/>
      <w:bookmarkStart w:id="45" w:name="_Toc16938519"/>
      <w:r/>
      <w:bookmarkEnd w:id="45"/>
      <w:r/>
      <w:bookmarkStart w:id="46" w:name="_Toc513029203"/>
      <w:r/>
      <w:bookmarkEnd w:id="46"/>
      <w:r/>
      <w:bookmarkStart w:id="47" w:name="_Toc20823275"/>
      <w:r/>
      <w:bookmarkEnd w:id="47"/>
      <w:r/>
      <w:bookmarkStart w:id="48" w:name="_Toc120614214"/>
      <w:r>
        <w:rPr>
          <w:rFonts w:hint="eastAsia" w:ascii="宋体" w:hAnsi="宋体" w:eastAsia="宋体" w:cs="宋体"/>
          <w:b/>
          <w:bCs/>
          <w:color w:val="auto"/>
          <w:sz w:val="24"/>
          <w:szCs w:val="24"/>
          <w:highlight w:val="none"/>
        </w:rPr>
        <w:t xml:space="preserve">一、总则</w:t>
      </w:r>
      <w:bookmarkEnd w:id="48"/>
      <w:r/>
      <w:r/>
    </w:p>
    <w:p>
      <w:pPr>
        <w:ind w:firstLine="480"/>
        <w:keepLines/>
        <w:keepNext/>
        <w:spacing w:line="520" w:lineRule="exact"/>
        <w:rPr>
          <w:rFonts w:hint="eastAsia" w:ascii="宋体" w:hAnsi="宋体" w:eastAsia="宋体" w:cs="宋体"/>
          <w:color w:val="auto"/>
          <w:sz w:val="24"/>
          <w:szCs w:val="24"/>
          <w:highlight w:val="none"/>
        </w:rPr>
      </w:pPr>
      <w:r/>
      <w:bookmarkStart w:id="49" w:name="_Toc458694821"/>
      <w:r/>
      <w:bookmarkEnd w:id="49"/>
      <w:r/>
      <w:bookmarkStart w:id="50" w:name="_Hlt16619475"/>
      <w:r/>
      <w:bookmarkEnd w:id="50"/>
      <w:r/>
      <w:bookmarkStart w:id="51" w:name="_Toc513029204"/>
      <w:r/>
      <w:bookmarkEnd w:id="51"/>
      <w:r/>
      <w:bookmarkStart w:id="52" w:name="_Toc16938520"/>
      <w:r/>
      <w:bookmarkEnd w:id="52"/>
      <w:r/>
      <w:bookmarkStart w:id="53" w:name="_Toc20823276"/>
      <w:r>
        <w:rPr>
          <w:rFonts w:hint="eastAsia" w:ascii="宋体" w:hAnsi="宋体" w:eastAsia="宋体" w:cs="宋体"/>
          <w:color w:val="auto"/>
          <w:sz w:val="24"/>
          <w:szCs w:val="24"/>
          <w:highlight w:val="none"/>
        </w:rPr>
        <w:t xml:space="preserve">1</w:t>
      </w:r>
      <w:bookmarkEnd w:id="53"/>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4" w:name="_Toc16938521"/>
      <w:r/>
      <w:bookmarkEnd w:id="54"/>
      <w:r/>
      <w:bookmarkStart w:id="55" w:name="_Toc513029205"/>
      <w:r/>
      <w:bookmarkEnd w:id="55"/>
      <w:r/>
      <w:bookmarkStart w:id="56" w:name="_Toc20823277"/>
      <w:r>
        <w:rPr>
          <w:rFonts w:hint="eastAsia" w:ascii="宋体" w:hAnsi="宋体" w:eastAsia="宋体" w:cs="宋体"/>
          <w:color w:val="auto"/>
          <w:sz w:val="24"/>
          <w:szCs w:val="24"/>
          <w:highlight w:val="none"/>
        </w:rPr>
        <w:t xml:space="preserve">2、合格的</w:t>
      </w:r>
      <w:bookmarkEnd w:id="56"/>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57" w:name="_Toc513029206"/>
      <w:r/>
      <w:bookmarkEnd w:id="57"/>
      <w:r/>
      <w:bookmarkStart w:id="58" w:name="_Toc16938522"/>
      <w:r/>
      <w:bookmarkEnd w:id="58"/>
      <w:r/>
      <w:bookmarkStart w:id="59" w:name="_Toc20823278"/>
      <w:r>
        <w:rPr>
          <w:rFonts w:hint="eastAsia" w:ascii="宋体" w:hAnsi="宋体" w:eastAsia="宋体" w:cs="宋体"/>
          <w:color w:val="auto"/>
          <w:sz w:val="24"/>
          <w:szCs w:val="24"/>
          <w:highlight w:val="none"/>
        </w:rPr>
        <w:t xml:space="preserve">3、适用法律</w:t>
      </w:r>
      <w:bookmarkEnd w:id="5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0" w:name="_Toc462564067"/>
      <w:r/>
      <w:bookmarkEnd w:id="60"/>
      <w:r/>
      <w:bookmarkStart w:id="61" w:name="_Toc16938523"/>
      <w:r/>
      <w:bookmarkEnd w:id="61"/>
      <w:r/>
      <w:bookmarkStart w:id="62" w:name="_Toc513029207"/>
      <w:r/>
      <w:bookmarkEnd w:id="62"/>
      <w:r/>
      <w:bookmarkStart w:id="63" w:name="_Toc20823279"/>
      <w:r>
        <w:rPr>
          <w:rFonts w:hint="eastAsia" w:ascii="宋体" w:hAnsi="宋体" w:eastAsia="宋体" w:cs="宋体"/>
          <w:color w:val="auto"/>
          <w:sz w:val="24"/>
          <w:szCs w:val="24"/>
          <w:highlight w:val="none"/>
        </w:rPr>
        <w:t xml:space="preserve">4、磋商费用</w:t>
      </w:r>
      <w:bookmarkEnd w:id="6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keepLines/>
        <w:keepNext/>
        <w:spacing w:line="520" w:lineRule="exact"/>
        <w:rPr>
          <w:rFonts w:hint="eastAsia" w:ascii="宋体" w:hAnsi="宋体" w:eastAsia="宋体" w:cs="宋体"/>
          <w:b/>
          <w:bCs/>
          <w:color w:val="auto"/>
          <w:sz w:val="24"/>
          <w:szCs w:val="24"/>
          <w:highlight w:val="yellow"/>
        </w:rPr>
      </w:pPr>
      <w:r>
        <w:rPr>
          <w:rFonts w:hint="eastAsia" w:ascii="宋体" w:hAnsi="宋体" w:eastAsia="宋体" w:cs="宋体"/>
          <w:color w:val="auto"/>
          <w:sz w:val="24"/>
          <w:szCs w:val="24"/>
          <w:highlight w:val="none"/>
        </w:rPr>
        <w:t xml:space="preserve">4.2</w:t>
      </w:r>
      <w:r>
        <w:rPr>
          <w:rFonts w:hint="eastAsia" w:ascii="宋体" w:hAnsi="宋体" w:eastAsia="宋体" w:cs="宋体"/>
          <w:b/>
          <w:bCs/>
          <w:color w:val="auto"/>
          <w:sz w:val="24"/>
          <w:szCs w:val="24"/>
          <w:highlight w:val="none"/>
        </w:rPr>
        <w:t xml:space="preserve">招标代理费用：根据泰州市公路事业发展中心202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年度招标代理单位项目合同协议书收取，由采购人支付。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4" w:name="_Toc16938525"/>
      <w:r/>
      <w:bookmarkEnd w:id="64"/>
      <w:r/>
      <w:bookmarkStart w:id="65" w:name="_Toc20823281"/>
      <w:r/>
      <w:bookmarkEnd w:id="65"/>
      <w:r/>
      <w:bookmarkStart w:id="66" w:name="_Toc513029209"/>
      <w:r/>
      <w:bookmarkEnd w:id="66"/>
      <w:r/>
      <w:bookmarkStart w:id="67" w:name="_Toc120614215"/>
      <w:r>
        <w:rPr>
          <w:rFonts w:hint="eastAsia" w:ascii="宋体" w:hAnsi="宋体" w:eastAsia="宋体" w:cs="宋体"/>
          <w:b/>
          <w:bCs/>
          <w:color w:val="auto"/>
          <w:sz w:val="24"/>
          <w:szCs w:val="24"/>
          <w:highlight w:val="none"/>
        </w:rPr>
        <w:t xml:space="preserve">二、</w:t>
      </w:r>
      <w:bookmarkEnd w:id="67"/>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68" w:name="_Toc513029210"/>
      <w:r/>
      <w:bookmarkEnd w:id="68"/>
      <w:r/>
      <w:bookmarkStart w:id="69" w:name="_Toc16938526"/>
      <w:r/>
      <w:bookmarkEnd w:id="69"/>
      <w:r/>
      <w:bookmarkStart w:id="70" w:name="_Toc20823282"/>
      <w:r>
        <w:rPr>
          <w:rFonts w:hint="eastAsia" w:ascii="宋体" w:hAnsi="宋体" w:eastAsia="宋体" w:cs="宋体"/>
          <w:color w:val="auto"/>
          <w:sz w:val="24"/>
          <w:szCs w:val="24"/>
          <w:highlight w:val="none"/>
        </w:rPr>
        <w:t xml:space="preserve">6、磋商文件构成</w:t>
      </w:r>
      <w:bookmarkEnd w:id="7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（1）竞争性磋商公告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1" w:name="_Toc16938527"/>
      <w:r/>
      <w:bookmarkEnd w:id="71"/>
      <w:r/>
      <w:bookmarkStart w:id="72" w:name="_Toc462564070"/>
      <w:r/>
      <w:bookmarkEnd w:id="72"/>
      <w:r/>
      <w:bookmarkStart w:id="73" w:name="_Toc513029211"/>
      <w:r/>
      <w:bookmarkEnd w:id="73"/>
      <w:r/>
      <w:bookmarkStart w:id="74" w:name="_Toc20823283"/>
      <w:r>
        <w:rPr>
          <w:rFonts w:hint="eastAsia" w:ascii="宋体" w:hAnsi="宋体" w:eastAsia="宋体" w:cs="宋体"/>
          <w:color w:val="auto"/>
          <w:sz w:val="24"/>
          <w:szCs w:val="24"/>
          <w:highlight w:val="none"/>
        </w:rPr>
        <w:t xml:space="preserve">7、磋商文件的澄清</w:t>
      </w:r>
      <w:bookmarkEnd w:id="7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eastAsia="宋体" w:cs="宋体"/>
          <w:color w:val="auto"/>
          <w:sz w:val="24"/>
          <w:szCs w:val="24"/>
          <w:highlight w:val="none"/>
        </w:rPr>
        <w:t xml:space="preserve">8、磋商文件的澄清和修改</w:t>
      </w:r>
      <w:bookmarkEnd w:id="7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79" w:name="_Toc20823285"/>
      <w:r/>
      <w:bookmarkEnd w:id="79"/>
      <w:r/>
      <w:bookmarkStart w:id="80" w:name="_Toc513029213"/>
      <w:r/>
      <w:bookmarkEnd w:id="80"/>
      <w:r/>
      <w:bookmarkStart w:id="81" w:name="_Toc462564072"/>
      <w:r/>
      <w:bookmarkEnd w:id="81"/>
      <w:r/>
      <w:bookmarkStart w:id="82" w:name="_Toc16938529"/>
      <w:r/>
      <w:bookmarkEnd w:id="82"/>
      <w:r/>
      <w:bookmarkStart w:id="83" w:name="_Toc120614216"/>
      <w:r>
        <w:rPr>
          <w:rFonts w:hint="eastAsia" w:ascii="宋体" w:hAnsi="宋体" w:eastAsia="宋体" w:cs="宋体"/>
          <w:b/>
          <w:bCs/>
          <w:color w:val="auto"/>
          <w:sz w:val="24"/>
          <w:szCs w:val="24"/>
          <w:highlight w:val="none"/>
        </w:rPr>
        <w:t xml:space="preserve">三、响应文件的编制</w:t>
      </w:r>
      <w:bookmarkEnd w:id="83"/>
      <w:r/>
      <w:r/>
    </w:p>
    <w:p>
      <w:pPr>
        <w:ind w:firstLine="480"/>
        <w:keepLines/>
        <w:keepNext/>
        <w:spacing w:line="520" w:lineRule="exact"/>
        <w:rPr>
          <w:rFonts w:hint="eastAsia" w:ascii="宋体" w:hAnsi="宋体" w:eastAsia="宋体" w:cs="宋体"/>
          <w:color w:val="auto"/>
          <w:sz w:val="24"/>
          <w:szCs w:val="24"/>
          <w:highlight w:val="none"/>
        </w:rPr>
      </w:pPr>
      <w:r/>
      <w:bookmarkStart w:id="84" w:name="_Toc16938530"/>
      <w:r/>
      <w:bookmarkEnd w:id="84"/>
      <w:r/>
      <w:bookmarkStart w:id="85" w:name="_Toc462564073"/>
      <w:r/>
      <w:bookmarkEnd w:id="85"/>
      <w:r/>
      <w:bookmarkStart w:id="86" w:name="_Toc513029214"/>
      <w:r/>
      <w:bookmarkEnd w:id="86"/>
      <w:r/>
      <w:bookmarkStart w:id="87" w:name="_Toc20823286"/>
      <w:r>
        <w:rPr>
          <w:rFonts w:hint="eastAsia" w:ascii="宋体" w:hAnsi="宋体" w:eastAsia="宋体" w:cs="宋体"/>
          <w:color w:val="auto"/>
          <w:sz w:val="24"/>
          <w:szCs w:val="24"/>
          <w:highlight w:val="none"/>
        </w:rPr>
        <w:t xml:space="preserve">9、响应文件的语言及度量衡单位</w:t>
      </w:r>
      <w:bookmarkEnd w:id="8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88" w:name="_Toc462564074"/>
      <w:r/>
      <w:bookmarkEnd w:id="88"/>
      <w:r/>
      <w:bookmarkStart w:id="89" w:name="_Toc16938531"/>
      <w:r/>
      <w:bookmarkEnd w:id="89"/>
      <w:r/>
      <w:bookmarkStart w:id="90" w:name="_Toc513029215"/>
      <w:r/>
      <w:bookmarkEnd w:id="90"/>
      <w:r/>
      <w:bookmarkStart w:id="91"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w:t>
      </w:r>
      <w:r>
        <w:rPr>
          <w:rFonts w:hint="eastAsia" w:ascii="宋体" w:hAnsi="宋体" w:eastAsia="宋体" w:cs="宋体"/>
          <w:color w:val="auto"/>
          <w:sz w:val="24"/>
          <w:szCs w:val="24"/>
          <w:highlight w:val="none"/>
        </w:rPr>
        <w:t xml:space="preserve">应商</w:t>
      </w:r>
      <w:r>
        <w:rPr>
          <w:rFonts w:hint="eastAsia" w:ascii="宋体" w:hAnsi="宋体" w:eastAsia="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（4）具备履行合同所必需的设备和专业技术能力的书面声明（格式自拟）；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投标承诺书</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92" w:name="_Toc513029219"/>
      <w:r/>
      <w:bookmarkEnd w:id="92"/>
      <w:r/>
      <w:bookmarkStart w:id="93" w:name="_Hlt26668975"/>
      <w:r/>
      <w:bookmarkEnd w:id="93"/>
      <w:r/>
      <w:bookmarkStart w:id="94" w:name="_Toc49090509"/>
      <w:r/>
      <w:bookmarkEnd w:id="94"/>
      <w:r/>
      <w:bookmarkStart w:id="95" w:name="_Toc513029216"/>
      <w:r/>
      <w:bookmarkEnd w:id="95"/>
      <w:r/>
      <w:bookmarkStart w:id="96" w:name="_Toc14577357"/>
      <w:r/>
      <w:bookmarkEnd w:id="96"/>
      <w:r/>
      <w:bookmarkStart w:id="97" w:name="_Hlt26954838"/>
      <w:r/>
      <w:bookmarkEnd w:id="97"/>
      <w:r/>
      <w:bookmarkStart w:id="98" w:name="_Hlt26670360"/>
      <w:r/>
      <w:bookmarkEnd w:id="98"/>
      <w:r/>
      <w:bookmarkStart w:id="99" w:name="_Toc14577355"/>
      <w:r/>
      <w:bookmarkEnd w:id="99"/>
      <w:r/>
      <w:bookmarkStart w:id="100" w:name="_Toc14577354"/>
      <w:r/>
      <w:bookmarkEnd w:id="100"/>
      <w:r/>
      <w:bookmarkStart w:id="101" w:name="_Toc49090508"/>
      <w:r/>
      <w:bookmarkEnd w:id="101"/>
      <w:r/>
      <w:bookmarkStart w:id="102"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0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03" w:name="_Hlt26954846"/>
      <w:r/>
      <w:bookmarkEnd w:id="103"/>
      <w:r/>
      <w:bookmarkStart w:id="104" w:name="_Hlt26670482"/>
      <w:r/>
      <w:bookmarkEnd w:id="104"/>
      <w:r/>
      <w:bookmarkStart w:id="105" w:name="_Hlt26670486"/>
      <w:r/>
      <w:bookmarkEnd w:id="105"/>
      <w:r/>
      <w:bookmarkStart w:id="106" w:name="_Hlt26954731"/>
      <w:r/>
      <w:bookmarkEnd w:id="106"/>
      <w:r/>
      <w:bookmarkStart w:id="107"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4577359"/>
      <w:r/>
      <w:bookmarkEnd w:id="108"/>
      <w:r/>
      <w:bookmarkStart w:id="109" w:name="_Toc49090510"/>
      <w:r>
        <w:rPr>
          <w:rFonts w:hint="eastAsia" w:ascii="宋体" w:hAnsi="宋体" w:eastAsia="宋体" w:cs="宋体"/>
          <w:color w:val="auto"/>
          <w:sz w:val="24"/>
          <w:szCs w:val="24"/>
          <w:highlight w:val="none"/>
        </w:rPr>
        <w:t xml:space="preserve">14、磋商响应函</w:t>
      </w:r>
      <w:bookmarkEnd w:id="10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10" w:name="_Toc14577360"/>
      <w:r/>
      <w:bookmarkEnd w:id="110"/>
      <w:r/>
      <w:bookmarkStart w:id="111" w:name="_Toc49090511"/>
      <w:r>
        <w:rPr>
          <w:rFonts w:hint="eastAsia" w:ascii="宋体" w:hAnsi="宋体" w:eastAsia="宋体" w:cs="宋体"/>
          <w:color w:val="auto"/>
          <w:sz w:val="24"/>
          <w:szCs w:val="24"/>
          <w:highlight w:val="none"/>
        </w:rPr>
        <w:t xml:space="preserve">15、磋商有效期</w:t>
      </w:r>
      <w:bookmarkEnd w:id="11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20823296"/>
      <w:r/>
      <w:bookmarkEnd w:id="112"/>
      <w:r/>
      <w:bookmarkStart w:id="113" w:name="_Toc513029224"/>
      <w:r/>
      <w:bookmarkEnd w:id="113"/>
      <w:r/>
      <w:bookmarkStart w:id="114" w:name="_Hlt26954852"/>
      <w:r/>
      <w:bookmarkEnd w:id="114"/>
      <w:r/>
      <w:bookmarkStart w:id="115" w:name="_Hlt26954739"/>
      <w:r/>
      <w:bookmarkEnd w:id="115"/>
      <w:r/>
      <w:bookmarkStart w:id="116" w:name="_Toc16938540"/>
      <w:r/>
      <w:bookmarkEnd w:id="116"/>
      <w:r/>
      <w:bookmarkStart w:id="117"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17"/>
      <w:r/>
      <w:bookmarkStart w:id="118" w:name="_Toc513029225"/>
      <w:r/>
      <w:bookmarkEnd w:id="118"/>
      <w:r/>
      <w:bookmarkStart w:id="119" w:name="_Toc462564084"/>
      <w:r/>
      <w:bookmarkEnd w:id="119"/>
      <w:r/>
      <w:bookmarkStart w:id="120" w:name="_Toc16938541"/>
      <w:r/>
      <w:bookmarkEnd w:id="120"/>
      <w:r/>
      <w:bookmarkStart w:id="121"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21"/>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22" w:name="_Toc513029226"/>
      <w:r/>
      <w:bookmarkEnd w:id="122"/>
      <w:r/>
      <w:bookmarkStart w:id="123" w:name="_Toc20823298"/>
      <w:r/>
      <w:bookmarkEnd w:id="123"/>
      <w:r/>
      <w:bookmarkStart w:id="124" w:name="_Toc16938542"/>
      <w:r/>
      <w:bookmarkEnd w:id="124"/>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25" w:name="_Toc16938543"/>
      <w:r/>
      <w:bookmarkEnd w:id="125"/>
      <w:r/>
      <w:bookmarkStart w:id="126" w:name="_Toc513029227"/>
      <w:r/>
      <w:bookmarkEnd w:id="126"/>
      <w:r/>
      <w:bookmarkStart w:id="127" w:name="_Toc20823299"/>
      <w:r>
        <w:rPr>
          <w:rFonts w:hint="eastAsia" w:ascii="宋体" w:hAnsi="宋体" w:eastAsia="宋体" w:cs="宋体"/>
          <w:color w:val="auto"/>
          <w:sz w:val="24"/>
          <w:szCs w:val="24"/>
          <w:highlight w:val="none"/>
        </w:rPr>
        <w:t xml:space="preserve">20、响应文件</w:t>
      </w:r>
      <w:bookmarkEnd w:id="127"/>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28" w:name="_Toc16938544"/>
      <w:r/>
      <w:bookmarkEnd w:id="128"/>
      <w:r/>
      <w:bookmarkStart w:id="129" w:name="_Toc513029228"/>
      <w:r/>
      <w:bookmarkEnd w:id="129"/>
      <w:r/>
      <w:bookmarkStart w:id="130" w:name="_Toc20823300"/>
      <w:r>
        <w:rPr>
          <w:rFonts w:hint="eastAsia" w:ascii="宋体" w:hAnsi="宋体" w:eastAsia="宋体" w:cs="宋体"/>
          <w:color w:val="auto"/>
          <w:sz w:val="24"/>
          <w:szCs w:val="24"/>
          <w:highlight w:val="none"/>
        </w:rPr>
        <w:t xml:space="preserve">21、响应文件的撤回和修改</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31" w:name="_Toc20823301"/>
      <w:r/>
      <w:bookmarkEnd w:id="131"/>
      <w:r/>
      <w:bookmarkStart w:id="132" w:name="_Toc513029229"/>
      <w:r/>
      <w:bookmarkEnd w:id="132"/>
      <w:r/>
      <w:bookmarkStart w:id="133" w:name="_Toc16938545"/>
      <w:r/>
      <w:bookmarkEnd w:id="133"/>
      <w:r/>
      <w:bookmarkStart w:id="134" w:name="_Toc120614218"/>
      <w:r>
        <w:rPr>
          <w:rFonts w:hint="eastAsia" w:ascii="宋体" w:hAnsi="宋体" w:eastAsia="宋体" w:cs="宋体"/>
          <w:b/>
          <w:bCs/>
          <w:color w:val="auto"/>
          <w:sz w:val="24"/>
          <w:szCs w:val="24"/>
          <w:highlight w:val="none"/>
        </w:rPr>
        <w:t xml:space="preserve">五、响应文件的解密与评审</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513029230"/>
      <w:r/>
      <w:bookmarkEnd w:id="135"/>
      <w:r/>
      <w:bookmarkStart w:id="136" w:name="_Toc16938546"/>
      <w:r/>
      <w:bookmarkEnd w:id="136"/>
      <w:r/>
      <w:bookmarkStart w:id="137" w:name="_Toc20823302"/>
      <w:r>
        <w:rPr>
          <w:rFonts w:hint="eastAsia" w:ascii="宋体" w:hAnsi="宋体" w:eastAsia="宋体" w:cs="宋体"/>
          <w:color w:val="auto"/>
          <w:sz w:val="24"/>
          <w:szCs w:val="24"/>
          <w:highlight w:val="none"/>
        </w:rPr>
        <w:t xml:space="preserve">22、</w:t>
      </w:r>
      <w:bookmarkEnd w:id="137"/>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38" w:name="_Toc16938547"/>
      <w:r/>
      <w:bookmarkEnd w:id="138"/>
      <w:r/>
      <w:bookmarkStart w:id="139" w:name="_Toc513029231"/>
      <w:r/>
      <w:bookmarkEnd w:id="139"/>
      <w:r/>
      <w:bookmarkStart w:id="140" w:name="_Toc20823303"/>
      <w:r>
        <w:rPr>
          <w:rFonts w:hint="eastAsia" w:ascii="宋体" w:hAnsi="宋体" w:eastAsia="宋体" w:cs="宋体"/>
          <w:color w:val="auto"/>
          <w:sz w:val="24"/>
          <w:szCs w:val="24"/>
          <w:highlight w:val="none"/>
        </w:rPr>
        <w:t xml:space="preserve">23、磋商小组</w:t>
      </w:r>
      <w:bookmarkEnd w:id="14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41" w:name="_Toc513029232"/>
      <w:r/>
      <w:bookmarkEnd w:id="141"/>
      <w:r/>
      <w:bookmarkStart w:id="142" w:name="_Toc16938548"/>
      <w:r/>
      <w:bookmarkEnd w:id="142"/>
      <w:r/>
      <w:bookmarkStart w:id="143" w:name="_Toc20823304"/>
      <w:r>
        <w:rPr>
          <w:rFonts w:hint="eastAsia" w:ascii="宋体" w:hAnsi="宋体" w:eastAsia="宋体" w:cs="宋体"/>
          <w:color w:val="auto"/>
          <w:sz w:val="24"/>
          <w:szCs w:val="24"/>
          <w:highlight w:val="none"/>
        </w:rPr>
        <w:t xml:space="preserve">25、评审过程中的澄清</w:t>
      </w:r>
      <w:bookmarkEnd w:id="1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44" w:name="_Toc16938549"/>
      <w:r/>
      <w:bookmarkEnd w:id="144"/>
      <w:r/>
      <w:bookmarkStart w:id="145" w:name="_Toc513029233"/>
      <w:r/>
      <w:bookmarkEnd w:id="145"/>
      <w:r/>
      <w:bookmarkStart w:id="146" w:name="_Toc20823305"/>
      <w:r>
        <w:rPr>
          <w:rFonts w:hint="eastAsia" w:ascii="宋体" w:hAnsi="宋体" w:eastAsia="宋体" w:cs="宋体"/>
          <w:color w:val="auto"/>
          <w:sz w:val="24"/>
          <w:szCs w:val="24"/>
          <w:highlight w:val="none"/>
        </w:rPr>
        <w:t xml:space="preserve">26、对响应文件的审</w:t>
      </w:r>
      <w:bookmarkEnd w:id="146"/>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26.3.9响应文件未按照磋商文件要求加盖CA电子公章的。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47" w:name="_Toc16938550"/>
      <w:r/>
      <w:bookmarkEnd w:id="147"/>
      <w:r/>
      <w:bookmarkStart w:id="148" w:name="_Toc513029234"/>
      <w:r/>
      <w:bookmarkEnd w:id="148"/>
      <w:r/>
      <w:bookmarkStart w:id="149" w:name="_Toc20823306"/>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bookmarkEnd w:id="149"/>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50" w:name="_Toc513029235"/>
      <w:r/>
      <w:bookmarkEnd w:id="150"/>
      <w:r/>
      <w:bookmarkStart w:id="151" w:name="_Toc16938551"/>
      <w:r/>
      <w:bookmarkEnd w:id="151"/>
      <w:r/>
      <w:bookmarkStart w:id="152" w:name="_Toc20823307"/>
      <w:r/>
      <w:bookmarkEnd w:id="152"/>
      <w:r/>
      <w:bookmarkStart w:id="153" w:name="_Toc120614219"/>
      <w:r>
        <w:rPr>
          <w:rFonts w:hint="eastAsia" w:ascii="宋体" w:hAnsi="宋体" w:eastAsia="宋体" w:cs="宋体"/>
          <w:b/>
          <w:bCs/>
          <w:color w:val="auto"/>
          <w:sz w:val="24"/>
          <w:szCs w:val="24"/>
          <w:highlight w:val="none"/>
        </w:rPr>
        <w:t xml:space="preserve">六、</w:t>
      </w:r>
      <w:bookmarkEnd w:id="153"/>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54" w:name="_Toc16938554"/>
      <w:r/>
      <w:bookmarkEnd w:id="154"/>
      <w:r/>
      <w:bookmarkStart w:id="155" w:name="_Toc513029238"/>
      <w:r/>
      <w:bookmarkEnd w:id="155"/>
      <w:r/>
      <w:bookmarkStart w:id="156" w:name="_Toc20823310"/>
      <w:r>
        <w:rPr>
          <w:rFonts w:hint="eastAsia" w:ascii="宋体" w:hAnsi="宋体" w:eastAsia="宋体" w:cs="宋体"/>
          <w:color w:val="auto"/>
          <w:sz w:val="24"/>
          <w:szCs w:val="24"/>
          <w:highlight w:val="none"/>
        </w:rPr>
        <w:t xml:space="preserve">28、</w:t>
      </w:r>
      <w:bookmarkEnd w:id="156"/>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57" w:name="_Toc200451960"/>
      <w:r>
        <w:rPr>
          <w:rFonts w:hint="eastAsia" w:ascii="宋体" w:hAnsi="宋体" w:eastAsia="宋体" w:cs="宋体"/>
          <w:color w:val="auto"/>
          <w:sz w:val="24"/>
          <w:szCs w:val="24"/>
          <w:highlight w:val="none"/>
        </w:rPr>
        <w:t xml:space="preserve">29、质疑处理</w:t>
      </w:r>
      <w:bookmarkEnd w:id="15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特别说明：成交供应商在下载成交通知书后须提供3套加盖红章的系统内打印的纸质响应文件给采购代理机构。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58" w:name="_Toc120614220"/>
      <w:r/>
      <w:bookmarkEnd w:id="158"/>
      <w:r/>
      <w:bookmarkStart w:id="159" w:name="_Toc513029236"/>
      <w:r/>
      <w:bookmarkEnd w:id="159"/>
      <w:r/>
      <w:bookmarkStart w:id="160" w:name="_Toc16938552"/>
      <w:r/>
      <w:bookmarkEnd w:id="160"/>
      <w:r/>
      <w:bookmarkStart w:id="161" w:name="_Toc20823308"/>
      <w:r>
        <w:rPr>
          <w:rFonts w:hint="eastAsia" w:ascii="宋体" w:hAnsi="宋体" w:eastAsia="宋体" w:cs="宋体"/>
          <w:b/>
          <w:bCs/>
          <w:color w:val="auto"/>
          <w:sz w:val="24"/>
          <w:szCs w:val="24"/>
          <w:highlight w:val="none"/>
        </w:rPr>
        <w:t xml:space="preserve">七、授予合同</w:t>
      </w:r>
      <w:bookmarkEnd w:id="161"/>
      <w:r/>
      <w:r/>
    </w:p>
    <w:p>
      <w:pPr>
        <w:ind w:firstLine="480"/>
        <w:keepLines/>
        <w:keepNext/>
        <w:spacing w:line="520" w:lineRule="exact"/>
        <w:rPr>
          <w:rFonts w:hint="eastAsia" w:ascii="宋体" w:hAnsi="宋体" w:eastAsia="宋体" w:cs="宋体"/>
          <w:color w:val="auto"/>
          <w:sz w:val="24"/>
          <w:szCs w:val="24"/>
          <w:highlight w:val="none"/>
        </w:rPr>
      </w:pPr>
      <w:r/>
      <w:bookmarkStart w:id="162" w:name="_Toc16938553"/>
      <w:r/>
      <w:bookmarkEnd w:id="162"/>
      <w:r/>
      <w:bookmarkStart w:id="163" w:name="_Toc513029237"/>
      <w:r/>
      <w:bookmarkEnd w:id="163"/>
      <w:r/>
      <w:bookmarkStart w:id="164" w:name="_Toc20823309"/>
      <w:r>
        <w:rPr>
          <w:rFonts w:hint="eastAsia" w:ascii="宋体" w:hAnsi="宋体" w:eastAsia="宋体" w:cs="宋体"/>
          <w:color w:val="auto"/>
          <w:sz w:val="24"/>
          <w:szCs w:val="24"/>
          <w:highlight w:val="none"/>
        </w:rPr>
        <w:t xml:space="preserve">31、签订合同</w:t>
      </w:r>
      <w:bookmarkEnd w:id="16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10%。</w:t>
      </w:r>
      <w:r/>
    </w:p>
    <w:p>
      <w:pPr>
        <w:ind w:firstLine="480"/>
        <w:spacing w:line="520" w:lineRule="exact"/>
        <w:rPr>
          <w:rFonts w:hint="eastAsia" w:ascii="宋体" w:hAnsi="宋体" w:eastAsia="宋体" w:cs="宋体"/>
          <w:color w:val="auto"/>
          <w:sz w:val="24"/>
          <w:szCs w:val="24"/>
          <w:highlight w:val="none"/>
        </w:rPr>
      </w:pPr>
      <w:r/>
      <w:bookmarkStart w:id="165" w:name="_Toc16938558"/>
      <w:r/>
      <w:bookmarkEnd w:id="165"/>
      <w:r/>
      <w:bookmarkStart w:id="166" w:name="_Toc479757207"/>
      <w:r/>
      <w:bookmarkEnd w:id="166"/>
      <w:r/>
      <w:bookmarkStart w:id="167" w:name="_Toc20823314"/>
      <w:r/>
      <w:bookmarkEnd w:id="167"/>
      <w:r/>
      <w:bookmarkStart w:id="168" w:name="_Toc513029242"/>
      <w:r/>
      <w:bookmarkEnd w:id="168"/>
      <w:r/>
      <w:bookmarkStart w:id="169" w:name="_Toc120614221"/>
      <w:r>
        <w:rPr>
          <w:rFonts w:hint="eastAsia" w:ascii="宋体" w:hAnsi="宋体" w:eastAsia="宋体" w:cs="宋体"/>
          <w:color w:val="auto"/>
          <w:sz w:val="24"/>
          <w:szCs w:val="24"/>
          <w:highlight w:val="none"/>
        </w:rPr>
        <w:t xml:space="preserve">33、政府采购履约资金扶持政策</w:t>
      </w:r>
      <w:bookmarkEnd w:id="16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落实《商品包装政府采购需求标准（试行）》、《快递包装政府采购需求标准（试行）》的相关政策，商品包装和快递包装应符合文件要求。</w:t>
      </w:r>
      <w:r/>
    </w:p>
    <w:p>
      <w:pPr>
        <w:ind w:firstLine="480"/>
        <w:spacing w:line="520" w:lineRule="exact"/>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35、按照《绿色数据中心政府采购需求标准(试行)》</w:t>
      </w:r>
      <w:r>
        <w:rPr>
          <w:rFonts w:hint="eastAsia" w:ascii="宋体" w:hAnsi="宋体" w:eastAsia="宋体" w:cs="宋体"/>
          <w:color w:val="auto"/>
          <w:sz w:val="24"/>
          <w:szCs w:val="24"/>
          <w:lang w:val="en-US" w:eastAsia="zh-CN" w:bidi="ar-SA"/>
        </w:rPr>
        <w:t xml:space="preserve">（财库[2023]7号）文件要求执行。</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36、根据《商品包装政府采购需求标准（试行）》、《快递包装政府采购需求标准（试行）》的通知（财办库[2020]123号要求，商品使用的塑料、纸质、木材等包装需达到环保要求。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640"/>
        <w:keepNext/>
        <w:rPr>
          <w:rFonts w:hint="eastAsia" w:ascii="宋体" w:hAnsi="宋体" w:eastAsia="宋体" w:cs="宋体"/>
          <w:color w:val="auto"/>
          <w:sz w:val="24"/>
          <w:szCs w:val="24"/>
          <w:highlight w:val="none"/>
        </w:rPr>
        <w:outlineLvl w:val="0"/>
      </w:pPr>
      <w:r/>
      <w:bookmarkStart w:id="170" w:name="_Toc26517"/>
      <w:r>
        <w:rPr>
          <w:rFonts w:hint="eastAsia" w:ascii="宋体" w:hAnsi="宋体" w:eastAsia="宋体" w:cs="宋体"/>
          <w:color w:val="auto"/>
          <w:sz w:val="44"/>
          <w:szCs w:val="44"/>
          <w:highlight w:val="none"/>
        </w:rPr>
        <w:t xml:space="preserve">第三章 合同文本</w:t>
      </w:r>
      <w:bookmarkEnd w:id="170"/>
      <w:r/>
      <w:r/>
    </w:p>
    <w:p>
      <w:pPr>
        <w:jc w:val="center"/>
        <w:spacing w:line="360" w:lineRule="auto"/>
        <w:rPr>
          <w:rFonts w:hint="eastAsia" w:ascii="宋体" w:hAnsi="宋体" w:eastAsia="黑体"/>
          <w:szCs w:val="21"/>
        </w:rPr>
      </w:pPr>
      <w:r/>
      <w:bookmarkStart w:id="171" w:name="_Toc16938559"/>
      <w:r/>
      <w:bookmarkEnd w:id="171"/>
      <w:r/>
      <w:bookmarkStart w:id="172" w:name="_Toc20823346"/>
      <w:r/>
      <w:bookmarkEnd w:id="172"/>
      <w:r/>
      <w:bookmarkStart w:id="173" w:name="_Toc513029243"/>
      <w:r/>
      <w:bookmarkEnd w:id="173"/>
      <w:r/>
      <w:bookmarkStart w:id="174" w:name="_Hlt16619350"/>
      <w:r/>
      <w:bookmarkEnd w:id="174"/>
      <w:r/>
      <w:bookmarkStart w:id="175" w:name="_Hlt16619369"/>
      <w:r/>
      <w:bookmarkEnd w:id="175"/>
      <w:r/>
      <w:bookmarkStart w:id="176" w:name="_Toc120614244"/>
      <w:r/>
      <w:bookmarkEnd w:id="176"/>
      <w:r/>
      <w:bookmarkStart w:id="177" w:name="_Toc16938590"/>
      <w:r/>
      <w:bookmarkEnd w:id="177"/>
      <w:r/>
      <w:bookmarkStart w:id="178" w:name="_Toc462564139"/>
      <w:r/>
      <w:bookmarkEnd w:id="178"/>
      <w:r/>
      <w:bookmarkStart w:id="179" w:name="_Toc21780"/>
      <w:r/>
      <w:bookmarkStart w:id="180" w:name="_Toc24241"/>
      <w:r/>
      <w:bookmarkStart w:id="181" w:name="_Toc31165"/>
      <w:r/>
      <w:bookmarkStart w:id="182" w:name="_Toc498006744"/>
      <w:r/>
      <w:bookmarkStart w:id="183" w:name="_Toc25199"/>
      <w:r/>
      <w:bookmarkStart w:id="184" w:name="_Toc31060"/>
      <w:r/>
      <w:bookmarkStart w:id="185" w:name="_Toc13260"/>
      <w:r/>
      <w:bookmarkStart w:id="186" w:name="_Toc14317"/>
      <w:r/>
      <w:bookmarkStart w:id="187" w:name="_Toc27509"/>
      <w:r/>
      <w:bookmarkStart w:id="188" w:name="_Toc8384"/>
      <w:r/>
      <w:bookmarkStart w:id="189" w:name="_Toc22457"/>
      <w:r/>
      <w:bookmarkStart w:id="190" w:name="_Toc479757211"/>
      <w:r/>
      <w:bookmarkStart w:id="191" w:name="_Toc31380"/>
      <w:r/>
      <w:r/>
    </w:p>
    <w:p>
      <w:pPr>
        <w:jc w:val="center"/>
        <w:spacing w:line="360" w:lineRule="auto"/>
        <w:rPr>
          <w:rFonts w:ascii="黑体" w:hAnsi="黑体" w:eastAsia="黑体" w:cs="黑体"/>
          <w:b/>
          <w:sz w:val="32"/>
          <w:szCs w:val="32"/>
        </w:rPr>
      </w:pPr>
      <w:r>
        <w:rPr>
          <w:rFonts w:hint="eastAsia" w:ascii="宋体" w:hAnsi="宋体" w:eastAsia="黑体"/>
          <w:szCs w:val="21"/>
        </w:rPr>
        <w:t xml:space="preserve"> </w:t>
      </w:r>
      <w:r>
        <w:rPr>
          <w:rFonts w:hint="eastAsia" w:ascii="黑体" w:hAnsi="黑体" w:eastAsia="黑体" w:cs="黑体"/>
          <w:sz w:val="32"/>
          <w:szCs w:val="32"/>
        </w:rPr>
        <w:t xml:space="preserve">353省道海陵区华港镇段绿化工程</w:t>
      </w:r>
      <w:r/>
    </w:p>
    <w:p>
      <w:pPr>
        <w:jc w:val="center"/>
        <w:spacing w:line="360" w:lineRule="auto"/>
        <w:rPr>
          <w:rFonts w:ascii="宋体" w:hAnsi="宋体"/>
          <w:b/>
          <w:szCs w:val="21"/>
        </w:rPr>
      </w:pPr>
      <w:r>
        <w:rPr>
          <w:rFonts w:hint="eastAsia" w:ascii="宋体" w:hAnsi="宋体"/>
          <w:b/>
          <w:szCs w:val="21"/>
        </w:rPr>
        <w:t xml:space="preserve">（项目编号：JSZC-321200-HQGC-C2026-0012）</w:t>
      </w:r>
      <w:r/>
    </w:p>
    <w:p>
      <w:pPr>
        <w:spacing w:line="360" w:lineRule="auto"/>
        <w:rPr>
          <w:sz w:val="24"/>
        </w:rPr>
      </w:pPr>
      <w:r>
        <w:rPr>
          <w:sz w:val="24"/>
        </w:rPr>
      </w:r>
      <w:r/>
    </w:p>
    <w:p>
      <w:pPr>
        <w:ind w:firstLine="471"/>
        <w:spacing w:line="360" w:lineRule="auto"/>
        <w:tabs>
          <w:tab w:val="left" w:pos="9360" w:leader="none"/>
        </w:tabs>
        <w:rPr>
          <w:rFonts w:ascii="宋体" w:hAnsi="宋体"/>
          <w:szCs w:val="21"/>
        </w:rPr>
      </w:pPr>
      <w:r>
        <w:rPr>
          <w:rFonts w:hint="eastAsia" w:ascii="宋体" w:hAnsi="宋体"/>
          <w:szCs w:val="21"/>
        </w:rPr>
        <w:t xml:space="preserve">甲方(招标人)：</w:t>
      </w:r>
      <w:r>
        <w:rPr>
          <w:rFonts w:hint="eastAsia" w:ascii="宋体" w:hAnsi="宋体"/>
          <w:szCs w:val="21"/>
          <w:u w:val="single"/>
        </w:rPr>
        <w:t xml:space="preserve"> 泰州市公路事业发展中心  </w:t>
      </w:r>
      <w:r>
        <w:rPr>
          <w:rFonts w:hint="eastAsia" w:ascii="宋体" w:hAnsi="宋体"/>
          <w:szCs w:val="21"/>
        </w:rPr>
        <w:t xml:space="preserve"> </w:t>
      </w:r>
      <w:r/>
    </w:p>
    <w:p>
      <w:pPr>
        <w:ind w:firstLine="471"/>
        <w:spacing w:line="360" w:lineRule="auto"/>
        <w:tabs>
          <w:tab w:val="left" w:pos="9360" w:leader="none"/>
        </w:tabs>
        <w:rPr>
          <w:rFonts w:ascii="宋体" w:hAnsi="宋体"/>
          <w:szCs w:val="21"/>
        </w:rPr>
      </w:pPr>
      <w:r>
        <w:rPr>
          <w:rFonts w:hint="eastAsia" w:ascii="宋体" w:hAnsi="宋体"/>
          <w:szCs w:val="21"/>
        </w:rPr>
        <w:t xml:space="preserve">乙方(成交人)：</w:t>
      </w:r>
      <w:r>
        <w:rPr>
          <w:rFonts w:hint="eastAsia" w:ascii="宋体" w:hAnsi="宋体"/>
          <w:szCs w:val="21"/>
          <w:u w:val="single"/>
        </w:rPr>
        <w:t xml:space="preserve">                        </w:t>
      </w:r>
      <w:r>
        <w:rPr>
          <w:rFonts w:hint="eastAsia" w:ascii="宋体" w:hAnsi="宋体"/>
          <w:szCs w:val="21"/>
        </w:rPr>
        <w:t xml:space="preserve">    </w:t>
      </w:r>
      <w:r/>
    </w:p>
    <w:p>
      <w:pPr>
        <w:ind w:firstLine="471"/>
        <w:spacing w:line="360" w:lineRule="auto"/>
        <w:rPr>
          <w:rFonts w:ascii="宋体" w:hAnsi="宋体"/>
          <w:szCs w:val="21"/>
          <w:u w:val="single"/>
        </w:rPr>
      </w:pPr>
      <w:r>
        <w:rPr>
          <w:rFonts w:hint="eastAsia" w:ascii="宋体" w:hAnsi="宋体"/>
          <w:szCs w:val="21"/>
        </w:rPr>
        <w:t xml:space="preserve">签订地点：</w:t>
      </w:r>
      <w:r>
        <w:rPr>
          <w:rFonts w:hint="eastAsia" w:ascii="宋体" w:hAnsi="宋体"/>
          <w:szCs w:val="21"/>
          <w:u w:val="single"/>
        </w:rPr>
        <w:t xml:space="preserve"> 泰州市  </w:t>
      </w:r>
      <w:r>
        <w:rPr>
          <w:rFonts w:hint="eastAsia" w:ascii="宋体" w:hAnsi="宋体"/>
          <w:szCs w:val="21"/>
        </w:rPr>
        <w:t xml:space="preserve">   </w:t>
      </w:r>
      <w:r/>
    </w:p>
    <w:p>
      <w:pPr>
        <w:ind w:firstLine="471"/>
        <w:spacing w:line="360" w:lineRule="auto"/>
        <w:rPr>
          <w:rFonts w:ascii="宋体" w:hAnsi="宋体"/>
          <w:szCs w:val="21"/>
        </w:rPr>
      </w:pPr>
      <w:r>
        <w:rPr>
          <w:rFonts w:hint="eastAsia" w:ascii="宋体" w:hAnsi="宋体"/>
          <w:szCs w:val="21"/>
        </w:rPr>
        <w:t xml:space="preserve">甲乙双方根据</w:t>
      </w:r>
      <w:r>
        <w:rPr>
          <w:rFonts w:hint="eastAsia" w:ascii="宋体" w:hAnsi="宋体"/>
          <w:szCs w:val="21"/>
          <w:u w:val="single"/>
        </w:rPr>
        <w:t xml:space="preserve">《中华人民共和国政府采购法》《中华人民共和国民法典》及政府采购文件(文件编号: JSZC-321200-FW2025-02404 ) </w:t>
      </w:r>
      <w:r>
        <w:rPr>
          <w:rFonts w:hint="eastAsia" w:ascii="宋体" w:hAnsi="宋体"/>
          <w:szCs w:val="21"/>
        </w:rPr>
        <w:t xml:space="preserve">，按照平等、自愿的原则，协商签订此合同。</w:t>
      </w:r>
      <w:r>
        <w:rPr>
          <w:rFonts w:hint="eastAsia" w:ascii="仿宋_GB2312" w:hAnsi="宋体" w:eastAsia="仿宋_GB2312"/>
          <w:szCs w:val="21"/>
        </w:rPr>
        <w:t xml:space="preserve">             </w:t>
      </w:r>
      <w:r/>
    </w:p>
    <w:p>
      <w:pPr>
        <w:ind w:firstLine="472"/>
        <w:spacing w:line="360" w:lineRule="auto"/>
        <w:tabs>
          <w:tab w:val="left" w:pos="0" w:leader="none"/>
          <w:tab w:val="left" w:pos="993" w:leader="none"/>
          <w:tab w:val="left" w:pos="1134" w:leader="none"/>
        </w:tabs>
        <w:rPr>
          <w:rFonts w:ascii="宋体" w:hAnsi="宋体"/>
          <w:b/>
          <w:szCs w:val="21"/>
        </w:rPr>
      </w:pPr>
      <w:r>
        <w:rPr>
          <w:rFonts w:hint="eastAsia" w:ascii="宋体" w:hAnsi="宋体"/>
          <w:b/>
          <w:szCs w:val="21"/>
        </w:rPr>
        <w:t xml:space="preserve">一、说明</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受甲方委托，</w:t>
      </w:r>
      <w:r>
        <w:rPr>
          <w:rFonts w:hint="eastAsia" w:ascii="宋体" w:hAnsi="宋体"/>
          <w:szCs w:val="21"/>
          <w:u w:val="single"/>
        </w:rPr>
        <w:t xml:space="preserve">江苏华强工程投资管理咨询有限公司</w:t>
      </w:r>
      <w:r>
        <w:rPr>
          <w:rFonts w:hint="eastAsia" w:ascii="宋体" w:hAnsi="宋体"/>
          <w:szCs w:val="21"/>
        </w:rPr>
        <w:t xml:space="preserve">于</w:t>
      </w:r>
      <w:r>
        <w:rPr>
          <w:rFonts w:hint="eastAsia" w:ascii="宋体" w:hAnsi="宋体"/>
          <w:szCs w:val="21"/>
          <w:u w:val="single"/>
        </w:rPr>
        <w:t xml:space="preserve">202</w:t>
      </w:r>
      <w:r>
        <w:rPr>
          <w:rFonts w:hint="eastAsia" w:ascii="宋体" w:hAnsi="宋体"/>
          <w:szCs w:val="21"/>
          <w:u w:val="single"/>
          <w:lang w:val="en-US" w:eastAsia="zh-CN"/>
        </w:rPr>
        <w:t xml:space="preserve">6</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日组织了</w:t>
      </w:r>
      <w:r>
        <w:rPr>
          <w:rFonts w:hint="eastAsia" w:ascii="宋体" w:hAnsi="宋体"/>
          <w:szCs w:val="21"/>
          <w:u w:val="single"/>
        </w:rPr>
        <w:t xml:space="preserve"> </w:t>
      </w:r>
      <w:r>
        <w:rPr>
          <w:rFonts w:hint="eastAsia" w:ascii="宋体" w:hAnsi="宋体" w:eastAsia="宋体" w:cs="宋体"/>
          <w:color w:val="auto"/>
          <w:sz w:val="21"/>
          <w:szCs w:val="21"/>
          <w:highlight w:val="none"/>
          <w:u w:val="single"/>
        </w:rPr>
        <w:t xml:space="preserve">353省道海陵区华港镇段绿化工程</w:t>
      </w:r>
      <w:r>
        <w:rPr>
          <w:rFonts w:hint="eastAsia" w:ascii="宋体" w:hAnsi="宋体"/>
          <w:szCs w:val="21"/>
        </w:rPr>
        <w:t xml:space="preserve">的</w:t>
      </w:r>
      <w:r>
        <w:rPr>
          <w:rFonts w:hint="eastAsia" w:ascii="宋体" w:hAnsi="宋体"/>
          <w:szCs w:val="21"/>
          <w:u w:val="single"/>
          <w:lang w:val="en-US" w:eastAsia="zh-CN"/>
        </w:rPr>
        <w:t xml:space="preserve">竞争性磋商</w:t>
      </w:r>
      <w:r>
        <w:rPr>
          <w:rFonts w:hint="eastAsia" w:ascii="宋体" w:hAnsi="宋体"/>
          <w:szCs w:val="21"/>
        </w:rPr>
        <w:t xml:space="preserve">，经</w:t>
      </w:r>
      <w:r>
        <w:rPr>
          <w:rFonts w:hint="eastAsia" w:ascii="宋体" w:hAnsi="宋体"/>
          <w:szCs w:val="21"/>
          <w:u w:val="single"/>
        </w:rPr>
        <w:t xml:space="preserve"> </w:t>
      </w:r>
      <w:r>
        <w:rPr>
          <w:rFonts w:hint="eastAsia" w:ascii="宋体" w:hAnsi="宋体"/>
          <w:szCs w:val="21"/>
          <w:u w:val="single"/>
          <w:lang w:val="en-US" w:eastAsia="zh-CN"/>
        </w:rPr>
        <w:t xml:space="preserve">磋商</w:t>
      </w:r>
      <w:r>
        <w:rPr>
          <w:rFonts w:hint="eastAsia" w:ascii="宋体" w:hAnsi="宋体"/>
          <w:szCs w:val="21"/>
          <w:u w:val="single"/>
        </w:rPr>
        <w:t xml:space="preserve">小组 </w:t>
      </w:r>
      <w:r>
        <w:rPr>
          <w:rFonts w:hint="eastAsia" w:ascii="宋体" w:hAnsi="宋体"/>
          <w:szCs w:val="21"/>
        </w:rPr>
        <w:t xml:space="preserve">认真严格地评审，确定由乙方承包本项目。</w:t>
      </w:r>
      <w:r/>
    </w:p>
    <w:p>
      <w:pPr>
        <w:ind w:firstLine="472"/>
        <w:spacing w:line="360" w:lineRule="auto"/>
        <w:rPr>
          <w:rFonts w:ascii="宋体" w:hAnsi="宋体"/>
          <w:b/>
          <w:szCs w:val="21"/>
        </w:rPr>
      </w:pPr>
      <w:r>
        <w:rPr>
          <w:rFonts w:hint="eastAsia" w:ascii="宋体" w:hAnsi="宋体"/>
          <w:b/>
          <w:szCs w:val="21"/>
        </w:rPr>
        <w:t xml:space="preserve">二</w:t>
      </w:r>
      <w:r>
        <w:rPr>
          <w:rFonts w:hint="eastAsia" w:ascii="宋体" w:hAnsi="宋体"/>
          <w:szCs w:val="21"/>
        </w:rPr>
        <w:t xml:space="preserve">、</w:t>
      </w:r>
      <w:r>
        <w:rPr>
          <w:rFonts w:hint="eastAsia" w:ascii="宋体" w:hAnsi="宋体"/>
          <w:b/>
          <w:szCs w:val="21"/>
        </w:rPr>
        <w:t xml:space="preserve">项目基本情况</w:t>
      </w:r>
      <w:r/>
    </w:p>
    <w:p>
      <w:pPr>
        <w:ind w:firstLine="472"/>
        <w:spacing w:line="360" w:lineRule="auto"/>
        <w:rPr>
          <w:rFonts w:ascii="宋体" w:hAnsi="宋体"/>
          <w:bCs/>
          <w:szCs w:val="21"/>
          <w:u w:val="single"/>
        </w:rPr>
      </w:pPr>
      <w:r>
        <w:rPr>
          <w:rFonts w:hint="eastAsia" w:ascii="宋体" w:hAnsi="宋体"/>
          <w:bCs/>
          <w:szCs w:val="21"/>
        </w:rPr>
        <w:t xml:space="preserve">1.项目名称：</w:t>
      </w:r>
      <w:r>
        <w:rPr>
          <w:rFonts w:hint="eastAsia" w:ascii="宋体" w:hAnsi="宋体"/>
          <w:bCs/>
          <w:szCs w:val="21"/>
          <w:u w:val="single"/>
        </w:rPr>
        <w:t xml:space="preserve"> </w:t>
      </w:r>
      <w:r>
        <w:rPr>
          <w:rFonts w:hint="eastAsia" w:cs="宋体" w:asciiTheme="minorEastAsia" w:hAnsiTheme="minorEastAsia" w:eastAsiaTheme="minorEastAsia"/>
          <w:szCs w:val="21"/>
          <w:u w:val="single"/>
        </w:rPr>
        <w:t xml:space="preserve">353省道海陵区华港镇段绿化工程</w:t>
      </w:r>
      <w:r/>
    </w:p>
    <w:p>
      <w:pPr>
        <w:ind w:firstLine="472"/>
        <w:spacing w:line="360" w:lineRule="auto"/>
        <w:rPr>
          <w:rFonts w:ascii="宋体" w:hAnsi="宋体"/>
          <w:b/>
          <w:szCs w:val="21"/>
          <w:u w:val="single"/>
        </w:rPr>
      </w:pPr>
      <w:r>
        <w:rPr>
          <w:rFonts w:hint="eastAsia" w:ascii="宋体" w:hAnsi="宋体"/>
          <w:bCs/>
          <w:szCs w:val="21"/>
        </w:rPr>
        <w:t xml:space="preserve">2.项目地点：</w:t>
      </w:r>
      <w:r>
        <w:rPr>
          <w:rFonts w:hint="eastAsia" w:ascii="宋体" w:hAnsi="宋体"/>
          <w:bCs/>
          <w:szCs w:val="21"/>
          <w:u w:val="single"/>
        </w:rPr>
        <w:t xml:space="preserve"> 泰州市 </w:t>
      </w:r>
      <w:r/>
    </w:p>
    <w:p>
      <w:pPr>
        <w:ind w:firstLine="471"/>
        <w:jc w:val="left"/>
        <w:spacing w:line="360" w:lineRule="auto"/>
        <w:widowControl/>
        <w:rPr>
          <w:rFonts w:hint="default" w:ascii="宋体" w:hAnsi="宋体" w:eastAsia="宋体"/>
          <w:bCs/>
          <w:szCs w:val="21"/>
          <w:u w:val="single"/>
          <w:lang w:val="en-US" w:eastAsia="zh-CN"/>
        </w:rPr>
      </w:pPr>
      <w:r>
        <w:rPr>
          <w:rFonts w:hint="eastAsia" w:ascii="宋体" w:hAnsi="宋体"/>
          <w:szCs w:val="21"/>
        </w:rPr>
        <w:t xml:space="preserve">3.工作内容：</w:t>
      </w:r>
      <w:r>
        <w:rPr>
          <w:rFonts w:hint="eastAsia" w:ascii="宋体" w:hAnsi="宋体"/>
          <w:szCs w:val="21"/>
          <w:u w:val="single"/>
          <w:lang w:val="en-US" w:eastAsia="zh-CN"/>
        </w:rPr>
        <w:t xml:space="preserve">本项目位于353省道海陵区华港镇段，对沿线土质路肩边坡清表后采用植草法（种植草皮），具体内容详见图纸及工程量清单。</w:t>
      </w:r>
      <w:r/>
    </w:p>
    <w:p>
      <w:pPr>
        <w:ind w:firstLine="471"/>
        <w:spacing w:line="360" w:lineRule="auto"/>
        <w:rPr>
          <w:rFonts w:ascii="宋体" w:hAnsi="宋体" w:cs="宋体"/>
          <w:b/>
          <w:szCs w:val="21"/>
        </w:rPr>
      </w:pPr>
      <w:r>
        <w:rPr>
          <w:rFonts w:hint="eastAsia" w:ascii="宋体" w:hAnsi="宋体" w:cs="宋体"/>
          <w:b/>
          <w:szCs w:val="21"/>
        </w:rPr>
        <w:t xml:space="preserve">三、合同文件构成</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本协议书与下列文件一起构成合同文件：</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（1）中标（成交）通知书；</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（2）投标函及其附录；</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（3）投标承诺/服务承诺；</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（4）其他合同文件。</w:t>
      </w:r>
      <w:r/>
    </w:p>
    <w:p>
      <w:pPr>
        <w:ind w:firstLine="461"/>
        <w:spacing w:line="360" w:lineRule="auto"/>
        <w:tabs>
          <w:tab w:val="left" w:pos="0" w:leader="none"/>
          <w:tab w:val="left" w:pos="993" w:leader="none"/>
          <w:tab w:val="left" w:pos="1134" w:leader="none"/>
        </w:tabs>
        <w:rPr>
          <w:rFonts w:ascii="宋体" w:hAnsi="宋体"/>
          <w:szCs w:val="21"/>
        </w:rPr>
      </w:pPr>
      <w:r>
        <w:rPr>
          <w:rFonts w:hint="eastAsia" w:ascii="宋体" w:hAnsi="宋体"/>
          <w:szCs w:val="21"/>
        </w:rPr>
        <w:t xml:space="preserve">（5）响应文件及评标过程中形成的文字资料、询标纪要均作为本合同的组成部分，具有同等效力。</w:t>
      </w:r>
      <w:r/>
    </w:p>
    <w:p>
      <w:pPr>
        <w:ind w:firstLine="461"/>
        <w:spacing w:line="360" w:lineRule="auto"/>
        <w:tabs>
          <w:tab w:val="left" w:pos="0" w:leader="none"/>
          <w:tab w:val="left" w:pos="993" w:leader="none"/>
          <w:tab w:val="left" w:pos="1134" w:leader="none"/>
        </w:tabs>
        <w:rPr>
          <w:rFonts w:ascii="宋体" w:hAnsi="宋体"/>
          <w:b/>
          <w:szCs w:val="21"/>
          <w:lang w:val="en"/>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360" w:lineRule="auto"/>
        <w:rPr>
          <w:rFonts w:ascii="宋体" w:hAnsi="宋体"/>
          <w:b/>
          <w:szCs w:val="21"/>
        </w:rPr>
      </w:pPr>
      <w:r>
        <w:rPr>
          <w:rFonts w:hint="eastAsia" w:ascii="宋体" w:hAnsi="宋体"/>
          <w:b/>
          <w:szCs w:val="21"/>
        </w:rPr>
        <w:t xml:space="preserve">四、主要人员</w:t>
      </w:r>
      <w:r/>
    </w:p>
    <w:p>
      <w:pPr>
        <w:ind w:firstLine="480"/>
        <w:spacing w:line="360" w:lineRule="auto"/>
        <w:rPr>
          <w:rFonts w:ascii="宋体" w:hAnsi="宋体"/>
          <w:szCs w:val="21"/>
        </w:rPr>
      </w:pPr>
      <w:r>
        <w:rPr>
          <w:rFonts w:hint="eastAsia" w:ascii="宋体" w:hAnsi="宋体"/>
          <w:szCs w:val="21"/>
        </w:rPr>
        <w:t xml:space="preserve">项目负责人：姓名</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身份证号 </w:t>
      </w:r>
      <w:r>
        <w:rPr>
          <w:rFonts w:ascii="宋体" w:hAnsi="宋体"/>
          <w:szCs w:val="21"/>
          <w:u w:val="single"/>
        </w:rPr>
        <w:t xml:space="preserve">                        </w:t>
      </w:r>
      <w:r>
        <w:rPr>
          <w:rFonts w:ascii="宋体" w:hAnsi="宋体"/>
          <w:szCs w:val="21"/>
        </w:rPr>
        <w:t xml:space="preserve"> </w:t>
      </w:r>
      <w:r/>
    </w:p>
    <w:p>
      <w:pPr>
        <w:ind w:firstLine="480"/>
        <w:spacing w:line="360" w:lineRule="auto"/>
        <w:rPr>
          <w:rFonts w:ascii="宋体" w:hAnsi="宋体"/>
          <w:szCs w:val="21"/>
        </w:rPr>
      </w:pPr>
      <w:r>
        <w:rPr>
          <w:rFonts w:hint="eastAsia" w:ascii="宋体" w:hAnsi="宋体"/>
          <w:szCs w:val="21"/>
        </w:rPr>
        <w:t xml:space="preserve">技术负责人：姓名</w:t>
      </w:r>
      <w:r>
        <w:rPr>
          <w:rFonts w:ascii="宋体" w:hAnsi="宋体"/>
          <w:szCs w:val="21"/>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身份证号 </w:t>
      </w:r>
      <w:r>
        <w:rPr>
          <w:rFonts w:ascii="宋体" w:hAnsi="宋体"/>
          <w:szCs w:val="21"/>
          <w:u w:val="single"/>
        </w:rPr>
        <w:t xml:space="preserve">                        </w:t>
      </w:r>
      <w:r>
        <w:rPr>
          <w:rFonts w:ascii="宋体" w:hAnsi="宋体"/>
          <w:szCs w:val="21"/>
        </w:rPr>
        <w:t xml:space="preserve"> </w:t>
      </w:r>
      <w:r/>
    </w:p>
    <w:p>
      <w:pPr>
        <w:ind w:firstLine="472"/>
        <w:spacing w:line="360" w:lineRule="auto"/>
        <w:rPr>
          <w:rFonts w:ascii="宋体" w:hAnsi="宋体"/>
          <w:b/>
          <w:szCs w:val="21"/>
        </w:rPr>
      </w:pPr>
      <w:r>
        <w:rPr>
          <w:rFonts w:hint="eastAsia" w:ascii="宋体" w:hAnsi="宋体"/>
          <w:b/>
          <w:szCs w:val="21"/>
        </w:rPr>
        <w:t xml:space="preserve">五、合同服务期</w:t>
      </w:r>
      <w:r/>
    </w:p>
    <w:p>
      <w:pPr>
        <w:ind w:firstLine="472"/>
        <w:spacing w:line="360" w:lineRule="auto"/>
        <w:rPr>
          <w:rFonts w:hint="default" w:ascii="宋体" w:hAnsi="宋体" w:eastAsia="宋体"/>
          <w:bCs/>
          <w:szCs w:val="21"/>
          <w:highlight w:val="none"/>
          <w:lang w:val="en-US" w:eastAsia="zh-CN"/>
        </w:rPr>
      </w:pPr>
      <w:r>
        <w:rPr>
          <w:rFonts w:hint="eastAsia" w:ascii="宋体" w:hAnsi="宋体"/>
          <w:bCs/>
          <w:szCs w:val="21"/>
          <w:highlight w:val="none"/>
          <w:u w:val="single"/>
          <w:lang w:val="en-US" w:eastAsia="zh-CN"/>
        </w:rPr>
        <w:t xml:space="preserve">60日历天。</w:t>
      </w:r>
      <w:r/>
    </w:p>
    <w:p>
      <w:pPr>
        <w:ind w:firstLine="472"/>
        <w:spacing w:line="360" w:lineRule="auto"/>
        <w:rPr>
          <w:rFonts w:ascii="宋体" w:hAnsi="宋体"/>
          <w:b/>
          <w:szCs w:val="21"/>
          <w:highlight w:val="none"/>
        </w:rPr>
      </w:pPr>
      <w:r>
        <w:rPr>
          <w:rFonts w:hint="eastAsia" w:ascii="宋体" w:hAnsi="宋体"/>
          <w:b/>
          <w:szCs w:val="21"/>
          <w:highlight w:val="none"/>
        </w:rPr>
        <w:t xml:space="preserve">六、费用及结算方式</w:t>
      </w:r>
      <w:r/>
    </w:p>
    <w:p>
      <w:pPr>
        <w:ind w:firstLine="471"/>
        <w:spacing w:line="360" w:lineRule="auto"/>
        <w:rPr>
          <w:rFonts w:ascii="宋体" w:hAnsi="宋体"/>
          <w:szCs w:val="21"/>
          <w:highlight w:val="none"/>
          <w:u w:val="single"/>
        </w:rPr>
      </w:pPr>
      <w:r>
        <w:rPr>
          <w:rFonts w:hint="eastAsia" w:ascii="宋体" w:hAnsi="宋体"/>
          <w:szCs w:val="21"/>
          <w:highlight w:val="none"/>
        </w:rPr>
        <w:t xml:space="preserve">1.合同类型：</w:t>
      </w:r>
      <w:r>
        <w:rPr>
          <w:rFonts w:hint="eastAsia" w:ascii="宋体" w:hAnsi="宋体"/>
          <w:szCs w:val="21"/>
          <w:highlight w:val="none"/>
          <w:u w:val="single"/>
        </w:rPr>
        <w:t xml:space="preserve"> 单价合同</w:t>
      </w:r>
      <w:r/>
    </w:p>
    <w:p>
      <w:pPr>
        <w:ind w:firstLine="471"/>
        <w:spacing w:line="360" w:lineRule="auto"/>
        <w:rPr>
          <w:rFonts w:ascii="宋体" w:hAnsi="宋体"/>
          <w:szCs w:val="21"/>
          <w:highlight w:val="none"/>
          <w:u w:val="single"/>
        </w:rPr>
      </w:pPr>
      <w:r>
        <w:rPr>
          <w:rFonts w:hint="eastAsia" w:ascii="宋体" w:hAnsi="宋体"/>
          <w:szCs w:val="21"/>
          <w:highlight w:val="none"/>
        </w:rPr>
        <w:t xml:space="preserve">2.合同签订金额：</w:t>
      </w:r>
      <w:r>
        <w:rPr>
          <w:rFonts w:hint="eastAsia" w:ascii="宋体" w:hAnsi="宋体"/>
          <w:szCs w:val="21"/>
          <w:highlight w:val="none"/>
          <w:u w:val="single"/>
        </w:rPr>
        <w:t xml:space="preserve">     大写 /（￥：   小写） </w:t>
      </w:r>
      <w:r>
        <w:rPr>
          <w:rFonts w:hint="eastAsia" w:ascii="宋体" w:hAnsi="宋体"/>
          <w:szCs w:val="21"/>
          <w:highlight w:val="none"/>
        </w:rPr>
        <w:t xml:space="preserve">  </w:t>
      </w:r>
      <w:r/>
    </w:p>
    <w:p>
      <w:pPr>
        <w:ind w:firstLine="471"/>
        <w:spacing w:line="360" w:lineRule="auto"/>
        <w:rPr>
          <w:rFonts w:ascii="宋体" w:hAnsi="宋体"/>
          <w:color w:val="auto"/>
          <w:szCs w:val="21"/>
          <w:highlight w:val="white"/>
        </w:rPr>
      </w:pPr>
      <w:r>
        <w:rPr>
          <w:rFonts w:hint="eastAsia" w:ascii="宋体" w:hAnsi="宋体"/>
          <w:color w:val="auto"/>
          <w:szCs w:val="21"/>
          <w:highlight w:val="white"/>
        </w:rPr>
        <w:t xml:space="preserve">3.付款方式：</w:t>
      </w:r>
      <w:r>
        <w:rPr>
          <w:rFonts w:hint="eastAsia" w:ascii="宋体" w:hAnsi="宋体"/>
          <w:color w:val="auto"/>
          <w:szCs w:val="21"/>
          <w:highlight w:val="white"/>
          <w:u w:val="single"/>
          <w:lang w:val="en-US" w:eastAsia="zh-CN"/>
        </w:rPr>
        <w:t xml:space="preserve"> 工程竣工验收合格后付至合同价的70%，工程结算后付至审定价的97%，</w:t>
      </w:r>
      <w:r>
        <w:rPr>
          <w:rFonts w:hint="eastAsia" w:ascii="宋体" w:hAnsi="宋体"/>
          <w:color w:val="auto"/>
          <w:szCs w:val="21"/>
          <w:highlight w:val="white"/>
          <w:u w:val="single"/>
          <w:lang w:val="en-US" w:eastAsia="zh-CN"/>
        </w:rPr>
        <w:t xml:space="preserve">余款养护期满后付清（无息）。 </w:t>
      </w:r>
      <w:r>
        <w:rPr>
          <w:rFonts w:hint="eastAsia" w:ascii="宋体" w:hAnsi="宋体"/>
          <w:color w:val="auto"/>
          <w:szCs w:val="21"/>
          <w:highlight w:val="white"/>
          <w:u w:val="single"/>
          <w:lang w:val="en-US" w:eastAsia="zh-CN"/>
        </w:rPr>
        <w:t xml:space="preserve"> </w:t>
      </w:r>
      <w:r>
        <w:rPr>
          <w:rFonts w:ascii="宋体" w:hAnsi="宋体"/>
          <w:color w:val="auto"/>
          <w:szCs w:val="21"/>
          <w:highlight w:val="white"/>
        </w:rPr>
        <w:t xml:space="preserve">  </w:t>
      </w:r>
      <w:r>
        <w:rPr>
          <w:color w:val="auto"/>
          <w:highlight w:val="white"/>
        </w:rPr>
      </w:r>
      <w:r/>
    </w:p>
    <w:p>
      <w:pPr>
        <w:ind w:firstLine="471"/>
        <w:spacing w:line="360" w:lineRule="auto"/>
        <w:rPr>
          <w:rFonts w:hint="eastAsia" w:ascii="宋体" w:hAnsi="宋体"/>
          <w:color w:val="auto"/>
          <w:szCs w:val="21"/>
          <w:highlight w:val="white"/>
        </w:rPr>
      </w:pPr>
      <w:r>
        <w:rPr>
          <w:rFonts w:hint="eastAsia" w:ascii="宋体" w:hAnsi="宋体"/>
          <w:color w:val="auto"/>
          <w:szCs w:val="21"/>
          <w:highlight w:val="white"/>
        </w:rPr>
        <w:t xml:space="preserve">4.</w:t>
      </w:r>
      <w:r>
        <w:rPr>
          <w:rFonts w:hint="eastAsia" w:ascii="宋体" w:hAnsi="宋体"/>
          <w:color w:val="auto"/>
          <w:szCs w:val="21"/>
          <w:highlight w:val="white"/>
          <w:lang w:val="en-US" w:eastAsia="zh-CN"/>
        </w:rPr>
        <w:t xml:space="preserve">养护期</w:t>
      </w:r>
      <w:r>
        <w:rPr>
          <w:rFonts w:hint="eastAsia" w:ascii="宋体" w:hAnsi="宋体"/>
          <w:color w:val="auto"/>
          <w:szCs w:val="21"/>
          <w:highlight w:val="white"/>
        </w:rPr>
        <w:t xml:space="preserve">：</w:t>
      </w:r>
      <w:r>
        <w:rPr>
          <w:rFonts w:hint="eastAsia" w:ascii="宋体" w:hAnsi="宋体"/>
          <w:color w:val="auto"/>
          <w:szCs w:val="21"/>
          <w:highlight w:val="white"/>
          <w:lang w:val="en-US" w:eastAsia="zh-CN"/>
        </w:rPr>
        <w:t xml:space="preserve">两年</w:t>
      </w:r>
      <w:r>
        <w:rPr>
          <w:rFonts w:hint="eastAsia" w:ascii="宋体" w:hAnsi="宋体"/>
          <w:color w:val="auto"/>
          <w:szCs w:val="21"/>
          <w:highlight w:val="white"/>
        </w:rPr>
        <w:t xml:space="preserve">；</w:t>
      </w:r>
      <w:r>
        <w:rPr>
          <w:color w:val="auto"/>
          <w:highlight w:val="white"/>
        </w:rPr>
      </w:r>
      <w:r/>
    </w:p>
    <w:p>
      <w:pPr>
        <w:ind w:firstLine="471"/>
        <w:spacing w:line="360" w:lineRule="auto"/>
        <w:rPr>
          <w:rFonts w:hint="eastAsia" w:ascii="宋体" w:hAnsi="宋体"/>
          <w:color w:val="auto"/>
          <w:szCs w:val="21"/>
          <w:highlight w:val="white"/>
        </w:rPr>
      </w:pPr>
      <w:r>
        <w:rPr>
          <w:rFonts w:hint="eastAsia" w:ascii="宋体" w:hAnsi="宋体"/>
          <w:color w:val="auto"/>
          <w:szCs w:val="21"/>
          <w:highlight w:val="white"/>
        </w:rPr>
        <w:t xml:space="preserve">5.质保金：</w:t>
      </w:r>
      <w:r>
        <w:rPr>
          <w:rFonts w:hint="eastAsia" w:ascii="宋体" w:hAnsi="宋体"/>
          <w:color w:val="auto"/>
          <w:szCs w:val="21"/>
          <w:highlight w:val="white"/>
          <w:u w:val="single"/>
          <w:lang w:val="en-US" w:eastAsia="zh-CN"/>
        </w:rPr>
        <w:t xml:space="preserve">3%</w:t>
      </w:r>
      <w:r>
        <w:rPr>
          <w:rFonts w:hint="eastAsia" w:ascii="宋体" w:hAnsi="宋体"/>
          <w:color w:val="auto"/>
          <w:szCs w:val="21"/>
          <w:highlight w:val="white"/>
        </w:rPr>
        <w:t xml:space="preserve">。</w:t>
      </w:r>
      <w:r>
        <w:rPr>
          <w:color w:val="auto"/>
          <w:highlight w:val="white"/>
        </w:rPr>
      </w:r>
      <w:r/>
    </w:p>
    <w:p>
      <w:pPr>
        <w:pStyle w:val="935"/>
        <w:ind w:firstLine="472"/>
        <w:spacing w:before="0" w:line="400" w:lineRule="exact"/>
        <w:rPr>
          <w:b/>
          <w:sz w:val="21"/>
          <w:szCs w:val="21"/>
          <w:u w:val="single"/>
        </w:rPr>
      </w:pPr>
      <w:r>
        <w:rPr>
          <w:b/>
          <w:sz w:val="21"/>
          <w:szCs w:val="21"/>
        </w:rPr>
        <w:t xml:space="preserve">七、乙方需要提交的资料套数：</w:t>
      </w:r>
      <w:r>
        <w:rPr>
          <w:b/>
          <w:sz w:val="21"/>
          <w:szCs w:val="21"/>
          <w:u w:val="single"/>
        </w:rPr>
        <w:t xml:space="preserve"> </w:t>
      </w:r>
      <w:r>
        <w:rPr>
          <w:rFonts w:hint="eastAsia"/>
          <w:b/>
          <w:sz w:val="21"/>
          <w:szCs w:val="21"/>
          <w:u w:val="single"/>
        </w:rPr>
        <w:t xml:space="preserve">1</w:t>
      </w:r>
      <w:r>
        <w:rPr>
          <w:b/>
          <w:sz w:val="21"/>
          <w:szCs w:val="21"/>
          <w:u w:val="single"/>
        </w:rPr>
        <w:t xml:space="preserve"> </w:t>
      </w:r>
      <w:r>
        <w:rPr>
          <w:b/>
          <w:sz w:val="21"/>
          <w:szCs w:val="21"/>
        </w:rPr>
        <w:t xml:space="preserve">套</w:t>
      </w:r>
      <w:r>
        <w:rPr>
          <w:rFonts w:hint="eastAsia"/>
          <w:b/>
          <w:sz w:val="21"/>
          <w:szCs w:val="21"/>
        </w:rPr>
        <w:t xml:space="preserve">（同时提交电子版）</w:t>
      </w:r>
      <w:r>
        <w:rPr>
          <w:b/>
          <w:sz w:val="21"/>
          <w:szCs w:val="21"/>
        </w:rPr>
        <w:t xml:space="preserve">。</w:t>
      </w:r>
      <w:r/>
    </w:p>
    <w:p>
      <w:pPr>
        <w:ind w:firstLine="472"/>
        <w:spacing w:line="400" w:lineRule="exact"/>
        <w:rPr>
          <w:szCs w:val="21"/>
        </w:rPr>
      </w:pPr>
      <w:r>
        <w:rPr>
          <w:b/>
          <w:szCs w:val="21"/>
        </w:rPr>
        <w:t xml:space="preserve">八、履约保证金</w:t>
      </w:r>
      <w:r/>
    </w:p>
    <w:p>
      <w:pPr>
        <w:ind w:firstLine="480"/>
        <w:spacing w:line="400" w:lineRule="exact"/>
        <w:rPr>
          <w:szCs w:val="21"/>
        </w:rPr>
      </w:pPr>
      <w:r>
        <w:rPr>
          <w:szCs w:val="21"/>
        </w:rPr>
        <w:t xml:space="preserve">履约保证金为成交价的</w:t>
      </w:r>
      <w:r>
        <w:rPr>
          <w:rFonts w:hint="eastAsia"/>
          <w:szCs w:val="21"/>
          <w:u w:val="single"/>
          <w:lang w:val="en-US" w:eastAsia="zh-CN"/>
        </w:rPr>
        <w:t xml:space="preserve"> 10%</w:t>
      </w:r>
      <w:r>
        <w:rPr>
          <w:szCs w:val="21"/>
        </w:rPr>
        <w:t xml:space="preserve">，以保证乙方遵守本合同的一切条款、条件和承诺，该保证金在甲方的规定存续期间不计息。</w:t>
      </w:r>
      <w:r/>
    </w:p>
    <w:p>
      <w:pPr>
        <w:ind w:firstLine="472"/>
        <w:spacing w:line="400" w:lineRule="exact"/>
        <w:rPr>
          <w:b/>
          <w:szCs w:val="21"/>
        </w:rPr>
      </w:pPr>
      <w:r>
        <w:rPr>
          <w:b/>
          <w:szCs w:val="21"/>
        </w:rPr>
        <w:t xml:space="preserve">九、合同生效和终止</w:t>
      </w:r>
      <w:r/>
    </w:p>
    <w:p>
      <w:pPr>
        <w:ind w:firstLine="471"/>
        <w:spacing w:line="400" w:lineRule="exact"/>
        <w:rPr>
          <w:szCs w:val="21"/>
        </w:rPr>
      </w:pPr>
      <w:r>
        <w:rPr>
          <w:szCs w:val="21"/>
        </w:rPr>
        <w:t xml:space="preserve">本合同经双方签字盖章后生效，至双方按照合同的规定履行完各自的义务和责任后自然失效。</w:t>
      </w:r>
      <w:r/>
    </w:p>
    <w:p>
      <w:pPr>
        <w:ind w:firstLine="471"/>
        <w:spacing w:line="400" w:lineRule="exact"/>
        <w:rPr>
          <w:b/>
          <w:szCs w:val="21"/>
        </w:rPr>
      </w:pPr>
      <w:r>
        <w:rPr>
          <w:b/>
          <w:szCs w:val="21"/>
        </w:rPr>
        <w:t xml:space="preserve">十、违约责任</w:t>
      </w:r>
      <w:r/>
    </w:p>
    <w:p>
      <w:pPr>
        <w:ind w:firstLine="471"/>
        <w:spacing w:line="400" w:lineRule="exact"/>
        <w:rPr>
          <w:rFonts w:ascii="宋体" w:hAnsi="宋体" w:cs="宋体"/>
          <w:bCs/>
          <w:szCs w:val="21"/>
        </w:rPr>
      </w:pPr>
      <w:r>
        <w:rPr>
          <w:rFonts w:hint="eastAsia" w:ascii="宋体" w:hAnsi="宋体" w:cs="宋体"/>
          <w:bCs/>
          <w:szCs w:val="21"/>
        </w:rPr>
        <w:t xml:space="preserve">1.由于甲方提供的资料、文件错误、不准确，造成工期延误或返工时，除工期顺延外，甲方应向乙方支付停工费或返工费，造成质量、安全事故时，由甲方承担法律责任和经济责任。</w:t>
      </w:r>
      <w:r/>
    </w:p>
    <w:p>
      <w:pPr>
        <w:ind w:firstLine="471"/>
        <w:spacing w:line="400" w:lineRule="exact"/>
        <w:rPr>
          <w:rFonts w:ascii="宋体" w:hAnsi="宋体" w:cs="宋体"/>
          <w:bCs/>
          <w:szCs w:val="21"/>
        </w:rPr>
      </w:pPr>
      <w:r>
        <w:rPr>
          <w:rFonts w:hint="eastAsia" w:ascii="宋体" w:hAnsi="宋体" w:cs="宋体"/>
          <w:bCs/>
          <w:szCs w:val="21"/>
        </w:rPr>
        <w:t xml:space="preserve">2.乙方未按合同约定的时间和质量标准提供服务，但未给甲方造成损失的，甲方可要求乙方整改，乙方在双方协定期限内达到甲方或第三方评估机构认定的质量标准后，甲方应支付相应的服务费用。 </w:t>
      </w:r>
      <w:r/>
    </w:p>
    <w:p>
      <w:pPr>
        <w:ind w:firstLine="471"/>
        <w:spacing w:line="400" w:lineRule="exact"/>
        <w:rPr>
          <w:szCs w:val="21"/>
        </w:rPr>
      </w:pPr>
      <w:r>
        <w:rPr>
          <w:rFonts w:hint="eastAsia" w:ascii="宋体" w:hAnsi="宋体" w:cs="宋体"/>
          <w:bCs/>
          <w:szCs w:val="21"/>
        </w:rPr>
        <w:t xml:space="preserve">3.乙方未按合同约定的时间和质量标准提供服务，给甲方造成损失的，甲方可要求乙方按实赔偿（包括诉讼</w:t>
      </w:r>
      <w:r>
        <w:rPr>
          <w:bCs/>
          <w:szCs w:val="21"/>
        </w:rPr>
        <w:t xml:space="preserve">费、律师费、评估费、鉴定费等合理支出）；因乙方原因（包括服务质量问题）导致甲方无法实现合同目的的，甲方有权解除合同。</w:t>
      </w:r>
      <w:r/>
    </w:p>
    <w:p>
      <w:pPr>
        <w:ind w:firstLine="471"/>
        <w:jc w:val="left"/>
        <w:spacing w:line="400" w:lineRule="exact"/>
        <w:rPr>
          <w:b/>
          <w:szCs w:val="21"/>
          <w:lang w:val="zh-CN"/>
        </w:rPr>
      </w:pPr>
      <w:r>
        <w:rPr>
          <w:b/>
          <w:szCs w:val="21"/>
        </w:rPr>
        <w:t xml:space="preserve">十一、</w:t>
      </w:r>
      <w:r>
        <w:rPr>
          <w:b/>
          <w:szCs w:val="21"/>
          <w:lang w:val="zh-CN"/>
        </w:rPr>
        <w:t xml:space="preserve">争议处理</w:t>
      </w:r>
      <w:r/>
    </w:p>
    <w:p>
      <w:pPr>
        <w:ind w:firstLine="471"/>
        <w:jc w:val="left"/>
        <w:spacing w:line="400" w:lineRule="exact"/>
        <w:rPr>
          <w:b/>
          <w:szCs w:val="21"/>
        </w:rPr>
      </w:pPr>
      <w:r>
        <w:rPr>
          <w:szCs w:val="21"/>
        </w:rPr>
        <w:t xml:space="preserve">本</w:t>
      </w:r>
      <w:r>
        <w:rPr>
          <w:szCs w:val="21"/>
          <w:lang w:val="zh-CN"/>
        </w:rPr>
        <w:t xml:space="preserve">合同在履行过程中，</w:t>
      </w:r>
      <w:r>
        <w:rPr>
          <w:szCs w:val="21"/>
        </w:rPr>
        <w:t xml:space="preserve">如</w:t>
      </w:r>
      <w:r>
        <w:rPr>
          <w:szCs w:val="21"/>
          <w:lang w:val="zh-CN"/>
        </w:rPr>
        <w:t xml:space="preserve">发生争议，甲方与乙方及时协商解决。协商不成时，</w:t>
      </w:r>
      <w:r>
        <w:rPr>
          <w:szCs w:val="21"/>
        </w:rPr>
        <w:t xml:space="preserve">应向</w:t>
      </w:r>
      <w:r>
        <w:rPr>
          <w:szCs w:val="21"/>
          <w:lang w:val="zh-CN"/>
        </w:rPr>
        <w:t xml:space="preserve">甲方所在地人民法院</w:t>
      </w:r>
      <w:r>
        <w:rPr>
          <w:szCs w:val="21"/>
        </w:rPr>
        <w:t xml:space="preserve">提起诉讼</w:t>
      </w:r>
      <w:r>
        <w:rPr>
          <w:szCs w:val="21"/>
          <w:lang w:val="zh-CN"/>
        </w:rPr>
        <w:t xml:space="preserve">。</w:t>
      </w:r>
      <w:r/>
    </w:p>
    <w:p>
      <w:pPr>
        <w:ind w:firstLine="471"/>
        <w:jc w:val="left"/>
        <w:spacing w:line="400" w:lineRule="exact"/>
        <w:rPr>
          <w:b/>
          <w:szCs w:val="21"/>
          <w:lang w:val="zh-CN"/>
        </w:rPr>
      </w:pPr>
      <w:r>
        <w:rPr>
          <w:b/>
          <w:szCs w:val="21"/>
        </w:rPr>
        <w:t xml:space="preserve">十二、</w:t>
      </w:r>
      <w:r>
        <w:rPr>
          <w:b/>
          <w:szCs w:val="21"/>
          <w:lang w:val="zh-CN"/>
        </w:rPr>
        <w:t xml:space="preserve">其他</w:t>
      </w:r>
      <w:r/>
    </w:p>
    <w:p>
      <w:pPr>
        <w:ind w:firstLine="471"/>
        <w:jc w:val="left"/>
        <w:spacing w:line="400" w:lineRule="exact"/>
        <w:rPr>
          <w:szCs w:val="21"/>
          <w:lang w:val="zh-CN"/>
        </w:rPr>
      </w:pPr>
      <w:r>
        <w:rPr>
          <w:szCs w:val="21"/>
        </w:rPr>
        <w:t xml:space="preserve">1．</w:t>
      </w:r>
      <w:r>
        <w:rPr>
          <w:szCs w:val="21"/>
          <w:lang w:val="zh-CN"/>
        </w:rPr>
        <w:t xml:space="preserve">未经过甲方的书面同意，乙方不得转让其应履行的合同项下的义务，</w:t>
      </w:r>
      <w:r>
        <w:rPr>
          <w:szCs w:val="21"/>
        </w:rPr>
        <w:t xml:space="preserve">或</w:t>
      </w:r>
      <w:r>
        <w:rPr>
          <w:szCs w:val="21"/>
          <w:lang w:val="zh-CN"/>
        </w:rPr>
        <w:t xml:space="preserve">将部分合同项下的义务分包给其他单位完成。</w:t>
      </w:r>
      <w:r/>
    </w:p>
    <w:p>
      <w:pPr>
        <w:ind w:firstLine="471"/>
        <w:jc w:val="left"/>
        <w:spacing w:line="400" w:lineRule="exact"/>
        <w:rPr>
          <w:szCs w:val="21"/>
        </w:rPr>
      </w:pPr>
      <w:r>
        <w:rPr>
          <w:szCs w:val="21"/>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spacing w:line="400" w:lineRule="exact"/>
        <w:rPr>
          <w:szCs w:val="21"/>
        </w:rPr>
      </w:pPr>
      <w:r>
        <w:rPr>
          <w:szCs w:val="21"/>
        </w:rPr>
        <w:t xml:space="preserve">4．本合同</w:t>
      </w:r>
      <w:r>
        <w:rPr>
          <w:rFonts w:hint="eastAsia"/>
          <w:szCs w:val="21"/>
          <w:u w:val="single"/>
        </w:rPr>
        <w:t xml:space="preserve"> </w:t>
      </w:r>
      <w:r>
        <w:rPr>
          <w:szCs w:val="21"/>
          <w:u w:val="single"/>
        </w:rPr>
        <w:t xml:space="preserve">一式肆份</w:t>
      </w:r>
      <w:r>
        <w:rPr>
          <w:rFonts w:hint="eastAsia"/>
          <w:szCs w:val="21"/>
          <w:u w:val="single"/>
        </w:rPr>
        <w:t xml:space="preserve"> </w:t>
      </w:r>
      <w:r>
        <w:rPr>
          <w:szCs w:val="21"/>
        </w:rPr>
        <w:t xml:space="preserve">，自签订之日起生效。</w:t>
      </w:r>
      <w:r/>
    </w:p>
    <w:p>
      <w:pPr>
        <w:ind w:firstLine="471"/>
        <w:spacing w:line="400" w:lineRule="exact"/>
        <w:rPr>
          <w:szCs w:val="21"/>
        </w:rPr>
      </w:pPr>
      <w:r>
        <w:rPr>
          <w:szCs w:val="21"/>
        </w:rPr>
        <w:t xml:space="preserve">5．本合同未尽事宜，遵照《中华人民共和国民法典》有关条文执行。</w:t>
      </w:r>
      <w:r/>
    </w:p>
    <w:p>
      <w:pPr>
        <w:ind w:firstLine="480"/>
        <w:spacing w:line="400" w:lineRule="exact"/>
        <w:rPr>
          <w:szCs w:val="21"/>
        </w:rPr>
      </w:pPr>
      <w:r>
        <w:rPr>
          <w:szCs w:val="21"/>
        </w:rPr>
      </w:r>
      <w:r/>
    </w:p>
    <w:p>
      <w:pPr>
        <w:ind w:firstLine="480"/>
        <w:spacing w:line="400" w:lineRule="exact"/>
        <w:rPr>
          <w:szCs w:val="21"/>
        </w:rPr>
      </w:pPr>
      <w:r>
        <w:rPr>
          <w:szCs w:val="21"/>
        </w:rPr>
      </w:r>
      <w:r/>
    </w:p>
    <w:p>
      <w:pPr>
        <w:spacing w:line="400" w:lineRule="exact"/>
        <w:rPr>
          <w:szCs w:val="21"/>
        </w:rPr>
      </w:pPr>
      <w:r>
        <w:rPr>
          <w:szCs w:val="21"/>
        </w:rPr>
      </w:r>
      <w:r/>
    </w:p>
    <w:p>
      <w:pPr>
        <w:jc w:val="left"/>
        <w:spacing w:line="360" w:lineRule="auto"/>
        <w:rPr>
          <w:szCs w:val="21"/>
          <w:u w:val="single"/>
        </w:rPr>
      </w:pPr>
      <w:r>
        <w:rPr>
          <w:szCs w:val="21"/>
        </w:rPr>
        <w:t xml:space="preserve">甲方：</w:t>
      </w:r>
      <w:r>
        <w:rPr>
          <w:szCs w:val="21"/>
        </w:rPr>
        <w:tab/>
      </w:r>
      <w:r>
        <w:rPr>
          <w:szCs w:val="21"/>
        </w:rPr>
        <w:t xml:space="preserve">                                  </w:t>
      </w:r>
      <w:r>
        <w:rPr>
          <w:rFonts w:hint="eastAsia"/>
          <w:szCs w:val="21"/>
        </w:rPr>
        <w:t xml:space="preserve">  </w:t>
      </w:r>
      <w:r>
        <w:rPr>
          <w:szCs w:val="21"/>
        </w:rPr>
        <w:t xml:space="preserve"> 乙方：</w:t>
      </w:r>
      <w:r/>
    </w:p>
    <w:p>
      <w:pPr>
        <w:jc w:val="left"/>
        <w:spacing w:line="360" w:lineRule="auto"/>
        <w:rPr>
          <w:szCs w:val="21"/>
        </w:rPr>
      </w:pPr>
      <w:r>
        <w:rPr>
          <w:szCs w:val="21"/>
        </w:rPr>
        <w:t xml:space="preserve">（盖单位章）                                （盖单位章）</w:t>
      </w:r>
      <w:r/>
    </w:p>
    <w:p>
      <w:pPr>
        <w:jc w:val="left"/>
        <w:spacing w:line="360" w:lineRule="auto"/>
        <w:rPr>
          <w:szCs w:val="21"/>
        </w:rPr>
      </w:pPr>
      <w:r>
        <w:rPr>
          <w:szCs w:val="21"/>
        </w:rPr>
        <w:t xml:space="preserve">法定代表人或其委托代理人：                   法定代表人或其委托代理人：</w:t>
      </w:r>
      <w:r/>
    </w:p>
    <w:p>
      <w:pPr>
        <w:jc w:val="left"/>
        <w:spacing w:line="360" w:lineRule="auto"/>
        <w:rPr>
          <w:szCs w:val="21"/>
        </w:rPr>
      </w:pPr>
      <w:r>
        <w:rPr>
          <w:szCs w:val="21"/>
        </w:rPr>
      </w:r>
      <w:r/>
    </w:p>
    <w:p>
      <w:pPr>
        <w:jc w:val="left"/>
        <w:spacing w:line="360" w:lineRule="auto"/>
        <w:rPr>
          <w:szCs w:val="21"/>
        </w:rPr>
      </w:pPr>
      <w:r>
        <w:rPr>
          <w:szCs w:val="21"/>
        </w:rPr>
        <w:t xml:space="preserve">（签字）</w:t>
      </w:r>
      <w:r>
        <w:rPr>
          <w:szCs w:val="21"/>
        </w:rPr>
        <w:tab/>
      </w:r>
      <w:r>
        <w:rPr>
          <w:szCs w:val="21"/>
        </w:rPr>
        <w:tab/>
      </w:r>
      <w:r>
        <w:rPr>
          <w:szCs w:val="21"/>
        </w:rPr>
        <w:t xml:space="preserve">                               （签字）</w:t>
      </w:r>
      <w:r/>
    </w:p>
    <w:p>
      <w:pPr>
        <w:jc w:val="left"/>
        <w:spacing w:line="360" w:lineRule="auto"/>
        <w:rPr>
          <w:szCs w:val="21"/>
        </w:rPr>
      </w:pPr>
      <w:r>
        <w:rPr>
          <w:szCs w:val="21"/>
        </w:rPr>
        <w:tab/>
      </w:r>
      <w:r>
        <w:rPr>
          <w:szCs w:val="21"/>
        </w:rPr>
        <w:t xml:space="preserve">年  </w:t>
      </w:r>
      <w:r>
        <w:rPr>
          <w:szCs w:val="21"/>
        </w:rPr>
        <w:tab/>
      </w:r>
      <w:r>
        <w:rPr>
          <w:szCs w:val="21"/>
        </w:rPr>
        <w:t xml:space="preserve">月</w:t>
      </w:r>
      <w:r>
        <w:rPr>
          <w:szCs w:val="21"/>
        </w:rPr>
        <w:tab/>
      </w:r>
      <w:r>
        <w:rPr>
          <w:szCs w:val="21"/>
        </w:rPr>
        <w:t xml:space="preserve">   日</w:t>
      </w:r>
      <w:r>
        <w:rPr>
          <w:szCs w:val="21"/>
        </w:rPr>
        <w:tab/>
      </w:r>
      <w:r>
        <w:rPr>
          <w:szCs w:val="21"/>
        </w:rPr>
        <w:tab/>
      </w:r>
      <w:r>
        <w:rPr>
          <w:szCs w:val="21"/>
        </w:rPr>
        <w:t xml:space="preserve">              </w:t>
      </w:r>
      <w:r>
        <w:rPr>
          <w:rFonts w:hint="eastAsia"/>
          <w:szCs w:val="21"/>
        </w:rPr>
        <w:t xml:space="preserve">      </w:t>
      </w:r>
      <w:r>
        <w:rPr>
          <w:szCs w:val="21"/>
        </w:rPr>
        <w:t xml:space="preserve"> 年 </w:t>
      </w:r>
      <w:r>
        <w:rPr>
          <w:szCs w:val="21"/>
        </w:rPr>
        <w:tab/>
      </w:r>
      <w:r>
        <w:rPr>
          <w:szCs w:val="21"/>
        </w:rPr>
        <w:t xml:space="preserve">  月 </w:t>
      </w:r>
      <w:r>
        <w:rPr>
          <w:szCs w:val="21"/>
        </w:rPr>
        <w:tab/>
      </w:r>
      <w:r>
        <w:rPr>
          <w:szCs w:val="21"/>
        </w:rPr>
        <w:t xml:space="preserve">  日</w:t>
      </w:r>
      <w:r/>
    </w:p>
    <w:p>
      <w:pPr>
        <w:sectPr>
          <w:footnotePr/>
          <w:endnotePr/>
          <w:type w:val="nextPage"/>
          <w:pgSz w:w="11906" w:h="16838" w:orient="portrait"/>
          <w:pgMar w:top="1440" w:right="1080" w:bottom="1440" w:left="1080" w:header="851" w:footer="851" w:gutter="0"/>
          <w:cols w:num="1" w:sep="0" w:space="720" w:equalWidth="1"/>
          <w:docGrid w:linePitch="360"/>
        </w:sectPr>
      </w:pPr>
      <w:r/>
      <w:bookmarkEnd w:id="179"/>
      <w:r/>
      <w:bookmarkEnd w:id="180"/>
      <w:r/>
      <w:bookmarkEnd w:id="181"/>
      <w:r/>
      <w:bookmarkEnd w:id="182"/>
      <w:r/>
      <w:bookmarkEnd w:id="183"/>
      <w:r/>
      <w:bookmarkEnd w:id="184"/>
      <w:r/>
      <w:bookmarkEnd w:id="185"/>
      <w:r/>
      <w:bookmarkEnd w:id="186"/>
      <w:r/>
      <w:bookmarkEnd w:id="187"/>
      <w:r/>
      <w:bookmarkEnd w:id="188"/>
      <w:r/>
      <w:bookmarkEnd w:id="189"/>
      <w:r/>
      <w:r/>
    </w:p>
    <w:p>
      <w:pPr>
        <w:jc w:val="center"/>
        <w:spacing w:line="360" w:lineRule="auto"/>
        <w:rPr>
          <w:rFonts w:hint="eastAsia" w:ascii="黑体" w:hAnsi="黑体" w:eastAsia="黑体" w:cs="黑体"/>
          <w:sz w:val="32"/>
          <w:szCs w:val="32"/>
        </w:rPr>
      </w:pPr>
      <w:r>
        <w:rPr>
          <w:rFonts w:hint="eastAsia" w:ascii="黑体" w:hAnsi="黑体" w:eastAsia="黑体" w:cs="黑体"/>
          <w:sz w:val="32"/>
          <w:szCs w:val="32"/>
        </w:rPr>
        <w:t xml:space="preserve">廉政合同</w:t>
      </w:r>
      <w:r/>
    </w:p>
    <w:p>
      <w:pPr>
        <w:ind w:firstLine="420"/>
        <w:spacing w:line="360" w:lineRule="auto"/>
        <w:rPr>
          <w:sz w:val="21"/>
          <w:szCs w:val="21"/>
        </w:rPr>
      </w:pPr>
      <w:r>
        <w:rPr>
          <w:sz w:val="21"/>
          <w:szCs w:val="21"/>
        </w:rPr>
        <w:t xml:space="preserve">根据交通</w:t>
      </w:r>
      <w:r>
        <w:rPr>
          <w:rFonts w:hint="eastAsia"/>
          <w:sz w:val="21"/>
          <w:szCs w:val="21"/>
          <w:lang w:eastAsia="zh-CN"/>
        </w:rPr>
        <w:t xml:space="preserve">运输</w:t>
      </w:r>
      <w:r>
        <w:rPr>
          <w:sz w:val="21"/>
          <w:szCs w:val="21"/>
        </w:rPr>
        <w:t xml:space="preserve">部《关于在交通基础设施建设中加强廉政建设的若</w:t>
      </w:r>
      <w:r>
        <w:rPr>
          <w:rFonts w:hint="eastAsia"/>
          <w:sz w:val="21"/>
          <w:szCs w:val="21"/>
          <w:lang w:eastAsia="zh-CN"/>
        </w:rPr>
        <w:t xml:space="preserve">干</w:t>
      </w:r>
      <w:r>
        <w:rPr>
          <w:sz w:val="21"/>
          <w:szCs w:val="21"/>
        </w:rPr>
        <w:t xml:space="preserve">意见》以及有关工程建设、廉政建设的规定，为做好工程建设中的党风廉政建设，保证工程建设高效优质，保证建设资金的安全和有效使用以及投资效益，</w:t>
      </w:r>
      <w:r>
        <w:rPr>
          <w:rFonts w:hint="eastAsia" w:cs="宋体" w:asciiTheme="minorEastAsia" w:hAnsiTheme="minorEastAsia" w:eastAsiaTheme="minorEastAsia"/>
          <w:szCs w:val="21"/>
          <w:u w:val="single"/>
        </w:rPr>
        <w:t xml:space="preserve">353省道海陵区华港镇段绿化工程</w:t>
      </w:r>
      <w:r>
        <w:rPr>
          <w:sz w:val="21"/>
          <w:szCs w:val="21"/>
        </w:rPr>
        <w:t xml:space="preserve">的甲方</w:t>
      </w:r>
      <w:r>
        <w:rPr>
          <w:sz w:val="21"/>
          <w:szCs w:val="21"/>
          <w:u w:val="single"/>
        </w:rPr>
        <w:t xml:space="preserve"> </w:t>
      </w:r>
      <w:r>
        <w:rPr>
          <w:rFonts w:hint="eastAsia"/>
          <w:sz w:val="21"/>
          <w:szCs w:val="21"/>
          <w:u w:val="single"/>
        </w:rPr>
        <w:t xml:space="preserve">泰州市公路事业发展中心</w:t>
      </w:r>
      <w:r>
        <w:rPr>
          <w:sz w:val="21"/>
          <w:szCs w:val="21"/>
        </w:rPr>
        <w:t xml:space="preserve">与乙方</w:t>
      </w:r>
      <w:r>
        <w:rPr>
          <w:sz w:val="21"/>
          <w:szCs w:val="21"/>
          <w:u w:val="single"/>
        </w:rPr>
        <w:t xml:space="preserve"> （全称）</w:t>
      </w:r>
      <w:r>
        <w:rPr>
          <w:sz w:val="21"/>
          <w:szCs w:val="21"/>
        </w:rPr>
        <w:t xml:space="preserve">特订立如下合同。</w:t>
      </w:r>
      <w:r/>
    </w:p>
    <w:p>
      <w:pPr>
        <w:ind w:firstLine="420"/>
        <w:spacing w:line="360" w:lineRule="auto"/>
        <w:rPr>
          <w:sz w:val="21"/>
          <w:szCs w:val="21"/>
        </w:rPr>
      </w:pPr>
      <w:r>
        <w:rPr>
          <w:rFonts w:hint="eastAsia"/>
          <w:bCs/>
          <w:sz w:val="21"/>
          <w:szCs w:val="21"/>
          <w:lang w:val="en-US" w:eastAsia="zh-CN"/>
        </w:rPr>
        <w:t xml:space="preserve">一、</w:t>
      </w:r>
      <w:r>
        <w:rPr>
          <w:rFonts w:hint="eastAsia"/>
          <w:b/>
          <w:sz w:val="21"/>
          <w:szCs w:val="21"/>
        </w:rPr>
        <w:t xml:space="preserve"> </w:t>
      </w:r>
      <w:r>
        <w:rPr>
          <w:sz w:val="21"/>
          <w:szCs w:val="21"/>
        </w:rPr>
        <w:t xml:space="preserve">甲乙双方的权利和义务</w:t>
      </w:r>
      <w:r/>
    </w:p>
    <w:p>
      <w:pPr>
        <w:ind w:firstLine="420"/>
        <w:spacing w:line="360" w:lineRule="auto"/>
        <w:rPr>
          <w:sz w:val="21"/>
          <w:szCs w:val="21"/>
        </w:rPr>
      </w:pPr>
      <w:r>
        <w:rPr>
          <w:rFonts w:hint="eastAsia"/>
          <w:sz w:val="21"/>
          <w:szCs w:val="21"/>
          <w:lang w:val="en-US" w:eastAsia="zh-CN"/>
        </w:rPr>
        <w:t xml:space="preserve">1.</w:t>
      </w:r>
      <w:r>
        <w:rPr>
          <w:sz w:val="21"/>
          <w:szCs w:val="21"/>
        </w:rPr>
        <w:t xml:space="preserve">严格遵守国家有关法律法规及交通</w:t>
      </w:r>
      <w:r>
        <w:rPr>
          <w:rFonts w:hint="eastAsia"/>
          <w:sz w:val="21"/>
          <w:szCs w:val="21"/>
        </w:rPr>
        <w:t xml:space="preserve">运输</w:t>
      </w:r>
      <w:r>
        <w:rPr>
          <w:sz w:val="21"/>
          <w:szCs w:val="21"/>
        </w:rPr>
        <w:t xml:space="preserve">部的有关规定。</w:t>
      </w:r>
      <w:r/>
    </w:p>
    <w:p>
      <w:pPr>
        <w:ind w:firstLine="420"/>
        <w:spacing w:line="360" w:lineRule="auto"/>
        <w:rPr>
          <w:sz w:val="21"/>
          <w:szCs w:val="21"/>
        </w:rPr>
      </w:pPr>
      <w:r>
        <w:rPr>
          <w:rFonts w:hint="eastAsia"/>
          <w:sz w:val="21"/>
          <w:szCs w:val="21"/>
          <w:lang w:val="en-US" w:eastAsia="zh-CN"/>
        </w:rPr>
        <w:t xml:space="preserve">2.</w:t>
      </w:r>
      <w:r>
        <w:rPr>
          <w:sz w:val="21"/>
          <w:szCs w:val="21"/>
        </w:rPr>
        <w:t xml:space="preserve">严格执行</w:t>
      </w:r>
      <w:r>
        <w:rPr>
          <w:rFonts w:hint="eastAsia"/>
          <w:sz w:val="21"/>
          <w:szCs w:val="21"/>
        </w:rPr>
        <w:t xml:space="preserve"> </w:t>
      </w:r>
      <w:r>
        <w:rPr>
          <w:rFonts w:hint="eastAsia" w:cs="宋体" w:asciiTheme="minorEastAsia" w:hAnsiTheme="minorEastAsia" w:eastAsiaTheme="minorEastAsia"/>
          <w:szCs w:val="21"/>
          <w:u w:val="single"/>
        </w:rPr>
        <w:t xml:space="preserve">353省道海陵区华港镇段绿化工程</w:t>
      </w:r>
      <w:r>
        <w:rPr>
          <w:sz w:val="21"/>
          <w:szCs w:val="21"/>
        </w:rPr>
        <w:t xml:space="preserve">的合同文件，自觉按合同办事。</w:t>
      </w:r>
      <w:r/>
    </w:p>
    <w:p>
      <w:pPr>
        <w:ind w:firstLine="420"/>
        <w:spacing w:line="360" w:lineRule="auto"/>
        <w:rPr>
          <w:sz w:val="21"/>
          <w:szCs w:val="21"/>
        </w:rPr>
      </w:pPr>
      <w:r>
        <w:rPr>
          <w:rFonts w:hint="eastAsia"/>
          <w:sz w:val="21"/>
          <w:szCs w:val="21"/>
          <w:lang w:val="en-US" w:eastAsia="zh-CN"/>
        </w:rPr>
        <w:t xml:space="preserve">3.</w:t>
      </w:r>
      <w:r>
        <w:rPr>
          <w:sz w:val="21"/>
          <w:szCs w:val="21"/>
        </w:rPr>
        <w:t xml:space="preserve">双方的业务活动坚持公开、公正、诚信、透明的原则（除法律认定的商业秘密和合同文件另有规定之外），不得损害国家和集体利益，违反工程建设管理规章制度。</w:t>
      </w:r>
      <w:r/>
    </w:p>
    <w:p>
      <w:pPr>
        <w:ind w:firstLine="420"/>
        <w:spacing w:line="360" w:lineRule="auto"/>
        <w:rPr>
          <w:sz w:val="21"/>
          <w:szCs w:val="21"/>
        </w:rPr>
      </w:pPr>
      <w:r>
        <w:rPr>
          <w:rFonts w:hint="eastAsia"/>
          <w:sz w:val="21"/>
          <w:szCs w:val="21"/>
          <w:lang w:val="en-US" w:eastAsia="zh-CN"/>
        </w:rPr>
        <w:t xml:space="preserve">4.</w:t>
      </w:r>
      <w:r>
        <w:rPr>
          <w:sz w:val="21"/>
          <w:szCs w:val="21"/>
        </w:rPr>
        <w:t xml:space="preserve">建立健全廉政制度，开展廉政教育，设立廉政告示牌，公布举报电话，监督并认真查处违法违纪行为。</w:t>
      </w:r>
      <w:r/>
    </w:p>
    <w:p>
      <w:pPr>
        <w:ind w:firstLine="420"/>
        <w:spacing w:line="360" w:lineRule="auto"/>
        <w:rPr>
          <w:sz w:val="21"/>
          <w:szCs w:val="21"/>
        </w:rPr>
      </w:pPr>
      <w:r>
        <w:rPr>
          <w:rFonts w:hint="eastAsia"/>
          <w:sz w:val="21"/>
          <w:szCs w:val="21"/>
          <w:lang w:val="en-US" w:eastAsia="zh-CN"/>
        </w:rPr>
        <w:t xml:space="preserve">5.</w:t>
      </w:r>
      <w:r>
        <w:rPr>
          <w:sz w:val="21"/>
          <w:szCs w:val="21"/>
        </w:rPr>
        <w:t xml:space="preserve">发现对方在业务活动中有违反廉政规定的行为，有及时提醒对方纠正的权利和义务。</w:t>
      </w:r>
      <w:r/>
    </w:p>
    <w:p>
      <w:pPr>
        <w:ind w:firstLine="420"/>
        <w:spacing w:line="360" w:lineRule="auto"/>
        <w:rPr>
          <w:sz w:val="21"/>
          <w:szCs w:val="21"/>
        </w:rPr>
      </w:pPr>
      <w:r>
        <w:rPr>
          <w:rFonts w:hint="eastAsia"/>
          <w:sz w:val="21"/>
          <w:szCs w:val="21"/>
          <w:lang w:val="en-US" w:eastAsia="zh-CN"/>
        </w:rPr>
        <w:t xml:space="preserve">6.</w:t>
      </w:r>
      <w:r>
        <w:rPr>
          <w:sz w:val="21"/>
          <w:szCs w:val="21"/>
        </w:rPr>
        <w:t xml:space="preserve">发现对方严重违反本合同义务条款的行为，有向其上级有关部门举报、建议给予处理并要求告知处理结果的权利。</w:t>
      </w:r>
      <w:r>
        <w:rPr>
          <w:rFonts w:hint="eastAsia"/>
          <w:sz w:val="21"/>
          <w:szCs w:val="21"/>
        </w:rPr>
        <w:t xml:space="preserve">影响合同履行的，可按照合同中关于合同解除的约定处理。</w:t>
      </w:r>
      <w:r/>
    </w:p>
    <w:p>
      <w:pPr>
        <w:ind w:firstLine="420"/>
        <w:spacing w:line="360" w:lineRule="auto"/>
        <w:rPr>
          <w:sz w:val="21"/>
          <w:szCs w:val="21"/>
        </w:rPr>
      </w:pPr>
      <w:r>
        <w:rPr>
          <w:rFonts w:hint="eastAsia"/>
          <w:bCs/>
          <w:sz w:val="21"/>
          <w:szCs w:val="21"/>
          <w:lang w:val="en-US" w:eastAsia="zh-CN"/>
        </w:rPr>
        <w:t xml:space="preserve">二、</w:t>
      </w:r>
      <w:r>
        <w:rPr>
          <w:sz w:val="21"/>
          <w:szCs w:val="21"/>
        </w:rPr>
        <w:t xml:space="preserve">甲方的义务</w:t>
      </w:r>
      <w:r/>
    </w:p>
    <w:p>
      <w:pPr>
        <w:ind w:firstLine="420"/>
        <w:spacing w:line="360" w:lineRule="auto"/>
        <w:rPr>
          <w:sz w:val="21"/>
          <w:szCs w:val="21"/>
        </w:rPr>
      </w:pPr>
      <w:r>
        <w:rPr>
          <w:rFonts w:hint="eastAsia"/>
          <w:sz w:val="21"/>
          <w:szCs w:val="21"/>
          <w:lang w:val="en-US" w:eastAsia="zh-CN"/>
        </w:rPr>
        <w:t xml:space="preserve">1.</w:t>
      </w:r>
      <w:r>
        <w:rPr>
          <w:sz w:val="21"/>
          <w:szCs w:val="21"/>
        </w:rPr>
        <w:t xml:space="preserve">甲方作为工程项目的建设单位，认真履行合同规定的甲方责任</w:t>
      </w:r>
      <w:r>
        <w:rPr>
          <w:rFonts w:hint="eastAsia"/>
          <w:sz w:val="21"/>
          <w:szCs w:val="21"/>
        </w:rPr>
        <w:t xml:space="preserve">。</w:t>
      </w:r>
      <w:r/>
    </w:p>
    <w:p>
      <w:pPr>
        <w:ind w:firstLine="420"/>
        <w:spacing w:line="360" w:lineRule="auto"/>
        <w:rPr>
          <w:sz w:val="21"/>
          <w:szCs w:val="21"/>
        </w:rPr>
      </w:pPr>
      <w:r>
        <w:rPr>
          <w:rFonts w:hint="eastAsia"/>
          <w:sz w:val="21"/>
          <w:szCs w:val="21"/>
          <w:lang w:val="en-US" w:eastAsia="zh-CN"/>
        </w:rPr>
        <w:t xml:space="preserve">2.</w:t>
      </w:r>
      <w:r>
        <w:rPr>
          <w:sz w:val="21"/>
          <w:szCs w:val="21"/>
        </w:rPr>
        <w:t xml:space="preserve">甲方及其工作人员不得索要或接受乙方的礼金、有价证券和贵重物品，不得在乙方报销任何应由甲方或个人支付的费用等。</w:t>
      </w:r>
      <w:r/>
    </w:p>
    <w:p>
      <w:pPr>
        <w:ind w:firstLine="420"/>
        <w:spacing w:line="360" w:lineRule="auto"/>
        <w:rPr>
          <w:sz w:val="21"/>
          <w:szCs w:val="21"/>
        </w:rPr>
      </w:pPr>
      <w:r>
        <w:rPr>
          <w:rFonts w:hint="eastAsia"/>
          <w:sz w:val="21"/>
          <w:szCs w:val="21"/>
          <w:lang w:val="en-US" w:eastAsia="zh-CN"/>
        </w:rPr>
        <w:t xml:space="preserve">3.</w:t>
      </w:r>
      <w:r>
        <w:rPr>
          <w:sz w:val="21"/>
          <w:szCs w:val="21"/>
        </w:rPr>
        <w:t xml:space="preserve">甲方工作人员不得参加乙方安排的超标准宴请和娱乐活动；不得接受乙方提供的通讯工具、交通工具和高档办公用品等。</w:t>
      </w:r>
      <w:r/>
    </w:p>
    <w:p>
      <w:pPr>
        <w:ind w:firstLine="420"/>
        <w:spacing w:line="360" w:lineRule="auto"/>
        <w:rPr>
          <w:sz w:val="21"/>
          <w:szCs w:val="21"/>
        </w:rPr>
      </w:pPr>
      <w:r>
        <w:rPr>
          <w:rFonts w:hint="eastAsia"/>
          <w:sz w:val="21"/>
          <w:szCs w:val="21"/>
          <w:lang w:val="en-US" w:eastAsia="zh-CN"/>
        </w:rPr>
        <w:t xml:space="preserve">4.</w:t>
      </w:r>
      <w:r>
        <w:rPr>
          <w:sz w:val="21"/>
          <w:szCs w:val="21"/>
        </w:rPr>
        <w:t xml:space="preserve">甲方及其工作人员不得要求或者接受乙方为其住房装修、婚丧嫁娶活动、配偶子女的工作安排以及出国出境、旅游等提供方便等。</w:t>
      </w:r>
      <w:r/>
    </w:p>
    <w:p>
      <w:pPr>
        <w:ind w:firstLine="420"/>
        <w:spacing w:line="360" w:lineRule="auto"/>
        <w:rPr>
          <w:sz w:val="21"/>
          <w:szCs w:val="21"/>
        </w:rPr>
      </w:pPr>
      <w:r>
        <w:rPr>
          <w:rFonts w:hint="eastAsia"/>
          <w:sz w:val="21"/>
          <w:szCs w:val="21"/>
          <w:lang w:val="en-US" w:eastAsia="zh-CN"/>
        </w:rPr>
        <w:t xml:space="preserve">5.</w:t>
      </w:r>
      <w:r>
        <w:rPr>
          <w:sz w:val="21"/>
          <w:szCs w:val="21"/>
        </w:rPr>
        <w:t xml:space="preserve">甲方工作人员的配偶、子女不得从事与甲方工程有关的项目。</w:t>
      </w:r>
      <w:r/>
    </w:p>
    <w:p>
      <w:pPr>
        <w:ind w:firstLine="420"/>
        <w:spacing w:line="360" w:lineRule="auto"/>
        <w:rPr>
          <w:sz w:val="21"/>
          <w:szCs w:val="21"/>
        </w:rPr>
      </w:pPr>
      <w:r>
        <w:rPr>
          <w:rFonts w:hint="eastAsia"/>
          <w:bCs/>
          <w:sz w:val="21"/>
          <w:szCs w:val="21"/>
          <w:lang w:val="en-US" w:eastAsia="zh-CN"/>
        </w:rPr>
        <w:t xml:space="preserve">三、</w:t>
      </w:r>
      <w:r>
        <w:rPr>
          <w:sz w:val="21"/>
          <w:szCs w:val="21"/>
        </w:rPr>
        <w:t xml:space="preserve">乙方</w:t>
      </w:r>
      <w:r>
        <w:rPr>
          <w:rFonts w:hint="eastAsia"/>
          <w:sz w:val="21"/>
          <w:szCs w:val="21"/>
        </w:rPr>
        <w:t xml:space="preserve">的</w:t>
      </w:r>
      <w:r>
        <w:rPr>
          <w:sz w:val="21"/>
          <w:szCs w:val="21"/>
        </w:rPr>
        <w:t xml:space="preserve">义务</w:t>
      </w:r>
      <w:r/>
    </w:p>
    <w:p>
      <w:pPr>
        <w:ind w:firstLine="420"/>
        <w:spacing w:line="360" w:lineRule="auto"/>
        <w:rPr>
          <w:sz w:val="21"/>
          <w:szCs w:val="21"/>
        </w:rPr>
      </w:pPr>
      <w:r>
        <w:rPr>
          <w:rFonts w:hint="eastAsia"/>
          <w:sz w:val="21"/>
          <w:szCs w:val="21"/>
          <w:lang w:val="en-US" w:eastAsia="zh-CN"/>
        </w:rPr>
        <w:t xml:space="preserve">1.</w:t>
      </w:r>
      <w:r>
        <w:rPr>
          <w:sz w:val="21"/>
          <w:szCs w:val="21"/>
        </w:rPr>
        <w:t xml:space="preserve">乙方不得以任何理由向甲方及其工作人员行贿或馈赠礼金、有价证券、贵重礼品。</w:t>
      </w:r>
      <w:r/>
    </w:p>
    <w:p>
      <w:pPr>
        <w:ind w:firstLine="420"/>
        <w:spacing w:line="360" w:lineRule="auto"/>
        <w:rPr>
          <w:sz w:val="21"/>
          <w:szCs w:val="21"/>
        </w:rPr>
      </w:pPr>
      <w:r>
        <w:rPr>
          <w:rFonts w:hint="eastAsia"/>
          <w:sz w:val="21"/>
          <w:szCs w:val="21"/>
          <w:lang w:val="en-US" w:eastAsia="zh-CN"/>
        </w:rPr>
        <w:t xml:space="preserve">2.</w:t>
      </w:r>
      <w:r>
        <w:rPr>
          <w:sz w:val="21"/>
          <w:szCs w:val="21"/>
        </w:rPr>
        <w:t xml:space="preserve">乙方不得以任何名义为甲方及其工作人员报销应由甲方单位或个人支付的任何费用。</w:t>
      </w:r>
      <w:r/>
    </w:p>
    <w:p>
      <w:pPr>
        <w:ind w:firstLine="420"/>
        <w:spacing w:line="360" w:lineRule="auto"/>
        <w:rPr>
          <w:sz w:val="21"/>
          <w:szCs w:val="21"/>
        </w:rPr>
      </w:pPr>
      <w:r>
        <w:rPr>
          <w:rFonts w:hint="eastAsia"/>
          <w:sz w:val="21"/>
          <w:szCs w:val="21"/>
          <w:lang w:val="en-US" w:eastAsia="zh-CN"/>
        </w:rPr>
        <w:t xml:space="preserve">3.</w:t>
      </w:r>
      <w:r>
        <w:rPr>
          <w:sz w:val="21"/>
          <w:szCs w:val="21"/>
        </w:rPr>
        <w:t xml:space="preserve">乙方不得以任何理由安排甲方工作人员参加超标准宴请及娱乐活动。</w:t>
      </w:r>
      <w:r/>
    </w:p>
    <w:p>
      <w:pPr>
        <w:ind w:firstLine="420"/>
        <w:spacing w:line="360" w:lineRule="auto"/>
        <w:rPr>
          <w:sz w:val="21"/>
          <w:szCs w:val="21"/>
        </w:rPr>
      </w:pPr>
      <w:r>
        <w:rPr>
          <w:rFonts w:hint="eastAsia"/>
          <w:sz w:val="21"/>
          <w:szCs w:val="21"/>
          <w:lang w:val="en-US" w:eastAsia="zh-CN"/>
        </w:rPr>
        <w:t xml:space="preserve">4.</w:t>
      </w:r>
      <w:r>
        <w:rPr>
          <w:sz w:val="21"/>
          <w:szCs w:val="21"/>
        </w:rPr>
        <w:t xml:space="preserve">乙方不得为甲方单位和个人购置或提供通讯工具、交通工具和高档办公用品等。</w:t>
      </w:r>
      <w:r/>
    </w:p>
    <w:p>
      <w:pPr>
        <w:ind w:firstLine="420"/>
        <w:spacing w:line="360" w:lineRule="auto"/>
        <w:rPr>
          <w:sz w:val="21"/>
          <w:szCs w:val="21"/>
        </w:rPr>
      </w:pPr>
      <w:r>
        <w:rPr>
          <w:rFonts w:hint="eastAsia"/>
          <w:sz w:val="21"/>
          <w:szCs w:val="21"/>
          <w:lang w:val="en-US" w:eastAsia="zh-CN"/>
        </w:rPr>
        <w:t xml:space="preserve">5.</w:t>
      </w:r>
      <w:r>
        <w:rPr>
          <w:sz w:val="21"/>
          <w:szCs w:val="21"/>
        </w:rPr>
        <w:t xml:space="preserve">乙方及其工作人员不得索取或接受</w:t>
      </w:r>
      <w:r>
        <w:rPr>
          <w:rFonts w:hint="eastAsia"/>
          <w:sz w:val="21"/>
          <w:szCs w:val="21"/>
        </w:rPr>
        <w:t xml:space="preserve">工作关系</w:t>
      </w:r>
      <w:r>
        <w:rPr>
          <w:sz w:val="21"/>
          <w:szCs w:val="21"/>
        </w:rPr>
        <w:t xml:space="preserve">单位的礼金、有价证券和贵重物品，不得在</w:t>
      </w:r>
      <w:r>
        <w:rPr>
          <w:rFonts w:hint="eastAsia"/>
          <w:sz w:val="21"/>
          <w:szCs w:val="21"/>
        </w:rPr>
        <w:t xml:space="preserve">工作关系</w:t>
      </w:r>
      <w:r>
        <w:rPr>
          <w:sz w:val="21"/>
          <w:szCs w:val="21"/>
        </w:rPr>
        <w:t xml:space="preserve">报销任何应由乙方或个人支付的费用。</w:t>
      </w:r>
      <w:r/>
    </w:p>
    <w:p>
      <w:pPr>
        <w:ind w:firstLine="420"/>
        <w:spacing w:line="360" w:lineRule="auto"/>
        <w:rPr>
          <w:sz w:val="21"/>
          <w:szCs w:val="21"/>
        </w:rPr>
      </w:pPr>
      <w:r>
        <w:rPr>
          <w:rFonts w:hint="eastAsia"/>
          <w:sz w:val="21"/>
          <w:szCs w:val="21"/>
          <w:lang w:val="en-US" w:eastAsia="zh-CN"/>
        </w:rPr>
        <w:t xml:space="preserve">6.</w:t>
      </w:r>
      <w:r>
        <w:rPr>
          <w:sz w:val="21"/>
          <w:szCs w:val="21"/>
        </w:rPr>
        <w:t xml:space="preserve">乙方及其工作人员必须严格按照</w:t>
      </w:r>
      <w:r>
        <w:rPr>
          <w:rFonts w:hint="eastAsia"/>
          <w:sz w:val="21"/>
          <w:szCs w:val="21"/>
          <w:highlight w:val="none"/>
          <w:lang w:val="en-US" w:eastAsia="zh-CN"/>
        </w:rPr>
        <w:t xml:space="preserve">工作</w:t>
      </w:r>
      <w:r>
        <w:rPr>
          <w:sz w:val="21"/>
          <w:szCs w:val="21"/>
        </w:rPr>
        <w:t xml:space="preserve">规程办事，不得损害甲方利益。</w:t>
      </w:r>
      <w:r/>
    </w:p>
    <w:p>
      <w:pPr>
        <w:ind w:firstLine="420"/>
        <w:spacing w:line="360" w:lineRule="auto"/>
        <w:rPr>
          <w:sz w:val="21"/>
          <w:szCs w:val="21"/>
        </w:rPr>
      </w:pPr>
      <w:r>
        <w:rPr>
          <w:rFonts w:hint="eastAsia"/>
          <w:bCs/>
          <w:sz w:val="21"/>
          <w:szCs w:val="21"/>
          <w:lang w:val="en-US" w:eastAsia="zh-CN"/>
        </w:rPr>
        <w:t xml:space="preserve">四、</w:t>
      </w:r>
      <w:r>
        <w:rPr>
          <w:sz w:val="21"/>
          <w:szCs w:val="21"/>
        </w:rPr>
        <w:t xml:space="preserve">违约责任</w:t>
      </w:r>
      <w:r/>
    </w:p>
    <w:p>
      <w:pPr>
        <w:ind w:firstLine="420"/>
        <w:spacing w:line="360" w:lineRule="auto"/>
        <w:rPr>
          <w:sz w:val="21"/>
          <w:szCs w:val="21"/>
        </w:rPr>
      </w:pPr>
      <w:r>
        <w:rPr>
          <w:rFonts w:hint="eastAsia"/>
          <w:sz w:val="21"/>
          <w:szCs w:val="21"/>
          <w:lang w:val="en-US" w:eastAsia="zh-CN"/>
        </w:rPr>
        <w:t xml:space="preserve">1.</w:t>
      </w:r>
      <w:r>
        <w:rPr>
          <w:sz w:val="21"/>
          <w:szCs w:val="21"/>
        </w:rPr>
        <w:t xml:space="preserve">甲方及其工作人员违反本合同第一、二条；按管理权限，依据有关规定给予党纪、政纪或组织处理；涉嫌犯罪的，移交司法机关追究刑事责任；给乙方单位造成经济损失的，应予以赔偿。</w:t>
      </w:r>
      <w:r/>
    </w:p>
    <w:p>
      <w:pPr>
        <w:ind w:firstLine="420"/>
        <w:spacing w:line="360" w:lineRule="auto"/>
        <w:rPr>
          <w:sz w:val="21"/>
          <w:szCs w:val="21"/>
        </w:rPr>
      </w:pPr>
      <w:r>
        <w:rPr>
          <w:rFonts w:hint="eastAsia"/>
          <w:sz w:val="21"/>
          <w:szCs w:val="21"/>
          <w:lang w:val="en-US" w:eastAsia="zh-CN"/>
        </w:rPr>
        <w:t xml:space="preserve">2.</w:t>
      </w:r>
      <w:r>
        <w:rPr>
          <w:sz w:val="21"/>
          <w:szCs w:val="21"/>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20"/>
        <w:spacing w:line="360" w:lineRule="auto"/>
        <w:rPr>
          <w:sz w:val="21"/>
          <w:szCs w:val="21"/>
        </w:rPr>
      </w:pPr>
      <w:r>
        <w:rPr>
          <w:rFonts w:hint="eastAsia"/>
          <w:bCs/>
          <w:sz w:val="21"/>
          <w:szCs w:val="21"/>
          <w:lang w:val="en-US" w:eastAsia="zh-CN"/>
        </w:rPr>
        <w:t xml:space="preserve">五、</w:t>
      </w:r>
      <w:r>
        <w:rPr>
          <w:sz w:val="21"/>
          <w:szCs w:val="21"/>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20"/>
        <w:spacing w:line="360" w:lineRule="auto"/>
        <w:rPr>
          <w:sz w:val="21"/>
          <w:szCs w:val="21"/>
        </w:rPr>
      </w:pPr>
      <w:r>
        <w:rPr>
          <w:rFonts w:hint="eastAsia"/>
          <w:bCs/>
          <w:sz w:val="21"/>
          <w:szCs w:val="21"/>
          <w:lang w:val="en-US" w:eastAsia="zh-CN"/>
        </w:rPr>
        <w:t xml:space="preserve">六、</w:t>
      </w:r>
      <w:r>
        <w:rPr>
          <w:sz w:val="21"/>
          <w:szCs w:val="21"/>
        </w:rPr>
        <w:t xml:space="preserve">本合同有效期为甲乙双方签署之日起至该</w:t>
      </w:r>
      <w:r>
        <w:rPr>
          <w:rFonts w:ascii="Times New Roman" w:hAnsi="Times New Roman" w:eastAsia="宋体" w:cs="Times New Roman"/>
          <w:sz w:val="21"/>
          <w:szCs w:val="21"/>
        </w:rPr>
        <w:t xml:space="preserve">工程项目</w:t>
      </w:r>
      <w:r>
        <w:rPr>
          <w:rFonts w:hint="eastAsia" w:ascii="Times New Roman" w:hAnsi="Times New Roman" w:eastAsia="宋体" w:cs="Times New Roman"/>
          <w:sz w:val="21"/>
          <w:szCs w:val="21"/>
          <w:lang w:eastAsia="zh-CN"/>
        </w:rPr>
        <w:t xml:space="preserve">（交）竣工</w:t>
      </w:r>
      <w:r>
        <w:rPr>
          <w:rFonts w:ascii="Times New Roman" w:hAnsi="Times New Roman" w:eastAsia="宋体" w:cs="Times New Roman"/>
          <w:sz w:val="21"/>
          <w:szCs w:val="21"/>
        </w:rPr>
        <w:t xml:space="preserve">后止。</w:t>
      </w:r>
      <w:r/>
    </w:p>
    <w:p>
      <w:pPr>
        <w:ind w:firstLine="420"/>
        <w:spacing w:line="360" w:lineRule="auto"/>
        <w:rPr>
          <w:sz w:val="21"/>
          <w:szCs w:val="21"/>
        </w:rPr>
      </w:pPr>
      <w:r>
        <w:rPr>
          <w:rFonts w:hint="eastAsia"/>
          <w:bCs/>
          <w:sz w:val="21"/>
          <w:szCs w:val="21"/>
          <w:lang w:val="en-US" w:eastAsia="zh-CN"/>
        </w:rPr>
        <w:t xml:space="preserve">七、</w:t>
      </w:r>
      <w:r>
        <w:rPr>
          <w:sz w:val="21"/>
          <w:szCs w:val="21"/>
        </w:rPr>
        <w:t xml:space="preserve">本合同作为</w:t>
      </w:r>
      <w:r>
        <w:rPr>
          <w:rFonts w:hint="eastAsia" w:cs="宋体" w:asciiTheme="minorEastAsia" w:hAnsiTheme="minorEastAsia" w:eastAsiaTheme="minorEastAsia"/>
          <w:szCs w:val="21"/>
          <w:u w:val="single"/>
        </w:rPr>
        <w:t xml:space="preserve">353省道海陵区华港镇段绿化工程</w:t>
      </w:r>
      <w:r>
        <w:rPr>
          <w:sz w:val="21"/>
          <w:szCs w:val="21"/>
        </w:rPr>
        <w:t xml:space="preserve">的附件，</w:t>
      </w:r>
      <w:r>
        <w:rPr>
          <w:sz w:val="21"/>
          <w:szCs w:val="21"/>
          <w:highlight w:val="none"/>
        </w:rPr>
        <w:t xml:space="preserve">与</w:t>
      </w:r>
      <w:r>
        <w:rPr>
          <w:rFonts w:hint="eastAsia"/>
          <w:sz w:val="21"/>
          <w:szCs w:val="21"/>
          <w:highlight w:val="none"/>
          <w:lang w:eastAsia="zh-CN"/>
        </w:rPr>
        <w:t xml:space="preserve">该</w:t>
      </w:r>
      <w:r>
        <w:rPr>
          <w:sz w:val="21"/>
          <w:szCs w:val="21"/>
          <w:highlight w:val="none"/>
        </w:rPr>
        <w:t xml:space="preserve">合同具有同</w:t>
      </w:r>
      <w:r>
        <w:rPr>
          <w:sz w:val="21"/>
          <w:szCs w:val="21"/>
        </w:rPr>
        <w:t xml:space="preserve">等的法律效力，经合同双方签署立即生效。</w:t>
      </w:r>
      <w:r/>
    </w:p>
    <w:p>
      <w:pPr>
        <w:ind w:firstLine="420"/>
        <w:spacing w:line="360" w:lineRule="auto"/>
        <w:rPr>
          <w:sz w:val="21"/>
          <w:szCs w:val="21"/>
        </w:rPr>
      </w:pPr>
      <w:r>
        <w:rPr>
          <w:rFonts w:hint="eastAsia"/>
          <w:bCs/>
          <w:sz w:val="21"/>
          <w:szCs w:val="21"/>
          <w:lang w:val="en-US" w:eastAsia="zh-CN"/>
        </w:rPr>
        <w:t xml:space="preserve">八、</w:t>
      </w:r>
      <w:r>
        <w:rPr>
          <w:sz w:val="21"/>
          <w:szCs w:val="21"/>
        </w:rPr>
        <w:t xml:space="preserve">本合同</w:t>
      </w:r>
      <w:r>
        <w:rPr>
          <w:rFonts w:hint="eastAsia"/>
          <w:sz w:val="21"/>
          <w:szCs w:val="21"/>
          <w:lang w:val="en-US" w:eastAsia="zh-CN"/>
        </w:rPr>
        <w:t xml:space="preserve">一式肆份</w:t>
      </w:r>
      <w:r>
        <w:rPr>
          <w:sz w:val="21"/>
          <w:szCs w:val="21"/>
        </w:rPr>
        <w:t xml:space="preserve">，</w:t>
      </w:r>
      <w:r>
        <w:rPr>
          <w:rFonts w:hint="eastAsia"/>
          <w:sz w:val="21"/>
          <w:szCs w:val="21"/>
        </w:rPr>
        <w:t xml:space="preserve">双方各执</w:t>
      </w:r>
      <w:r>
        <w:rPr>
          <w:rFonts w:hint="eastAsia"/>
          <w:sz w:val="21"/>
          <w:szCs w:val="21"/>
          <w:lang w:eastAsia="zh-CN"/>
        </w:rPr>
        <w:t xml:space="preserve">贰</w:t>
      </w:r>
      <w:r>
        <w:rPr>
          <w:rFonts w:hint="eastAsia"/>
          <w:sz w:val="21"/>
          <w:szCs w:val="21"/>
        </w:rPr>
        <w:t xml:space="preserve">份</w:t>
      </w:r>
      <w:r>
        <w:rPr>
          <w:sz w:val="21"/>
          <w:szCs w:val="21"/>
        </w:rPr>
        <w:t xml:space="preserve">。</w:t>
      </w:r>
      <w:r/>
    </w:p>
    <w:p>
      <w:pPr>
        <w:jc w:val="left"/>
        <w:spacing w:line="360" w:lineRule="auto"/>
        <w:rPr>
          <w:rFonts w:ascii="宋体" w:hAnsi="宋体"/>
          <w:sz w:val="21"/>
          <w:szCs w:val="21"/>
          <w:u w:val="single"/>
        </w:rPr>
      </w:pPr>
      <w:r>
        <w:rPr>
          <w:rFonts w:hint="eastAsia" w:ascii="宋体" w:hAnsi="宋体"/>
          <w:sz w:val="21"/>
          <w:szCs w:val="21"/>
        </w:rPr>
        <w:t xml:space="preserve">甲方：</w:t>
      </w:r>
      <w:r>
        <w:rPr>
          <w:rFonts w:ascii="宋体" w:hAnsi="宋体"/>
          <w:sz w:val="21"/>
          <w:szCs w:val="21"/>
        </w:rPr>
        <w:tab/>
      </w:r>
      <w:r>
        <w:rPr>
          <w:rFonts w:ascii="宋体" w:hAnsi="宋体"/>
          <w:sz w:val="21"/>
          <w:szCs w:val="21"/>
        </w:rPr>
        <w:t xml:space="preserve">       </w:t>
      </w:r>
      <w:r>
        <w:rPr>
          <w:rFonts w:hint="eastAsia" w:ascii="宋体" w:hAnsi="宋体"/>
          <w:sz w:val="21"/>
          <w:szCs w:val="21"/>
        </w:rPr>
        <w:t xml:space="preserve">                            乙方</w:t>
      </w:r>
      <w:r>
        <w:rPr>
          <w:rFonts w:ascii="宋体" w:hAnsi="宋体"/>
          <w:sz w:val="21"/>
          <w:szCs w:val="21"/>
        </w:rPr>
        <w:t xml:space="preserve">：</w:t>
      </w:r>
      <w:r/>
    </w:p>
    <w:p>
      <w:pPr>
        <w:jc w:val="left"/>
        <w:spacing w:line="360" w:lineRule="auto"/>
        <w:rPr>
          <w:rFonts w:ascii="宋体" w:hAnsi="宋体"/>
          <w:sz w:val="21"/>
          <w:szCs w:val="21"/>
        </w:rPr>
      </w:pPr>
      <w:r>
        <w:rPr>
          <w:rFonts w:hint="eastAsia" w:ascii="宋体" w:hAnsi="宋体"/>
          <w:sz w:val="21"/>
          <w:szCs w:val="21"/>
        </w:rPr>
        <w:t xml:space="preserve">（盖单位章）</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（盖单位章）</w:t>
      </w:r>
      <w:r/>
    </w:p>
    <w:p>
      <w:pPr>
        <w:jc w:val="left"/>
        <w:spacing w:line="360" w:lineRule="auto"/>
        <w:rPr>
          <w:rFonts w:ascii="宋体" w:hAnsi="宋体"/>
          <w:sz w:val="21"/>
          <w:szCs w:val="21"/>
        </w:rPr>
      </w:pPr>
      <w:r>
        <w:rPr>
          <w:rFonts w:hint="eastAsia" w:ascii="宋体" w:hAnsi="宋体"/>
          <w:sz w:val="21"/>
          <w:szCs w:val="21"/>
        </w:rPr>
        <w:t xml:space="preserve">法定代表人或其委托代理人：</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法定代表人或其委托代理人：</w:t>
      </w:r>
      <w:r/>
    </w:p>
    <w:p>
      <w:pPr>
        <w:jc w:val="left"/>
        <w:spacing w:line="360" w:lineRule="auto"/>
        <w:rPr>
          <w:rFonts w:ascii="宋体" w:hAnsi="宋体"/>
          <w:sz w:val="21"/>
          <w:szCs w:val="21"/>
        </w:rPr>
      </w:pPr>
      <w:r>
        <w:rPr>
          <w:rFonts w:ascii="宋体" w:hAnsi="宋体"/>
          <w:sz w:val="21"/>
          <w:szCs w:val="21"/>
        </w:rPr>
        <w:t xml:space="preserve">（签字）</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 xml:space="preserve">（签字）</w:t>
      </w:r>
      <w:r/>
    </w:p>
    <w:p>
      <w:pPr>
        <w:ind w:firstLine="480"/>
        <w:spacing w:line="400" w:lineRule="exact"/>
        <w:rPr>
          <w:rFonts w:ascii="宋体" w:hAnsi="宋体"/>
          <w:sz w:val="24"/>
        </w:rPr>
      </w:pPr>
      <w:r>
        <w:rPr>
          <w:rFonts w:ascii="宋体" w:hAnsi="宋体"/>
          <w:sz w:val="21"/>
          <w:szCs w:val="21"/>
        </w:rPr>
        <w:tab/>
      </w:r>
      <w:r>
        <w:rPr>
          <w:rFonts w:ascii="宋体" w:hAnsi="宋体"/>
          <w:sz w:val="21"/>
          <w:szCs w:val="21"/>
        </w:rPr>
        <w:t xml:space="preserve">年  </w:t>
      </w:r>
      <w:r>
        <w:rPr>
          <w:rFonts w:ascii="宋体" w:hAnsi="宋体"/>
          <w:sz w:val="21"/>
          <w:szCs w:val="21"/>
        </w:rPr>
        <w:tab/>
      </w:r>
      <w:r>
        <w:rPr>
          <w:rFonts w:ascii="宋体" w:hAnsi="宋体"/>
          <w:sz w:val="21"/>
          <w:szCs w:val="21"/>
        </w:rPr>
        <w:t xml:space="preserve">月</w:t>
      </w:r>
      <w:r>
        <w:rPr>
          <w:rFonts w:ascii="宋体" w:hAnsi="宋体"/>
          <w:sz w:val="21"/>
          <w:szCs w:val="21"/>
        </w:rPr>
        <w:tab/>
      </w:r>
      <w:r>
        <w:rPr>
          <w:rFonts w:hint="eastAsia" w:ascii="宋体" w:hAnsi="宋体"/>
          <w:sz w:val="21"/>
          <w:szCs w:val="21"/>
        </w:rPr>
        <w:t xml:space="preserve">   </w:t>
      </w:r>
      <w:r>
        <w:rPr>
          <w:rFonts w:ascii="宋体" w:hAnsi="宋体"/>
          <w:sz w:val="21"/>
          <w:szCs w:val="21"/>
        </w:rPr>
        <w:t xml:space="preserve">日</w:t>
      </w:r>
      <w:r>
        <w:rPr>
          <w:rFonts w:ascii="宋体" w:hAnsi="宋体"/>
          <w:sz w:val="21"/>
          <w:szCs w:val="21"/>
        </w:rPr>
        <w:tab/>
      </w:r>
      <w:r>
        <w:rPr>
          <w:rFonts w:ascii="宋体" w:hAnsi="宋体"/>
          <w:sz w:val="21"/>
          <w:szCs w:val="21"/>
        </w:rPr>
        <w:tab/>
      </w:r>
      <w:r>
        <w:rPr>
          <w:rFonts w:ascii="宋体" w:hAnsi="宋体"/>
          <w:sz w:val="21"/>
          <w:szCs w:val="21"/>
        </w:rPr>
        <w:t xml:space="preserve">               </w:t>
      </w:r>
      <w:r>
        <w:rPr>
          <w:rFonts w:hint="eastAsia" w:ascii="宋体" w:hAnsi="宋体"/>
          <w:sz w:val="21"/>
          <w:szCs w:val="21"/>
          <w:lang w:val="en-US" w:eastAsia="zh-CN"/>
        </w:rPr>
        <w:t xml:space="preserve">  </w:t>
      </w:r>
      <w:r>
        <w:rPr>
          <w:rFonts w:ascii="宋体" w:hAnsi="宋体"/>
          <w:sz w:val="21"/>
          <w:szCs w:val="21"/>
        </w:rPr>
        <w:t xml:space="preserve">年 </w:t>
      </w:r>
      <w:r>
        <w:rPr>
          <w:rFonts w:ascii="宋体" w:hAnsi="宋体"/>
          <w:sz w:val="21"/>
          <w:szCs w:val="21"/>
        </w:rPr>
        <w:tab/>
      </w:r>
      <w:r>
        <w:rPr>
          <w:rFonts w:ascii="宋体" w:hAnsi="宋体"/>
          <w:sz w:val="21"/>
          <w:szCs w:val="21"/>
        </w:rPr>
        <w:t xml:space="preserve">  月 </w:t>
      </w:r>
      <w:r>
        <w:rPr>
          <w:rFonts w:ascii="宋体" w:hAnsi="宋体"/>
          <w:sz w:val="21"/>
          <w:szCs w:val="21"/>
        </w:rPr>
        <w:tab/>
      </w:r>
      <w:r>
        <w:rPr>
          <w:rFonts w:ascii="宋体" w:hAnsi="宋体"/>
          <w:sz w:val="21"/>
          <w:szCs w:val="21"/>
        </w:rPr>
        <w:t xml:space="preserve">  日</w:t>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before="120" w:after="120" w:line="0" w:lineRule="atLeast"/>
        <w:rPr>
          <w:rFonts w:hint="eastAsia" w:ascii="宋体" w:hAnsi="宋体" w:eastAsia="宋体" w:cs="宋体"/>
          <w:color w:val="auto"/>
          <w:sz w:val="24"/>
          <w:szCs w:val="24"/>
          <w:highlight w:val="white"/>
        </w:rPr>
        <w:outlineLvl w:val="0"/>
      </w:pPr>
      <w:r>
        <w:rPr>
          <w:rFonts w:hint="eastAsia" w:ascii="宋体" w:hAnsi="宋体" w:eastAsia="宋体" w:cs="宋体"/>
          <w:color w:val="auto"/>
          <w:sz w:val="44"/>
          <w:szCs w:val="44"/>
          <w:highlight w:val="none"/>
        </w:rPr>
        <w:t xml:space="preserve">第</w:t>
      </w:r>
      <w:bookmarkEnd w:id="190"/>
      <w:r>
        <w:rPr>
          <w:rFonts w:hint="eastAsia" w:ascii="宋体" w:hAnsi="宋体" w:eastAsia="宋体" w:cs="宋体"/>
          <w:color w:val="auto"/>
          <w:sz w:val="44"/>
          <w:szCs w:val="44"/>
          <w:highlight w:val="none"/>
        </w:rPr>
        <w:t xml:space="preserve">四章 </w:t>
      </w:r>
      <w:r>
        <w:rPr>
          <w:rFonts w:hint="eastAsia" w:ascii="宋体" w:hAnsi="宋体" w:eastAsia="宋体" w:cs="宋体"/>
          <w:color w:val="auto"/>
          <w:sz w:val="44"/>
          <w:szCs w:val="44"/>
          <w:highlight w:val="white"/>
        </w:rPr>
        <w:t xml:space="preserve">采购需求</w:t>
      </w:r>
      <w:bookmarkEnd w:id="191"/>
      <w:r>
        <w:rPr>
          <w:highlight w:val="white"/>
        </w:rPr>
      </w:r>
      <w:bookmarkStart w:id="192" w:name="_Toc26554093"/>
      <w:r>
        <w:rPr>
          <w:highlight w:val="white"/>
        </w:rPr>
      </w:r>
      <w:bookmarkEnd w:id="192"/>
      <w:r>
        <w:rPr>
          <w:highlight w:val="white"/>
        </w:rPr>
      </w:r>
      <w:bookmarkStart w:id="193" w:name="_Toc49090575"/>
      <w:r>
        <w:rPr>
          <w:highlight w:val="white"/>
        </w:rPr>
      </w:r>
      <w:bookmarkEnd w:id="193"/>
      <w:r>
        <w:rPr>
          <w:highlight w:val="white"/>
        </w:rPr>
      </w:r>
      <w:r/>
    </w:p>
    <w:p>
      <w:pPr>
        <w:pStyle w:val="936"/>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94" w:name="_Toc120614281"/>
      <w:r/>
      <w:bookmarkStart w:id="195" w:name="_Toc22673"/>
      <w:r>
        <w:rPr>
          <w:rFonts w:hint="eastAsia" w:ascii="宋体" w:hAnsi="宋体" w:eastAsia="宋体" w:cs="宋体"/>
          <w:b/>
          <w:color w:val="auto"/>
          <w:sz w:val="24"/>
          <w:szCs w:val="24"/>
          <w:highlight w:val="none"/>
        </w:rPr>
        <w:t xml:space="preserve">一、</w:t>
      </w:r>
      <w:r>
        <w:rPr>
          <w:rFonts w:hint="eastAsia" w:ascii="宋体" w:hAnsi="宋体" w:eastAsia="宋体" w:cs="宋体"/>
          <w:b/>
          <w:bCs/>
          <w:color w:val="auto"/>
          <w:sz w:val="24"/>
          <w:szCs w:val="24"/>
          <w:highlight w:val="none"/>
        </w:rPr>
        <w:t xml:space="preserve">工程量清单</w:t>
      </w:r>
      <w:r>
        <w:rPr>
          <w:rFonts w:hint="eastAsia" w:ascii="宋体" w:hAnsi="宋体" w:eastAsia="宋体" w:cs="宋体"/>
          <w:b/>
          <w:bCs/>
          <w:color w:val="auto"/>
          <w:sz w:val="24"/>
          <w:szCs w:val="24"/>
          <w:highlight w:val="none"/>
          <w:lang w:val="en-US" w:eastAsia="zh-CN"/>
        </w:rPr>
        <w:t xml:space="preserve">和图纸</w:t>
      </w:r>
      <w:r>
        <w:rPr>
          <w:rFonts w:hint="eastAsia" w:ascii="宋体" w:hAnsi="宋体" w:eastAsia="宋体" w:cs="宋体"/>
          <w:b/>
          <w:bCs/>
          <w:color w:val="auto"/>
          <w:sz w:val="24"/>
          <w:szCs w:val="24"/>
          <w:highlight w:val="none"/>
        </w:rPr>
        <w:t xml:space="preserve">：另册。</w:t>
      </w:r>
      <w:r/>
    </w:p>
    <w:p>
      <w:pPr>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二、招标要求：</w:t>
      </w:r>
      <w:r/>
    </w:p>
    <w:p>
      <w:pPr>
        <w:pStyle w:val="923"/>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lang w:eastAsia="zh-CN"/>
        </w:rPr>
      </w:pPr>
      <w:r>
        <w:rPr>
          <w:rFonts w:hint="eastAsia" w:ascii="宋体" w:hAnsi="宋体" w:eastAsia="宋体" w:cs="宋体"/>
          <w:bCs/>
          <w:iCs/>
          <w:color w:val="auto"/>
          <w:sz w:val="24"/>
          <w:szCs w:val="24"/>
          <w:highlight w:val="none"/>
          <w:lang w:val="en-US" w:eastAsia="zh-CN"/>
        </w:rPr>
        <w:t xml:space="preserve">（一）</w:t>
      </w:r>
      <w:r>
        <w:rPr>
          <w:rFonts w:hint="eastAsia" w:ascii="宋体" w:hAnsi="宋体" w:eastAsia="宋体" w:cs="宋体"/>
          <w:b/>
          <w:bCs w:val="0"/>
          <w:iCs/>
          <w:color w:val="auto"/>
          <w:sz w:val="24"/>
          <w:szCs w:val="24"/>
          <w:highlight w:val="none"/>
        </w:rPr>
        <w:t xml:space="preserve">招标工期</w:t>
      </w:r>
      <w:r>
        <w:rPr>
          <w:rFonts w:hint="eastAsia" w:ascii="宋体" w:hAnsi="宋体" w:eastAsia="宋体" w:cs="宋体"/>
          <w:bCs/>
          <w:iCs/>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60</w:t>
      </w:r>
      <w:r>
        <w:rPr>
          <w:rFonts w:hint="eastAsia" w:ascii="宋体" w:hAnsi="宋体" w:eastAsia="宋体" w:cs="宋体"/>
          <w:color w:val="auto"/>
          <w:sz w:val="24"/>
          <w:szCs w:val="24"/>
          <w:highlight w:val="none"/>
          <w:u w:val="single"/>
          <w:lang w:val="en-US" w:eastAsia="zh-CN"/>
        </w:rPr>
        <w:t xml:space="preserve">日历天</w:t>
      </w:r>
      <w:r/>
    </w:p>
    <w:p>
      <w:pPr>
        <w:pStyle w:val="923"/>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（二）</w:t>
      </w:r>
      <w:r>
        <w:rPr>
          <w:rFonts w:hint="eastAsia" w:ascii="宋体" w:hAnsi="宋体" w:eastAsia="宋体" w:cs="宋体"/>
          <w:b/>
          <w:bCs w:val="0"/>
          <w:iCs/>
          <w:color w:val="auto"/>
          <w:sz w:val="24"/>
          <w:szCs w:val="24"/>
          <w:highlight w:val="none"/>
        </w:rPr>
        <w:t xml:space="preserve">质量标准</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rPr>
        <w:t xml:space="preserve"> 合格 </w:t>
      </w:r>
      <w:r>
        <w:rPr>
          <w:rFonts w:hint="eastAsia" w:ascii="宋体" w:hAnsi="宋体" w:eastAsia="宋体" w:cs="宋体"/>
          <w:bCs/>
          <w:iCs/>
          <w:color w:val="auto"/>
          <w:sz w:val="24"/>
          <w:szCs w:val="24"/>
          <w:highlight w:val="none"/>
        </w:rPr>
        <w:t xml:space="preserve"> ；</w:t>
      </w:r>
      <w:r>
        <w:rPr>
          <w:rFonts w:hint="eastAsia" w:ascii="宋体" w:hAnsi="宋体" w:cs="宋体"/>
          <w:bCs/>
          <w:iCs/>
          <w:color w:val="auto"/>
          <w:sz w:val="24"/>
          <w:szCs w:val="24"/>
          <w:highlight w:val="none"/>
          <w:lang w:val="en-US" w:eastAsia="zh-CN"/>
        </w:rPr>
        <w:t xml:space="preserve">养护期</w:t>
      </w:r>
      <w:r>
        <w:rPr>
          <w:rFonts w:hint="eastAsia" w:ascii="宋体" w:hAnsi="宋体" w:eastAsia="宋体" w:cs="宋体"/>
          <w:bCs/>
          <w:iCs/>
          <w:color w:val="auto"/>
          <w:sz w:val="24"/>
          <w:szCs w:val="24"/>
          <w:highlight w:val="none"/>
        </w:rPr>
        <w:t xml:space="preserve">：</w:t>
      </w:r>
      <w:r>
        <w:rPr>
          <w:rFonts w:hint="eastAsia" w:ascii="宋体" w:hAnsi="宋体" w:eastAsia="宋体" w:cs="宋体"/>
          <w:bCs/>
          <w:iCs/>
          <w:color w:val="auto"/>
          <w:sz w:val="24"/>
          <w:szCs w:val="24"/>
          <w:highlight w:val="none"/>
          <w:u w:val="single"/>
          <w:lang w:val="en-US" w:eastAsia="zh-CN"/>
        </w:rPr>
        <w:t xml:space="preserve">两</w:t>
      </w:r>
      <w:r>
        <w:rPr>
          <w:rFonts w:hint="eastAsia" w:ascii="宋体" w:hAnsi="宋体" w:eastAsia="宋体" w:cs="宋体"/>
          <w:bCs/>
          <w:iCs/>
          <w:color w:val="auto"/>
          <w:sz w:val="24"/>
          <w:szCs w:val="24"/>
          <w:highlight w:val="none"/>
          <w:u w:val="single"/>
        </w:rPr>
        <w:t xml:space="preserve">年</w:t>
      </w:r>
      <w:r>
        <w:rPr>
          <w:rFonts w:hint="eastAsia" w:ascii="宋体" w:hAnsi="宋体" w:eastAsia="宋体" w:cs="宋体"/>
          <w:bCs/>
          <w:iCs/>
          <w:color w:val="auto"/>
          <w:sz w:val="24"/>
          <w:szCs w:val="24"/>
          <w:highlight w:val="none"/>
        </w:rPr>
        <w:t xml:space="preserve">。</w:t>
      </w:r>
      <w:r/>
    </w:p>
    <w:p>
      <w:pPr>
        <w:pStyle w:val="923"/>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本招标工程的材料，设备，施工等必须符合现行国家，行业及工程所在地地方标准和技术规范的要求。</w:t>
      </w:r>
      <w:r/>
    </w:p>
    <w:p>
      <w:pPr>
        <w:pStyle w:val="923"/>
        <w:ind w:left="0" w:firstLine="480"/>
        <w:jc w:val="both"/>
        <w:keepLines w:val="0"/>
        <w:keepNext w:val="0"/>
        <w:pageBreakBefore w:val="0"/>
        <w:spacing w:after="0" w:line="520" w:lineRule="exact"/>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lang w:val="en-US" w:eastAsia="zh-CN"/>
        </w:rPr>
        <w:t xml:space="preserve">（三）</w:t>
      </w:r>
      <w:r>
        <w:rPr>
          <w:rFonts w:hint="eastAsia" w:ascii="宋体" w:hAnsi="宋体" w:eastAsia="宋体" w:cs="宋体"/>
          <w:b/>
          <w:bCs w:val="0"/>
          <w:iCs/>
          <w:color w:val="auto"/>
          <w:sz w:val="24"/>
          <w:szCs w:val="24"/>
          <w:highlight w:val="none"/>
          <w:lang w:val="en-US" w:eastAsia="zh-CN"/>
        </w:rPr>
        <w:t xml:space="preserve">其他说明</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1.报价要求</w:t>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的投标价，应是完成标段的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额价中。供应商应按照监理人指令完成工程量中未填入单价或价格的子目，结算时不予计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投标报价的单价和总价均不得高于最高限价，否则作无效响应文件处理。</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成交供应商应保证施工现场保持良好的环境和施工秩序，现场材料有序堆放，不得破坏现场有关设施。施工期间成交供应商必须服从采购人派出的工程管理人员的指导、监督，工程竣工结束，成交供应商负责清运各自建筑垃圾，保证场地清洁、符合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3.环境保护</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本工程周边人流量大，中标单位需安排专职人员管理交通，车辆进出需注意行车方向和速度，做到安全文明行车，车辆载重应按规定，严禁超载，严禁随意洒落尘土造成扬尘。严禁污染周边道路及环境。</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4.供应商应在采购人的指示下，为本项目其他工程提供必要的便利条件。供应商因此发生的一切费用均应含入所报的单价或总额价内，采购人不再单独计列。 </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5.施工所需供电、供水由供应商自行调查解决并承担所有费用。</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供应商应严格按照《国务院办公厅关于全面治理拖欠农民工工资问题的意见》、《省政府办公厅关于全面治理拖欠农民工工资问题的实施意见》、《江苏省工程建设领域农民工工资支付管理办法》、《泰州市交通运输局关于开展全面治理拖欠农民工工资问题的实施方案》的意见，不得拖欠农民工工资。</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7.扬尘防治措施按照《泰州市交通建设项目工地扬尘污染防治工作管理办法》（试行）要求执行。</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8.竣工文件：本清单为包干费，承包人按相应规定编制竣工资料，完工后，在交工验收证书签发前，按合同向承包人提交监理认为合格、完整的竣工文件（含交工验收相关材料）。</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供应商须按照江苏省及泰州市关于全面推进建筑业参加工伤保险等有关工伤保险规定，供应商应当以工程项目为单元在本项目所在地优先参加工伤保险。工伤保险的登记、办理以及保险计缴比例必须符合省及泰州市关于全面推进建筑业参加工伤保险的规定。</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保险费：建筑工程一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最终结算单价不超过所投投标单价</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Theme="minorEastAsia" w:hAnsiTheme="minorEastAsia" w:eastAsiaTheme="minorEastAsia"/>
          <w:sz w:val="24"/>
          <w:highlight w:val="none"/>
        </w:rPr>
        <w:t xml:space="preserve">施工环保费：</w:t>
      </w:r>
      <w:r>
        <w:rPr>
          <w:rFonts w:asciiTheme="minorEastAsia" w:hAnsiTheme="minorEastAsia" w:eastAsiaTheme="minorEastAsia"/>
          <w:sz w:val="24"/>
          <w:highlight w:val="none"/>
        </w:rPr>
        <w:t xml:space="preserve">该费用</w:t>
      </w:r>
      <w:r>
        <w:rPr>
          <w:rFonts w:hint="eastAsia" w:asciiTheme="minorEastAsia" w:hAnsiTheme="minorEastAsia" w:eastAsiaTheme="minorEastAsia"/>
          <w:sz w:val="24"/>
          <w:highlight w:val="none"/>
          <w:lang w:val="en-US" w:eastAsia="zh-CN"/>
        </w:rPr>
        <w:t xml:space="preserve">总价包干，项目施工应满足市政、市容等相关主管部门的有关规定。施工工地定时洒水，控制扬尘污染等安全文明施工措施。保证施工环保所产生的费用投标人在投标报价中充分考虑，合同实施时，一旦发生因环保因素导致投诉或被有关部门通报的，该费用将得不到支付，造成其它损失或处罚的，由承包人承担。且承包人须在交验收工后一周内彻底清洁完毕并撤离现场。</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安全生产费（不可竞争费）：该费用总价包干，另外承包人应按应急管理部、交通运输部等七部委《关于印发&lt;安全生产责任保险实施办法&gt;的通知》（应急[2025]27号）规定投保安全生产责任险，并足额缴纳安全生产责任险保费，保费可按实从安全生产费中列支。供应商在投标报价时不得对其金额进行修改，否则将否决其投标。</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暂列金额（不可竞争费），供应商在投标报价时不得对其金额进行修改，否则将否决其投标。</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.供应商应按采购人要求及时清理现场：包括清理现场（厚度30cm）、清除杂草、灌木、装车外运等有关的一切作业费用，外弃运距由承包人自行考虑</w:t>
      </w:r>
      <w:r>
        <w:rPr>
          <w:rFonts w:hint="eastAsia" w:ascii="宋体" w:hAnsi="宋体" w:cs="宋体"/>
          <w:color w:val="auto"/>
          <w:sz w:val="24"/>
          <w:szCs w:val="24"/>
          <w:highlight w:val="none"/>
          <w:lang w:val="en-US" w:eastAsia="zh-CN"/>
        </w:rPr>
        <w:t xml:space="preserve">，该费用包含在报价中</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.供应商须负责施工区域的保洁工作，做到工完场清，所发生费用在投标报价中综合考虑，发包不另计列。</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在施工过程中应在服从全局、保障施工期的基础上，遵循采购人、交警、路政、城管等行政部门提出的相关要求，制定详细可行的交通组织方案及临时安全设施设置方案，并经采购人同意且通过交警、路政、城管等行政部门的行政审批。供应商的报价中应充分考虑相关行政部门可能收取的各项费用、可能发生的全部现场工程措施费用、临时安全设施设置费用、方案审查费、协调工作费用和规费等，上述费用均含在相关的单价或总额价内，</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人不再单独计列。</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为一个有丰富施工经验的供应商，应充分考虑施工过程中相关施工干扰影响致使人工、机械效率降低而增加的费用，包含在相关项目的报价中，采购人将不另行支付。如因供应商采取的措施不力，交通未按规定运行而给其它部门或个人造成的一切损失，或造成工程工期的拖延或施工费用的增加，均由供应商自行负责。</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个有经验的供应商应考虑到施工过程中可能会发生的由于施工及各种原因造成的地方矛盾（红线范围内的征地矛盾除外）和阻工问题，以及由此产生的工期延迟及费用增加，供应商自行负责解决，并支付所发生的一切费用。采购人协助做好协调工作，采购人的协调不免除供应商自行解决矛盾的任何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在工程实施期间，承包人应制定阶段性工期目标并提交监理人批准，并努力完成工期目标。若承包人不能完成工期目标造成工程延期的，可按2000元/天标准扣除承包人的违约金，最多扣除不超过合同价的5%。</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.成交供应商必须充分调查本工程现场情况，制定较详实的实施计划和绕行方案，确保施工安全，保障交通畅通，所需费用含入工程量清单中各工程细目的单价及总额价中，采购人不另计列。</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.成交供应商应精心组织施工，充分考虑各项保证措施。若采购人未达到质量目标的要求，应无条件采取措施补救，直至工程合格，所需费用含入工程量清单中各工程细目的单价及总额价中，采购人不另计列。</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若供应商在工程实施过程中的质量或进度严重不符合采购人要求，并经两次书面警告无效后，则采购人有权无条件收回本项目全部或部分工程，另行委托施工，由此引起的一切费用均由供应商负责。同时采购人将委托第三方咨询机构对已完工程量进行审核，按合同约定进行结算并全部或部分扣除合同价的10%，供应商必须无条件立即退场。</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结算方式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1.最终投标单价根据最终投标总价与首次报价扣除不可竞争费后同比例下浮</w:t>
      </w:r>
      <w:r>
        <w:rPr>
          <w:rFonts w:hint="eastAsia" w:ascii="宋体" w:hAnsi="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2.工程量清单报价明细表中，不可竞争费不参与同比例下浮</w:t>
      </w:r>
      <w:r>
        <w:rPr>
          <w:rFonts w:hint="eastAsia" w:ascii="宋体" w:hAnsi="宋体" w:cs="宋体"/>
          <w:color w:val="auto"/>
          <w:sz w:val="24"/>
          <w:szCs w:val="24"/>
          <w:highlight w:val="none"/>
          <w:lang w:val="en-US" w:eastAsia="zh-CN"/>
        </w:rPr>
        <w:t xml:space="preserve">。</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付款方式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工程竣工验收合格后付至合同价的70%，工程结算后付至审定价的9</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余款养护期满后付清（无息）。</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lang w:val="en-US" w:eastAsia="zh-CN"/>
        </w:rPr>
        <w:t xml:space="preserve">  </w:t>
      </w:r>
      <w:r>
        <w:rPr>
          <w:color w:val="auto"/>
          <w:highlight w:val="white"/>
        </w:rPr>
      </w:r>
      <w:r/>
    </w:p>
    <w:p>
      <w:pPr>
        <w:jc w:val="both"/>
        <w:keepLines w:val="0"/>
        <w:keepNext w:val="0"/>
        <w:pageBreakBefore w:val="0"/>
        <w:spacing w:line="52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五、绿化养护考核方法</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按照附件1进行考核。</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考核方法</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考核工作随机进行。</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考核结果运用</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履约综合评价得分作为违约责任认定依据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具体按如下方法执行：</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1、综合得分为90（含90）—100分，</w:t>
      </w:r>
      <w:r>
        <w:rPr>
          <w:rFonts w:hint="eastAsia" w:ascii="宋体" w:hAnsi="宋体" w:cs="宋体"/>
          <w:color w:val="auto"/>
          <w:sz w:val="24"/>
          <w:szCs w:val="24"/>
          <w:highlight w:val="none"/>
          <w:lang w:val="en-US" w:eastAsia="zh-CN"/>
        </w:rPr>
        <w:t xml:space="preserve">不承担违约责任，不支付违约金</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2、综合得分为80（含80）—90分，</w:t>
      </w:r>
      <w:r>
        <w:rPr>
          <w:rFonts w:hint="eastAsia" w:ascii="宋体" w:hAnsi="宋体" w:cs="宋体"/>
          <w:color w:val="auto"/>
          <w:sz w:val="24"/>
          <w:szCs w:val="24"/>
          <w:highlight w:val="none"/>
          <w:lang w:val="en-US" w:eastAsia="zh-CN"/>
        </w:rPr>
        <w:t xml:space="preserve"> 应向采购人支付合同总价款 10% 的罚款</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3、综合得分为70（含70）—80分，</w:t>
      </w:r>
      <w:r>
        <w:rPr>
          <w:rFonts w:hint="eastAsia" w:ascii="宋体" w:hAnsi="宋体" w:cs="宋体"/>
          <w:color w:val="auto"/>
          <w:sz w:val="24"/>
          <w:szCs w:val="24"/>
          <w:highlight w:val="none"/>
          <w:lang w:val="en-US" w:eastAsia="zh-CN"/>
        </w:rPr>
        <w:t xml:space="preserve">应向采购人支付合同总价款 20% 的罚款</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4、综合得分为60（含60）—70分，</w:t>
      </w:r>
      <w:r>
        <w:rPr>
          <w:rFonts w:hint="eastAsia" w:ascii="宋体" w:hAnsi="宋体" w:cs="宋体"/>
          <w:color w:val="auto"/>
          <w:sz w:val="24"/>
          <w:szCs w:val="24"/>
          <w:highlight w:val="none"/>
          <w:lang w:val="en-US" w:eastAsia="zh-CN"/>
        </w:rPr>
        <w:t xml:space="preserve">应向采购人支付合同总价款 30% 的罚款</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52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5、综合得分低于60分，</w:t>
      </w:r>
      <w:r>
        <w:rPr>
          <w:rFonts w:hint="eastAsia" w:ascii="宋体" w:hAnsi="宋体" w:cs="宋体"/>
          <w:color w:val="auto"/>
          <w:sz w:val="24"/>
          <w:szCs w:val="24"/>
          <w:highlight w:val="none"/>
          <w:lang w:val="en-US" w:eastAsia="zh-CN"/>
        </w:rPr>
        <w:t xml:space="preserve">给予警告、通报批评、罚款，上报监管部门列入不良行为记录名单，依法限制一定期限内参与招标采购活动</w:t>
      </w:r>
      <w:r>
        <w:rPr>
          <w:rFonts w:hint="eastAsia" w:ascii="宋体" w:hAnsi="宋体" w:eastAsia="宋体" w:cs="宋体"/>
          <w:color w:val="auto"/>
          <w:sz w:val="24"/>
          <w:szCs w:val="24"/>
          <w:highlight w:val="none"/>
          <w:lang w:val="en-US" w:eastAsia="zh-CN"/>
        </w:rPr>
        <w:t xml:space="preserve">。</w:t>
      </w:r>
      <w:r/>
    </w:p>
    <w:tbl>
      <w:tblPr>
        <w:tblStyle w:val="919"/>
        <w:tblpPr w:horzAnchor="page" w:tblpX="1387" w:vertAnchor="text" w:tblpY="777" w:leftFromText="180" w:topFromText="0" w:rightFromText="180" w:bottomFromText="0"/>
        <w:tblW w:w="97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821"/>
        <w:gridCol w:w="738"/>
        <w:gridCol w:w="7513"/>
      </w:tblGrid>
      <w:tr>
        <w:trPr>
          <w:trHeight w:val="471"/>
        </w:trPr>
        <w:tc>
          <w:tcPr>
            <w:tcW w:w="710"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821" w:type="dxa"/>
            <w:vAlign w:val="center"/>
            <w:textDirection w:val="lrTb"/>
            <w:noWrap w:val="false"/>
          </w:tcPr>
          <w:p>
            <w:pPr>
              <w:jc w:val="center"/>
              <w:rPr>
                <w:rFonts w:ascii="宋体" w:hAnsi="宋体"/>
                <w:sz w:val="24"/>
              </w:rPr>
            </w:pPr>
            <w:r>
              <w:rPr>
                <w:rFonts w:hint="eastAsia" w:ascii="宋体" w:hAnsi="宋体"/>
                <w:sz w:val="24"/>
              </w:rPr>
              <w:t xml:space="preserve">考核内容</w:t>
            </w:r>
            <w:r/>
          </w:p>
        </w:tc>
        <w:tc>
          <w:tcPr>
            <w:tcW w:w="738" w:type="dxa"/>
            <w:vAlign w:val="center"/>
            <w:textDirection w:val="lrTb"/>
            <w:noWrap w:val="false"/>
          </w:tcPr>
          <w:p>
            <w:pPr>
              <w:ind w:right="-4"/>
              <w:jc w:val="center"/>
              <w:rPr>
                <w:rFonts w:ascii="宋体" w:hAnsi="宋体"/>
                <w:sz w:val="24"/>
              </w:rPr>
            </w:pPr>
            <w:r>
              <w:rPr>
                <w:rFonts w:hint="eastAsia" w:ascii="宋体" w:hAnsi="宋体"/>
                <w:sz w:val="24"/>
              </w:rPr>
              <w:t xml:space="preserve">分值</w:t>
            </w:r>
            <w:r/>
          </w:p>
        </w:tc>
        <w:tc>
          <w:tcPr>
            <w:tcW w:w="7513" w:type="dxa"/>
            <w:vAlign w:val="center"/>
            <w:textDirection w:val="lrTb"/>
            <w:noWrap w:val="false"/>
          </w:tcPr>
          <w:p>
            <w:pPr>
              <w:jc w:val="center"/>
              <w:rPr>
                <w:rFonts w:ascii="宋体" w:hAnsi="宋体"/>
                <w:sz w:val="24"/>
              </w:rPr>
            </w:pPr>
            <w:r>
              <w:rPr>
                <w:rFonts w:hint="eastAsia" w:ascii="宋体" w:hAnsi="宋体"/>
                <w:sz w:val="24"/>
              </w:rPr>
              <w:t xml:space="preserve">扣分细则</w:t>
            </w:r>
            <w:r/>
          </w:p>
        </w:tc>
      </w:tr>
      <w:tr>
        <w:trPr>
          <w:trHeight w:val="565"/>
        </w:trPr>
        <w:tc>
          <w:tcPr>
            <w:tcW w:w="710" w:type="dxa"/>
            <w:vAlign w:val="center"/>
            <w:vMerge w:val="restart"/>
            <w:textDirection w:val="lrTb"/>
            <w:noWrap w:val="false"/>
          </w:tcPr>
          <w:p>
            <w:pPr>
              <w:jc w:val="center"/>
              <w:rPr>
                <w:rFonts w:ascii="宋体" w:hAnsi="宋体"/>
                <w:sz w:val="24"/>
              </w:rPr>
            </w:pPr>
            <w:r>
              <w:rPr>
                <w:rFonts w:hint="eastAsia" w:ascii="宋体" w:hAnsi="宋体"/>
                <w:sz w:val="24"/>
              </w:rPr>
              <w:t xml:space="preserve">1</w:t>
            </w:r>
            <w:r/>
          </w:p>
        </w:tc>
        <w:tc>
          <w:tcPr>
            <w:tcW w:w="821" w:type="dxa"/>
            <w:vAlign w:val="center"/>
            <w:vMerge w:val="restart"/>
            <w:textDirection w:val="tbRlV"/>
            <w:noWrap w:val="false"/>
          </w:tcPr>
          <w:p>
            <w:pPr>
              <w:pStyle w:val="937"/>
              <w:ind w:left="113" w:right="113"/>
              <w:jc w:val="center"/>
              <w:rPr>
                <w:rFonts w:hAnsi="宋体"/>
                <w:sz w:val="24"/>
                <w:szCs w:val="24"/>
              </w:rPr>
            </w:pPr>
            <w:r>
              <w:rPr>
                <w:rFonts w:hint="eastAsia" w:hAnsi="宋体"/>
                <w:sz w:val="24"/>
                <w:szCs w:val="24"/>
              </w:rPr>
              <w:t xml:space="preserve">草坪养护（</w:t>
            </w:r>
            <w:r>
              <w:rPr>
                <w:rFonts w:hint="eastAsia" w:hAnsi="宋体"/>
                <w:sz w:val="24"/>
                <w:szCs w:val="24"/>
                <w:lang w:val="en-US" w:eastAsia="zh-CN"/>
              </w:rPr>
              <w:t xml:space="preserve">100</w:t>
            </w:r>
            <w:r>
              <w:rPr>
                <w:rFonts w:hint="eastAsia" w:hAnsi="宋体"/>
                <w:sz w:val="24"/>
                <w:szCs w:val="24"/>
              </w:rPr>
              <w:t xml:space="preserve">分）</w:t>
            </w:r>
            <w:r/>
          </w:p>
        </w:tc>
        <w:tc>
          <w:tcPr>
            <w:tcW w:w="738" w:type="dxa"/>
            <w:vAlign w:val="center"/>
            <w:textDirection w:val="lrTb"/>
            <w:noWrap w:val="false"/>
          </w:tcPr>
          <w:p>
            <w:pPr>
              <w:jc w:val="center"/>
              <w:rPr>
                <w:rFonts w:hint="default" w:hAnsi="宋体" w:eastAsia="宋体"/>
                <w:sz w:val="24"/>
                <w:szCs w:val="24"/>
                <w:lang w:val="en-US" w:eastAsia="zh-CN"/>
              </w:rPr>
            </w:pPr>
            <w:r>
              <w:rPr>
                <w:rFonts w:hint="eastAsia" w:ascii="宋体" w:hAnsi="宋体"/>
                <w:sz w:val="24"/>
                <w:lang w:val="en-US" w:eastAsia="zh-CN"/>
              </w:rPr>
              <w:t xml:space="preserve">20</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生长势强，叶片健壮，叶色浓绿，无枯黄叶。累计</w:t>
            </w:r>
            <w:r>
              <w:rPr>
                <w:rFonts w:ascii="宋体" w:hAnsi="宋体"/>
                <w:sz w:val="24"/>
              </w:rPr>
              <w:t xml:space="preserve">5处</w:t>
            </w:r>
            <w:r>
              <w:rPr>
                <w:rFonts w:hint="eastAsia" w:ascii="宋体" w:hAnsi="宋体"/>
                <w:sz w:val="24"/>
              </w:rPr>
              <w:t xml:space="preserve">扣</w:t>
            </w:r>
            <w:r>
              <w:rPr>
                <w:rFonts w:hint="eastAsia" w:ascii="宋体" w:hAnsi="宋体"/>
                <w:sz w:val="24"/>
                <w:lang w:val="en-US" w:eastAsia="zh-CN"/>
              </w:rPr>
              <w:t xml:space="preserve">2</w:t>
            </w:r>
            <w:r>
              <w:rPr>
                <w:rFonts w:ascii="宋体" w:hAnsi="宋体"/>
                <w:sz w:val="24"/>
              </w:rPr>
              <w:t xml:space="preserve">分，</w:t>
            </w:r>
            <w:r>
              <w:rPr>
                <w:rFonts w:hint="eastAsia" w:ascii="宋体" w:hAnsi="宋体"/>
                <w:sz w:val="24"/>
              </w:rPr>
              <w:t xml:space="preserve">不足</w:t>
            </w:r>
            <w:r>
              <w:rPr>
                <w:rFonts w:ascii="宋体" w:hAnsi="宋体"/>
                <w:sz w:val="24"/>
              </w:rPr>
              <w:t xml:space="preserve">5处以5处计算。</w:t>
            </w:r>
            <w:r/>
          </w:p>
        </w:tc>
      </w:tr>
      <w:tr>
        <w:trPr>
          <w:trHeight w:val="565"/>
        </w:trPr>
        <w:tc>
          <w:tcPr>
            <w:tcW w:w="710" w:type="dxa"/>
            <w:vAlign w:val="top"/>
            <w:vMerge w:val="continue"/>
            <w:textDirection w:val="lrTb"/>
            <w:noWrap w:val="false"/>
          </w:tcPr>
          <w:p>
            <w:pPr>
              <w:jc w:val="center"/>
              <w:rPr>
                <w:rFonts w:ascii="宋体" w:hAnsi="宋体"/>
                <w:sz w:val="24"/>
              </w:rPr>
            </w:pPr>
            <w:r>
              <w:rPr>
                <w:rFonts w:ascii="宋体" w:hAnsi="宋体"/>
                <w:sz w:val="24"/>
              </w:rPr>
            </w:r>
            <w:r/>
          </w:p>
        </w:tc>
        <w:tc>
          <w:tcPr>
            <w:tcW w:w="821" w:type="dxa"/>
            <w:vAlign w:val="top"/>
            <w:vMerge w:val="continue"/>
            <w:textDirection w:val="lrTb"/>
            <w:noWrap w:val="false"/>
          </w:tcPr>
          <w:p>
            <w:pPr>
              <w:jc w:val="center"/>
              <w:rPr>
                <w:rFonts w:ascii="宋体" w:hAnsi="宋体"/>
                <w:sz w:val="24"/>
              </w:rPr>
            </w:pPr>
            <w:r>
              <w:rPr>
                <w:rFonts w:ascii="宋体" w:hAnsi="宋体"/>
                <w:sz w:val="24"/>
              </w:rPr>
            </w:r>
            <w:r/>
          </w:p>
        </w:tc>
        <w:tc>
          <w:tcPr>
            <w:tcW w:w="738" w:type="dxa"/>
            <w:vAlign w:val="center"/>
            <w:textDirection w:val="lrTb"/>
            <w:noWrap w:val="false"/>
          </w:tcPr>
          <w:p>
            <w:pPr>
              <w:jc w:val="center"/>
              <w:rPr>
                <w:rFonts w:hint="eastAsia" w:ascii="宋体" w:hAnsi="宋体" w:eastAsia="宋体"/>
                <w:sz w:val="24"/>
                <w:lang w:eastAsia="zh-CN"/>
              </w:rPr>
            </w:pPr>
            <w:r>
              <w:rPr>
                <w:rFonts w:ascii="宋体" w:hAnsi="宋体"/>
                <w:sz w:val="24"/>
              </w:rPr>
              <w:t xml:space="preserve">1</w:t>
            </w:r>
            <w:r>
              <w:rPr>
                <w:rFonts w:hint="eastAsia" w:ascii="宋体" w:hAnsi="宋体"/>
                <w:sz w:val="24"/>
                <w:lang w:val="en-US" w:eastAsia="zh-CN"/>
              </w:rPr>
              <w:t xml:space="preserve">5</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修剪高度一致，边缘整齐。高度控制：暖季型草坪</w:t>
            </w:r>
            <w:r>
              <w:rPr>
                <w:rFonts w:ascii="宋体" w:hAnsi="宋体"/>
                <w:sz w:val="24"/>
              </w:rPr>
              <w:t xml:space="preserve">5厘米左右；冷季型草坪10厘米左右。</w:t>
            </w:r>
            <w:r>
              <w:rPr>
                <w:rFonts w:hint="eastAsia" w:ascii="宋体" w:hAnsi="宋体"/>
                <w:sz w:val="24"/>
              </w:rPr>
              <w:t xml:space="preserve">累计</w:t>
            </w:r>
            <w:r>
              <w:rPr>
                <w:rFonts w:ascii="宋体" w:hAnsi="宋体"/>
                <w:sz w:val="24"/>
              </w:rPr>
              <w:t xml:space="preserve">3处</w:t>
            </w:r>
            <w:r>
              <w:rPr>
                <w:rFonts w:hint="eastAsia" w:ascii="宋体" w:hAnsi="宋体"/>
                <w:sz w:val="24"/>
              </w:rPr>
              <w:t xml:space="preserve">扣</w:t>
            </w:r>
            <w:r>
              <w:rPr>
                <w:rFonts w:hint="eastAsia" w:ascii="宋体" w:hAnsi="宋体"/>
                <w:sz w:val="24"/>
                <w:lang w:val="en-US" w:eastAsia="zh-CN"/>
              </w:rPr>
              <w:t xml:space="preserve">2</w:t>
            </w:r>
            <w:r>
              <w:rPr>
                <w:rFonts w:ascii="宋体" w:hAnsi="宋体"/>
                <w:sz w:val="24"/>
              </w:rPr>
              <w:t xml:space="preserve">分，</w:t>
            </w:r>
            <w:r>
              <w:rPr>
                <w:rFonts w:hint="eastAsia" w:ascii="宋体" w:hAnsi="宋体"/>
                <w:sz w:val="24"/>
              </w:rPr>
              <w:t xml:space="preserve">不足</w:t>
            </w:r>
            <w:r>
              <w:rPr>
                <w:rFonts w:ascii="宋体" w:hAnsi="宋体"/>
                <w:sz w:val="24"/>
              </w:rPr>
              <w:t xml:space="preserve">3处以3处计算。</w:t>
            </w:r>
            <w:r/>
          </w:p>
        </w:tc>
      </w:tr>
      <w:tr>
        <w:trPr>
          <w:trHeight w:val="565"/>
        </w:trPr>
        <w:tc>
          <w:tcPr>
            <w:tcW w:w="710" w:type="dxa"/>
            <w:vAlign w:val="top"/>
            <w:vMerge w:val="continue"/>
            <w:textDirection w:val="lrTb"/>
            <w:noWrap w:val="false"/>
          </w:tcPr>
          <w:p>
            <w:pPr>
              <w:jc w:val="center"/>
              <w:rPr>
                <w:rFonts w:ascii="宋体" w:hAnsi="宋体"/>
                <w:sz w:val="24"/>
              </w:rPr>
            </w:pPr>
            <w:r>
              <w:rPr>
                <w:rFonts w:ascii="宋体" w:hAnsi="宋体"/>
                <w:sz w:val="24"/>
              </w:rPr>
            </w:r>
            <w:r/>
          </w:p>
        </w:tc>
        <w:tc>
          <w:tcPr>
            <w:tcW w:w="821" w:type="dxa"/>
            <w:vAlign w:val="top"/>
            <w:vMerge w:val="continue"/>
            <w:textDirection w:val="lrTb"/>
            <w:noWrap w:val="false"/>
          </w:tcPr>
          <w:p>
            <w:pPr>
              <w:jc w:val="center"/>
              <w:rPr>
                <w:rFonts w:ascii="宋体" w:hAnsi="宋体"/>
                <w:sz w:val="24"/>
              </w:rPr>
            </w:pPr>
            <w:r>
              <w:rPr>
                <w:rFonts w:ascii="宋体" w:hAnsi="宋体"/>
                <w:sz w:val="24"/>
              </w:rPr>
            </w:r>
            <w:r/>
          </w:p>
        </w:tc>
        <w:tc>
          <w:tcPr>
            <w:tcW w:w="738"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20</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草坪内无明显杂草，发现杂草未清除或遗留现场的，累计</w:t>
            </w:r>
            <w:r>
              <w:rPr>
                <w:rFonts w:ascii="宋体" w:hAnsi="宋体"/>
                <w:sz w:val="24"/>
              </w:rPr>
              <w:t xml:space="preserve">3</w:t>
            </w:r>
            <w:r>
              <w:rPr>
                <w:rFonts w:hint="eastAsia" w:ascii="宋体" w:hAnsi="宋体"/>
                <w:sz w:val="24"/>
              </w:rPr>
              <w:t xml:space="preserve">处扣</w:t>
            </w:r>
            <w:r>
              <w:rPr>
                <w:rFonts w:hint="eastAsia" w:ascii="宋体" w:hAnsi="宋体"/>
                <w:sz w:val="24"/>
                <w:lang w:val="en-US" w:eastAsia="zh-CN"/>
              </w:rPr>
              <w:t xml:space="preserve">2</w:t>
            </w:r>
            <w:r>
              <w:rPr>
                <w:rFonts w:hint="eastAsia" w:ascii="宋体" w:hAnsi="宋体"/>
                <w:sz w:val="24"/>
              </w:rPr>
              <w:t xml:space="preserve">分，不足</w:t>
            </w:r>
            <w:r>
              <w:rPr>
                <w:rFonts w:ascii="宋体" w:hAnsi="宋体"/>
                <w:sz w:val="24"/>
              </w:rPr>
              <w:t xml:space="preserve">3处以3处计算</w:t>
            </w:r>
            <w:r>
              <w:rPr>
                <w:rFonts w:hint="eastAsia" w:ascii="宋体" w:hAnsi="宋体"/>
                <w:sz w:val="24"/>
              </w:rPr>
              <w:t xml:space="preserve">。</w:t>
            </w:r>
            <w:r/>
          </w:p>
        </w:tc>
      </w:tr>
      <w:tr>
        <w:trPr>
          <w:trHeight w:val="565"/>
        </w:trPr>
        <w:tc>
          <w:tcPr>
            <w:tcW w:w="710" w:type="dxa"/>
            <w:vAlign w:val="top"/>
            <w:vMerge w:val="continue"/>
            <w:textDirection w:val="lrTb"/>
            <w:noWrap w:val="false"/>
          </w:tcPr>
          <w:p>
            <w:pPr>
              <w:jc w:val="center"/>
              <w:rPr>
                <w:rFonts w:ascii="宋体" w:hAnsi="宋体"/>
                <w:sz w:val="24"/>
              </w:rPr>
            </w:pPr>
            <w:r>
              <w:rPr>
                <w:rFonts w:ascii="宋体" w:hAnsi="宋体"/>
                <w:sz w:val="24"/>
              </w:rPr>
            </w:r>
            <w:r/>
          </w:p>
        </w:tc>
        <w:tc>
          <w:tcPr>
            <w:tcW w:w="821" w:type="dxa"/>
            <w:vAlign w:val="top"/>
            <w:vMerge w:val="continue"/>
            <w:textDirection w:val="lrTb"/>
            <w:noWrap w:val="false"/>
          </w:tcPr>
          <w:p>
            <w:pPr>
              <w:jc w:val="center"/>
              <w:rPr>
                <w:rFonts w:ascii="宋体" w:hAnsi="宋体"/>
                <w:sz w:val="24"/>
              </w:rPr>
            </w:pPr>
            <w:r>
              <w:rPr>
                <w:rFonts w:ascii="宋体" w:hAnsi="宋体"/>
                <w:sz w:val="24"/>
              </w:rPr>
            </w:r>
            <w:r/>
          </w:p>
        </w:tc>
        <w:tc>
          <w:tcPr>
            <w:tcW w:w="738"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15</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保持草坪完整，补种到位，无大面积裸露地。否则，一处扣</w:t>
            </w:r>
            <w:r>
              <w:rPr>
                <w:rFonts w:hint="eastAsia" w:ascii="宋体" w:hAnsi="宋体"/>
                <w:sz w:val="24"/>
                <w:lang w:val="en-US" w:eastAsia="zh-CN"/>
              </w:rPr>
              <w:t xml:space="preserve">2</w:t>
            </w:r>
            <w:r>
              <w:rPr>
                <w:rFonts w:ascii="宋体" w:hAnsi="宋体"/>
                <w:sz w:val="24"/>
              </w:rPr>
              <w:t xml:space="preserve">分。</w:t>
            </w:r>
            <w:r/>
          </w:p>
        </w:tc>
      </w:tr>
      <w:tr>
        <w:trPr>
          <w:trHeight w:val="565"/>
        </w:trPr>
        <w:tc>
          <w:tcPr>
            <w:tcW w:w="710" w:type="dxa"/>
            <w:vAlign w:val="top"/>
            <w:vMerge w:val="continue"/>
            <w:textDirection w:val="lrTb"/>
            <w:noWrap w:val="false"/>
          </w:tcPr>
          <w:p>
            <w:pPr>
              <w:jc w:val="center"/>
              <w:rPr>
                <w:rFonts w:ascii="宋体" w:hAnsi="宋体"/>
                <w:sz w:val="24"/>
              </w:rPr>
            </w:pPr>
            <w:r>
              <w:rPr>
                <w:rFonts w:ascii="宋体" w:hAnsi="宋体"/>
                <w:sz w:val="24"/>
              </w:rPr>
            </w:r>
            <w:r/>
          </w:p>
        </w:tc>
        <w:tc>
          <w:tcPr>
            <w:tcW w:w="821" w:type="dxa"/>
            <w:vAlign w:val="top"/>
            <w:vMerge w:val="continue"/>
            <w:textDirection w:val="lrTb"/>
            <w:noWrap w:val="false"/>
          </w:tcPr>
          <w:p>
            <w:pPr>
              <w:jc w:val="center"/>
              <w:rPr>
                <w:rFonts w:ascii="宋体" w:hAnsi="宋体"/>
                <w:sz w:val="24"/>
              </w:rPr>
            </w:pPr>
            <w:r>
              <w:rPr>
                <w:rFonts w:ascii="宋体" w:hAnsi="宋体"/>
                <w:sz w:val="24"/>
              </w:rPr>
            </w:r>
            <w:r/>
          </w:p>
        </w:tc>
        <w:tc>
          <w:tcPr>
            <w:tcW w:w="738" w:type="dxa"/>
            <w:vAlign w:val="center"/>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15</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草坪内无明显坑洼、平整雅观。否则，一处</w:t>
            </w:r>
            <w:r>
              <w:rPr>
                <w:rFonts w:ascii="宋体" w:hAnsi="宋体"/>
                <w:sz w:val="24"/>
              </w:rPr>
              <w:t xml:space="preserve">扣</w:t>
            </w:r>
            <w:r>
              <w:rPr>
                <w:rFonts w:hint="eastAsia" w:ascii="宋体" w:hAnsi="宋体"/>
                <w:sz w:val="24"/>
                <w:lang w:val="en-US" w:eastAsia="zh-CN"/>
              </w:rPr>
              <w:t xml:space="preserve">2</w:t>
            </w:r>
            <w:r>
              <w:rPr>
                <w:rFonts w:ascii="宋体" w:hAnsi="宋体"/>
                <w:sz w:val="24"/>
              </w:rPr>
              <w:t xml:space="preserve">分。</w:t>
            </w:r>
            <w:r/>
          </w:p>
        </w:tc>
      </w:tr>
      <w:tr>
        <w:trPr>
          <w:trHeight w:val="565"/>
        </w:trPr>
        <w:tc>
          <w:tcPr>
            <w:tcW w:w="710" w:type="dxa"/>
            <w:vAlign w:val="top"/>
            <w:vMerge w:val="continue"/>
            <w:textDirection w:val="lrTb"/>
            <w:noWrap w:val="false"/>
          </w:tcPr>
          <w:p>
            <w:pPr>
              <w:jc w:val="center"/>
              <w:rPr>
                <w:rFonts w:ascii="宋体" w:hAnsi="宋体"/>
                <w:sz w:val="24"/>
              </w:rPr>
            </w:pPr>
            <w:r>
              <w:rPr>
                <w:rFonts w:ascii="宋体" w:hAnsi="宋体"/>
                <w:sz w:val="24"/>
              </w:rPr>
            </w:r>
            <w:r/>
          </w:p>
        </w:tc>
        <w:tc>
          <w:tcPr>
            <w:tcW w:w="821" w:type="dxa"/>
            <w:vAlign w:val="top"/>
            <w:vMerge w:val="continue"/>
            <w:textDirection w:val="lrTb"/>
            <w:noWrap w:val="false"/>
          </w:tcPr>
          <w:p>
            <w:pPr>
              <w:jc w:val="center"/>
              <w:rPr>
                <w:rFonts w:ascii="宋体" w:hAnsi="宋体"/>
                <w:sz w:val="24"/>
              </w:rPr>
            </w:pPr>
            <w:r>
              <w:rPr>
                <w:rFonts w:ascii="宋体" w:hAnsi="宋体"/>
                <w:sz w:val="24"/>
              </w:rPr>
            </w:r>
            <w:r/>
          </w:p>
        </w:tc>
        <w:tc>
          <w:tcPr>
            <w:tcW w:w="738" w:type="dxa"/>
            <w:vAlign w:val="center"/>
            <w:textDirection w:val="lrTb"/>
            <w:noWrap w:val="false"/>
          </w:tcPr>
          <w:p>
            <w:pPr>
              <w:jc w:val="center"/>
              <w:rPr>
                <w:rFonts w:hint="eastAsia" w:ascii="宋体" w:hAnsi="宋体" w:eastAsia="宋体"/>
                <w:sz w:val="24"/>
                <w:lang w:eastAsia="zh-CN"/>
              </w:rPr>
            </w:pPr>
            <w:r>
              <w:rPr>
                <w:rFonts w:hint="eastAsia" w:ascii="宋体" w:hAnsi="宋体"/>
                <w:sz w:val="24"/>
              </w:rPr>
              <w:t xml:space="preserve">1</w:t>
            </w:r>
            <w:r>
              <w:rPr>
                <w:rFonts w:hint="eastAsia" w:ascii="宋体" w:hAnsi="宋体"/>
                <w:sz w:val="24"/>
                <w:lang w:val="en-US" w:eastAsia="zh-CN"/>
              </w:rPr>
              <w:t xml:space="preserve">5</w:t>
            </w:r>
            <w:r/>
          </w:p>
        </w:tc>
        <w:tc>
          <w:tcPr>
            <w:tcW w:w="7513" w:type="dxa"/>
            <w:vAlign w:val="center"/>
            <w:textDirection w:val="lrTb"/>
            <w:noWrap w:val="false"/>
          </w:tcPr>
          <w:p>
            <w:pPr>
              <w:ind w:left="2" w:right="29" w:hanging="2"/>
              <w:jc w:val="left"/>
              <w:spacing w:line="240" w:lineRule="exact"/>
              <w:rPr>
                <w:rFonts w:ascii="宋体" w:hAnsi="宋体"/>
                <w:sz w:val="24"/>
              </w:rPr>
            </w:pPr>
            <w:r>
              <w:rPr>
                <w:rFonts w:hint="eastAsia" w:ascii="宋体" w:hAnsi="宋体"/>
                <w:sz w:val="24"/>
              </w:rPr>
              <w:t xml:space="preserve">病虫害防治及时有效，无明显病虫害危害影响草坪生长。否则，一处扣</w:t>
            </w:r>
            <w:r>
              <w:rPr>
                <w:rFonts w:ascii="宋体" w:hAnsi="宋体"/>
                <w:sz w:val="24"/>
              </w:rPr>
              <w:t xml:space="preserve">5分。</w:t>
            </w:r>
            <w:r/>
          </w:p>
        </w:tc>
      </w:tr>
    </w:tbl>
    <w:p>
      <w:pPr>
        <w:pStyle w:val="938"/>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pStyle w:val="938"/>
        <w:numPr>
          <w:ilvl w:val="0"/>
          <w:numId w:val="0"/>
        </w:numP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附件1</w:t>
      </w:r>
      <w:r/>
    </w:p>
    <w:p>
      <w:pPr>
        <w:jc w:val="left"/>
        <w:keepLines w:val="0"/>
        <w:keepNext w:val="0"/>
        <w:pageBreakBefore w:val="0"/>
        <w:spacing w:line="400" w:lineRule="exact"/>
        <w:widowControl w:val="off"/>
        <w:rPr>
          <w:rFonts w:hint="eastAsia" w:ascii="宋体" w:hAnsi="宋体" w:cs="宋体"/>
          <w:b/>
          <w:bCs/>
          <w:sz w:val="24"/>
          <w:lang w:val="en-US" w:eastAsia="zh-CN"/>
        </w:rPr>
      </w:pPr>
      <w:r>
        <w:rPr>
          <w:rFonts w:hint="eastAsia" w:ascii="宋体" w:hAnsi="宋体" w:cs="宋体"/>
          <w:b/>
          <w:bCs/>
          <w:sz w:val="24"/>
        </w:rPr>
        <w:t xml:space="preserve">备注：</w:t>
      </w:r>
      <w:r>
        <w:rPr>
          <w:rFonts w:hint="eastAsia" w:ascii="宋体" w:hAnsi="宋体" w:cs="宋体"/>
          <w:b/>
          <w:bCs/>
          <w:sz w:val="24"/>
          <w:lang w:val="en-US" w:eastAsia="zh-CN"/>
        </w:rPr>
        <w:t xml:space="preserve">本表中“一处”为一平方米，不足一平方米的按一平方米计依此类推。</w:t>
      </w:r>
      <w:r/>
    </w:p>
    <w:p>
      <w:pPr>
        <w:numPr>
          <w:ilvl w:val="0"/>
          <w:numId w:val="0"/>
        </w:num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三、</w:t>
      </w:r>
      <w:r>
        <w:rPr>
          <w:rFonts w:hint="eastAsia" w:ascii="宋体" w:hAnsi="宋体" w:cs="宋体"/>
          <w:color w:val="auto"/>
          <w:sz w:val="24"/>
          <w:szCs w:val="24"/>
          <w:highlight w:val="none"/>
          <w:lang w:val="en-US" w:eastAsia="zh-CN"/>
        </w:rPr>
        <w:t xml:space="preserve">其他要求</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在绿化工程养护期内，如有未成活的，承包人应</w:t>
      </w:r>
      <w:r>
        <w:rPr>
          <w:rFonts w:hint="eastAsia" w:ascii="宋体" w:hAnsi="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lang w:val="en-US" w:eastAsia="zh-CN"/>
        </w:rPr>
        <w:t xml:space="preserve">进行调换补植，如承包人未进行调换补植的，</w:t>
      </w:r>
      <w:r>
        <w:rPr>
          <w:rFonts w:hint="eastAsia" w:ascii="宋体" w:hAnsi="宋体" w:cs="宋体"/>
          <w:color w:val="auto"/>
          <w:sz w:val="24"/>
          <w:szCs w:val="24"/>
          <w:highlight w:val="none"/>
          <w:lang w:val="en-US" w:eastAsia="zh-CN"/>
        </w:rPr>
        <w:t xml:space="preserve">采购人将扣除质保金并按实际面积索赔。</w:t>
      </w:r>
      <w:r/>
    </w:p>
    <w:p>
      <w:pPr>
        <w:ind w:firstLine="480"/>
        <w:jc w:val="both"/>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2.养护期间草坪死亡率≥10%，将终止合同，采购人将追究承包人的赔偿责任，并上报主管部门，列入不良行为记录。</w:t>
      </w:r>
      <w:r/>
    </w:p>
    <w:p>
      <w:pPr>
        <w:pStyle w:val="920"/>
        <w:numPr>
          <w:ilvl w:val="0"/>
          <w:numId w:val="0"/>
        </w:numPr>
        <w:rPr>
          <w:rFonts w:hint="default"/>
          <w:lang w:val="en-US" w:eastAsia="zh-CN"/>
        </w:rPr>
      </w:pPr>
      <w:r>
        <w:rPr>
          <w:rFonts w:hint="default"/>
          <w:lang w:val="en-US" w:eastAsia="zh-CN"/>
        </w:rPr>
      </w:r>
      <w:r/>
    </w:p>
    <w:p>
      <w:pPr>
        <w:pStyle w:val="920"/>
        <w:numPr>
          <w:ilvl w:val="0"/>
          <w:numId w:val="0"/>
        </w:numPr>
        <w:rPr>
          <w:rFonts w:hint="default"/>
          <w:lang w:val="en-US" w:eastAsia="zh-CN"/>
        </w:rPr>
      </w:pPr>
      <w:r>
        <w:rPr>
          <w:rFonts w:hint="default"/>
          <w:lang w:val="en-US" w:eastAsia="zh-CN"/>
        </w:rPr>
      </w:r>
      <w:r/>
    </w:p>
    <w:p>
      <w:pPr>
        <w:jc w:val="left"/>
        <w:spacing w:line="400" w:lineRule="exact"/>
        <w:rPr>
          <w:rFonts w:ascii="宋体" w:hAnsi="宋体" w:cs="宋体"/>
          <w:sz w:val="24"/>
        </w:rPr>
      </w:pPr>
      <w:r>
        <w:rPr>
          <w:rFonts w:ascii="宋体" w:hAnsi="宋体" w:cs="宋体"/>
          <w:sz w:val="24"/>
        </w:rPr>
      </w:r>
      <w:r/>
    </w:p>
    <w:p>
      <w:pPr>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44"/>
          <w:szCs w:val="44"/>
          <w:highlight w:val="none"/>
        </w:rPr>
        <w:t xml:space="preserve">第五章 评审方法与评审标准</w:t>
      </w:r>
      <w:bookmarkEnd w:id="194"/>
      <w:r/>
      <w:bookmarkEnd w:id="19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政府采购政策功能落实</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eastAsia="宋体" w:cs="宋体"/>
          <w:b/>
          <w:bCs/>
          <w:color w:val="auto"/>
          <w:sz w:val="24"/>
          <w:highlight w:val="none"/>
          <w:u w:val="single"/>
        </w:rPr>
        <w:t xml:space="preserve">建筑业</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.关于促进残疾人就业政府采购政策的通知》财库[2017]141号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.根据《商品包装政府采购需求标准（试行）》、《快递包装政府采购需求标准（试行）》的通知（财办库[2020]123号要求，商品使用的塑料、纸质、木材等包装需达到环保要求。</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919"/>
        <w:tblpPr w:horzAnchor="page" w:tblpX="1000" w:vertAnchor="text" w:tblpY="304" w:leftFromText="180" w:topFromText="0" w:rightFromText="180" w:bottomFromText="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47"/>
        <w:gridCol w:w="795"/>
        <w:gridCol w:w="6953"/>
      </w:tblGrid>
      <w:tr>
        <w:trPr>
          <w:cantSplit/>
          <w:trHeight w:val="65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6670"/>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第一步：投标报价总价不高于最高限价的，为有效投标报价。高于最高限价的投标报价为无效投标报价，无效投标报价的投标文件不参与评审。</w:t>
            </w:r>
            <w:r/>
          </w:p>
          <w:p>
            <w:p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0（得分保留两位小数，第三位四舍五入）</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w:t>
            </w:r>
            <w:bookmarkStart w:id="208" w:name="_GoBack"/>
            <w:r>
              <w:rPr>
                <w:rFonts w:hint="eastAsia" w:ascii="宋体" w:hAnsi="宋体" w:eastAsia="宋体" w:cs="宋体"/>
                <w:color w:val="auto"/>
                <w:sz w:val="21"/>
                <w:szCs w:val="21"/>
                <w:highlight w:val="none"/>
                <w:lang w:val="en-US" w:eastAsia="zh-CN"/>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（3）投标（响应）报价低于采购项目最高限价45%的，即投标（响应）报价&lt;采购项目最高限价×45%；</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bookmarkEnd w:id="208"/>
            <w:r/>
            <w:r/>
          </w:p>
        </w:tc>
      </w:tr>
      <w:tr>
        <w:trPr>
          <w:cantSplit/>
          <w:trHeight w:val="1529"/>
        </w:trPr>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highlight w:val="none"/>
                <w:lang w:eastAsia="zh-CN"/>
              </w:rPr>
              <w:t xml:space="preserve">人员配备</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numPr>
                <w:ilvl w:val="0"/>
                <w:numId w:val="0"/>
              </w:num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项目负责人</w:t>
            </w:r>
            <w:r>
              <w:rPr>
                <w:rFonts w:hint="eastAsia" w:ascii="宋体" w:hAnsi="宋体" w:eastAsia="宋体" w:cs="宋体"/>
                <w:color w:val="000000"/>
                <w:highlight w:val="none"/>
              </w:rPr>
              <w:t xml:space="preserve">自202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月1日至今（以竣工（完工）验收证明材料载明的日期为准）承接并完成过</w:t>
            </w:r>
            <w:r>
              <w:rPr>
                <w:rFonts w:hint="eastAsia" w:ascii="宋体" w:hAnsi="宋体" w:eastAsia="宋体" w:cs="宋体"/>
                <w:b/>
                <w:bCs/>
                <w:color w:val="000000"/>
                <w:highlight w:val="none"/>
                <w:u w:val="none"/>
              </w:rPr>
              <w:t xml:space="preserve">绿化工程施工</w:t>
            </w:r>
            <w:r>
              <w:rPr>
                <w:rFonts w:hint="eastAsia" w:ascii="宋体" w:hAnsi="宋体" w:cs="宋体"/>
                <w:b/>
                <w:bCs/>
                <w:color w:val="000000"/>
                <w:highlight w:val="none"/>
                <w:u w:val="none"/>
                <w:lang w:eastAsia="zh-CN"/>
              </w:rPr>
              <w:t xml:space="preserve">，</w:t>
            </w:r>
            <w:r>
              <w:rPr>
                <w:rFonts w:hint="eastAsia" w:ascii="宋体" w:hAnsi="宋体" w:cs="宋体"/>
                <w:b/>
                <w:bCs/>
                <w:color w:val="000000"/>
                <w:highlight w:val="none"/>
                <w:u w:val="none"/>
                <w:lang w:val="en-US" w:eastAsia="zh-CN"/>
              </w:rPr>
              <w:t xml:space="preserve">并在该业绩项目中担任项目负责人职务的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分，本项最高得</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numPr>
                <w:ilvl w:val="0"/>
                <w:numId w:val="0"/>
              </w:numPr>
              <w:ind w:firstLine="210"/>
              <w:keepLines w:val="0"/>
              <w:keepNext w:val="0"/>
              <w:pageBreakBefore w:val="0"/>
              <w:spacing w:line="312" w:lineRule="auto"/>
              <w:widowControl/>
              <w:rPr>
                <w:rFonts w:ascii="宋体" w:hAnsi="宋体" w:eastAsia="宋体" w:cs="宋体"/>
                <w:color w:val="000000"/>
                <w:highlight w:val="none"/>
                <w:lang w:val="en-US" w:eastAsia="zh-CN"/>
              </w:rPr>
            </w:pPr>
            <w:r>
              <w:rPr>
                <w:rFonts w:hint="eastAsia" w:ascii="宋体" w:hAnsi="宋体" w:eastAsia="宋体" w:cs="宋体"/>
                <w:b/>
                <w:bCs/>
                <w:color w:val="000000"/>
                <w:highlight w:val="none"/>
              </w:rPr>
              <w:t xml:space="preserve">注：①业绩证明材料须同时提供</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通知书或成交通知书（直接发包项目如没有</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通知书或成交通知书，须提供采购方出具的加盖单位公章的直接发包证明）、施工合同</w:t>
            </w:r>
            <w:r>
              <w:rPr>
                <w:rFonts w:hint="eastAsia" w:ascii="宋体" w:hAnsi="宋体" w:eastAsia="宋体" w:cs="宋体"/>
                <w:b/>
                <w:bCs/>
                <w:color w:val="000000"/>
                <w:highlight w:val="none"/>
                <w:lang w:val="en-US" w:eastAsia="zh-CN"/>
              </w:rPr>
              <w:t xml:space="preserve">及</w:t>
            </w:r>
            <w:r>
              <w:rPr>
                <w:rFonts w:hint="eastAsia" w:ascii="宋体" w:hAnsi="宋体" w:cs="宋体"/>
                <w:b/>
                <w:bCs/>
                <w:color w:val="000000"/>
                <w:highlight w:val="none"/>
                <w:lang w:val="en-US" w:eastAsia="zh-CN"/>
              </w:rPr>
              <w:t xml:space="preserve">交</w:t>
            </w:r>
            <w:r>
              <w:rPr>
                <w:rFonts w:hint="eastAsia" w:ascii="宋体" w:hAnsi="宋体" w:eastAsia="宋体" w:cs="宋体"/>
                <w:b/>
                <w:bCs/>
                <w:color w:val="000000"/>
                <w:highlight w:val="none"/>
              </w:rPr>
              <w:t xml:space="preserve">工</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或竣工</w:t>
            </w:r>
            <w:r>
              <w:rPr>
                <w:rFonts w:hint="eastAsia" w:ascii="宋体" w:hAnsi="宋体" w:cs="宋体"/>
                <w:b/>
                <w:bCs/>
                <w:color w:val="000000"/>
                <w:highlight w:val="none"/>
                <w:lang w:eastAsia="zh-CN"/>
              </w:rPr>
              <w:t xml:space="preserve">）</w:t>
            </w:r>
            <w:r>
              <w:rPr>
                <w:rFonts w:hint="eastAsia" w:ascii="宋体" w:hAnsi="宋体" w:eastAsia="宋体" w:cs="宋体"/>
                <w:b/>
                <w:bCs/>
                <w:color w:val="000000"/>
                <w:highlight w:val="none"/>
              </w:rPr>
              <w:t xml:space="preserve">验收证明材料</w:t>
            </w:r>
            <w:r>
              <w:rPr>
                <w:rFonts w:hint="eastAsia" w:ascii="宋体" w:hAnsi="宋体" w:eastAsia="宋体" w:cs="宋体"/>
                <w:b/>
                <w:bCs/>
                <w:color w:val="000000"/>
                <w:highlight w:val="none"/>
                <w:lang w:val="en-US" w:eastAsia="zh-CN"/>
              </w:rPr>
              <w:t xml:space="preserve">复印件</w:t>
            </w:r>
            <w:r>
              <w:rPr>
                <w:rFonts w:hint="eastAsia" w:ascii="宋体" w:hAnsi="宋体" w:eastAsia="宋体" w:cs="宋体"/>
                <w:b/>
                <w:bCs/>
                <w:color w:val="000000"/>
                <w:highlight w:val="none"/>
              </w:rPr>
              <w:t xml:space="preserve">加盖供应商公章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缺一不可，否则</w:t>
            </w:r>
            <w:r>
              <w:rPr>
                <w:rFonts w:hint="eastAsia" w:ascii="宋体" w:hAnsi="宋体" w:eastAsia="宋体" w:cs="宋体"/>
                <w:b/>
                <w:bCs/>
                <w:color w:val="000000"/>
                <w:highlight w:val="none"/>
              </w:rPr>
              <w:t xml:space="preserve">不得分。②如业绩证明材料中的内容不能体现业绩</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rPr>
              <w:t xml:space="preserve">的，则须提供其他相关佐证材料，如：业绩工程的预算（或招标控制价）或图纸或业绩采购方出具的加盖单位公章的证明等。</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highlight w:val="none"/>
              </w:rPr>
              <w:t xml:space="preserve">注：提供拟派项目负责人的职称证及供应商为其缴纳的近三个月中任意一个月的社保证明复印件并加盖供应商公章。</w:t>
            </w:r>
            <w:r/>
          </w:p>
        </w:tc>
      </w:tr>
      <w:tr>
        <w:trPr>
          <w:cantSplit/>
          <w:trHeight w:val="1049"/>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ind w:firstLine="21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供应商自202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月1日至今（以竣工（完工）验收证明材料载明的日期为准）承接并完成过</w:t>
            </w:r>
            <w:r>
              <w:rPr>
                <w:rFonts w:hint="eastAsia" w:ascii="宋体" w:hAnsi="宋体" w:eastAsia="宋体" w:cs="宋体"/>
                <w:b/>
                <w:bCs/>
                <w:color w:val="000000"/>
                <w:highlight w:val="none"/>
                <w:u w:val="single"/>
              </w:rPr>
              <w:t xml:space="preserve">绿化工程施工业绩</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分，本项最高得</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分。</w:t>
            </w:r>
            <w:r/>
          </w:p>
          <w:p>
            <w:pPr>
              <w:ind w:firstLine="211"/>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highlight w:val="none"/>
              </w:rPr>
              <w:t xml:space="preserve">注：①业绩证明材料须同时提供</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通知书或成交通知书（直接发包项目如没有</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通知书或成交通知书，须提供采购方出具的加盖单位公章的直接发包证明）、施工合同</w:t>
            </w:r>
            <w:r>
              <w:rPr>
                <w:rFonts w:hint="eastAsia" w:ascii="宋体" w:hAnsi="宋体" w:eastAsia="宋体" w:cs="宋体"/>
                <w:b/>
                <w:bCs/>
                <w:color w:val="000000"/>
                <w:highlight w:val="none"/>
                <w:lang w:val="en-US" w:eastAsia="zh-CN"/>
              </w:rPr>
              <w:t xml:space="preserve">及</w:t>
            </w:r>
            <w:r>
              <w:rPr>
                <w:rFonts w:hint="eastAsia" w:ascii="宋体" w:hAnsi="宋体" w:eastAsia="宋体" w:cs="宋体"/>
                <w:b/>
                <w:bCs/>
                <w:color w:val="000000"/>
                <w:highlight w:val="none"/>
              </w:rPr>
              <w:t xml:space="preserve">竣工验收证明材料</w:t>
            </w:r>
            <w:r>
              <w:rPr>
                <w:rFonts w:hint="eastAsia" w:ascii="宋体" w:hAnsi="宋体" w:eastAsia="宋体" w:cs="宋体"/>
                <w:b/>
                <w:bCs/>
                <w:color w:val="000000"/>
                <w:highlight w:val="none"/>
                <w:lang w:val="en-US" w:eastAsia="zh-CN"/>
              </w:rPr>
              <w:t xml:space="preserve">复印件</w:t>
            </w:r>
            <w:r>
              <w:rPr>
                <w:rFonts w:hint="eastAsia" w:ascii="宋体" w:hAnsi="宋体" w:eastAsia="宋体" w:cs="宋体"/>
                <w:b/>
                <w:bCs/>
                <w:color w:val="000000"/>
                <w:highlight w:val="none"/>
              </w:rPr>
              <w:t xml:space="preserve">加盖供应商公章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缺一不可，否则</w:t>
            </w:r>
            <w:r>
              <w:rPr>
                <w:rFonts w:hint="eastAsia" w:ascii="宋体" w:hAnsi="宋体" w:eastAsia="宋体" w:cs="宋体"/>
                <w:b/>
                <w:bCs/>
                <w:color w:val="000000"/>
                <w:highlight w:val="none"/>
              </w:rPr>
              <w:t xml:space="preserve">不得分。②如业绩证明材料中的内容不能体现业绩</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rPr>
              <w:t xml:space="preserve">的，则须提供其他相关佐证材料，如：业绩工程的预算（或招标控制价）或图纸或业绩采购方出具的加盖单位公章的证明等。</w:t>
            </w:r>
            <w:r/>
          </w:p>
        </w:tc>
      </w:tr>
      <w:tr>
        <w:trPr>
          <w:cantSplit/>
          <w:trHeight w:val="90"/>
        </w:trPr>
        <w:tc>
          <w:tcPr>
            <w:tcBorders>
              <w:top w:val="single" w:color="auto" w:sz="4" w:space="0"/>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工程概述、总体安排、及施工部署等</w:t>
            </w:r>
            <w:r/>
          </w:p>
        </w:tc>
        <w:tc>
          <w:tcPr>
            <w:tcBorders>
              <w:top w:val="single" w:color="auto" w:sz="4" w:space="0"/>
              <w:left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shd w:val="clear" w:color="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根据投标人提供的本工程的工程概述、总体安排、及施工部署等内容进行评分：细致全面、合理、完全响应需求，技术可行性强得</w:t>
            </w:r>
            <w:r>
              <w:rPr>
                <w:rFonts w:hint="eastAsia" w:ascii="宋体" w:hAnsi="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en-US" w:eastAsia="zh-CN" w:bidi="ar-SA"/>
              </w:rPr>
              <w:t xml:space="preserve">分；较为完整、基本响应需求的得</w:t>
            </w: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en-US" w:eastAsia="zh-CN" w:bidi="ar-SA"/>
              </w:rPr>
              <w:t xml:space="preserve">分；不完全、响应度低、技术可行性低得</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分；不提供不得分。</w:t>
            </w:r>
            <w:r/>
          </w:p>
        </w:tc>
      </w:tr>
      <w:tr>
        <w:trPr>
          <w:cantSplit/>
          <w:trHeight w:val="1350"/>
        </w:trPr>
        <w:tc>
          <w:tcPr>
            <w:tcBorders>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Borders>
              <w:left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000000"/>
                <w:highlight w:val="none"/>
              </w:rPr>
              <w:t xml:space="preserve">工程分部分项工程的施工方案、关键施工技术、工艺及工程项目实施的重点、难点和解决方案、具体施工技术措施</w:t>
            </w:r>
            <w:r/>
          </w:p>
        </w:tc>
        <w:tc>
          <w:tcPr>
            <w:shd w:val="clear" w:color="auto" w:fill="auto"/>
            <w:tcBorders>
              <w:left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highlight w:val="none"/>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分；较为完整、基本响应需求的得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分；不完全、响应度低、技术可行性低得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分；不提供不得分。</w:t>
            </w:r>
            <w:r/>
          </w:p>
        </w:tc>
      </w:tr>
      <w:tr>
        <w:trPr>
          <w:cantSplit/>
          <w:trHeight w:val="1174"/>
        </w:trPr>
        <w:tc>
          <w:tcPr>
            <w:tcBorders>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Borders>
              <w:left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000000"/>
                <w:highlight w:val="none"/>
              </w:rPr>
              <w:t xml:space="preserve">质量的保证措施</w:t>
            </w:r>
            <w:r/>
          </w:p>
        </w:tc>
        <w:tc>
          <w:tcPr>
            <w:shd w:val="clear" w:color="auto" w:fill="auto"/>
            <w:tcBorders>
              <w:left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shd w:val="clear" w:color="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000000"/>
                <w:highlight w:val="none"/>
              </w:rPr>
              <w:t xml:space="preserve">根据投标人提供的本工程的质量的保证措施进行评分：细致全面、合理、完全响应需求，技术可行性强得</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分；较为完整、基本响应需求的得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分；不完全、响应度低、技术可行性低得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分；不提供不得分。</w:t>
            </w:r>
            <w:r/>
          </w:p>
        </w:tc>
      </w:tr>
      <w:tr>
        <w:trPr>
          <w:cantSplit/>
          <w:trHeight w:val="1335"/>
        </w:trPr>
        <w:tc>
          <w:tcPr>
            <w:tcBorders>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shd w:val="clear" w:color="auto" w:fill="auto"/>
            <w:tcBorders>
              <w:left w:val="single" w:color="auto" w:sz="4" w:space="0"/>
              <w:right w:val="single" w:color="auto" w:sz="4" w:space="0"/>
            </w:tcBorders>
            <w:tcW w:w="1547" w:type="dxa"/>
            <w:vAlign w:val="center"/>
            <w:textDirection w:val="lrTb"/>
            <w:noWrap w:val="false"/>
          </w:tcPr>
          <w:p>
            <w:pPr>
              <w:jc w:val="center"/>
              <w:rPr>
                <w:rFonts w:hint="eastAsia" w:ascii="宋体" w:hAnsi="宋体" w:eastAsia="宋体" w:cs="宋体"/>
                <w:color w:val="auto"/>
                <w:sz w:val="21"/>
                <w:szCs w:val="21"/>
                <w:highlight w:val="none"/>
                <w:lang w:val="en-US" w:eastAsia="zh-Hans"/>
              </w:rPr>
            </w:pPr>
            <w:r>
              <w:rPr>
                <w:rFonts w:hint="eastAsia" w:ascii="宋体" w:hAnsi="宋体" w:eastAsia="宋体" w:cs="宋体"/>
                <w:color w:val="000000"/>
                <w:highlight w:val="none"/>
              </w:rPr>
              <w:t xml:space="preserve">保证项目实施的</w:t>
            </w:r>
            <w:r>
              <w:rPr>
                <w:rFonts w:hint="eastAsia" w:ascii="宋体" w:hAnsi="宋体" w:eastAsia="宋体" w:cs="宋体"/>
                <w:color w:val="000000"/>
                <w:highlight w:val="none"/>
                <w:lang w:val="en-US" w:eastAsia="zh-CN"/>
              </w:rPr>
              <w:t xml:space="preserve">劳动力、机械设备和材料投入</w:t>
            </w:r>
            <w:r/>
          </w:p>
        </w:tc>
        <w:tc>
          <w:tcPr>
            <w:shd w:val="clear" w:color="auto" w:fill="auto"/>
            <w:tcBorders>
              <w:left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shd w:val="clear" w:color="auto"/>
              <w:rPr>
                <w:rFonts w:hint="eastAsia" w:ascii="宋体" w:hAnsi="宋体" w:eastAsia="宋体" w:cs="宋体"/>
                <w:color w:val="auto"/>
                <w:sz w:val="21"/>
                <w:szCs w:val="21"/>
                <w:highlight w:val="none"/>
                <w:lang w:val="en-US" w:eastAsia="zh-CN" w:bidi="ar-SA"/>
              </w:rPr>
            </w:pPr>
            <w:r/>
            <w:bookmarkStart w:id="196" w:name="OLE_LINK29"/>
            <w:r>
              <w:rPr>
                <w:rFonts w:hint="eastAsia" w:ascii="宋体" w:hAnsi="宋体" w:eastAsia="宋体" w:cs="宋体"/>
                <w:color w:val="auto"/>
                <w:sz w:val="21"/>
                <w:szCs w:val="21"/>
                <w:highlight w:val="none"/>
                <w:lang w:val="en-US" w:eastAsia="zh-CN" w:bidi="ar-SA"/>
              </w:rPr>
              <w:t xml:space="preserve">根据投标人提供的本工程的保证项目实施的劳动力、机械设备和材料安排进行评分：细致全面、合理、完全响应需求，技术可行性强得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分；较为完整、基本响应需求的得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分；不完全、响应度低、技术可行性低得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分；不提供不得分。</w:t>
            </w:r>
            <w:bookmarkEnd w:id="196"/>
            <w:r/>
            <w:r/>
          </w:p>
        </w:tc>
      </w:tr>
      <w:tr>
        <w:trPr>
          <w:cantSplit/>
          <w:trHeight w:val="1023"/>
        </w:trPr>
        <w:tc>
          <w:tcPr>
            <w:shd w:val="clear" w:color="auto" w:fill="auto"/>
            <w:tcBorders>
              <w:left w:val="single" w:color="auto" w:sz="4" w:space="0"/>
              <w:right w:val="single" w:color="auto" w:sz="4" w:space="0"/>
            </w:tcBorders>
            <w:tcW w:w="78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p>
        </w:tc>
        <w:tc>
          <w:tcPr>
            <w:shd w:val="clear" w:color="auto" w:fill="auto"/>
            <w:tcBorders>
              <w:left w:val="single" w:color="auto" w:sz="4" w:space="0"/>
              <w:right w:val="single" w:color="auto" w:sz="4" w:space="0"/>
            </w:tcBorders>
            <w:tcW w:w="15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1"/>
                <w:szCs w:val="21"/>
                <w:highlight w:val="none"/>
                <w:lang w:val="en-US" w:eastAsia="zh-Hans"/>
              </w:rPr>
            </w:pPr>
            <w:r>
              <w:rPr>
                <w:rFonts w:hint="eastAsia" w:ascii="宋体" w:hAnsi="宋体" w:eastAsia="宋体" w:cs="宋体"/>
                <w:sz w:val="21"/>
                <w:szCs w:val="22"/>
                <w:lang w:val="en-US" w:eastAsia="zh-CN" w:bidi="ar-SA"/>
              </w:rPr>
              <w:t xml:space="preserve">服务保障方案</w:t>
            </w:r>
            <w:r/>
          </w:p>
        </w:tc>
        <w:tc>
          <w:tcPr>
            <w:shd w:val="clear" w:color="auto" w:fill="auto"/>
            <w:tcBorders>
              <w:left w:val="single" w:color="auto" w:sz="4" w:space="0"/>
              <w:right w:val="single" w:color="auto" w:sz="4" w:space="0"/>
            </w:tcBorders>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953" w:type="dxa"/>
            <w:vAlign w:val="center"/>
            <w:textDirection w:val="lrTb"/>
            <w:noWrap w:val="false"/>
          </w:tcPr>
          <w:p>
            <w:pPr>
              <w:jc w:val="both"/>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highlight w:val="none"/>
              </w:rPr>
              <w:t xml:space="preserve">根据投标人提供的本工程的服务保障措施方案进行评分：细致全面、合理、完全响应需求，技术可行性强得</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rPr>
              <w:t xml:space="preserve">分；较为完整、基本响应需求的得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分；不完全、响应度低、技术可行性低得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分；不提供不得分。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注：供应商承诺所提供资料全部真实，如有伪造，一经</w:t>
      </w:r>
      <w:r>
        <w:rPr>
          <w:rFonts w:hint="eastAsia" w:ascii="宋体" w:hAnsi="宋体" w:eastAsia="宋体" w:cs="宋体"/>
          <w:b/>
          <w:bCs/>
          <w:color w:val="auto"/>
          <w:sz w:val="24"/>
          <w:szCs w:val="24"/>
          <w:highlight w:val="none"/>
          <w:lang w:val="en-US" w:eastAsia="zh-CN"/>
        </w:rPr>
        <w:t xml:space="preserve">查实有</w:t>
      </w:r>
      <w:r>
        <w:rPr>
          <w:rFonts w:hint="eastAsia" w:ascii="宋体" w:hAnsi="宋体" w:eastAsia="宋体" w:cs="宋体"/>
          <w:b/>
          <w:bCs/>
          <w:color w:val="auto"/>
          <w:sz w:val="24"/>
          <w:szCs w:val="24"/>
          <w:highlight w:val="none"/>
        </w:rPr>
        <w:t xml:space="preserve">造假行为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，则供应商需要接受相关监管部门的处罚。</w:t>
      </w:r>
      <w:r/>
    </w:p>
    <w:p>
      <w:pPr>
        <w:jc w:val="center"/>
        <w:rPr>
          <w:rFonts w:hint="eastAsia" w:ascii="宋体" w:hAnsi="宋体" w:eastAsia="宋体" w:cs="宋体"/>
          <w:color w:val="auto"/>
          <w:sz w:val="44"/>
          <w:szCs w:val="44"/>
          <w:highlight w:val="none"/>
        </w:rPr>
        <w:outlineLvl w:val="0"/>
      </w:pPr>
      <w:r/>
      <w:bookmarkStart w:id="197" w:name="_Toc28376"/>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pStyle w:val="92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97"/>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8" w:name="_Toc120614282"/>
      <w:r/>
      <w:bookmarkEnd w:id="198"/>
      <w:r/>
      <w:bookmarkStart w:id="199" w:name="_Hlt26671244"/>
      <w:r/>
      <w:bookmarkEnd w:id="199"/>
      <w:r/>
      <w:bookmarkStart w:id="200" w:name="_Hlt26955039"/>
      <w:r/>
      <w:bookmarkEnd w:id="200"/>
      <w:r/>
      <w:bookmarkStart w:id="201" w:name="_Toc26554094"/>
      <w:r/>
      <w:bookmarkEnd w:id="201"/>
      <w:r/>
      <w:bookmarkStart w:id="202" w:name="_Toc49090576"/>
      <w:r/>
      <w:bookmarkEnd w:id="202"/>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法人或者其他组织的营业执照等证明文件或者自然人的身份证明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val="en-US" w:eastAsia="zh-CN"/>
        </w:rPr>
        <w:t xml:space="preserve">近六个月内</w:t>
      </w:r>
      <w:r>
        <w:rPr>
          <w:rFonts w:hint="eastAsia" w:ascii="宋体" w:hAnsi="宋体" w:eastAsia="宋体" w:cs="宋体"/>
          <w:color w:val="auto"/>
          <w:sz w:val="24"/>
          <w:szCs w:val="24"/>
          <w:highlight w:val="non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依法缴纳税收和社会保障资金的良好记录：</w:t>
      </w:r>
      <w:r>
        <w:rPr>
          <w:rFonts w:hint="eastAsia" w:ascii="宋体" w:hAnsi="宋体" w:eastAsia="宋体" w:cs="宋体"/>
          <w:color w:val="auto"/>
          <w:sz w:val="24"/>
          <w:szCs w:val="24"/>
          <w:highlight w:val="none"/>
          <w:u w:val="single"/>
        </w:rPr>
        <w:t xml:space="preserve">提供供应商</w:t>
      </w:r>
      <w:r>
        <w:rPr>
          <w:rFonts w:hint="eastAsia" w:ascii="宋体" w:hAnsi="宋体" w:eastAsia="宋体" w:cs="宋体"/>
          <w:color w:val="auto"/>
          <w:sz w:val="24"/>
          <w:szCs w:val="24"/>
          <w:highlight w:val="none"/>
          <w:u w:val="single"/>
          <w:lang w:val="en-US" w:eastAsia="zh-CN"/>
        </w:rPr>
        <w:t xml:space="preserve">近六个月内</w:t>
      </w:r>
      <w:r>
        <w:rPr>
          <w:rFonts w:hint="eastAsia" w:ascii="宋体" w:hAnsi="宋体" w:eastAsia="宋体" w:cs="宋体"/>
          <w:color w:val="auto"/>
          <w:sz w:val="24"/>
          <w:szCs w:val="24"/>
          <w:highlight w:val="none"/>
          <w:u w:val="single"/>
        </w:rPr>
        <w:t xml:space="preserve">任意一个月份（不含磋商响应文件递交当月）依法缴纳税收及缴纳社会保障资金的证明材料。磋商供应商依法享受缓缴、免缴税收、社会保障资金的提供证明材料；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四、具备履行合同所必需的设备和专业技术能力的书面声明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七、法人授权书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color w:val="auto"/>
          <w:sz w:val="24"/>
          <w:szCs w:val="24"/>
          <w:highlight w:val="none"/>
          <w:u w:val="single"/>
          <w:lang w:val="en-US" w:eastAsia="zh-CN"/>
        </w:rPr>
        <w:t xml:space="preserve">已标价的工程量清单</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十、投标承诺书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u w:val="single"/>
          <w:lang w:val="en-US" w:eastAsia="zh-CN"/>
        </w:rPr>
        <w:t xml:space="preserve">一</w:t>
      </w:r>
      <w:r>
        <w:rPr>
          <w:rFonts w:hint="eastAsia" w:ascii="宋体" w:hAnsi="宋体" w:eastAsia="宋体" w:cs="宋体"/>
          <w:color w:val="auto"/>
          <w:sz w:val="24"/>
          <w:szCs w:val="24"/>
          <w:highlight w:val="none"/>
          <w:u w:val="single"/>
        </w:rPr>
        <w:t xml:space="preserve">、按照评分办法应当递交的其他资料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rPr>
      </w:pPr>
      <w:r>
        <w:rPr>
          <w:rFonts w:hint="eastAsi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w:t>
      </w:r>
      <w:r>
        <w:rPr>
          <w:rFonts w:hint="eastAsia" w:ascii="宋体" w:hAnsi="宋体" w:eastAsia="宋体" w:cs="宋体"/>
          <w:b/>
          <w:bCs/>
          <w:color w:val="auto"/>
          <w:sz w:val="32"/>
          <w:szCs w:val="32"/>
          <w:highlight w:val="none"/>
          <w:u w:val="single"/>
        </w:rPr>
        <w:t xml:space="preserve">具有独立承担民事责任的能力：</w:t>
      </w:r>
      <w:r>
        <w:rPr>
          <w:rFonts w:hint="eastAsia" w:ascii="宋体" w:hAnsi="宋体" w:eastAsia="宋体" w:cs="宋体"/>
          <w:color w:val="auto"/>
          <w:sz w:val="32"/>
          <w:szCs w:val="32"/>
          <w:highlight w:val="none"/>
          <w:u w:val="single"/>
        </w:rPr>
        <w:t xml:space="preserve">法人或者其他组织的营业执照等证明文件或者自然人的身份证明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w:t>
      </w:r>
      <w:r>
        <w:rPr>
          <w:rFonts w:hint="eastAsia" w:ascii="宋体" w:hAnsi="宋体" w:eastAsia="宋体" w:cs="宋体"/>
          <w:b/>
          <w:bCs/>
          <w:color w:val="auto"/>
          <w:sz w:val="32"/>
          <w:szCs w:val="32"/>
          <w:highlight w:val="none"/>
          <w:u w:val="single"/>
        </w:rPr>
        <w:t xml:space="preserve">具有良好的商业信誉和健全的财务会计制度：</w:t>
      </w:r>
      <w:r>
        <w:rPr>
          <w:rFonts w:hint="eastAsia" w:ascii="宋体" w:hAnsi="宋体" w:eastAsia="宋体" w:cs="宋体"/>
          <w:color w:val="auto"/>
          <w:sz w:val="32"/>
          <w:szCs w:val="32"/>
          <w:highlight w:val="none"/>
          <w:u w:val="single"/>
        </w:rPr>
        <w:t xml:space="preserve">供应商</w:t>
      </w:r>
      <w:r>
        <w:rPr>
          <w:rFonts w:hint="eastAsia" w:ascii="宋体" w:hAnsi="宋体" w:eastAsia="宋体" w:cs="宋体"/>
          <w:color w:val="auto"/>
          <w:sz w:val="32"/>
          <w:szCs w:val="32"/>
          <w:highlight w:val="none"/>
          <w:u w:val="single"/>
          <w:lang w:val="en-US" w:eastAsia="zh-CN"/>
        </w:rPr>
        <w:t xml:space="preserve">近六个月内</w:t>
      </w:r>
      <w:r>
        <w:rPr>
          <w:rFonts w:hint="eastAsia" w:ascii="宋体" w:hAnsi="宋体" w:eastAsia="宋体" w:cs="宋体"/>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w:t>
      </w:r>
      <w:r>
        <w:rPr>
          <w:rFonts w:hint="eastAsia" w:ascii="宋体" w:hAnsi="宋体" w:eastAsia="宋体" w:cs="宋体"/>
          <w:b/>
          <w:bCs/>
          <w:color w:val="auto"/>
          <w:sz w:val="32"/>
          <w:szCs w:val="32"/>
          <w:highlight w:val="none"/>
          <w:u w:val="single"/>
        </w:rPr>
        <w:t xml:space="preserve">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提供近六个月内任意一个月份（不含磋商响应文件递交当月）依法缴纳税收及缴纳社会保障资金的证明材料。供应商依法享受缓缴、免缴税收、社会保障资金的提供证明材料。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四、</w:t>
      </w:r>
      <w:r>
        <w:rPr>
          <w:rFonts w:hint="eastAsia" w:ascii="宋体" w:hAnsi="宋体" w:eastAsia="宋体" w:cs="宋体"/>
          <w:b/>
          <w:bCs/>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五、</w:t>
      </w:r>
      <w:r>
        <w:rPr>
          <w:rFonts w:hint="eastAsia" w:ascii="宋体" w:hAnsi="宋体" w:eastAsia="宋体" w:cs="宋体"/>
          <w:b/>
          <w:bCs/>
          <w:color w:val="auto"/>
          <w:sz w:val="32"/>
          <w:szCs w:val="32"/>
          <w:highlight w:val="none"/>
          <w:u w:val="single"/>
        </w:rPr>
        <w:t xml:space="preserve">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bookmarkStart w:id="203" w:name="_Toc120614284"/>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922"/>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End w:id="203"/>
      <w:r/>
      <w:bookmarkStart w:id="204" w:name="_格式3__银行出具的资信证明"/>
      <w:r/>
      <w:bookmarkEnd w:id="204"/>
      <w:r/>
      <w:bookmarkStart w:id="205" w:name="_Hlt26671380"/>
      <w:r/>
      <w:bookmarkEnd w:id="205"/>
      <w:r/>
      <w:bookmarkStart w:id="206"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技术条款响应及偏离表</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（由响应人据实提交，表格不够自行添加）</w:t>
      </w:r>
      <w:r/>
    </w:p>
    <w:tbl>
      <w:tblPr>
        <w:tblStyle w:val="91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4.供应商若提供其他增值服务，可以在表中自行据实填写。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674"/>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供应商名称（盖章）：</w:t>
      </w:r>
      <w:r/>
    </w:p>
    <w:p>
      <w:pPr>
        <w:ind w:firstLine="4674"/>
        <w:spacing w:line="360" w:lineRule="auto"/>
        <w:rPr>
          <w:rFonts w:hint="eastAsia" w:ascii="宋体" w:hAnsi="宋体" w:eastAsia="宋体" w:cs="宋体"/>
          <w:sz w:val="24"/>
          <w:szCs w:val="24"/>
        </w:rPr>
      </w:pPr>
      <w:r>
        <w:rPr>
          <w:rFonts w:hint="eastAsia" w:ascii="宋体" w:hAnsi="宋体" w:eastAsia="宋体" w:cs="宋体"/>
          <w:sz w:val="24"/>
          <w:szCs w:val="24"/>
        </w:rPr>
        <w:t xml:space="preserve">法人或授权委托人（签字或盖章）：</w:t>
      </w:r>
      <w:r/>
    </w:p>
    <w:p>
      <w:pPr>
        <w:ind w:firstLine="483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39"/>
        <w:ind w:left="0"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商务条款响应及偏离表</w:t>
      </w:r>
      <w:r/>
    </w:p>
    <w:tbl>
      <w:tblPr>
        <w:tblStyle w:val="91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21"/>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21"/>
        <w:ind w:firstLine="420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供应商名称（公章）：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pStyle w:val="921"/>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hanging="315"/>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ascii="宋体" w:hAnsi="宋体"/>
          <w:b/>
          <w:szCs w:val="21"/>
        </w:rPr>
      </w:pPr>
      <w:r>
        <w:rPr>
          <w:rFonts w:hint="eastAsia" w:ascii="宋体" w:hAnsi="宋体"/>
          <w:b/>
          <w:szCs w:val="21"/>
        </w:rPr>
        <w:t xml:space="preserve">项目组成人员表</w:t>
      </w:r>
      <w:r/>
    </w:p>
    <w:p>
      <w:pPr>
        <w:spacing w:line="360" w:lineRule="auto"/>
        <w:rPr>
          <w:rFonts w:ascii="宋体" w:hAnsi="宋体"/>
          <w:szCs w:val="21"/>
        </w:rPr>
      </w:pPr>
      <w:r>
        <w:rPr>
          <w:rFonts w:ascii="宋体" w:hAnsi="宋体"/>
          <w:szCs w:val="21"/>
        </w:rPr>
      </w:r>
      <w:r/>
    </w:p>
    <w:tbl>
      <w:tblPr>
        <w:tblStyle w:val="919"/>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40"/>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widowControl/>
        <w:rPr>
          <w:rFonts w:ascii="宋体" w:hAnsi="宋体" w:cs="宋体"/>
          <w:b/>
          <w:szCs w:val="21"/>
        </w:rPr>
      </w:pPr>
      <w:r>
        <w:rPr>
          <w:rFonts w:hint="eastAsia" w:ascii="宋体" w:hAnsi="宋体" w:cs="宋体"/>
          <w:b/>
          <w:bCs/>
          <w:szCs w:val="21"/>
        </w:rPr>
        <w:t xml:space="preserve">供应商一般情况表</w:t>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93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93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930"/>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91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396"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568"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shd w:val="clear" w:color="auto" w:fill="auto"/>
            <w:tcW w:w="2386"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shd w:val="clear" w:color="auto" w:fill="auto"/>
            <w:tcW w:w="2396"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568"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0" b="0"/>
                      <wp:docPr id="4"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3"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shd w:val="clear" w:color="auto" w:fill="auto"/>
            <w:tcW w:w="2386"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975" w:type="dxa"/>
            <w:vAlign w:val="center"/>
            <w:textDirection w:val="lrTb"/>
            <w:noWrap w:val="false"/>
          </w:tcPr>
          <w:p>
            <w:pPr>
              <w:pStyle w:val="930"/>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spacing w:line="360" w:lineRule="auto"/>
        <w:rPr>
          <w:rFonts w:hint="default" w:ascii="宋体" w:hAnsi="宋体"/>
          <w:b/>
          <w:bCs/>
          <w:szCs w:val="21"/>
          <w:lang w:val="en-US" w:eastAsia="zh-CN"/>
        </w:rPr>
      </w:pPr>
      <w:r>
        <w:rPr>
          <w:rFonts w:hint="eastAsia" w:ascii="宋体" w:hAnsi="宋体"/>
          <w:b/>
          <w:bCs/>
          <w:szCs w:val="21"/>
          <w:lang w:val="en-US" w:eastAsia="zh-CN"/>
        </w:rPr>
        <w:t xml:space="preserve">注：第二次报价将在磋商现场进行，响应文件提交时只需填写磋商报价表（首次）</w:t>
      </w:r>
      <w:r/>
    </w:p>
    <w:p>
      <w:pPr>
        <w:spacing w:line="360" w:lineRule="auto"/>
        <w:rPr>
          <w:rFonts w:ascii="宋体" w:hAnsi="宋体"/>
          <w:b/>
          <w:bCs/>
          <w:szCs w:val="21"/>
        </w:rPr>
      </w:pPr>
      <w:r>
        <w:rPr>
          <w:rFonts w:hint="eastAsia" w:ascii="宋体" w:hAnsi="宋体"/>
          <w:b/>
          <w:bCs/>
          <w:szCs w:val="21"/>
        </w:rPr>
        <w:t xml:space="preserve">特别说明：</w:t>
      </w:r>
      <w:r>
        <w:rPr>
          <w:rFonts w:hint="eastAsia" w:ascii="宋体" w:hAnsi="宋体"/>
          <w:b/>
          <w:bCs/>
          <w:szCs w:val="21"/>
          <w:lang w:val="en-US" w:eastAsia="zh-CN"/>
        </w:rPr>
        <w:t xml:space="preserve">①</w:t>
      </w:r>
      <w:r>
        <w:rPr>
          <w:rFonts w:hint="eastAsia" w:ascii="宋体" w:hAnsi="宋体"/>
          <w:b/>
          <w:bCs/>
          <w:szCs w:val="21"/>
        </w:rPr>
        <w:t xml:space="preserve">最终投标单价根据最终投标总价与首次报价扣除不可竞争费后同比例下浮。</w:t>
      </w:r>
      <w:r/>
    </w:p>
    <w:p>
      <w:pPr>
        <w:ind w:firstLine="1054"/>
        <w:spacing w:line="360" w:lineRule="auto"/>
        <w:rPr>
          <w:rFonts w:ascii="宋体" w:hAnsi="宋体"/>
          <w:b/>
          <w:bCs/>
          <w:szCs w:val="21"/>
        </w:rPr>
      </w:pPr>
      <w:r>
        <w:rPr>
          <w:rFonts w:hint="eastAsia" w:ascii="宋体" w:hAnsi="宋体"/>
          <w:b/>
          <w:bCs/>
          <w:szCs w:val="21"/>
          <w:lang w:val="en-US" w:eastAsia="zh-CN"/>
        </w:rPr>
        <w:t xml:space="preserve">②</w:t>
      </w:r>
      <w:r>
        <w:rPr>
          <w:rFonts w:hint="eastAsia" w:ascii="宋体" w:hAnsi="宋体"/>
          <w:b/>
          <w:bCs/>
          <w:szCs w:val="21"/>
        </w:rPr>
        <w:t xml:space="preserve">工程量清单报价明细表中，不可竞争费不参与同比例下浮。</w:t>
      </w:r>
      <w:r/>
    </w:p>
    <w:p>
      <w:pPr>
        <w:spacing w:line="360" w:lineRule="auto"/>
        <w:rPr>
          <w:rFonts w:hint="eastAsia" w:ascii="宋体" w:hAnsi="宋体"/>
          <w:b/>
          <w:bCs/>
          <w:szCs w:val="21"/>
        </w:rPr>
      </w:pPr>
      <w:r>
        <w:rPr>
          <w:rFonts w:hint="eastAsia" w:ascii="宋体" w:hAnsi="宋体"/>
          <w:b/>
          <w:bCs/>
          <w:szCs w:val="21"/>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7"/>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已标价的工程量清单</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927"/>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927"/>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从业人员、营业收入、资产总额填报上一年度数据，无上一年度数据的新成立企业可不填报。</w:t>
      </w:r>
      <w:r>
        <w:rPr>
          <w:rFonts w:hint="eastAsia" w:ascii="宋体" w:hAnsi="宋体" w:eastAsia="宋体" w:cs="宋体"/>
          <w:color w:val="auto"/>
          <w:szCs w:val="24"/>
          <w:highlight w:val="none"/>
          <w:lang w:eastAsia="zh-CN"/>
        </w:rPr>
        <w:t xml:space="preserve">  </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1"/>
        <w:ind w:firstLine="216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bookmarkEnd w:id="206"/>
      <w:r/>
      <w:r/>
    </w:p>
    <w:p>
      <w:pPr>
        <w:pStyle w:val="93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rPr>
          <w:rFonts w:hint="eastAsia" w:ascii="宋体" w:hAnsi="宋体" w:eastAsia="宋体" w:cs="宋体"/>
          <w:color w:val="auto"/>
          <w:sz w:val="24"/>
          <w:szCs w:val="24"/>
          <w:highlight w:val="none"/>
        </w:rPr>
      </w:pPr>
      <w:r/>
      <w:bookmarkStart w:id="207" w:name="_格式2__法定代表人授权书"/>
      <w:r>
        <w:rPr>
          <w:rFonts w:hint="eastAsia" w:ascii="宋体" w:hAnsi="宋体" w:eastAsia="宋体" w:cs="宋体"/>
          <w:b/>
          <w:bCs/>
          <w:color w:val="auto"/>
          <w:sz w:val="32"/>
          <w:szCs w:val="32"/>
          <w:highlight w:val="none"/>
        </w:rPr>
        <w:t xml:space="preserve">十、投标承诺书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）所提供的</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不低于采购文件要求的标准；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4.拟任项目负责人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，现阶段无任何在建工程项目；</w:t>
      </w:r>
      <w:r>
        <w:rPr>
          <w:rFonts w:hint="eastAsia" w:ascii="宋体" w:hAnsi="宋体" w:eastAsia="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同时在两个或者两个以上单位受聘或者执业。</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2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、按照评分办法应当递交的其他资料</w:t>
      </w:r>
      <w:bookmarkEnd w:id="207"/>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928"/>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928"/>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28"/>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928"/>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928"/>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928"/>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top w:val="none" w:color="auto" w:sz="0" w:space="0"/>
        <w:left w:val="none" w:color="auto" w:sz="0" w:space="0"/>
        <w:bottom w:val="none" w:color="auto" w:sz="0" w:space="1"/>
        <w:right w:val="none" w:color="auto" w:sz="0" w:space="0"/>
        <w:between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Heading 1"/>
    <w:basedOn w:val="917"/>
    <w:next w:val="917"/>
    <w:link w:val="743"/>
    <w:uiPriority w:val="9"/>
    <w:qFormat/>
    <w:pPr>
      <w:keepLines/>
      <w:keepNext/>
      <w:spacing w:before="480" w:after="200"/>
      <w:outlineLvl w:val="0"/>
    </w:pPr>
    <w:rPr>
      <w:rFonts w:ascii="Arial" w:hAnsi="Arial" w:eastAsia="Arial" w:cs="Arial"/>
      <w:sz w:val="40"/>
      <w:szCs w:val="40"/>
    </w:rPr>
  </w:style>
  <w:style w:type="character" w:styleId="743">
    <w:name w:val="Heading 1 Char"/>
    <w:basedOn w:val="918"/>
    <w:link w:val="742"/>
    <w:uiPriority w:val="9"/>
    <w:rPr>
      <w:rFonts w:ascii="Arial" w:hAnsi="Arial" w:eastAsia="Arial" w:cs="Arial"/>
      <w:sz w:val="40"/>
      <w:szCs w:val="40"/>
    </w:rPr>
  </w:style>
  <w:style w:type="paragraph" w:styleId="744">
    <w:name w:val="Heading 2"/>
    <w:basedOn w:val="917"/>
    <w:next w:val="917"/>
    <w:link w:val="745"/>
    <w:uiPriority w:val="9"/>
    <w:unhideWhenUsed/>
    <w:qFormat/>
    <w:pPr>
      <w:keepLines/>
      <w:keepNext/>
      <w:spacing w:before="360" w:after="200"/>
      <w:outlineLvl w:val="1"/>
    </w:pPr>
    <w:rPr>
      <w:rFonts w:ascii="Arial" w:hAnsi="Arial" w:eastAsia="Arial" w:cs="Arial"/>
      <w:sz w:val="34"/>
    </w:rPr>
  </w:style>
  <w:style w:type="character" w:styleId="745">
    <w:name w:val="Heading 2 Char"/>
    <w:basedOn w:val="918"/>
    <w:link w:val="744"/>
    <w:uiPriority w:val="9"/>
    <w:rPr>
      <w:rFonts w:ascii="Arial" w:hAnsi="Arial" w:eastAsia="Arial" w:cs="Arial"/>
      <w:sz w:val="34"/>
    </w:rPr>
  </w:style>
  <w:style w:type="paragraph" w:styleId="746">
    <w:name w:val="Heading 3"/>
    <w:basedOn w:val="917"/>
    <w:next w:val="917"/>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basedOn w:val="918"/>
    <w:link w:val="746"/>
    <w:uiPriority w:val="9"/>
    <w:rPr>
      <w:rFonts w:ascii="Arial" w:hAnsi="Arial" w:eastAsia="Arial" w:cs="Arial"/>
      <w:sz w:val="30"/>
      <w:szCs w:val="30"/>
    </w:rPr>
  </w:style>
  <w:style w:type="paragraph" w:styleId="748">
    <w:name w:val="Heading 4"/>
    <w:basedOn w:val="917"/>
    <w:next w:val="917"/>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basedOn w:val="918"/>
    <w:link w:val="748"/>
    <w:uiPriority w:val="9"/>
    <w:rPr>
      <w:rFonts w:ascii="Arial" w:hAnsi="Arial" w:eastAsia="Arial" w:cs="Arial"/>
      <w:b/>
      <w:bCs/>
      <w:sz w:val="26"/>
      <w:szCs w:val="26"/>
    </w:rPr>
  </w:style>
  <w:style w:type="paragraph" w:styleId="750">
    <w:name w:val="Heading 5"/>
    <w:basedOn w:val="917"/>
    <w:next w:val="917"/>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8"/>
    <w:link w:val="750"/>
    <w:uiPriority w:val="9"/>
    <w:rPr>
      <w:rFonts w:ascii="Arial" w:hAnsi="Arial" w:eastAsia="Arial" w:cs="Arial"/>
      <w:b/>
      <w:bCs/>
      <w:sz w:val="24"/>
      <w:szCs w:val="24"/>
    </w:rPr>
  </w:style>
  <w:style w:type="paragraph" w:styleId="752">
    <w:name w:val="Heading 6"/>
    <w:basedOn w:val="917"/>
    <w:next w:val="917"/>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8"/>
    <w:link w:val="752"/>
    <w:uiPriority w:val="9"/>
    <w:rPr>
      <w:rFonts w:ascii="Arial" w:hAnsi="Arial" w:eastAsia="Arial" w:cs="Arial"/>
      <w:b/>
      <w:bCs/>
      <w:sz w:val="22"/>
      <w:szCs w:val="22"/>
    </w:rPr>
  </w:style>
  <w:style w:type="paragraph" w:styleId="754">
    <w:name w:val="Heading 7"/>
    <w:basedOn w:val="917"/>
    <w:next w:val="917"/>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8"/>
    <w:link w:val="754"/>
    <w:uiPriority w:val="9"/>
    <w:rPr>
      <w:rFonts w:ascii="Arial" w:hAnsi="Arial" w:eastAsia="Arial" w:cs="Arial"/>
      <w:b/>
      <w:bCs/>
      <w:i/>
      <w:iCs/>
      <w:sz w:val="22"/>
      <w:szCs w:val="22"/>
    </w:rPr>
  </w:style>
  <w:style w:type="paragraph" w:styleId="756">
    <w:name w:val="Heading 8"/>
    <w:basedOn w:val="917"/>
    <w:next w:val="917"/>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8"/>
    <w:link w:val="756"/>
    <w:uiPriority w:val="9"/>
    <w:rPr>
      <w:rFonts w:ascii="Arial" w:hAnsi="Arial" w:eastAsia="Arial" w:cs="Arial"/>
      <w:i/>
      <w:iCs/>
      <w:sz w:val="22"/>
      <w:szCs w:val="22"/>
    </w:rPr>
  </w:style>
  <w:style w:type="paragraph" w:styleId="758">
    <w:name w:val="Heading 9"/>
    <w:basedOn w:val="917"/>
    <w:next w:val="917"/>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8"/>
    <w:link w:val="758"/>
    <w:uiPriority w:val="9"/>
    <w:rPr>
      <w:rFonts w:ascii="Arial" w:hAnsi="Arial" w:eastAsia="Arial" w:cs="Arial"/>
      <w:i/>
      <w:iCs/>
      <w:sz w:val="21"/>
      <w:szCs w:val="21"/>
    </w:rPr>
  </w:style>
  <w:style w:type="paragraph" w:styleId="760">
    <w:name w:val="List Paragraph"/>
    <w:basedOn w:val="917"/>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917"/>
    <w:next w:val="917"/>
    <w:link w:val="763"/>
    <w:uiPriority w:val="10"/>
    <w:qFormat/>
    <w:pPr>
      <w:contextualSpacing/>
      <w:spacing w:before="300" w:after="200"/>
    </w:pPr>
    <w:rPr>
      <w:sz w:val="48"/>
      <w:szCs w:val="48"/>
    </w:rPr>
  </w:style>
  <w:style w:type="character" w:styleId="763">
    <w:name w:val="Title Char"/>
    <w:basedOn w:val="918"/>
    <w:link w:val="762"/>
    <w:uiPriority w:val="10"/>
    <w:rPr>
      <w:sz w:val="48"/>
      <w:szCs w:val="48"/>
    </w:rPr>
  </w:style>
  <w:style w:type="paragraph" w:styleId="764">
    <w:name w:val="Subtitle"/>
    <w:basedOn w:val="917"/>
    <w:next w:val="917"/>
    <w:link w:val="765"/>
    <w:uiPriority w:val="11"/>
    <w:qFormat/>
    <w:pPr>
      <w:spacing w:before="200" w:after="200"/>
    </w:pPr>
    <w:rPr>
      <w:sz w:val="24"/>
      <w:szCs w:val="24"/>
    </w:rPr>
  </w:style>
  <w:style w:type="character" w:styleId="765">
    <w:name w:val="Subtitle Char"/>
    <w:basedOn w:val="918"/>
    <w:link w:val="764"/>
    <w:uiPriority w:val="11"/>
    <w:rPr>
      <w:sz w:val="24"/>
      <w:szCs w:val="24"/>
    </w:rPr>
  </w:style>
  <w:style w:type="paragraph" w:styleId="766">
    <w:name w:val="Quote"/>
    <w:basedOn w:val="917"/>
    <w:next w:val="917"/>
    <w:link w:val="767"/>
    <w:uiPriority w:val="29"/>
    <w:qFormat/>
    <w:pPr>
      <w:ind w:left="720" w:right="720"/>
    </w:pPr>
    <w:rPr>
      <w:i/>
    </w:rPr>
  </w:style>
  <w:style w:type="character" w:styleId="767">
    <w:name w:val="Quote Char"/>
    <w:link w:val="766"/>
    <w:uiPriority w:val="29"/>
    <w:rPr>
      <w:i/>
    </w:rPr>
  </w:style>
  <w:style w:type="paragraph" w:styleId="768">
    <w:name w:val="Intense Quote"/>
    <w:basedOn w:val="917"/>
    <w:next w:val="917"/>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character" w:styleId="770">
    <w:name w:val="Header Char"/>
    <w:basedOn w:val="918"/>
    <w:link w:val="929"/>
    <w:uiPriority w:val="99"/>
  </w:style>
  <w:style w:type="character" w:styleId="771">
    <w:name w:val="Footer Char"/>
    <w:basedOn w:val="918"/>
    <w:link w:val="928"/>
    <w:uiPriority w:val="99"/>
  </w:style>
  <w:style w:type="paragraph" w:styleId="772">
    <w:name w:val="Caption"/>
    <w:basedOn w:val="917"/>
    <w:next w:val="917"/>
    <w:uiPriority w:val="35"/>
    <w:semiHidden/>
    <w:unhideWhenUsed/>
    <w:qFormat/>
    <w:pPr>
      <w:spacing w:line="276" w:lineRule="auto"/>
    </w:pPr>
    <w:rPr>
      <w:b/>
      <w:bCs/>
      <w:color w:val="4f81bd" w:themeColor="accent1"/>
      <w:sz w:val="18"/>
      <w:szCs w:val="18"/>
    </w:rPr>
  </w:style>
  <w:style w:type="character" w:styleId="773">
    <w:name w:val="Caption Char"/>
    <w:basedOn w:val="772"/>
    <w:link w:val="928"/>
    <w:uiPriority w:val="99"/>
  </w:style>
  <w:style w:type="table" w:styleId="774">
    <w:name w:val="Table Grid"/>
    <w:basedOn w:val="91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1">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2">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3">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4">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5">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6">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6">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7">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8">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9">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0">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1">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3">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4">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5">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6">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7">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8">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7">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8">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9">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0">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1">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2">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4">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5">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6">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7">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8">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9">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1">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2">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3">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4">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5">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6">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8">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9">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0">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1">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2">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3">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8"/>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8"/>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0"/>
    <w:uiPriority w:val="0"/>
    <w:qFormat/>
    <w:pPr>
      <w:jc w:val="both"/>
      <w:widowControl w:val="off"/>
    </w:pPr>
    <w:rPr>
      <w:rFonts w:hint="default" w:ascii="等线" w:hAnsi="等线" w:eastAsia="宋体" w:cs="Arial"/>
      <w:sz w:val="21"/>
      <w:szCs w:val="22"/>
      <w:lang w:val="en-US" w:eastAsia="zh-CN" w:bidi="ar-SA"/>
    </w:rPr>
  </w:style>
  <w:style w:type="character" w:styleId="918" w:default="1">
    <w:name w:val="Default Paragraph Font"/>
    <w:uiPriority w:val="0"/>
    <w:semiHidden/>
    <w:qFormat/>
  </w:style>
  <w:style w:type="table" w:styleId="919" w:default="1">
    <w:name w:val="Normal Table"/>
    <w:uiPriority w:val="0"/>
    <w:semiHidden/>
    <w:qFormat/>
    <w:tblPr>
      <w:tblCellMar>
        <w:left w:w="108" w:type="dxa"/>
        <w:top w:w="0" w:type="dxa"/>
        <w:right w:w="108" w:type="dxa"/>
        <w:bottom w:w="0" w:type="dxa"/>
      </w:tblCellMar>
    </w:tblPr>
  </w:style>
  <w:style w:type="paragraph" w:styleId="920" w:customStyle="1">
    <w:name w:val="文本块1"/>
    <w:basedOn w:val="917"/>
    <w:uiPriority w:val="0"/>
    <w:unhideWhenUsed/>
    <w:qFormat/>
    <w:rPr>
      <w:rFonts w:eastAsia="微软雅黑"/>
    </w:rPr>
  </w:style>
  <w:style w:type="paragraph" w:styleId="921">
    <w:name w:val="Normal Indent"/>
    <w:basedOn w:val="917"/>
    <w:uiPriority w:val="0"/>
    <w:qFormat/>
    <w:pPr>
      <w:ind w:firstLine="420"/>
      <w:jc w:val="left"/>
    </w:pPr>
    <w:rPr>
      <w:rFonts w:ascii="Times New Roman" w:hAnsi="Times New Roman"/>
      <w:sz w:val="28"/>
      <w:szCs w:val="24"/>
    </w:rPr>
  </w:style>
  <w:style w:type="paragraph" w:styleId="922">
    <w:name w:val="Body Text"/>
    <w:basedOn w:val="917"/>
    <w:uiPriority w:val="0"/>
    <w:qFormat/>
    <w:pPr>
      <w:spacing w:after="120"/>
    </w:pPr>
    <w:rPr>
      <w:sz w:val="20"/>
      <w:szCs w:val="20"/>
    </w:rPr>
  </w:style>
  <w:style w:type="paragraph" w:styleId="923">
    <w:name w:val="Body Text Indent"/>
    <w:basedOn w:val="917"/>
    <w:next w:val="924"/>
    <w:uiPriority w:val="99"/>
    <w:unhideWhenUsed/>
    <w:qFormat/>
    <w:pPr>
      <w:ind w:left="420"/>
      <w:spacing w:after="120"/>
    </w:pPr>
  </w:style>
  <w:style w:type="paragraph" w:styleId="924">
    <w:name w:val="Body Text First Indent 2"/>
    <w:basedOn w:val="923"/>
    <w:next w:val="921"/>
    <w:uiPriority w:val="99"/>
    <w:unhideWhenUsed/>
    <w:qFormat/>
    <w:pPr>
      <w:ind w:firstLine="420"/>
    </w:pPr>
  </w:style>
  <w:style w:type="paragraph" w:styleId="925">
    <w:name w:val="Block Text"/>
    <w:basedOn w:val="917"/>
    <w:uiPriority w:val="0"/>
    <w:qFormat/>
    <w:pPr>
      <w:ind w:left="840" w:right="210"/>
      <w:tabs>
        <w:tab w:val="left" w:pos="9420" w:leader="none"/>
      </w:tabs>
    </w:pPr>
    <w:rPr>
      <w:rFonts w:ascii="宋体" w:hAnsi="宋体"/>
      <w:sz w:val="24"/>
    </w:rPr>
  </w:style>
  <w:style w:type="paragraph" w:styleId="926">
    <w:name w:val="index 4"/>
    <w:basedOn w:val="917"/>
    <w:next w:val="917"/>
    <w:uiPriority w:val="0"/>
    <w:semiHidden/>
    <w:qFormat/>
    <w:pPr>
      <w:ind w:left="1260"/>
    </w:pPr>
  </w:style>
  <w:style w:type="paragraph" w:styleId="927">
    <w:name w:val="Plain Text"/>
    <w:basedOn w:val="917"/>
    <w:next w:val="921"/>
    <w:uiPriority w:val="0"/>
    <w:qFormat/>
    <w:pPr>
      <w:ind w:firstLine="200"/>
      <w:jc w:val="left"/>
      <w:spacing w:after="200" w:line="360" w:lineRule="auto"/>
      <w:widowControl/>
    </w:pPr>
    <w:rPr>
      <w:rFonts w:ascii="宋体" w:hAnsi="Courier New" w:eastAsia="仿宋"/>
      <w:sz w:val="24"/>
      <w:szCs w:val="20"/>
      <w:lang w:eastAsia="en-US"/>
    </w:rPr>
  </w:style>
  <w:style w:type="paragraph" w:styleId="928">
    <w:name w:val="Footer"/>
    <w:basedOn w:val="917"/>
    <w:uiPriority w:val="99"/>
    <w:qFormat/>
    <w:pPr>
      <w:jc w:val="left"/>
      <w:tabs>
        <w:tab w:val="center" w:pos="4153" w:leader="none"/>
        <w:tab w:val="right" w:pos="8306" w:leader="none"/>
      </w:tabs>
    </w:pPr>
    <w:rPr>
      <w:sz w:val="18"/>
      <w:szCs w:val="18"/>
    </w:rPr>
  </w:style>
  <w:style w:type="paragraph" w:styleId="929">
    <w:name w:val="Header"/>
    <w:basedOn w:val="917"/>
    <w:uiPriority w:val="0"/>
    <w:qFormat/>
    <w:pPr>
      <w:jc w:val="center"/>
      <w:tabs>
        <w:tab w:val="center" w:pos="4153" w:leader="none"/>
        <w:tab w:val="right" w:pos="8306" w:leader="none"/>
      </w:tabs>
      <w:pBdr>
        <w:bottom w:val="single" w:color="auto" w:sz="6" w:space="1"/>
      </w:pBdr>
    </w:pPr>
    <w:rPr>
      <w:sz w:val="18"/>
      <w:szCs w:val="18"/>
    </w:rPr>
  </w:style>
  <w:style w:type="paragraph" w:styleId="930">
    <w:name w:val="Normal (Web)"/>
    <w:basedOn w:val="917"/>
    <w:uiPriority w:val="99"/>
    <w:qFormat/>
    <w:pPr>
      <w:jc w:val="left"/>
      <w:spacing w:before="100" w:beforeAutospacing="1" w:after="100" w:afterAutospacing="1"/>
      <w:widowControl/>
    </w:pPr>
    <w:rPr>
      <w:rFonts w:ascii="宋体" w:hAnsi="宋体" w:cs="宋体"/>
      <w:sz w:val="24"/>
      <w:szCs w:val="24"/>
    </w:rPr>
  </w:style>
  <w:style w:type="paragraph" w:styleId="931">
    <w:name w:val="Body Text First Indent"/>
    <w:basedOn w:val="922"/>
    <w:uiPriority w:val="0"/>
    <w:qFormat/>
    <w:pPr>
      <w:ind w:firstLine="420"/>
    </w:pPr>
    <w:rPr>
      <w:rFonts w:ascii="Verdana" w:hAnsi="Verdana"/>
      <w:szCs w:val="28"/>
      <w:lang w:eastAsia="en-US"/>
    </w:rPr>
  </w:style>
  <w:style w:type="character" w:styleId="932">
    <w:name w:val="Hyperlink"/>
    <w:uiPriority w:val="99"/>
    <w:qFormat/>
    <w:rPr>
      <w:color w:val="0000ff"/>
      <w:u w:val="single"/>
    </w:rPr>
  </w:style>
  <w:style w:type="paragraph" w:styleId="933" w:customStyle="1">
    <w:name w:val="段"/>
    <w:next w:val="917"/>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4" w:customStyle="1">
    <w:name w:val="WPSOffice手动目录 1"/>
    <w:uiPriority w:val="0"/>
    <w:qFormat/>
    <w:rPr>
      <w:rFonts w:hint="default" w:ascii="Times New Roman" w:hAnsi="Times New Roman" w:eastAsia="宋体" w:cs="Times New Roman"/>
      <w:lang w:val="en-US" w:eastAsia="zh-CN" w:bidi="ar-SA"/>
    </w:rPr>
  </w:style>
  <w:style w:type="paragraph" w:styleId="935"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36" w:customStyle="1">
    <w:name w:val="BodyTextIndent"/>
    <w:basedOn w:val="917"/>
    <w:uiPriority w:val="0"/>
    <w:qFormat/>
    <w:pPr>
      <w:ind w:firstLine="425"/>
      <w:spacing w:line="360" w:lineRule="auto"/>
    </w:pPr>
  </w:style>
  <w:style w:type="paragraph" w:styleId="937" w:customStyle="1">
    <w:name w:val="纯文本1"/>
    <w:basedOn w:val="917"/>
    <w:next w:val="938"/>
    <w:uiPriority w:val="0"/>
    <w:qFormat/>
    <w:pPr>
      <w:spacing w:line="312" w:lineRule="atLeast"/>
    </w:pPr>
    <w:rPr>
      <w:rFonts w:ascii="Arial Black" w:hAnsi="Courier New" w:cs="Times New Roman"/>
      <w:szCs w:val="20"/>
    </w:rPr>
  </w:style>
  <w:style w:type="paragraph" w:styleId="938" w:customStyle="1">
    <w:name w:val="正文缩进1"/>
    <w:basedOn w:val="917"/>
    <w:next w:val="917"/>
    <w:uiPriority w:val="0"/>
    <w:qFormat/>
    <w:pPr>
      <w:ind w:firstLine="420"/>
    </w:pPr>
    <w:rPr>
      <w:rFonts w:ascii="Calibri" w:hAnsi="Calibri" w:cs="Times New Roman"/>
      <w:sz w:val="20"/>
      <w:szCs w:val="20"/>
    </w:rPr>
  </w:style>
  <w:style w:type="paragraph" w:styleId="939" w:customStyle="1">
    <w:name w:val="二级目录"/>
    <w:next w:val="917"/>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940" w:customStyle="1">
    <w:name w:val="简单回函地址"/>
    <w:basedOn w:val="917"/>
    <w:uiPriority w:val="0"/>
    <w:qFormat/>
    <w:rPr>
      <w:rFonts w:ascii="Times New Roman" w:hAnsi="Times New Roman" w:cs="宋体"/>
      <w:szCs w:val="21"/>
    </w:rPr>
  </w:style>
  <w:style w:type="paragraph" w:styleId="941" w:customStyle="1">
    <w:name w:val="msonormal"/>
    <w:basedOn w:val="917"/>
    <w:uiPriority w:val="0"/>
    <w:qFormat/>
    <w:pPr>
      <w:jc w:val="left"/>
      <w:spacing w:before="100" w:beforeAutospacing="1" w:after="100" w:afterAutospacing="1"/>
      <w:widowControl/>
    </w:pPr>
    <w:rPr>
      <w:rFonts w:ascii="宋体" w:hAnsi="宋体" w:cs="宋体"/>
      <w:sz w:val="24"/>
      <w:szCs w:val="24"/>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张蓓</cp:lastModifiedBy>
  <cp:revision>8</cp:revision>
  <dcterms:created xsi:type="dcterms:W3CDTF">2026-03-11T07:45:00Z</dcterms:created>
  <dcterms:modified xsi:type="dcterms:W3CDTF">2026-03-30T07:25:18Z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1CC3DA4A4A464843B42003A0A241DAF8_13</vt:lpwstr>
  </property>
  <property fmtid="{D5CDD505-2E9C-101B-9397-08002B2CF9AE}" pid="4" name="KSOTemplateDocerSaveRecord">
    <vt:lpwstr>eyJoZGlkIjoiNzI1MzljODBiNDliMzEyMzFlZWNlN2EzYjU0N2YzMWEiLCJ1c2VySWQiOiI0OTA3MzQ5MDEifQ==</vt:lpwstr>
  </property>
</Properties>
</file>