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both"/>
        <w:rPr>
          <w:rFonts w:hint="eastAsia" w:asciiTheme="majorEastAsia" w:hAnsiTheme="majorEastAsia" w:eastAsiaTheme="majorEastAsia" w:cstheme="majorEastAsia"/>
          <w:b/>
          <w:bCs/>
          <w:color w:val="auto"/>
          <w:sz w:val="84"/>
          <w:szCs w:val="84"/>
        </w:rPr>
      </w:pPr>
      <w:r/>
      <w:bookmarkStart w:id="0" w:name="_Toc383623672"/>
      <w:r/>
      <w:bookmarkStart w:id="1" w:name="_Toc383679746"/>
      <w:r/>
      <w:bookmarkStart w:id="2" w:name="_Toc426469868"/>
      <w:r/>
      <w:bookmarkStart w:id="3" w:name="_Toc390099018"/>
      <w:r/>
      <w:bookmarkStart w:id="4" w:name="_Toc383587456"/>
      <w:r/>
      <w:bookmarkStart w:id="5" w:name="_Toc390098840"/>
      <w:r/>
      <w:bookmarkStart w:id="6" w:name="_Toc383623944"/>
      <w:r/>
      <w:bookmarkStart w:id="7" w:name="_Toc383625993"/>
      <w:r/>
      <w:bookmarkStart w:id="8" w:name="_Toc383698647"/>
      <w:r/>
      <w:bookmarkStart w:id="9" w:name="_Toc390246905"/>
      <w:r/>
      <w:r/>
    </w:p>
    <w:p>
      <w:pPr>
        <w:pStyle w:val="881"/>
        <w:jc w:val="center"/>
        <w:rPr>
          <w:rFonts w:hint="eastAsia" w:asciiTheme="majorEastAsia" w:hAnsiTheme="majorEastAsia" w:eastAsiaTheme="majorEastAsia" w:cstheme="majorEastAsia"/>
          <w:b/>
          <w:bCs/>
          <w:color w:val="auto"/>
          <w:sz w:val="84"/>
          <w:szCs w:val="84"/>
        </w:rPr>
      </w:pPr>
      <w:r>
        <w:rPr>
          <w:rFonts w:hint="eastAsia" w:asciiTheme="majorEastAsia" w:hAnsiTheme="majorEastAsia" w:eastAsiaTheme="majorEastAsia" w:cstheme="majorEastAsia"/>
          <w:b/>
          <w:bCs/>
          <w:color w:val="auto"/>
          <w:sz w:val="72"/>
          <w:szCs w:val="72"/>
        </w:rPr>
        <w:t xml:space="preserve">招　标　文　件</w:t>
      </w:r>
      <w:r/>
    </w:p>
    <w:p>
      <w:pPr>
        <w:pStyle w:val="881"/>
        <w:spacing w:line="540" w:lineRule="exact"/>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r>
      <w:r/>
    </w:p>
    <w:p>
      <w:pPr>
        <w:pStyle w:val="881"/>
        <w:spacing w:line="540" w:lineRule="exact"/>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r>
      <w:r/>
    </w:p>
    <w:p>
      <w:pPr>
        <w:pStyle w:val="881"/>
        <w:spacing w:line="540" w:lineRule="exact"/>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r>
      <w:r/>
    </w:p>
    <w:p>
      <w:pPr>
        <w:pStyle w:val="881"/>
        <w:spacing w:line="540" w:lineRule="exact"/>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t xml:space="preserve">                         </w:t>
      </w:r>
      <w:r>
        <w:rPr>
          <w:rFonts w:hint="eastAsia" w:asciiTheme="majorEastAsia" w:hAnsiTheme="majorEastAsia" w:eastAsiaTheme="majorEastAsia" w:cstheme="majorEastAsia"/>
          <w:b/>
          <w:bCs/>
          <w:color w:val="auto"/>
          <w:sz w:val="32"/>
          <w:szCs w:val="32"/>
        </w:rPr>
        <w:t xml:space="preserve">                                                                                                                                                                                                                                                                </w:t>
      </w:r>
      <w:r>
        <w:rPr>
          <w:rFonts w:hint="eastAsia" w:asciiTheme="majorEastAsia" w:hAnsiTheme="majorEastAsia" w:eastAsiaTheme="majorEastAsia" w:cstheme="majorEastAsia"/>
          <w:b/>
          <w:bCs/>
          <w:color w:val="auto"/>
          <w:sz w:val="32"/>
          <w:szCs w:val="32"/>
        </w:rPr>
        <w:t xml:space="preserve">                                                                                                                                                                                                                                                                </w:t>
      </w:r>
      <w:r>
        <w:rPr>
          <w:rFonts w:hint="eastAsia" w:asciiTheme="majorEastAsia" w:hAnsiTheme="majorEastAsia" w:eastAsiaTheme="majorEastAsia" w:cstheme="majorEastAsia"/>
          <w:b/>
          <w:bCs/>
          <w:color w:val="auto"/>
          <w:sz w:val="32"/>
          <w:szCs w:val="32"/>
        </w:rPr>
        <w:t xml:space="preserve">                                                                                                                                                                                                                                                                </w:t>
      </w:r>
      <w:r>
        <w:rPr>
          <w:rFonts w:hint="eastAsia" w:asciiTheme="majorEastAsia" w:hAnsiTheme="majorEastAsia" w:eastAsiaTheme="majorEastAsia" w:cstheme="majorEastAsia"/>
          <w:b/>
          <w:bCs/>
          <w:color w:val="auto"/>
          <w:sz w:val="32"/>
          <w:szCs w:val="32"/>
        </w:rPr>
        <w:t xml:space="preserve">                                                                                                                                                                                                                                                                </w:t>
      </w:r>
      <w:r>
        <w:rPr>
          <w:rFonts w:hint="eastAsia" w:asciiTheme="majorEastAsia" w:hAnsiTheme="majorEastAsia" w:eastAsiaTheme="majorEastAsia" w:cstheme="majorEastAsia"/>
          <w:b/>
          <w:bCs/>
          <w:color w:val="auto"/>
          <w:sz w:val="32"/>
          <w:szCs w:val="32"/>
        </w:rPr>
        <w:t xml:space="preserve">                                                                                                                                                                                                                                                                </w:t>
      </w:r>
      <w:r>
        <w:rPr>
          <w:rFonts w:hint="eastAsia" w:asciiTheme="majorEastAsia" w:hAnsiTheme="majorEastAsia" w:eastAsiaTheme="majorEastAsia" w:cstheme="majorEastAsia"/>
          <w:b/>
          <w:bCs/>
          <w:color w:val="auto"/>
          <w:sz w:val="32"/>
          <w:szCs w:val="32"/>
        </w:rPr>
        <w:t xml:space="preserve">                                                                                                                                                                                                                                                                </w:t>
      </w:r>
      <w:r/>
    </w:p>
    <w:p>
      <w:pPr>
        <w:ind w:left="2266" w:hanging="2266"/>
        <w:jc w:val="left"/>
        <w:widowControl/>
        <w:rPr>
          <w:rFonts w:hint="eastAsia" w:asciiTheme="majorEastAsia" w:hAnsiTheme="majorEastAsia" w:eastAsiaTheme="majorEastAsia" w:cstheme="majorEastAsia"/>
          <w:b/>
          <w:bCs/>
          <w:sz w:val="40"/>
          <w:szCs w:val="40"/>
          <w:lang w:eastAsia="zh-CN"/>
        </w:rPr>
      </w:pPr>
      <w:r>
        <w:rPr>
          <w:rFonts w:hint="eastAsia" w:asciiTheme="majorEastAsia" w:hAnsiTheme="majorEastAsia" w:eastAsiaTheme="majorEastAsia" w:cstheme="majorEastAsia"/>
          <w:b/>
          <w:bCs/>
          <w:sz w:val="40"/>
          <w:szCs w:val="40"/>
        </w:rPr>
        <w:t xml:space="preserve">项目名称</w:t>
      </w:r>
      <w:r>
        <w:rPr>
          <w:rFonts w:hint="eastAsia" w:asciiTheme="majorEastAsia" w:hAnsiTheme="majorEastAsia" w:eastAsiaTheme="majorEastAsia" w:cstheme="majorEastAsia"/>
          <w:sz w:val="40"/>
          <w:szCs w:val="40"/>
        </w:rPr>
        <w:t xml:space="preserve">：</w:t>
      </w:r>
      <w:r>
        <w:rPr>
          <w:rFonts w:hint="eastAsia" w:asciiTheme="majorEastAsia" w:hAnsiTheme="majorEastAsia" w:eastAsiaTheme="majorEastAsia" w:cstheme="majorEastAsia"/>
          <w:b/>
          <w:bCs/>
          <w:sz w:val="40"/>
          <w:szCs w:val="40"/>
          <w:lang w:eastAsia="zh-CN"/>
        </w:rPr>
        <w:t xml:space="preserve">曲霞镇肖榨村秸秆饲料化利用项目设备采购项目</w:t>
      </w:r>
      <w:r>
        <w:rPr>
          <w:sz w:val="22"/>
          <w:szCs w:val="22"/>
        </w:rPr>
      </w:r>
      <w:r/>
    </w:p>
    <w:p>
      <w:pPr>
        <w:ind w:left="2266" w:hanging="2266"/>
        <w:jc w:val="left"/>
        <w:widowControl/>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b/>
          <w:bCs/>
          <w:sz w:val="40"/>
          <w:szCs w:val="40"/>
        </w:rPr>
        <w:t xml:space="preserve">项目编号：JSZC-321283-JSZC-G2026-0006</w:t>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81"/>
        <w:ind w:firstLine="643"/>
        <w:jc w:val="center"/>
        <w:spacing w:line="540" w:lineRule="exact"/>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r>
      <w:r/>
    </w:p>
    <w:p>
      <w:pPr>
        <w:pStyle w:val="899"/>
        <w:ind w:firstLine="1834"/>
        <w:spacing w:line="500" w:lineRule="exact"/>
        <w:rPr>
          <w:rFonts w:hint="eastAsia" w:asciiTheme="majorEastAsia" w:hAnsiTheme="majorEastAsia" w:eastAsiaTheme="majorEastAsia" w:cstheme="majorEastAsia"/>
          <w:b/>
          <w:bCs/>
          <w:sz w:val="30"/>
          <w:szCs w:val="30"/>
        </w:rPr>
        <w:outlineLvl w:val="0"/>
      </w:pPr>
      <w:r/>
      <w:bookmarkStart w:id="10" w:name="_Toc8578"/>
      <w:r>
        <w:rPr>
          <w:rFonts w:hint="eastAsia" w:asciiTheme="majorEastAsia" w:hAnsiTheme="majorEastAsia" w:eastAsiaTheme="majorEastAsia" w:cstheme="majorEastAsia"/>
          <w:b/>
          <w:bCs/>
          <w:sz w:val="30"/>
          <w:szCs w:val="30"/>
        </w:rPr>
        <w:t xml:space="preserve">采购人：</w:t>
      </w:r>
      <w:bookmarkEnd w:id="10"/>
      <w:r>
        <w:rPr>
          <w:rFonts w:hint="eastAsia" w:asciiTheme="majorEastAsia" w:hAnsiTheme="majorEastAsia" w:eastAsiaTheme="majorEastAsia" w:cstheme="majorEastAsia"/>
          <w:b/>
          <w:bCs/>
          <w:sz w:val="30"/>
          <w:szCs w:val="30"/>
        </w:rPr>
        <w:t xml:space="preserve">泰兴市曲霞镇人民政府</w:t>
      </w:r>
      <w:r/>
    </w:p>
    <w:p>
      <w:pPr>
        <w:pStyle w:val="899"/>
        <w:ind w:firstLine="0"/>
        <w:spacing w:line="500" w:lineRule="exact"/>
        <w:rPr>
          <w:rFonts w:hint="eastAsia" w:asciiTheme="majorEastAsia" w:hAnsiTheme="majorEastAsia" w:eastAsiaTheme="majorEastAsia" w:cstheme="majorEastAsia"/>
          <w:b/>
          <w:bCs/>
          <w:sz w:val="30"/>
          <w:szCs w:val="30"/>
        </w:rPr>
      </w:pPr>
      <w:r>
        <w:rPr>
          <w:rFonts w:hint="eastAsia" w:asciiTheme="majorEastAsia" w:hAnsiTheme="majorEastAsia" w:eastAsiaTheme="majorEastAsia" w:cstheme="majorEastAsia"/>
          <w:b/>
          <w:bCs/>
          <w:sz w:val="30"/>
          <w:szCs w:val="30"/>
        </w:rPr>
      </w:r>
      <w:r/>
    </w:p>
    <w:p>
      <w:pPr>
        <w:pStyle w:val="899"/>
        <w:ind w:firstLine="0"/>
        <w:spacing w:line="500" w:lineRule="exact"/>
        <w:rPr>
          <w:rFonts w:hint="eastAsia" w:asciiTheme="majorEastAsia" w:hAnsiTheme="majorEastAsia" w:eastAsiaTheme="majorEastAsia" w:cstheme="majorEastAsia"/>
          <w:b/>
          <w:bCs/>
          <w:sz w:val="30"/>
          <w:szCs w:val="30"/>
        </w:rPr>
        <w:outlineLvl w:val="0"/>
      </w:pPr>
      <w:r>
        <w:rPr>
          <w:rFonts w:hint="eastAsia" w:asciiTheme="majorEastAsia" w:hAnsiTheme="majorEastAsia" w:eastAsiaTheme="majorEastAsia" w:cstheme="majorEastAsia"/>
          <w:b/>
          <w:bCs/>
          <w:sz w:val="30"/>
          <w:szCs w:val="30"/>
        </w:rPr>
        <w:t xml:space="preserve">            </w:t>
      </w:r>
      <w:bookmarkStart w:id="11" w:name="_Toc16534"/>
      <w:r>
        <w:rPr>
          <w:rFonts w:hint="eastAsia" w:asciiTheme="majorEastAsia" w:hAnsiTheme="majorEastAsia" w:eastAsiaTheme="majorEastAsia" w:cstheme="majorEastAsia"/>
          <w:b/>
          <w:bCs/>
          <w:sz w:val="30"/>
          <w:szCs w:val="30"/>
        </w:rPr>
        <w:t xml:space="preserve">代理机构：</w:t>
      </w:r>
      <w:bookmarkEnd w:id="11"/>
      <w:r>
        <w:rPr>
          <w:rFonts w:hint="eastAsia" w:asciiTheme="majorEastAsia" w:hAnsiTheme="majorEastAsia" w:eastAsiaTheme="majorEastAsia" w:cstheme="majorEastAsia"/>
          <w:b/>
          <w:bCs/>
          <w:sz w:val="30"/>
          <w:szCs w:val="30"/>
        </w:rPr>
        <w:t xml:space="preserve">江苏志诚工程咨询管理有限公司</w:t>
      </w:r>
      <w:r/>
    </w:p>
    <w:p>
      <w:pPr>
        <w:pStyle w:val="899"/>
        <w:ind w:firstLine="0"/>
        <w:spacing w:line="500" w:lineRule="exact"/>
        <w:rPr>
          <w:rFonts w:hint="eastAsia" w:asciiTheme="majorEastAsia" w:hAnsiTheme="majorEastAsia" w:eastAsiaTheme="majorEastAsia" w:cstheme="majorEastAsia"/>
          <w:b/>
          <w:bCs/>
          <w:sz w:val="30"/>
          <w:szCs w:val="30"/>
        </w:rPr>
      </w:pPr>
      <w:r>
        <w:rPr>
          <w:rFonts w:hint="eastAsia" w:asciiTheme="majorEastAsia" w:hAnsiTheme="majorEastAsia" w:eastAsiaTheme="majorEastAsia" w:cstheme="majorEastAsia"/>
          <w:b/>
          <w:bCs/>
          <w:sz w:val="30"/>
          <w:szCs w:val="30"/>
        </w:rPr>
      </w:r>
      <w:r/>
    </w:p>
    <w:p>
      <w:pPr>
        <w:pStyle w:val="899"/>
        <w:ind w:left="1110" w:firstLine="2259"/>
        <w:spacing w:line="360" w:lineRule="exact"/>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二○二六年</w:t>
      </w:r>
      <w:r>
        <w:rPr>
          <w:rFonts w:hint="eastAsia" w:asciiTheme="majorEastAsia" w:hAnsiTheme="majorEastAsia" w:eastAsiaTheme="majorEastAsia" w:cstheme="majorEastAsia"/>
          <w:b/>
          <w:sz w:val="30"/>
          <w:szCs w:val="30"/>
          <w:lang w:val="en-US" w:eastAsia="zh-CN"/>
        </w:rPr>
        <w:t xml:space="preserve">三</w:t>
      </w:r>
      <w:r>
        <w:rPr>
          <w:rFonts w:hint="eastAsia" w:asciiTheme="majorEastAsia" w:hAnsiTheme="majorEastAsia" w:eastAsiaTheme="majorEastAsia" w:cstheme="majorEastAsia"/>
          <w:b/>
          <w:sz w:val="30"/>
          <w:szCs w:val="30"/>
        </w:rPr>
        <w:t xml:space="preserve">月</w:t>
      </w:r>
      <w:bookmarkStart w:id="347" w:name="_GoBack"/>
      <w:r/>
      <w:bookmarkEnd w:id="347"/>
      <w:r/>
      <w:r/>
    </w:p>
    <w:p>
      <w:pPr>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br w:type="page" w:clear="all"/>
      </w:r>
      <w:r/>
    </w:p>
    <w:sdt>
      <w:sdtPr>
        <w15:appearance w15:val="boundingBox"/>
        <w15:color w:val="dbdbdb"/>
        <w:id w:val="147467045"/>
        <w:docPartObj>
          <w:docPartGallery w:val="Table of Contents"/>
          <w:docPartUnique w:val="true"/>
        </w:docPartObj>
        <w:rPr>
          <w:rFonts w:ascii="宋体" w:hAnsi="宋体"/>
          <w:sz w:val="21"/>
        </w:rPr>
      </w:sdtPr>
      <w:sdtContent>
        <w:p>
          <w:pPr>
            <w:jc w:val="center"/>
          </w:pPr>
          <w:r>
            <w:rPr>
              <w:rFonts w:hint="eastAsia" w:asciiTheme="majorEastAsia" w:hAnsiTheme="majorEastAsia" w:eastAsiaTheme="majorEastAsia" w:cstheme="majorEastAsia"/>
              <w:b/>
              <w:bCs/>
              <w:sz w:val="32"/>
              <w:szCs w:val="32"/>
            </w:rPr>
            <w:t xml:space="preserve">目  录</w:t>
          </w:r>
          <w:r/>
        </w:p>
        <w:p>
          <w:pPr>
            <w:pStyle w:val="903"/>
            <w:tabs>
              <w:tab w:val="right" w:pos="8548" w:leader="dot"/>
            </w:tabs>
            <w:rPr>
              <w:b/>
            </w:rPr>
          </w:pPr>
          <w:r>
            <w:fldChar w:fldCharType="begin"/>
          </w:r>
          <w:r>
            <w:instrText xml:space="preserve">TOC \o "1-2" \h \u </w:instrText>
          </w:r>
          <w:r>
            <w:fldChar w:fldCharType="separate"/>
          </w:r>
          <w:r/>
        </w:p>
        <w:p>
          <w:pPr>
            <w:pStyle w:val="903"/>
            <w:tabs>
              <w:tab w:val="right" w:pos="8548" w:leader="dot"/>
            </w:tabs>
            <w:rPr>
              <w:b/>
              <w:sz w:val="24"/>
              <w:szCs w:val="24"/>
            </w:rPr>
          </w:pPr>
          <w:r>
            <w:fldChar w:fldCharType="begin"/>
          </w:r>
          <w:r>
            <w:instrText xml:space="preserve"> HYPERLINK \l "_Toc24611" </w:instrText>
          </w:r>
          <w:r>
            <w:fldChar w:fldCharType="separate"/>
          </w:r>
          <w:r>
            <w:rPr>
              <w:rFonts w:hint="eastAsia" w:asciiTheme="majorEastAsia" w:hAnsiTheme="majorEastAsia" w:eastAsiaTheme="majorEastAsia" w:cstheme="majorEastAsia"/>
              <w:b/>
              <w:sz w:val="24"/>
              <w:szCs w:val="24"/>
            </w:rPr>
            <w:t xml:space="preserve">第一章 招标公告</w:t>
          </w:r>
          <w:r>
            <w:rPr>
              <w:b/>
              <w:sz w:val="24"/>
              <w:szCs w:val="24"/>
            </w:rPr>
            <w:tab/>
          </w:r>
          <w:r>
            <w:rPr>
              <w:b/>
              <w:sz w:val="24"/>
              <w:szCs w:val="24"/>
            </w:rPr>
            <w:fldChar w:fldCharType="begin"/>
          </w:r>
          <w:r>
            <w:rPr>
              <w:b/>
              <w:sz w:val="24"/>
              <w:szCs w:val="24"/>
            </w:rPr>
            <w:instrText xml:space="preserve"> PAGEREF _Toc24611 \h </w:instrText>
          </w:r>
          <w:r>
            <w:rPr>
              <w:b/>
              <w:sz w:val="24"/>
              <w:szCs w:val="24"/>
            </w:rPr>
            <w:fldChar w:fldCharType="separate"/>
          </w:r>
          <w:r>
            <w:rPr>
              <w:b/>
              <w:sz w:val="24"/>
              <w:szCs w:val="24"/>
            </w:rPr>
            <w:t xml:space="preserve">3</w:t>
          </w:r>
          <w:r>
            <w:rPr>
              <w:b/>
              <w:sz w:val="24"/>
              <w:szCs w:val="24"/>
            </w:rPr>
          </w:r>
          <w:r>
            <w:rPr>
              <w:b/>
              <w:sz w:val="24"/>
              <w:szCs w:val="24"/>
            </w:rPr>
            <w:fldChar w:fldCharType="end"/>
          </w:r>
          <w:r>
            <w:rPr>
              <w:b/>
              <w:sz w:val="24"/>
              <w:szCs w:val="24"/>
            </w:rPr>
            <w:fldChar w:fldCharType="end"/>
          </w:r>
          <w:r/>
        </w:p>
        <w:p>
          <w:pPr>
            <w:pStyle w:val="904"/>
            <w:ind w:left="480"/>
            <w:tabs>
              <w:tab w:val="right" w:pos="8548" w:leader="dot"/>
            </w:tabs>
            <w:rPr>
              <w:sz w:val="24"/>
              <w:szCs w:val="24"/>
            </w:rPr>
          </w:pPr>
          <w:r>
            <w:fldChar w:fldCharType="begin"/>
          </w:r>
          <w:r>
            <w:instrText xml:space="preserve"> HYPERLINK \l "_Toc8644" </w:instrText>
          </w:r>
          <w:r>
            <w:fldChar w:fldCharType="separate"/>
          </w:r>
          <w:r>
            <w:rPr>
              <w:rFonts w:hint="eastAsia" w:asciiTheme="majorEastAsia" w:hAnsiTheme="majorEastAsia" w:eastAsiaTheme="majorEastAsia" w:cstheme="majorEastAsia"/>
              <w:sz w:val="24"/>
              <w:szCs w:val="24"/>
            </w:rPr>
            <w:t xml:space="preserve">一、项目基本情况</w:t>
          </w:r>
          <w:r>
            <w:rPr>
              <w:sz w:val="24"/>
              <w:szCs w:val="24"/>
            </w:rPr>
            <w:tab/>
          </w:r>
          <w:r>
            <w:rPr>
              <w:sz w:val="24"/>
              <w:szCs w:val="24"/>
            </w:rPr>
            <w:fldChar w:fldCharType="begin"/>
          </w:r>
          <w:r>
            <w:rPr>
              <w:sz w:val="24"/>
              <w:szCs w:val="24"/>
            </w:rPr>
            <w:instrText xml:space="preserve"> PAGEREF _Toc8644 \h </w:instrText>
          </w:r>
          <w:r>
            <w:rPr>
              <w:sz w:val="24"/>
              <w:szCs w:val="24"/>
            </w:rPr>
            <w:fldChar w:fldCharType="separate"/>
          </w:r>
          <w:r>
            <w:rPr>
              <w:sz w:val="24"/>
              <w:szCs w:val="24"/>
            </w:rPr>
            <w:t xml:space="preserve">3</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"_Toc24495" </w:instrText>
          </w:r>
          <w:r>
            <w:fldChar w:fldCharType="separate"/>
          </w:r>
          <w:r>
            <w:rPr>
              <w:rFonts w:hint="eastAsia" w:asciiTheme="majorEastAsia" w:hAnsiTheme="majorEastAsia" w:eastAsiaTheme="majorEastAsia" w:cstheme="majorEastAsia"/>
              <w:sz w:val="24"/>
              <w:szCs w:val="24"/>
            </w:rPr>
            <w:t xml:space="preserve">二、申请人的资格要求：</w:t>
          </w:r>
          <w:r>
            <w:rPr>
              <w:sz w:val="24"/>
              <w:szCs w:val="24"/>
            </w:rPr>
            <w:tab/>
          </w:r>
          <w:r>
            <w:rPr>
              <w:sz w:val="24"/>
              <w:szCs w:val="24"/>
            </w:rPr>
            <w:fldChar w:fldCharType="begin"/>
          </w:r>
          <w:r>
            <w:rPr>
              <w:sz w:val="24"/>
              <w:szCs w:val="24"/>
            </w:rPr>
            <w:instrText xml:space="preserve"> PAGEREF _Toc24495 \h </w:instrText>
          </w:r>
          <w:r>
            <w:rPr>
              <w:sz w:val="24"/>
              <w:szCs w:val="24"/>
            </w:rPr>
            <w:fldChar w:fldCharType="separate"/>
          </w:r>
          <w:r>
            <w:rPr>
              <w:sz w:val="24"/>
              <w:szCs w:val="24"/>
            </w:rPr>
            <w:t xml:space="preserve">3</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"_Toc1657" </w:instrText>
          </w:r>
          <w:r>
            <w:fldChar w:fldCharType="separate"/>
          </w:r>
          <w:r>
            <w:rPr>
              <w:rFonts w:hint="eastAsia" w:asciiTheme="majorEastAsia" w:hAnsiTheme="majorEastAsia" w:eastAsiaTheme="majorEastAsia" w:cstheme="majorEastAsia"/>
              <w:sz w:val="24"/>
              <w:szCs w:val="24"/>
            </w:rPr>
            <w:t xml:space="preserve">三、获取招标文件</w:t>
          </w:r>
          <w:r>
            <w:rPr>
              <w:sz w:val="24"/>
              <w:szCs w:val="24"/>
            </w:rPr>
            <w:tab/>
          </w:r>
          <w:r>
            <w:rPr>
              <w:sz w:val="24"/>
              <w:szCs w:val="24"/>
            </w:rPr>
            <w:fldChar w:fldCharType="begin"/>
          </w:r>
          <w:r>
            <w:rPr>
              <w:sz w:val="24"/>
              <w:szCs w:val="24"/>
            </w:rPr>
            <w:instrText xml:space="preserve"> PAGEREF _Toc1657 \h </w:instrText>
          </w:r>
          <w:r>
            <w:rPr>
              <w:sz w:val="24"/>
              <w:szCs w:val="24"/>
            </w:rPr>
            <w:fldChar w:fldCharType="separate"/>
          </w:r>
          <w:r>
            <w:rPr>
              <w:sz w:val="24"/>
              <w:szCs w:val="24"/>
            </w:rPr>
            <w:t xml:space="preserve">3</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"_Toc17642" </w:instrText>
          </w:r>
          <w:r>
            <w:fldChar w:fldCharType="separate"/>
          </w:r>
          <w:r>
            <w:rPr>
              <w:rFonts w:hint="eastAsia" w:asciiTheme="majorEastAsia" w:hAnsiTheme="majorEastAsia" w:eastAsiaTheme="majorEastAsia" w:cstheme="majorEastAsia"/>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_Toc17642 \h </w:instrText>
          </w:r>
          <w:r>
            <w:rPr>
              <w:sz w:val="24"/>
              <w:szCs w:val="24"/>
            </w:rPr>
            <w:fldChar w:fldCharType="separate"/>
          </w:r>
          <w:r>
            <w:rPr>
              <w:sz w:val="24"/>
              <w:szCs w:val="24"/>
            </w:rPr>
            <w:t xml:space="preserve">3</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"_Toc13270" </w:instrText>
          </w:r>
          <w:r>
            <w:fldChar w:fldCharType="separate"/>
          </w:r>
          <w:r>
            <w:rPr>
              <w:rFonts w:hint="eastAsia" w:asciiTheme="majorEastAsia" w:hAnsiTheme="majorEastAsia" w:eastAsiaTheme="majorEastAsia" w:cstheme="majorEastAsia"/>
              <w:sz w:val="24"/>
              <w:szCs w:val="24"/>
            </w:rPr>
            <w:t xml:space="preserve">五、公告期限</w:t>
          </w:r>
          <w:r>
            <w:rPr>
              <w:sz w:val="24"/>
              <w:szCs w:val="24"/>
            </w:rPr>
            <w:tab/>
          </w:r>
          <w:r>
            <w:rPr>
              <w:sz w:val="24"/>
              <w:szCs w:val="24"/>
            </w:rPr>
            <w:fldChar w:fldCharType="begin"/>
          </w:r>
          <w:r>
            <w:rPr>
              <w:sz w:val="24"/>
              <w:szCs w:val="24"/>
            </w:rPr>
            <w:instrText xml:space="preserve"> PAGEREF _Toc13270 \h </w:instrText>
          </w:r>
          <w:r>
            <w:rPr>
              <w:sz w:val="24"/>
              <w:szCs w:val="24"/>
            </w:rPr>
            <w:fldChar w:fldCharType="separate"/>
          </w:r>
          <w:r>
            <w:rPr>
              <w:sz w:val="24"/>
              <w:szCs w:val="24"/>
            </w:rPr>
            <w:t xml:space="preserve">4</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"_Toc24651" </w:instrText>
          </w:r>
          <w:r>
            <w:fldChar w:fldCharType="separate"/>
          </w:r>
          <w:r>
            <w:rPr>
              <w:rFonts w:hint="eastAsia" w:asciiTheme="majorEastAsia" w:hAnsiTheme="majorEastAsia" w:eastAsiaTheme="majorEastAsia" w:cstheme="majorEastAsia"/>
              <w:sz w:val="24"/>
              <w:szCs w:val="24"/>
            </w:rPr>
            <w:t xml:space="preserve">六、其他补充事宜</w:t>
          </w:r>
          <w:r>
            <w:rPr>
              <w:sz w:val="24"/>
              <w:szCs w:val="24"/>
            </w:rPr>
            <w:tab/>
          </w:r>
          <w:r>
            <w:rPr>
              <w:sz w:val="24"/>
              <w:szCs w:val="24"/>
            </w:rPr>
            <w:fldChar w:fldCharType="begin"/>
          </w:r>
          <w:r>
            <w:rPr>
              <w:sz w:val="24"/>
              <w:szCs w:val="24"/>
            </w:rPr>
            <w:instrText xml:space="preserve"> PAGEREF _Toc24651 \h </w:instrText>
          </w:r>
          <w:r>
            <w:rPr>
              <w:sz w:val="24"/>
              <w:szCs w:val="24"/>
            </w:rPr>
            <w:fldChar w:fldCharType="separate"/>
          </w:r>
          <w:r>
            <w:rPr>
              <w:sz w:val="24"/>
              <w:szCs w:val="24"/>
            </w:rPr>
            <w:t xml:space="preserve">4</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"_Toc18289" </w:instrText>
          </w:r>
          <w:r>
            <w:fldChar w:fldCharType="separate"/>
          </w:r>
          <w:r>
            <w:rPr>
              <w:rFonts w:hint="eastAsia" w:asciiTheme="majorEastAsia" w:hAnsiTheme="majorEastAsia" w:eastAsiaTheme="majorEastAsia" w:cstheme="majorEastAsia"/>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_Toc18289 \h </w:instrText>
          </w:r>
          <w:r>
            <w:rPr>
              <w:sz w:val="24"/>
              <w:szCs w:val="24"/>
            </w:rPr>
            <w:fldChar w:fldCharType="separate"/>
          </w:r>
          <w:r>
            <w:rPr>
              <w:sz w:val="24"/>
              <w:szCs w:val="24"/>
            </w:rPr>
            <w:t xml:space="preserve">4</w:t>
          </w:r>
          <w:r>
            <w:rPr>
              <w:sz w:val="24"/>
              <w:szCs w:val="24"/>
            </w:rPr>
          </w:r>
          <w:r>
            <w:rPr>
              <w:sz w:val="24"/>
              <w:szCs w:val="24"/>
            </w:rPr>
            <w:fldChar w:fldCharType="end"/>
          </w:r>
          <w:r>
            <w:rPr>
              <w:sz w:val="24"/>
              <w:szCs w:val="24"/>
            </w:rPr>
            <w:fldChar w:fldCharType="end"/>
          </w:r>
          <w:r/>
        </w:p>
        <w:p>
          <w:pPr>
            <w:pStyle w:val="903"/>
            <w:tabs>
              <w:tab w:val="right" w:pos="8548" w:leader="dot"/>
            </w:tabs>
            <w:rPr>
              <w:b/>
              <w:sz w:val="24"/>
              <w:szCs w:val="24"/>
            </w:rPr>
          </w:pPr>
          <w:r>
            <w:fldChar w:fldCharType="begin"/>
          </w:r>
          <w:r>
            <w:instrText xml:space="preserve"> HYPERLINK \l "_Toc987" </w:instrText>
          </w:r>
          <w:r>
            <w:fldChar w:fldCharType="separate"/>
          </w:r>
          <w:r>
            <w:rPr>
              <w:rFonts w:hint="eastAsia" w:asciiTheme="majorEastAsia" w:hAnsiTheme="majorEastAsia" w:eastAsiaTheme="majorEastAsia" w:cstheme="majorEastAsia"/>
              <w:b/>
              <w:sz w:val="24"/>
              <w:szCs w:val="24"/>
            </w:rPr>
            <w:t xml:space="preserve">第二章 供应商须知</w:t>
          </w:r>
          <w:r>
            <w:rPr>
              <w:b/>
              <w:sz w:val="24"/>
              <w:szCs w:val="24"/>
            </w:rPr>
            <w:tab/>
          </w:r>
          <w:r>
            <w:rPr>
              <w:b/>
              <w:sz w:val="24"/>
              <w:szCs w:val="24"/>
            </w:rPr>
            <w:fldChar w:fldCharType="begin"/>
          </w:r>
          <w:r>
            <w:rPr>
              <w:b/>
              <w:sz w:val="24"/>
              <w:szCs w:val="24"/>
            </w:rPr>
            <w:instrText xml:space="preserve"> PAGEREF _Toc987 \h </w:instrText>
          </w:r>
          <w:r>
            <w:rPr>
              <w:b/>
              <w:sz w:val="24"/>
              <w:szCs w:val="24"/>
            </w:rPr>
            <w:fldChar w:fldCharType="separate"/>
          </w:r>
          <w:r>
            <w:rPr>
              <w:b/>
              <w:sz w:val="24"/>
              <w:szCs w:val="24"/>
            </w:rPr>
            <w:t xml:space="preserve">6</w:t>
          </w:r>
          <w:r>
            <w:rPr>
              <w:b/>
              <w:sz w:val="24"/>
              <w:szCs w:val="24"/>
            </w:rPr>
          </w:r>
          <w:r>
            <w:rPr>
              <w:b/>
              <w:sz w:val="24"/>
              <w:szCs w:val="24"/>
            </w:rPr>
            <w:fldChar w:fldCharType="end"/>
          </w:r>
          <w:r>
            <w:rPr>
              <w:b/>
              <w:sz w:val="24"/>
              <w:szCs w:val="24"/>
            </w:rPr>
            <w:fldChar w:fldCharType="end"/>
          </w:r>
          <w:r/>
        </w:p>
        <w:p>
          <w:pPr>
            <w:pStyle w:val="904"/>
            <w:ind w:left="480"/>
            <w:tabs>
              <w:tab w:val="right" w:pos="8548" w:leader="dot"/>
            </w:tabs>
            <w:rPr>
              <w:sz w:val="24"/>
              <w:szCs w:val="24"/>
            </w:rPr>
          </w:pPr>
          <w:r>
            <w:fldChar w:fldCharType="begin"/>
          </w:r>
          <w:r>
            <w:instrText xml:space="preserve"> HYPERLINK \l "_Toc4797" </w:instrText>
          </w:r>
          <w:r>
            <w:fldChar w:fldCharType="separate"/>
          </w:r>
          <w:r>
            <w:rPr>
              <w:rFonts w:hint="eastAsia" w:asciiTheme="majorEastAsia" w:hAnsiTheme="majorEastAsia" w:eastAsiaTheme="majorEastAsia" w:cstheme="majorEastAsia"/>
              <w:sz w:val="24"/>
              <w:szCs w:val="24"/>
            </w:rPr>
            <w:t xml:space="preserve">1.总则</w:t>
          </w:r>
          <w:r>
            <w:rPr>
              <w:sz w:val="24"/>
              <w:szCs w:val="24"/>
            </w:rPr>
            <w:tab/>
          </w:r>
          <w:r>
            <w:rPr>
              <w:sz w:val="24"/>
              <w:szCs w:val="24"/>
            </w:rPr>
            <w:fldChar w:fldCharType="begin"/>
          </w:r>
          <w:r>
            <w:rPr>
              <w:sz w:val="24"/>
              <w:szCs w:val="24"/>
            </w:rPr>
            <w:instrText xml:space="preserve"> PAGEREF _Toc4797 \h </w:instrText>
          </w:r>
          <w:r>
            <w:rPr>
              <w:sz w:val="24"/>
              <w:szCs w:val="24"/>
            </w:rPr>
            <w:fldChar w:fldCharType="separate"/>
          </w:r>
          <w:r>
            <w:rPr>
              <w:sz w:val="24"/>
              <w:szCs w:val="24"/>
            </w:rPr>
            <w:t xml:space="preserve">8</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"_Toc3240" </w:instrText>
          </w:r>
          <w:r>
            <w:fldChar w:fldCharType="separate"/>
          </w:r>
          <w:r>
            <w:rPr>
              <w:rFonts w:hint="eastAsia" w:asciiTheme="majorEastAsia" w:hAnsiTheme="majorEastAsia" w:eastAsiaTheme="majorEastAsia" w:cstheme="majorEastAsia"/>
              <w:sz w:val="24"/>
              <w:szCs w:val="24"/>
            </w:rPr>
            <w:t xml:space="preserve">2. 招标文件</w:t>
          </w:r>
          <w:r>
            <w:rPr>
              <w:sz w:val="24"/>
              <w:szCs w:val="24"/>
            </w:rPr>
            <w:tab/>
          </w:r>
          <w:r>
            <w:rPr>
              <w:sz w:val="24"/>
              <w:szCs w:val="24"/>
            </w:rPr>
            <w:fldChar w:fldCharType="begin"/>
          </w:r>
          <w:r>
            <w:rPr>
              <w:sz w:val="24"/>
              <w:szCs w:val="24"/>
            </w:rPr>
            <w:instrText xml:space="preserve"> PAGEREF _Toc3240 \h </w:instrText>
          </w:r>
          <w:r>
            <w:rPr>
              <w:sz w:val="24"/>
              <w:szCs w:val="24"/>
            </w:rPr>
            <w:fldChar w:fldCharType="separate"/>
          </w:r>
          <w:r>
            <w:rPr>
              <w:sz w:val="24"/>
              <w:szCs w:val="24"/>
            </w:rPr>
            <w:t xml:space="preserve">10</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"_Toc4709" </w:instrText>
          </w:r>
          <w:r>
            <w:fldChar w:fldCharType="separate"/>
          </w:r>
          <w:r>
            <w:rPr>
              <w:rFonts w:hint="eastAsia" w:asciiTheme="majorEastAsia" w:hAnsiTheme="majorEastAsia" w:eastAsiaTheme="majorEastAsia" w:cstheme="majorEastAsia"/>
              <w:sz w:val="24"/>
              <w:szCs w:val="24"/>
            </w:rPr>
            <w:t xml:space="preserve">3. 投标文件</w:t>
          </w:r>
          <w:r>
            <w:rPr>
              <w:sz w:val="24"/>
              <w:szCs w:val="24"/>
            </w:rPr>
            <w:tab/>
          </w:r>
          <w:r>
            <w:rPr>
              <w:sz w:val="24"/>
              <w:szCs w:val="24"/>
            </w:rPr>
            <w:fldChar w:fldCharType="begin"/>
          </w:r>
          <w:r>
            <w:rPr>
              <w:sz w:val="24"/>
              <w:szCs w:val="24"/>
            </w:rPr>
            <w:instrText xml:space="preserve"> PAGEREF _Toc4709 \h </w:instrText>
          </w:r>
          <w:r>
            <w:rPr>
              <w:sz w:val="24"/>
              <w:szCs w:val="24"/>
            </w:rPr>
            <w:fldChar w:fldCharType="separate"/>
          </w:r>
          <w:r>
            <w:rPr>
              <w:sz w:val="24"/>
              <w:szCs w:val="24"/>
            </w:rPr>
            <w:t xml:space="preserve">11</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"_Toc12576" </w:instrText>
          </w:r>
          <w:r>
            <w:fldChar w:fldCharType="separate"/>
          </w:r>
          <w:r>
            <w:rPr>
              <w:rFonts w:hint="eastAsia" w:asciiTheme="majorEastAsia" w:hAnsiTheme="majorEastAsia" w:eastAsiaTheme="majorEastAsia" w:cstheme="majorEastAsia"/>
              <w:sz w:val="24"/>
              <w:szCs w:val="24"/>
            </w:rPr>
            <w:t xml:space="preserve">4.投标</w:t>
          </w:r>
          <w:r>
            <w:rPr>
              <w:sz w:val="24"/>
              <w:szCs w:val="24"/>
            </w:rPr>
            <w:tab/>
          </w:r>
          <w:r>
            <w:rPr>
              <w:sz w:val="24"/>
              <w:szCs w:val="24"/>
            </w:rPr>
            <w:fldChar w:fldCharType="begin"/>
          </w:r>
          <w:r>
            <w:rPr>
              <w:sz w:val="24"/>
              <w:szCs w:val="24"/>
            </w:rPr>
            <w:instrText xml:space="preserve"> PAGEREF _Toc12576 \h </w:instrText>
          </w:r>
          <w:r>
            <w:rPr>
              <w:sz w:val="24"/>
              <w:szCs w:val="24"/>
            </w:rPr>
            <w:fldChar w:fldCharType="separate"/>
          </w:r>
          <w:r>
            <w:rPr>
              <w:sz w:val="24"/>
              <w:szCs w:val="24"/>
            </w:rPr>
            <w:t xml:space="preserve">11</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"_Toc26062" </w:instrText>
          </w:r>
          <w:r>
            <w:fldChar w:fldCharType="separate"/>
          </w:r>
          <w:r>
            <w:rPr>
              <w:rFonts w:hint="eastAsia" w:asciiTheme="majorEastAsia" w:hAnsiTheme="majorEastAsia" w:eastAsiaTheme="majorEastAsia" w:cstheme="majorEastAsia"/>
              <w:sz w:val="24"/>
              <w:szCs w:val="24"/>
            </w:rPr>
            <w:t xml:space="preserve">5. 开标</w:t>
          </w:r>
          <w:r>
            <w:rPr>
              <w:sz w:val="24"/>
              <w:szCs w:val="24"/>
            </w:rPr>
            <w:tab/>
          </w:r>
          <w:r>
            <w:rPr>
              <w:sz w:val="24"/>
              <w:szCs w:val="24"/>
            </w:rPr>
            <w:fldChar w:fldCharType="begin"/>
          </w:r>
          <w:r>
            <w:rPr>
              <w:sz w:val="24"/>
              <w:szCs w:val="24"/>
            </w:rPr>
            <w:instrText xml:space="preserve"> PAGEREF _Toc26062 \h </w:instrText>
          </w:r>
          <w:r>
            <w:rPr>
              <w:sz w:val="24"/>
              <w:szCs w:val="24"/>
            </w:rPr>
            <w:fldChar w:fldCharType="separate"/>
          </w:r>
          <w:r>
            <w:rPr>
              <w:sz w:val="24"/>
              <w:szCs w:val="24"/>
            </w:rPr>
            <w:t xml:space="preserve">12</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"_Toc29463" </w:instrText>
          </w:r>
          <w:r>
            <w:fldChar w:fldCharType="separate"/>
          </w:r>
          <w:r>
            <w:rPr>
              <w:rFonts w:hint="eastAsia" w:asciiTheme="majorEastAsia" w:hAnsiTheme="majorEastAsia" w:eastAsiaTheme="majorEastAsia" w:cstheme="majorEastAsia"/>
              <w:sz w:val="24"/>
              <w:szCs w:val="24"/>
            </w:rPr>
            <w:t xml:space="preserve">6. 评标</w:t>
          </w:r>
          <w:r>
            <w:rPr>
              <w:sz w:val="24"/>
              <w:szCs w:val="24"/>
            </w:rPr>
            <w:tab/>
          </w:r>
          <w:r>
            <w:rPr>
              <w:sz w:val="24"/>
              <w:szCs w:val="24"/>
            </w:rPr>
            <w:fldChar w:fldCharType="begin"/>
          </w:r>
          <w:r>
            <w:rPr>
              <w:sz w:val="24"/>
              <w:szCs w:val="24"/>
            </w:rPr>
            <w:instrText xml:space="preserve"> PAGEREF _Toc29463 \h </w:instrText>
          </w:r>
          <w:r>
            <w:rPr>
              <w:sz w:val="24"/>
              <w:szCs w:val="24"/>
            </w:rPr>
            <w:fldChar w:fldCharType="separate"/>
          </w:r>
          <w:r>
            <w:rPr>
              <w:sz w:val="24"/>
              <w:szCs w:val="24"/>
            </w:rPr>
            <w:t xml:space="preserve">13</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"_Toc28529" </w:instrText>
          </w:r>
          <w:r>
            <w:fldChar w:fldCharType="separate"/>
          </w:r>
          <w:r>
            <w:rPr>
              <w:rFonts w:hint="eastAsia" w:asciiTheme="majorEastAsia" w:hAnsiTheme="majorEastAsia" w:eastAsiaTheme="majorEastAsia" w:cstheme="majorEastAsia"/>
              <w:sz w:val="24"/>
              <w:szCs w:val="24"/>
            </w:rPr>
            <w:t xml:space="preserve">7.中标</w:t>
          </w:r>
          <w:r>
            <w:rPr>
              <w:sz w:val="24"/>
              <w:szCs w:val="24"/>
            </w:rPr>
            <w:tab/>
          </w:r>
          <w:r>
            <w:rPr>
              <w:sz w:val="24"/>
              <w:szCs w:val="24"/>
            </w:rPr>
            <w:fldChar w:fldCharType="begin"/>
          </w:r>
          <w:r>
            <w:rPr>
              <w:sz w:val="24"/>
              <w:szCs w:val="24"/>
            </w:rPr>
            <w:instrText xml:space="preserve"> PAGEREF _Toc28529 \h </w:instrText>
          </w:r>
          <w:r>
            <w:rPr>
              <w:sz w:val="24"/>
              <w:szCs w:val="24"/>
            </w:rPr>
            <w:fldChar w:fldCharType="separate"/>
          </w:r>
          <w:r>
            <w:rPr>
              <w:sz w:val="24"/>
              <w:szCs w:val="24"/>
            </w:rPr>
            <w:t xml:space="preserve">14</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"_Toc23349" </w:instrText>
          </w:r>
          <w:r>
            <w:fldChar w:fldCharType="separate"/>
          </w:r>
          <w:r>
            <w:rPr>
              <w:rFonts w:hint="eastAsia" w:asciiTheme="majorEastAsia" w:hAnsiTheme="majorEastAsia" w:eastAsiaTheme="majorEastAsia" w:cstheme="majorEastAsia"/>
              <w:sz w:val="24"/>
              <w:szCs w:val="24"/>
            </w:rPr>
            <w:t xml:space="preserve">8.合同</w:t>
          </w:r>
          <w:r>
            <w:rPr>
              <w:sz w:val="24"/>
              <w:szCs w:val="24"/>
            </w:rPr>
            <w:tab/>
          </w:r>
          <w:r>
            <w:rPr>
              <w:sz w:val="24"/>
              <w:szCs w:val="24"/>
            </w:rPr>
            <w:fldChar w:fldCharType="begin"/>
          </w:r>
          <w:r>
            <w:rPr>
              <w:sz w:val="24"/>
              <w:szCs w:val="24"/>
            </w:rPr>
            <w:instrText xml:space="preserve"> PAGEREF _Toc23349 \h </w:instrText>
          </w:r>
          <w:r>
            <w:rPr>
              <w:sz w:val="24"/>
              <w:szCs w:val="24"/>
            </w:rPr>
            <w:fldChar w:fldCharType="separate"/>
          </w:r>
          <w:r>
            <w:rPr>
              <w:sz w:val="24"/>
              <w:szCs w:val="24"/>
            </w:rPr>
            <w:t xml:space="preserve">14</w:t>
          </w:r>
          <w:r>
            <w:rPr>
              <w:sz w:val="24"/>
              <w:szCs w:val="24"/>
            </w:rPr>
          </w:r>
          <w:r>
            <w:rPr>
              <w:sz w:val="24"/>
              <w:szCs w:val="24"/>
            </w:rPr>
            <w:fldChar w:fldCharType="end"/>
          </w:r>
          <w:r>
            <w:rPr>
              <w:sz w:val="24"/>
              <w:szCs w:val="24"/>
            </w:rPr>
            <w:fldChar w:fldCharType="end"/>
          </w:r>
          <w:r/>
        </w:p>
        <w:p>
          <w:pPr>
            <w:pStyle w:val="904"/>
            <w:ind w:left="480"/>
            <w:tabs>
              <w:tab w:val="right" w:pos="8548" w:leader="dot"/>
            </w:tabs>
            <w:rPr>
              <w:sz w:val="24"/>
              <w:szCs w:val="24"/>
            </w:rPr>
          </w:pPr>
          <w:r>
            <w:fldChar w:fldCharType="begin"/>
          </w:r>
          <w:r>
            <w:instrText xml:space="preserve"> HYPERLINK \l "_Toc19745" </w:instrText>
          </w:r>
          <w:r>
            <w:fldChar w:fldCharType="separate"/>
          </w:r>
          <w:r>
            <w:rPr>
              <w:rFonts w:hint="eastAsia" w:asciiTheme="majorEastAsia" w:hAnsiTheme="majorEastAsia" w:eastAsiaTheme="majorEastAsia" w:cstheme="majorEastAsia"/>
              <w:sz w:val="24"/>
              <w:szCs w:val="24"/>
            </w:rPr>
            <w:t xml:space="preserve">9. 需要补充的其他内容</w:t>
          </w:r>
          <w:r>
            <w:rPr>
              <w:sz w:val="24"/>
              <w:szCs w:val="24"/>
            </w:rPr>
            <w:tab/>
          </w:r>
          <w:r>
            <w:rPr>
              <w:sz w:val="24"/>
              <w:szCs w:val="24"/>
            </w:rPr>
            <w:fldChar w:fldCharType="begin"/>
          </w:r>
          <w:r>
            <w:rPr>
              <w:sz w:val="24"/>
              <w:szCs w:val="24"/>
            </w:rPr>
            <w:instrText xml:space="preserve"> PAGEREF _Toc19745 \h </w:instrText>
          </w:r>
          <w:r>
            <w:rPr>
              <w:sz w:val="24"/>
              <w:szCs w:val="24"/>
            </w:rPr>
            <w:fldChar w:fldCharType="separate"/>
          </w:r>
          <w:r>
            <w:rPr>
              <w:sz w:val="24"/>
              <w:szCs w:val="24"/>
            </w:rPr>
            <w:t xml:space="preserve">14</w:t>
          </w:r>
          <w:r>
            <w:rPr>
              <w:sz w:val="24"/>
              <w:szCs w:val="24"/>
            </w:rPr>
          </w:r>
          <w:r>
            <w:rPr>
              <w:sz w:val="24"/>
              <w:szCs w:val="24"/>
            </w:rPr>
            <w:fldChar w:fldCharType="end"/>
          </w:r>
          <w:r>
            <w:rPr>
              <w:sz w:val="24"/>
              <w:szCs w:val="24"/>
            </w:rPr>
            <w:fldChar w:fldCharType="end"/>
          </w:r>
          <w:r/>
        </w:p>
        <w:p>
          <w:pPr>
            <w:pStyle w:val="903"/>
            <w:tabs>
              <w:tab w:val="right" w:pos="8548" w:leader="dot"/>
            </w:tabs>
            <w:rPr>
              <w:b/>
              <w:sz w:val="24"/>
              <w:szCs w:val="24"/>
            </w:rPr>
          </w:pPr>
          <w:r>
            <w:fldChar w:fldCharType="begin"/>
          </w:r>
          <w:r>
            <w:instrText xml:space="preserve"> HYPERLINK \l "_Toc4258" </w:instrText>
          </w:r>
          <w:r>
            <w:fldChar w:fldCharType="separate"/>
          </w:r>
          <w:r>
            <w:rPr>
              <w:rFonts w:hint="eastAsia" w:asciiTheme="majorEastAsia" w:hAnsiTheme="majorEastAsia" w:eastAsiaTheme="majorEastAsia" w:cstheme="majorEastAsia"/>
              <w:b/>
              <w:sz w:val="24"/>
              <w:szCs w:val="24"/>
            </w:rPr>
            <w:t xml:space="preserve">第三章 资格审查及评标办法</w:t>
          </w:r>
          <w:r>
            <w:rPr>
              <w:b/>
              <w:sz w:val="24"/>
              <w:szCs w:val="24"/>
            </w:rPr>
            <w:tab/>
          </w:r>
          <w:r>
            <w:rPr>
              <w:b/>
              <w:sz w:val="24"/>
              <w:szCs w:val="24"/>
            </w:rPr>
            <w:fldChar w:fldCharType="begin"/>
          </w:r>
          <w:r>
            <w:rPr>
              <w:b/>
              <w:sz w:val="24"/>
              <w:szCs w:val="24"/>
            </w:rPr>
            <w:instrText xml:space="preserve"> PAGEREF _Toc4258 \h </w:instrText>
          </w:r>
          <w:r>
            <w:rPr>
              <w:b/>
              <w:sz w:val="24"/>
              <w:szCs w:val="24"/>
            </w:rPr>
            <w:fldChar w:fldCharType="separate"/>
          </w:r>
          <w:r>
            <w:rPr>
              <w:b/>
              <w:sz w:val="24"/>
              <w:szCs w:val="24"/>
            </w:rPr>
            <w:t xml:space="preserve">17</w:t>
          </w:r>
          <w:r>
            <w:rPr>
              <w:b/>
              <w:sz w:val="24"/>
              <w:szCs w:val="24"/>
            </w:rPr>
          </w:r>
          <w:r>
            <w:rPr>
              <w:b/>
              <w:sz w:val="24"/>
              <w:szCs w:val="24"/>
            </w:rPr>
            <w:fldChar w:fldCharType="end"/>
          </w:r>
          <w:r>
            <w:rPr>
              <w:b/>
              <w:sz w:val="24"/>
              <w:szCs w:val="24"/>
            </w:rPr>
            <w:fldChar w:fldCharType="end"/>
          </w:r>
          <w:r/>
        </w:p>
        <w:p>
          <w:pPr>
            <w:pStyle w:val="903"/>
            <w:tabs>
              <w:tab w:val="right" w:pos="8548" w:leader="dot"/>
            </w:tabs>
            <w:rPr>
              <w:b/>
              <w:sz w:val="24"/>
              <w:szCs w:val="24"/>
            </w:rPr>
          </w:pPr>
          <w:r>
            <w:fldChar w:fldCharType="begin"/>
          </w:r>
          <w:r>
            <w:instrText xml:space="preserve"> HYPERLINK \l "_Toc7380" </w:instrText>
          </w:r>
          <w:r>
            <w:fldChar w:fldCharType="separate"/>
          </w:r>
          <w:r>
            <w:rPr>
              <w:rFonts w:hint="eastAsia" w:asciiTheme="majorEastAsia" w:hAnsiTheme="majorEastAsia" w:eastAsiaTheme="majorEastAsia" w:cstheme="majorEastAsia"/>
              <w:b/>
              <w:sz w:val="24"/>
              <w:szCs w:val="24"/>
            </w:rPr>
            <w:t xml:space="preserve">第四章 合同条款（仅供参考）</w:t>
          </w:r>
          <w:r>
            <w:rPr>
              <w:b/>
              <w:sz w:val="24"/>
              <w:szCs w:val="24"/>
            </w:rPr>
            <w:tab/>
          </w:r>
          <w:r>
            <w:rPr>
              <w:b/>
              <w:sz w:val="24"/>
              <w:szCs w:val="24"/>
            </w:rPr>
            <w:fldChar w:fldCharType="begin"/>
          </w:r>
          <w:r>
            <w:rPr>
              <w:b/>
              <w:sz w:val="24"/>
              <w:szCs w:val="24"/>
            </w:rPr>
            <w:instrText xml:space="preserve"> PAGEREF _Toc7380 \h </w:instrText>
          </w:r>
          <w:r>
            <w:rPr>
              <w:b/>
              <w:sz w:val="24"/>
              <w:szCs w:val="24"/>
            </w:rPr>
            <w:fldChar w:fldCharType="separate"/>
          </w:r>
          <w:r>
            <w:rPr>
              <w:b/>
              <w:sz w:val="24"/>
              <w:szCs w:val="24"/>
            </w:rPr>
            <w:t xml:space="preserve">22</w:t>
          </w:r>
          <w:r>
            <w:rPr>
              <w:b/>
              <w:sz w:val="24"/>
              <w:szCs w:val="24"/>
            </w:rPr>
          </w:r>
          <w:r>
            <w:rPr>
              <w:b/>
              <w:sz w:val="24"/>
              <w:szCs w:val="24"/>
            </w:rPr>
            <w:fldChar w:fldCharType="end"/>
          </w:r>
          <w:r>
            <w:rPr>
              <w:b/>
              <w:sz w:val="24"/>
              <w:szCs w:val="24"/>
            </w:rPr>
            <w:fldChar w:fldCharType="end"/>
          </w:r>
          <w:r/>
        </w:p>
        <w:p>
          <w:pPr>
            <w:pStyle w:val="903"/>
            <w:tabs>
              <w:tab w:val="right" w:pos="8548" w:leader="dot"/>
            </w:tabs>
            <w:rPr>
              <w:b/>
              <w:sz w:val="24"/>
              <w:szCs w:val="24"/>
            </w:rPr>
          </w:pPr>
          <w:r>
            <w:fldChar w:fldCharType="begin"/>
          </w:r>
          <w:r>
            <w:instrText xml:space="preserve"> HYPERLINK \l "_Toc25333" </w:instrText>
          </w:r>
          <w:r>
            <w:fldChar w:fldCharType="separate"/>
          </w:r>
          <w:r>
            <w:rPr>
              <w:b/>
              <w:sz w:val="24"/>
              <w:szCs w:val="24"/>
            </w:rPr>
            <w:t xml:space="preserve">第五章 采购需求</w:t>
          </w:r>
          <w:r>
            <w:rPr>
              <w:b/>
              <w:sz w:val="24"/>
              <w:szCs w:val="24"/>
            </w:rPr>
            <w:tab/>
          </w:r>
          <w:r>
            <w:rPr>
              <w:b/>
              <w:sz w:val="24"/>
              <w:szCs w:val="24"/>
            </w:rPr>
            <w:fldChar w:fldCharType="begin"/>
          </w:r>
          <w:r>
            <w:rPr>
              <w:b/>
              <w:sz w:val="24"/>
              <w:szCs w:val="24"/>
            </w:rPr>
            <w:instrText xml:space="preserve"> PAGEREF _Toc25333 \h </w:instrText>
          </w:r>
          <w:r>
            <w:rPr>
              <w:b/>
              <w:sz w:val="24"/>
              <w:szCs w:val="24"/>
            </w:rPr>
            <w:fldChar w:fldCharType="separate"/>
          </w:r>
          <w:r>
            <w:rPr>
              <w:b/>
              <w:sz w:val="24"/>
              <w:szCs w:val="24"/>
            </w:rPr>
            <w:t xml:space="preserve">30</w:t>
          </w:r>
          <w:r>
            <w:rPr>
              <w:b/>
              <w:sz w:val="24"/>
              <w:szCs w:val="24"/>
            </w:rPr>
          </w:r>
          <w:r>
            <w:rPr>
              <w:b/>
              <w:sz w:val="24"/>
              <w:szCs w:val="24"/>
            </w:rPr>
            <w:fldChar w:fldCharType="end"/>
          </w:r>
          <w:r>
            <w:rPr>
              <w:b/>
              <w:sz w:val="24"/>
              <w:szCs w:val="24"/>
            </w:rPr>
            <w:fldChar w:fldCharType="end"/>
          </w:r>
          <w:r/>
        </w:p>
        <w:p>
          <w:pPr>
            <w:pStyle w:val="903"/>
            <w:tabs>
              <w:tab w:val="right" w:pos="8548" w:leader="dot"/>
            </w:tabs>
            <w:rPr>
              <w:b/>
              <w:sz w:val="24"/>
              <w:szCs w:val="24"/>
            </w:rPr>
          </w:pPr>
          <w:r>
            <w:fldChar w:fldCharType="begin"/>
          </w:r>
          <w:r>
            <w:instrText xml:space="preserve"> HYPERLINK \l "_Toc19231" </w:instrText>
          </w:r>
          <w:r>
            <w:fldChar w:fldCharType="separate"/>
          </w:r>
          <w:r>
            <w:rPr>
              <w:b/>
              <w:sz w:val="24"/>
              <w:szCs w:val="24"/>
            </w:rPr>
            <w:t xml:space="preserve">第六章 投标文件的编制要求及参考格式</w:t>
          </w:r>
          <w:r>
            <w:rPr>
              <w:b/>
              <w:sz w:val="24"/>
              <w:szCs w:val="24"/>
            </w:rPr>
            <w:tab/>
          </w:r>
          <w:r>
            <w:rPr>
              <w:b/>
              <w:sz w:val="24"/>
              <w:szCs w:val="24"/>
            </w:rPr>
            <w:fldChar w:fldCharType="begin"/>
          </w:r>
          <w:r>
            <w:rPr>
              <w:b/>
              <w:sz w:val="24"/>
              <w:szCs w:val="24"/>
            </w:rPr>
            <w:instrText xml:space="preserve"> PAGEREF _Toc19231 \h </w:instrText>
          </w:r>
          <w:r>
            <w:rPr>
              <w:b/>
              <w:sz w:val="24"/>
              <w:szCs w:val="24"/>
            </w:rPr>
            <w:fldChar w:fldCharType="separate"/>
          </w:r>
          <w:r>
            <w:rPr>
              <w:b/>
              <w:sz w:val="24"/>
              <w:szCs w:val="24"/>
            </w:rPr>
            <w:t xml:space="preserve">32</w:t>
          </w:r>
          <w:r>
            <w:rPr>
              <w:b/>
              <w:sz w:val="24"/>
              <w:szCs w:val="24"/>
            </w:rPr>
          </w:r>
          <w:r>
            <w:rPr>
              <w:b/>
              <w:sz w:val="24"/>
              <w:szCs w:val="24"/>
            </w:rPr>
            <w:fldChar w:fldCharType="end"/>
          </w:r>
          <w:r>
            <w:rPr>
              <w:b/>
              <w:sz w:val="24"/>
              <w:szCs w:val="24"/>
            </w:rPr>
            <w:fldChar w:fldCharType="end"/>
          </w:r>
          <w:r/>
        </w:p>
        <w:p>
          <w:r>
            <w:rPr>
              <w:b/>
            </w:rPr>
            <w:fldChar w:fldCharType="end"/>
          </w:r>
          <w:r/>
        </w:p>
      </w:sdtContent>
    </w:sdt>
    <w:p>
      <w:pP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br w:type="page" w:clear="all"/>
      </w:r>
      <w:r/>
    </w:p>
    <w:p>
      <w:pPr>
        <w:pStyle w:val="866"/>
        <w:ind w:left="0" w:firstLine="0"/>
        <w:jc w:val="center"/>
        <w:spacing w:after="156" w:line="500" w:lineRule="exact"/>
        <w:tabs>
          <w:tab w:val="left" w:pos="3240" w:leader="none"/>
        </w:tabs>
        <w:rPr>
          <w:rFonts w:hint="eastAsia" w:asciiTheme="majorEastAsia" w:hAnsiTheme="majorEastAsia" w:eastAsiaTheme="majorEastAsia" w:cstheme="majorEastAsia"/>
          <w:b/>
          <w:color w:val="auto"/>
        </w:rPr>
        <w:outlineLvl w:val="0"/>
      </w:pPr>
      <w:r/>
      <w:bookmarkStart w:id="12" w:name="_Toc24611"/>
      <w:r>
        <w:rPr>
          <w:rFonts w:hint="eastAsia" w:asciiTheme="majorEastAsia" w:hAnsiTheme="majorEastAsia" w:eastAsiaTheme="majorEastAsia" w:cstheme="majorEastAsia"/>
          <w:b/>
          <w:color w:val="auto"/>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Theme="majorEastAsia" w:hAnsiTheme="majorEastAsia" w:eastAsiaTheme="majorEastAsia" w:cstheme="majorEastAsia"/>
          <w:b/>
          <w:color w:val="auto"/>
        </w:rPr>
        <w:t xml:space="preserve">招标公告</w:t>
      </w:r>
      <w:bookmarkEnd w:id="12"/>
      <w:r/>
      <w:r/>
    </w:p>
    <w:p>
      <w:pPr>
        <w:spacing w:line="460" w:lineRule="exact"/>
        <w:rPr>
          <w:rFonts w:hint="eastAsia" w:asciiTheme="majorEastAsia" w:hAnsiTheme="majorEastAsia" w:eastAsiaTheme="majorEastAsia" w:cstheme="majorEastAsia"/>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rPr>
        <w:t xml:space="preserve">项目概况</w:t>
      </w:r>
      <w:r/>
    </w:p>
    <w:p>
      <w:pPr>
        <w:ind w:firstLine="480"/>
        <w:spacing w:line="460" w:lineRule="exact"/>
        <w:rPr>
          <w:rFonts w:hint="eastAsia" w:asciiTheme="majorEastAsia" w:hAnsiTheme="majorEastAsia" w:eastAsiaTheme="majorEastAsia" w:cstheme="majorEastAsia"/>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u w:val="single"/>
          <w:lang w:eastAsia="zh-CN"/>
        </w:rPr>
        <w:t xml:space="preserve">曲霞镇肖榨村秸秆饲料化利用项目设备采购项目JSZC-321283-JSZC-G2026-0006</w:t>
      </w:r>
      <w:r>
        <w:rPr>
          <w:rFonts w:hint="eastAsia" w:asciiTheme="majorEastAsia" w:hAnsiTheme="majorEastAsia" w:eastAsiaTheme="majorEastAsia" w:cstheme="majorEastAsia"/>
        </w:rPr>
        <w:t xml:space="preserve">的潜在投标人应在</w:t>
      </w:r>
      <w:r>
        <w:rPr>
          <w:rFonts w:hint="eastAsia" w:ascii="宋体" w:hAnsi="宋体" w:cs="宋体"/>
          <w:u w:val="single"/>
        </w:rPr>
        <w:t xml:space="preserve">江苏省政府采购管理交易系统（苏采云）</w:t>
      </w:r>
      <w:r>
        <w:rPr>
          <w:rFonts w:hint="eastAsia" w:asciiTheme="majorEastAsia" w:hAnsiTheme="majorEastAsia" w:eastAsiaTheme="majorEastAsia" w:cstheme="majorEastAsia"/>
        </w:rPr>
        <w:t xml:space="preserve">获取招标文件，并于</w:t>
      </w:r>
      <w:r>
        <w:rPr>
          <w:rFonts w:hint="eastAsia" w:asciiTheme="majorEastAsia" w:hAnsiTheme="majorEastAsia" w:eastAsiaTheme="majorEastAsia" w:cstheme="majorEastAsia"/>
          <w:u w:val="single"/>
        </w:rPr>
        <w:t xml:space="preserve">2026</w:t>
      </w:r>
      <w:r>
        <w:rPr>
          <w:rFonts w:hint="eastAsia" w:asciiTheme="majorEastAsia" w:hAnsiTheme="majorEastAsia" w:eastAsiaTheme="majorEastAsia" w:cstheme="majorEastAsia"/>
          <w:bCs/>
          <w:u w:val="single"/>
        </w:rPr>
        <w:t xml:space="preserve">年</w:t>
      </w:r>
      <w:r>
        <w:rPr>
          <w:rFonts w:hint="eastAsia" w:asciiTheme="majorEastAsia" w:hAnsiTheme="majorEastAsia" w:eastAsiaTheme="majorEastAsia" w:cstheme="majorEastAsia"/>
          <w:bCs/>
          <w:u w:val="single"/>
          <w:lang w:val="en-US" w:eastAsia="zh-CN"/>
        </w:rPr>
        <w:t xml:space="preserve">3</w:t>
      </w:r>
      <w:r>
        <w:rPr>
          <w:rFonts w:hint="eastAsia" w:asciiTheme="majorEastAsia" w:hAnsiTheme="majorEastAsia" w:eastAsiaTheme="majorEastAsia" w:cstheme="majorEastAsia"/>
          <w:bCs/>
          <w:u w:val="single"/>
        </w:rPr>
        <w:t xml:space="preserve">月</w:t>
      </w:r>
      <w:r>
        <w:rPr>
          <w:rFonts w:hint="eastAsia" w:asciiTheme="majorEastAsia" w:hAnsiTheme="majorEastAsia" w:eastAsiaTheme="majorEastAsia" w:cstheme="majorEastAsia"/>
          <w:bCs/>
          <w:u w:val="single"/>
          <w:lang w:val="en-US" w:eastAsia="zh-CN"/>
        </w:rPr>
        <w:t xml:space="preserve">25</w:t>
      </w:r>
      <w:r>
        <w:rPr>
          <w:rFonts w:hint="eastAsia" w:asciiTheme="majorEastAsia" w:hAnsiTheme="majorEastAsia" w:eastAsiaTheme="majorEastAsia" w:cstheme="majorEastAsia"/>
          <w:bCs/>
          <w:u w:val="single"/>
        </w:rPr>
        <w:t xml:space="preserve">日9：00（北京时间）</w:t>
      </w:r>
      <w:r>
        <w:rPr>
          <w:rFonts w:hint="eastAsia" w:asciiTheme="majorEastAsia" w:hAnsiTheme="majorEastAsia" w:eastAsiaTheme="majorEastAsia" w:cstheme="majorEastAsia"/>
          <w:bCs/>
        </w:rPr>
        <w:t xml:space="preserve">前递交投标文件</w:t>
      </w:r>
      <w:r>
        <w:rPr>
          <w:rFonts w:hint="eastAsia" w:asciiTheme="majorEastAsia" w:hAnsiTheme="majorEastAsia" w:eastAsiaTheme="majorEastAsia" w:cstheme="majorEastAsia"/>
        </w:rPr>
        <w:t xml:space="preserve">。</w:t>
      </w:r>
      <w:bookmarkStart w:id="13" w:name="_Toc28359002"/>
      <w:r/>
      <w:bookmarkStart w:id="14" w:name="_Toc35393621"/>
      <w:r/>
      <w:bookmarkStart w:id="15" w:name="_Toc35393790"/>
      <w:r/>
      <w:bookmarkStart w:id="16" w:name="_Toc28359079"/>
      <w:r/>
      <w:bookmarkStart w:id="17" w:name="_Hlk24379207"/>
      <w:r/>
      <w:r/>
    </w:p>
    <w:p>
      <w:pPr>
        <w:ind w:firstLine="482"/>
        <w:spacing w:line="460" w:lineRule="exact"/>
        <w:rPr>
          <w:rFonts w:hint="eastAsia" w:asciiTheme="majorEastAsia" w:hAnsiTheme="majorEastAsia" w:eastAsiaTheme="majorEastAsia" w:cstheme="majorEastAsia"/>
          <w:b/>
        </w:rPr>
        <w:outlineLvl w:val="1"/>
      </w:pPr>
      <w:r/>
      <w:bookmarkStart w:id="18" w:name="_Toc8644"/>
      <w:r>
        <w:rPr>
          <w:rFonts w:hint="eastAsia" w:asciiTheme="majorEastAsia" w:hAnsiTheme="majorEastAsia" w:eastAsiaTheme="majorEastAsia" w:cstheme="majorEastAsia"/>
          <w:b/>
        </w:rPr>
        <w:t xml:space="preserve">一、项目基本情况</w:t>
      </w:r>
      <w:bookmarkEnd w:id="13"/>
      <w:r/>
      <w:bookmarkEnd w:id="14"/>
      <w:r/>
      <w:bookmarkEnd w:id="15"/>
      <w:r/>
      <w:bookmarkEnd w:id="16"/>
      <w:r/>
      <w:bookmarkEnd w:id="18"/>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项目编号：JSZC-321283-JSZC-G2026-0006</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项目名称：</w:t>
      </w:r>
      <w:bookmarkEnd w:id="17"/>
      <w:r>
        <w:rPr>
          <w:rFonts w:hint="eastAsia" w:asciiTheme="majorEastAsia" w:hAnsiTheme="majorEastAsia" w:eastAsiaTheme="majorEastAsia" w:cstheme="majorEastAsia"/>
          <w:lang w:eastAsia="zh-CN"/>
        </w:rPr>
        <w:t xml:space="preserve">曲霞镇肖榨村秸秆饲料化利用项目设备采购项目</w:t>
      </w:r>
      <w:r>
        <w:rPr>
          <w:rFonts w:hint="eastAsia" w:asciiTheme="majorEastAsia" w:hAnsiTheme="majorEastAsia" w:eastAsiaTheme="majorEastAsia" w:cstheme="majorEastAsia"/>
        </w:rPr>
        <w:t xml:space="preserve">；</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采购方式：公开招标； </w:t>
      </w:r>
      <w:r/>
    </w:p>
    <w:p>
      <w:pPr>
        <w:ind w:firstLine="480"/>
        <w:spacing w:line="460" w:lineRule="exact"/>
        <w:rPr>
          <w:rFonts w:hint="eastAsia" w:asciiTheme="majorEastAsia" w:hAnsiTheme="majorEastAsia" w:eastAsiaTheme="majorEastAsia" w:cstheme="majorEastAsia"/>
        </w:rPr>
      </w:pPr>
      <w:r/>
      <w:bookmarkStart w:id="19" w:name="_Toc35393622"/>
      <w:r/>
      <w:bookmarkStart w:id="20" w:name="_Toc35393791"/>
      <w:r/>
      <w:bookmarkStart w:id="21" w:name="_Toc28359003"/>
      <w:r/>
      <w:bookmarkStart w:id="22" w:name="_Toc28359080"/>
      <w:r>
        <w:rPr>
          <w:rFonts w:hint="eastAsia" w:asciiTheme="majorEastAsia" w:hAnsiTheme="majorEastAsia" w:eastAsiaTheme="majorEastAsia" w:cstheme="majorEastAsia"/>
        </w:rPr>
        <w:t xml:space="preserve">预算金额：1022156.40元；</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最高限价：899497.63元；</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采购需求：</w:t>
      </w:r>
      <w:bookmarkStart w:id="23" w:name="OLE_LINK4"/>
      <w:r>
        <w:rPr>
          <w:rFonts w:hint="eastAsia" w:asciiTheme="majorEastAsia" w:hAnsiTheme="majorEastAsia" w:eastAsiaTheme="majorEastAsia" w:cstheme="majorEastAsia"/>
          <w:lang w:eastAsia="zh-CN"/>
        </w:rPr>
        <w:t xml:space="preserve">曲霞镇肖榨村秸秆饲料化利用项目设备采购项目</w:t>
      </w:r>
      <w:r>
        <w:rPr>
          <w:rFonts w:hint="eastAsia"/>
        </w:rPr>
        <w:t xml:space="preserve">，主要包括购置黄储裹包机1台、秸秆捡拾机1台、秸秆压块机1台、输送机1台、花生脱粒机1台、超细粉碎机1台、揉丝除尘捡拾机1台等相关设备</w:t>
      </w:r>
      <w:r>
        <w:rPr>
          <w:rFonts w:hint="eastAsia"/>
        </w:rPr>
        <w:t xml:space="preserve">。</w:t>
      </w:r>
      <w:r>
        <w:rPr>
          <w:rFonts w:hint="eastAsia"/>
        </w:rPr>
        <w:t xml:space="preserve">具体</w:t>
      </w:r>
      <w:r>
        <w:rPr>
          <w:rFonts w:hint="eastAsia"/>
          <w:lang w:val="en-US" w:eastAsia="zh-CN"/>
        </w:rPr>
        <w:t xml:space="preserve">详</w:t>
      </w:r>
      <w:r>
        <w:rPr>
          <w:rFonts w:hint="eastAsia"/>
        </w:rPr>
        <w:t xml:space="preserve">见</w:t>
      </w:r>
      <w:r>
        <w:rPr>
          <w:rFonts w:hint="eastAsia"/>
          <w:lang w:val="en-US" w:eastAsia="zh-CN"/>
        </w:rPr>
        <w:t xml:space="preserve">招标</w:t>
      </w:r>
      <w:r>
        <w:rPr>
          <w:rFonts w:hint="eastAsia"/>
        </w:rPr>
        <w:t xml:space="preserve">文件第五章。</w:t>
      </w:r>
      <w:bookmarkEnd w:id="23"/>
      <w:r/>
      <w:r/>
    </w:p>
    <w:p>
      <w:pPr>
        <w:pStyle w:val="868"/>
        <w:ind w:firstLine="480"/>
        <w:jc w:val="both"/>
        <w:spacing w:before="0" w:after="0" w:line="480" w:lineRule="exact"/>
        <w:rPr>
          <w:rFonts w:cs="宋体"/>
          <w:color w:val="auto"/>
        </w:rPr>
      </w:pPr>
      <w:r>
        <w:rPr>
          <w:rFonts w:cs="宋体"/>
        </w:rPr>
        <w:t xml:space="preserve">合同履行期限：45日历天。</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本项目</w:t>
      </w:r>
      <w:r>
        <w:rPr>
          <w:rFonts w:hint="eastAsia" w:asciiTheme="majorEastAsia" w:hAnsiTheme="majorEastAsia" w:eastAsiaTheme="majorEastAsia" w:cstheme="majorEastAsia"/>
          <w:u w:val="single"/>
        </w:rPr>
        <w:t xml:space="preserve">不接受</w:t>
      </w:r>
      <w:r>
        <w:rPr>
          <w:rFonts w:hint="eastAsia" w:asciiTheme="majorEastAsia" w:hAnsiTheme="majorEastAsia" w:eastAsiaTheme="majorEastAsia" w:cstheme="majorEastAsia"/>
        </w:rPr>
        <w:t xml:space="preserve">联合体投标。</w:t>
      </w:r>
      <w:r/>
    </w:p>
    <w:p>
      <w:pPr>
        <w:ind w:firstLine="482"/>
        <w:spacing w:line="460" w:lineRule="exact"/>
        <w:rPr>
          <w:rFonts w:hint="eastAsia" w:asciiTheme="majorEastAsia" w:hAnsiTheme="majorEastAsia" w:eastAsiaTheme="majorEastAsia" w:cstheme="majorEastAsia"/>
          <w:b/>
        </w:rPr>
        <w:outlineLvl w:val="1"/>
      </w:pPr>
      <w:r/>
      <w:bookmarkStart w:id="24" w:name="_Toc24495"/>
      <w:r>
        <w:rPr>
          <w:rFonts w:hint="eastAsia" w:asciiTheme="majorEastAsia" w:hAnsiTheme="majorEastAsia" w:eastAsiaTheme="majorEastAsia" w:cstheme="majorEastAsia"/>
          <w:b/>
        </w:rPr>
        <w:t xml:space="preserve">二、申请人的资格要求：</w:t>
      </w:r>
      <w:bookmarkEnd w:id="19"/>
      <w:r/>
      <w:bookmarkEnd w:id="20"/>
      <w:r/>
      <w:bookmarkEnd w:id="21"/>
      <w:r/>
      <w:bookmarkEnd w:id="22"/>
      <w:r/>
      <w:bookmarkEnd w:id="24"/>
      <w:r/>
      <w:r/>
    </w:p>
    <w:p>
      <w:pPr>
        <w:ind w:firstLine="480"/>
        <w:spacing w:line="460" w:lineRule="exact"/>
        <w:rPr>
          <w:rFonts w:hint="eastAsia" w:asciiTheme="majorEastAsia" w:hAnsiTheme="majorEastAsia" w:eastAsiaTheme="majorEastAsia" w:cstheme="majorEastAsia"/>
          <w:lang w:eastAsia="zh-CN"/>
        </w:rPr>
      </w:pPr>
      <w:r/>
      <w:bookmarkStart w:id="25" w:name="_Toc28359081"/>
      <w:r/>
      <w:bookmarkStart w:id="26" w:name="_Toc28359004"/>
      <w:r>
        <w:rPr>
          <w:rFonts w:hint="eastAsia" w:asciiTheme="majorEastAsia" w:hAnsiTheme="majorEastAsia" w:eastAsiaTheme="majorEastAsia" w:cstheme="majorEastAsia"/>
        </w:rPr>
        <w:t xml:space="preserve">1.满足《中华人民共和国政府采购法》第二十二条规定</w:t>
      </w:r>
      <w:r>
        <w:rPr>
          <w:rFonts w:hint="eastAsia" w:asciiTheme="majorEastAsia" w:hAnsiTheme="majorEastAsia" w:eastAsiaTheme="majorEastAsia" w:cstheme="majorEastAsia"/>
          <w:lang w:eastAsia="zh-CN"/>
        </w:rPr>
        <w:t xml:space="preserve">：</w:t>
      </w:r>
      <w:r/>
    </w:p>
    <w:p>
      <w:pPr>
        <w:ind w:firstLine="480"/>
        <w:spacing w:line="460" w:lineRule="exact"/>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 xml:space="preserve">（1）基本资格条件的承诺（根据供应商提供的承诺函，内容完整且具有法人及法定代表人的印章）</w:t>
      </w:r>
      <w:r>
        <w:rPr>
          <w:rFonts w:hint="eastAsia" w:asciiTheme="majorEastAsia" w:hAnsiTheme="majorEastAsia" w:eastAsiaTheme="majorEastAsia" w:cstheme="majorEastAsia"/>
          <w:lang w:eastAsia="zh-CN"/>
        </w:rPr>
        <w:t xml:space="preserve">；</w:t>
      </w:r>
      <w:r/>
    </w:p>
    <w:p>
      <w:pPr>
        <w:ind w:firstLine="480"/>
        <w:spacing w:line="460" w:lineRule="exact"/>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lang w:val="en-US" w:eastAsia="zh-CN"/>
        </w:rPr>
        <w:t xml:space="preserve">2</w:t>
      </w:r>
      <w:r>
        <w:rPr>
          <w:rFonts w:hint="eastAsia" w:asciiTheme="majorEastAsia" w:hAnsiTheme="majorEastAsia" w:eastAsiaTheme="majorEastAsia" w:cstheme="majorEastAsia"/>
          <w:lang w:eastAsia="zh-CN"/>
        </w:rPr>
        <w:t xml:space="preserve">）供应商认为需要提供的其他资格及资信证明文件。</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2.落实政府采购政策需满足的资格要求：</w:t>
      </w:r>
      <w:r>
        <w:rPr>
          <w:rFonts w:hint="eastAsia" w:asciiTheme="majorEastAsia" w:hAnsiTheme="majorEastAsia" w:eastAsiaTheme="majorEastAsia" w:cstheme="majorEastAsia"/>
          <w:b w:val="0"/>
          <w:bCs w:val="0"/>
        </w:rPr>
        <w:t xml:space="preserve">本项目为专门面向中小企业的项目</w:t>
      </w:r>
      <w:r>
        <w:rPr>
          <w:rFonts w:hint="eastAsia" w:asciiTheme="majorEastAsia" w:hAnsiTheme="majorEastAsia" w:eastAsiaTheme="majorEastAsia" w:cstheme="majorEastAsia"/>
          <w:b w:val="0"/>
          <w:bCs w:val="0"/>
          <w:lang w:eastAsia="zh-CN"/>
        </w:rPr>
        <w:t xml:space="preserve">，</w:t>
      </w:r>
      <w:r>
        <w:rPr>
          <w:rFonts w:hint="eastAsia" w:asciiTheme="majorEastAsia" w:hAnsiTheme="majorEastAsia" w:eastAsiaTheme="majorEastAsia" w:cstheme="majorEastAsia"/>
          <w:lang w:eastAsia="zh-CN"/>
        </w:rPr>
        <w:t xml:space="preserve">供应商应为中小微企业、监狱企业、残疾人福利性单位</w:t>
      </w:r>
      <w:r>
        <w:rPr>
          <w:rFonts w:hint="eastAsia" w:asciiTheme="majorEastAsia" w:hAnsiTheme="majorEastAsia" w:eastAsiaTheme="majorEastAsia" w:cstheme="majorEastAsia"/>
        </w:rPr>
        <w:t xml:space="preserve">。</w:t>
      </w:r>
      <w:r/>
    </w:p>
    <w:p>
      <w:pPr>
        <w:ind w:firstLine="480"/>
        <w:spacing w:line="460" w:lineRule="exact"/>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 xml:space="preserve">3.本项目的特定资格要求：</w:t>
      </w:r>
      <w:bookmarkEnd w:id="25"/>
      <w:r/>
      <w:bookmarkEnd w:id="26"/>
      <w:r/>
      <w:bookmarkStart w:id="27" w:name="_Toc28359008"/>
      <w:r/>
      <w:bookmarkStart w:id="28" w:name="_Toc35393627"/>
      <w:r/>
      <w:bookmarkStart w:id="29" w:name="_Toc35393796"/>
      <w:r/>
      <w:bookmarkStart w:id="30" w:name="_Toc28359085"/>
      <w:r>
        <w:rPr>
          <w:rFonts w:hint="eastAsia" w:asciiTheme="majorEastAsia" w:hAnsiTheme="majorEastAsia" w:eastAsiaTheme="majorEastAsia" w:cstheme="majorEastAsia"/>
        </w:rPr>
        <w:t xml:space="preserve">无</w:t>
      </w:r>
      <w:r>
        <w:rPr>
          <w:rFonts w:hint="eastAsia" w:asciiTheme="majorEastAsia" w:hAnsiTheme="majorEastAsia" w:eastAsiaTheme="majorEastAsia" w:cstheme="majorEastAsia"/>
          <w:lang w:eastAsia="zh-CN"/>
        </w:rPr>
        <w:t xml:space="preserve">。</w:t>
      </w:r>
      <w:r/>
    </w:p>
    <w:p>
      <w:pPr>
        <w:ind w:firstLine="482"/>
        <w:spacing w:line="460" w:lineRule="exact"/>
        <w:rPr>
          <w:rFonts w:hint="eastAsia" w:asciiTheme="majorEastAsia" w:hAnsiTheme="majorEastAsia" w:eastAsiaTheme="majorEastAsia" w:cstheme="majorEastAsia"/>
          <w:b/>
        </w:rPr>
        <w:outlineLvl w:val="1"/>
      </w:pPr>
      <w:r/>
      <w:bookmarkStart w:id="31" w:name="_Toc1657"/>
      <w:r>
        <w:rPr>
          <w:rFonts w:hint="eastAsia" w:asciiTheme="majorEastAsia" w:hAnsiTheme="majorEastAsia" w:eastAsiaTheme="majorEastAsia" w:cstheme="majorEastAsia"/>
          <w:b/>
        </w:rPr>
        <w:t xml:space="preserve">三、获取招标文件</w:t>
      </w:r>
      <w:bookmarkEnd w:id="31"/>
      <w:r/>
      <w:r/>
    </w:p>
    <w:p>
      <w:pPr>
        <w:ind w:firstLine="480"/>
        <w:spacing w:line="500" w:lineRule="exact"/>
        <w:rPr>
          <w:rFonts w:hint="eastAsia" w:asciiTheme="minorEastAsia" w:hAnsiTheme="minorEastAsia" w:eastAsiaTheme="minorEastAsia"/>
        </w:rPr>
      </w:pPr>
      <w:r/>
      <w:bookmarkStart w:id="32" w:name="_Toc28359005"/>
      <w:r/>
      <w:bookmarkStart w:id="33" w:name="_Toc28359082"/>
      <w:r/>
      <w:bookmarkStart w:id="34" w:name="_Toc35393793"/>
      <w:r/>
      <w:bookmarkStart w:id="35" w:name="_Toc35393624"/>
      <w:r/>
      <w:bookmarkStart w:id="36" w:name="_Toc17642"/>
      <w:r>
        <w:rPr>
          <w:rFonts w:hint="eastAsia" w:asciiTheme="minorEastAsia" w:hAnsiTheme="minorEastAsia" w:eastAsiaTheme="minorEastAsia"/>
        </w:rPr>
        <w:t xml:space="preserve">时间：自招标文件公告发布之日起5个工作日</w:t>
      </w:r>
      <w:r/>
    </w:p>
    <w:p>
      <w:pPr>
        <w:ind w:firstLine="480"/>
        <w:spacing w:line="500" w:lineRule="exact"/>
        <w:rPr>
          <w:rFonts w:hint="eastAsia" w:asciiTheme="minorEastAsia" w:hAnsiTheme="minorEastAsia" w:eastAsiaTheme="minorEastAsia"/>
        </w:rPr>
      </w:pPr>
      <w:r>
        <w:rPr>
          <w:rFonts w:hint="eastAsia" w:asciiTheme="minorEastAsia" w:hAnsiTheme="minorEastAsia" w:eastAsiaTheme="minorEastAsia"/>
        </w:rPr>
        <w:t xml:space="preserve">地点：江苏政府采购网-苏采云</w:t>
      </w:r>
      <w:r/>
    </w:p>
    <w:p>
      <w:pPr>
        <w:ind w:firstLine="480"/>
        <w:spacing w:line="500" w:lineRule="exact"/>
        <w:rPr>
          <w:rFonts w:hint="eastAsia" w:asciiTheme="minorEastAsia" w:hAnsiTheme="minorEastAsia" w:eastAsiaTheme="minorEastAsia"/>
          <w:b/>
        </w:rPr>
      </w:pPr>
      <w:r>
        <w:rPr>
          <w:rFonts w:hint="eastAsia" w:asciiTheme="minorEastAsia" w:hAnsiTheme="minorEastAsia" w:eastAsiaTheme="minorEastAsia"/>
        </w:rPr>
        <w:t xml:space="preserve">方式：</w:t>
      </w:r>
      <w:r>
        <w:rPr>
          <w:rFonts w:hint="eastAsia" w:asciiTheme="minorEastAsia" w:hAnsiTheme="minorEastAsia" w:eastAsiaTheme="minorEastAsia"/>
          <w:b/>
        </w:rPr>
        <w:t xml:space="preserve">投标人完成注册并办理CA证书后，登录江苏省政府采购管理交易系统（苏采云）（http://jszfcg.jsczt.cn/）获取本项目的招标文件及有关资料。</w:t>
      </w:r>
      <w:r/>
    </w:p>
    <w:p>
      <w:pPr>
        <w:ind w:firstLine="480"/>
        <w:spacing w:line="500" w:lineRule="exact"/>
        <w:rPr>
          <w:rFonts w:hint="eastAsia" w:asciiTheme="minorEastAsia" w:hAnsiTheme="minorEastAsia" w:eastAsiaTheme="minorEastAsia"/>
        </w:rPr>
      </w:pPr>
      <w:r>
        <w:rPr>
          <w:rFonts w:hint="eastAsia" w:asciiTheme="minorEastAsia" w:hAnsiTheme="minorEastAsia" w:eastAsiaTheme="minorEastAsia"/>
        </w:rPr>
        <w:t xml:space="preserve">售价：免费。</w:t>
      </w:r>
      <w:r/>
    </w:p>
    <w:p>
      <w:pPr>
        <w:ind w:firstLine="482"/>
        <w:spacing w:line="460" w:lineRule="exact"/>
        <w:rPr>
          <w:rFonts w:hint="eastAsia" w:asciiTheme="majorEastAsia" w:hAnsiTheme="majorEastAsia" w:eastAsiaTheme="majorEastAsia" w:cstheme="majorEastAsia"/>
          <w:b/>
        </w:rPr>
        <w:outlineLvl w:val="1"/>
      </w:pPr>
      <w:r>
        <w:rPr>
          <w:rFonts w:hint="eastAsia" w:asciiTheme="majorEastAsia" w:hAnsiTheme="majorEastAsia" w:eastAsiaTheme="majorEastAsia" w:cstheme="majorEastAsia"/>
          <w:b/>
        </w:rPr>
        <w:t xml:space="preserve">四、提交投标文件</w:t>
      </w:r>
      <w:bookmarkEnd w:id="32"/>
      <w:r/>
      <w:bookmarkEnd w:id="33"/>
      <w:r>
        <w:rPr>
          <w:rFonts w:hint="eastAsia" w:asciiTheme="majorEastAsia" w:hAnsiTheme="majorEastAsia" w:eastAsiaTheme="majorEastAsia" w:cstheme="majorEastAsia"/>
          <w:b/>
        </w:rPr>
        <w:t xml:space="preserve">截止时间、开标时间和地点</w:t>
      </w:r>
      <w:bookmarkEnd w:id="34"/>
      <w:r/>
      <w:bookmarkEnd w:id="35"/>
      <w:r/>
      <w:bookmarkEnd w:id="36"/>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1.提交投</w:t>
      </w:r>
      <w:bookmarkStart w:id="37" w:name="OLE_LINK5"/>
      <w:r>
        <w:rPr>
          <w:rFonts w:hint="eastAsia" w:asciiTheme="majorEastAsia" w:hAnsiTheme="majorEastAsia" w:eastAsiaTheme="majorEastAsia" w:cstheme="majorEastAsia"/>
        </w:rPr>
        <w:t xml:space="preserve">标文件截止时间：2026年</w:t>
      </w:r>
      <w:r>
        <w:rPr>
          <w:rFonts w:hint="eastAsia" w:asciiTheme="majorEastAsia" w:hAnsiTheme="majorEastAsia" w:eastAsiaTheme="majorEastAsia" w:cstheme="majorEastAsia"/>
          <w:lang w:val="en-US" w:eastAsia="zh-CN"/>
        </w:rPr>
        <w:t xml:space="preserve">3</w:t>
      </w:r>
      <w:r>
        <w:rPr>
          <w:rFonts w:hint="eastAsia" w:asciiTheme="majorEastAsia" w:hAnsiTheme="majorEastAsia" w:eastAsiaTheme="majorEastAsia" w:cstheme="majorEastAsia"/>
        </w:rPr>
        <w:t xml:space="preserve">月</w:t>
      </w:r>
      <w:r>
        <w:rPr>
          <w:rFonts w:hint="eastAsia" w:asciiTheme="majorEastAsia" w:hAnsiTheme="majorEastAsia" w:eastAsiaTheme="majorEastAsia" w:cstheme="majorEastAsia"/>
          <w:lang w:val="en-US" w:eastAsia="zh-CN"/>
        </w:rPr>
        <w:t xml:space="preserve">25</w:t>
      </w:r>
      <w:r>
        <w:rPr>
          <w:rFonts w:hint="eastAsia" w:asciiTheme="majorEastAsia" w:hAnsiTheme="majorEastAsia" w:eastAsiaTheme="majorEastAsia" w:cstheme="majorEastAsia"/>
        </w:rPr>
        <w:t xml:space="preserve">日9点 00分止</w:t>
      </w:r>
      <w:bookmarkEnd w:id="37"/>
      <w:r>
        <w:rPr>
          <w:rFonts w:hint="eastAsia" w:asciiTheme="majorEastAsia" w:hAnsiTheme="majorEastAsia" w:eastAsiaTheme="majorEastAsia" w:cstheme="majorEastAsia"/>
        </w:rPr>
        <w:t xml:space="preserve">（北京时间）；</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2.开标时间：同投标文件递交截止时间；</w:t>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3.开标地点：“苏采云”系统“开标大厅”。</w:t>
      </w:r>
      <w:r/>
    </w:p>
    <w:p>
      <w:pPr>
        <w:ind w:firstLine="482"/>
        <w:spacing w:line="460" w:lineRule="exact"/>
        <w:rPr>
          <w:rFonts w:hint="eastAsia" w:asciiTheme="majorEastAsia" w:hAnsiTheme="majorEastAsia" w:eastAsiaTheme="majorEastAsia" w:cstheme="majorEastAsia"/>
          <w:b/>
        </w:rPr>
        <w:outlineLvl w:val="1"/>
      </w:pPr>
      <w:r/>
      <w:bookmarkStart w:id="38" w:name="_Toc35393625"/>
      <w:r/>
      <w:bookmarkStart w:id="39" w:name="_Toc28359084"/>
      <w:r/>
      <w:bookmarkStart w:id="40" w:name="_Toc35393794"/>
      <w:r/>
      <w:bookmarkStart w:id="41" w:name="_Toc13270"/>
      <w:r/>
      <w:bookmarkStart w:id="42" w:name="_Toc28359007"/>
      <w:r>
        <w:rPr>
          <w:rFonts w:hint="eastAsia" w:asciiTheme="majorEastAsia" w:hAnsiTheme="majorEastAsia" w:eastAsiaTheme="majorEastAsia" w:cstheme="majorEastAsia"/>
          <w:b/>
        </w:rPr>
        <w:t xml:space="preserve">五、公告期限</w:t>
      </w:r>
      <w:bookmarkEnd w:id="38"/>
      <w:r/>
      <w:bookmarkEnd w:id="39"/>
      <w:r/>
      <w:bookmarkEnd w:id="40"/>
      <w:r/>
      <w:bookmarkEnd w:id="41"/>
      <w:r/>
      <w:bookmarkEnd w:id="42"/>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自本公告发布之日起5个工作日。</w:t>
      </w:r>
      <w:r/>
    </w:p>
    <w:p>
      <w:pPr>
        <w:ind w:firstLine="482"/>
        <w:spacing w:line="460" w:lineRule="exact"/>
        <w:rPr>
          <w:rFonts w:hint="eastAsia" w:asciiTheme="majorEastAsia" w:hAnsiTheme="majorEastAsia" w:eastAsiaTheme="majorEastAsia" w:cstheme="majorEastAsia"/>
          <w:b/>
        </w:rPr>
        <w:outlineLvl w:val="1"/>
      </w:pPr>
      <w:r/>
      <w:bookmarkStart w:id="43" w:name="_Toc35393795"/>
      <w:r/>
      <w:bookmarkStart w:id="44" w:name="_Toc24651"/>
      <w:r/>
      <w:bookmarkStart w:id="45" w:name="_Toc35393626"/>
      <w:r>
        <w:rPr>
          <w:rFonts w:hint="eastAsia" w:asciiTheme="majorEastAsia" w:hAnsiTheme="majorEastAsia" w:eastAsiaTheme="majorEastAsia" w:cstheme="majorEastAsia"/>
          <w:b/>
        </w:rPr>
        <w:t xml:space="preserve">六、其他补充事宜</w:t>
      </w:r>
      <w:bookmarkEnd w:id="43"/>
      <w:r/>
      <w:bookmarkEnd w:id="44"/>
      <w:r/>
      <w:bookmarkEnd w:id="45"/>
      <w:r/>
      <w:r/>
    </w:p>
    <w:p>
      <w:pPr>
        <w:ind w:firstLine="480"/>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1.公告发布媒介：江苏政府采购网（www.ccgp-jiangsu.gov.cn）</w:t>
      </w:r>
      <w:r/>
    </w:p>
    <w:p>
      <w:pPr>
        <w:ind w:firstLine="482"/>
        <w:spacing w:line="4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2. 注意事项：</w:t>
      </w:r>
      <w:r/>
    </w:p>
    <w:p>
      <w:pPr>
        <w:ind w:firstLine="482"/>
        <w:spacing w:line="4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4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482"/>
        <w:spacing w:line="4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（3）有关本次招标的事项若存在变动或修改，敬请及时关注“江苏政府采购网”发布的更正公告。</w:t>
      </w:r>
      <w:r/>
    </w:p>
    <w:p>
      <w:pPr>
        <w:ind w:firstLine="482"/>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b/>
        </w:rPr>
        <w:t xml:space="preserve">如潜在投标人未按上述要求操作，将自行承担所产生的风险。</w:t>
      </w:r>
      <w:r/>
    </w:p>
    <w:p>
      <w:pPr>
        <w:ind w:firstLine="482"/>
        <w:spacing w:line="460" w:lineRule="exact"/>
        <w:rPr>
          <w:rFonts w:hint="eastAsia" w:asciiTheme="majorEastAsia" w:hAnsiTheme="majorEastAsia" w:eastAsiaTheme="majorEastAsia" w:cstheme="majorEastAsia"/>
        </w:rPr>
        <w:outlineLvl w:val="1"/>
      </w:pPr>
      <w:r/>
      <w:bookmarkStart w:id="46" w:name="_Toc18289"/>
      <w:r>
        <w:rPr>
          <w:rFonts w:hint="eastAsia" w:asciiTheme="majorEastAsia" w:hAnsiTheme="majorEastAsia" w:eastAsiaTheme="majorEastAsia" w:cstheme="majorEastAsia"/>
          <w:b/>
        </w:rPr>
        <w:t xml:space="preserve">七、对本次招标提出询问，请按以下方式联系。</w:t>
      </w:r>
      <w:bookmarkEnd w:id="27"/>
      <w:r/>
      <w:bookmarkEnd w:id="28"/>
      <w:r/>
      <w:bookmarkEnd w:id="29"/>
      <w:r/>
      <w:bookmarkEnd w:id="30"/>
      <w:r/>
      <w:bookmarkEnd w:id="46"/>
      <w:r/>
      <w:r/>
    </w:p>
    <w:p>
      <w:pPr>
        <w:ind w:firstLine="560"/>
        <w:jc w:val="left"/>
        <w:spacing w:line="480" w:lineRule="exact"/>
        <w:widowControl/>
        <w:rPr>
          <w:rFonts w:hint="eastAsia" w:ascii="宋体" w:hAnsi="宋体" w:cs="Calibri"/>
          <w:color w:val="333333"/>
        </w:rPr>
      </w:pPr>
      <w:r>
        <w:rPr>
          <w:rFonts w:hint="eastAsia" w:ascii="宋体" w:hAnsi="宋体" w:cs="Calibri"/>
          <w:color w:val="000000"/>
        </w:rPr>
        <w:t xml:space="preserve">1.采购人信息</w:t>
      </w:r>
      <w:r/>
    </w:p>
    <w:p>
      <w:pPr>
        <w:ind w:firstLine="560"/>
        <w:jc w:val="left"/>
        <w:spacing w:line="480" w:lineRule="exact"/>
        <w:widowControl/>
        <w:rPr>
          <w:rFonts w:hint="eastAsia" w:ascii="宋体" w:hAnsi="宋体" w:cs="Calibri"/>
          <w:color w:val="333333"/>
        </w:rPr>
      </w:pPr>
      <w:r>
        <w:rPr>
          <w:rFonts w:hint="eastAsia" w:ascii="宋体" w:hAnsi="宋体" w:cs="Calibri"/>
          <w:color w:val="000000"/>
        </w:rPr>
        <w:t xml:space="preserve">名称：</w:t>
      </w:r>
      <w:r>
        <w:rPr>
          <w:rFonts w:hint="eastAsia" w:ascii="宋体" w:hAnsi="宋体" w:cs="Calibri"/>
          <w:color w:val="000000"/>
          <w:u w:val="single"/>
        </w:rPr>
        <w:t xml:space="preserve">泰兴市曲霞镇人民政府</w:t>
      </w:r>
      <w:r/>
    </w:p>
    <w:p>
      <w:pPr>
        <w:ind w:firstLine="560"/>
        <w:jc w:val="left"/>
        <w:spacing w:line="480" w:lineRule="exact"/>
        <w:widowControl/>
        <w:rPr>
          <w:rFonts w:hint="eastAsia" w:ascii="宋体" w:hAnsi="宋体" w:cs="Calibri"/>
          <w:color w:val="000000"/>
        </w:rPr>
      </w:pPr>
      <w:r>
        <w:rPr>
          <w:rFonts w:hint="eastAsia" w:ascii="宋体" w:hAnsi="宋体" w:cs="Calibri"/>
          <w:color w:val="000000"/>
        </w:rPr>
        <w:t xml:space="preserve">地址：</w:t>
      </w:r>
      <w:r>
        <w:rPr>
          <w:rFonts w:hint="eastAsia" w:ascii="宋体" w:hAnsi="宋体" w:cs="Calibri"/>
          <w:color w:val="000000"/>
          <w:u w:val="single"/>
        </w:rPr>
        <w:t xml:space="preserve">泰兴市曲霞镇</w:t>
      </w:r>
      <w:r/>
    </w:p>
    <w:p>
      <w:pPr>
        <w:ind w:firstLine="560"/>
        <w:jc w:val="left"/>
        <w:spacing w:line="480" w:lineRule="exact"/>
        <w:widowControl/>
        <w:rPr>
          <w:rFonts w:hint="eastAsia" w:ascii="宋体" w:hAnsi="宋体" w:cs="Calibri"/>
          <w:color w:val="333333"/>
        </w:rPr>
      </w:pPr>
      <w:r>
        <w:rPr>
          <w:rFonts w:hint="eastAsia" w:ascii="宋体" w:hAnsi="宋体" w:cs="Calibri"/>
          <w:color w:val="000000"/>
        </w:rPr>
        <w:t xml:space="preserve">联系方式：</w:t>
      </w:r>
      <w:r>
        <w:rPr>
          <w:rFonts w:ascii="宋体" w:hAnsi="宋体" w:cs="Calibri"/>
          <w:color w:val="000000"/>
          <w:u w:val="single"/>
          <w:lang w:val="zh-CN"/>
        </w:rPr>
        <w:t xml:space="preserve">13775782130</w:t>
      </w:r>
      <w:r/>
    </w:p>
    <w:p>
      <w:pPr>
        <w:ind w:firstLine="560"/>
        <w:jc w:val="left"/>
        <w:spacing w:line="480" w:lineRule="exact"/>
        <w:widowControl/>
        <w:rPr>
          <w:rFonts w:hint="eastAsia" w:ascii="宋体" w:hAnsi="宋体" w:cs="Calibri"/>
          <w:color w:val="333333"/>
        </w:rPr>
      </w:pPr>
      <w:r>
        <w:rPr>
          <w:rFonts w:hint="eastAsia" w:ascii="宋体" w:hAnsi="宋体" w:cs="Calibri"/>
          <w:color w:val="000000"/>
        </w:rPr>
        <w:t xml:space="preserve">2.采购代理机构信息</w:t>
      </w:r>
      <w:r/>
    </w:p>
    <w:p>
      <w:pPr>
        <w:ind w:firstLine="560"/>
        <w:spacing w:line="480" w:lineRule="exact"/>
        <w:widowControl/>
        <w:rPr>
          <w:rFonts w:hint="eastAsia" w:ascii="宋体" w:hAnsi="宋体" w:cs="Calibri"/>
          <w:color w:val="333333"/>
        </w:rPr>
      </w:pPr>
      <w:r>
        <w:rPr>
          <w:rFonts w:hint="eastAsia" w:ascii="宋体" w:hAnsi="宋体" w:cs="Calibri"/>
          <w:color w:val="000000"/>
        </w:rPr>
        <w:t xml:space="preserve">名 称：</w:t>
      </w:r>
      <w:r>
        <w:rPr>
          <w:rFonts w:hint="eastAsia" w:ascii="宋体" w:hAnsi="宋体" w:cs="宋体"/>
          <w:u w:val="single"/>
        </w:rPr>
        <w:t xml:space="preserve">江苏志诚工程咨询管理有限公司</w:t>
      </w:r>
      <w:r/>
    </w:p>
    <w:p>
      <w:pPr>
        <w:ind w:firstLine="560"/>
        <w:spacing w:line="480" w:lineRule="exact"/>
        <w:widowControl/>
        <w:rPr>
          <w:rFonts w:hint="eastAsia" w:ascii="宋体" w:hAnsi="宋体" w:cs="宋体"/>
          <w:u w:val="single"/>
        </w:rPr>
      </w:pPr>
      <w:r>
        <w:rPr>
          <w:rFonts w:hint="eastAsia" w:ascii="宋体" w:hAnsi="宋体" w:cs="Calibri"/>
          <w:color w:val="000000"/>
        </w:rPr>
        <w:t xml:space="preserve">地　址：</w:t>
      </w:r>
      <w:r>
        <w:rPr>
          <w:rFonts w:hint="eastAsia" w:ascii="宋体" w:hAnsi="宋体" w:cs="Calibri"/>
          <w:color w:val="000000"/>
          <w:u w:val="single"/>
        </w:rPr>
        <w:t xml:space="preserve">泰兴市滨江镇红旗村梅岱组1号</w:t>
      </w:r>
      <w:r/>
    </w:p>
    <w:p>
      <w:pPr>
        <w:ind w:firstLine="560"/>
        <w:spacing w:line="480" w:lineRule="exact"/>
        <w:widowControl/>
        <w:rPr>
          <w:rFonts w:hint="eastAsia" w:ascii="宋体" w:hAnsi="宋体" w:cs="宋体"/>
          <w:u w:val="single"/>
        </w:rPr>
      </w:pPr>
      <w:r>
        <w:rPr>
          <w:rFonts w:hint="eastAsia" w:ascii="宋体" w:hAnsi="宋体" w:cs="Calibri"/>
          <w:color w:val="000000"/>
        </w:rPr>
        <w:t xml:space="preserve">联系方式：</w:t>
      </w:r>
      <w:r>
        <w:rPr>
          <w:rFonts w:hint="eastAsia" w:ascii="宋体" w:hAnsi="宋体" w:cs="宋体"/>
          <w:u w:val="single"/>
        </w:rPr>
        <w:t xml:space="preserve">19551192989</w:t>
      </w:r>
      <w:r/>
    </w:p>
    <w:p>
      <w:pPr>
        <w:ind w:firstLine="560"/>
        <w:spacing w:line="480" w:lineRule="exact"/>
        <w:widowControl/>
        <w:rPr>
          <w:rFonts w:hint="eastAsia" w:ascii="宋体" w:hAnsi="宋体" w:cs="Calibri"/>
          <w:color w:val="333333"/>
        </w:rPr>
      </w:pPr>
      <w:r>
        <w:rPr>
          <w:rFonts w:hint="eastAsia" w:ascii="宋体" w:hAnsi="宋体" w:cs="Calibri"/>
          <w:color w:val="000000"/>
        </w:rPr>
        <w:t xml:space="preserve">3.项目联系方式</w:t>
      </w:r>
      <w:r/>
    </w:p>
    <w:p>
      <w:pPr>
        <w:ind w:firstLine="560"/>
        <w:jc w:val="left"/>
        <w:spacing w:line="480" w:lineRule="exact"/>
        <w:widowControl/>
        <w:rPr>
          <w:rFonts w:hint="eastAsia" w:ascii="宋体" w:hAnsi="宋体" w:cs="Calibri"/>
          <w:color w:val="333333"/>
        </w:rPr>
      </w:pPr>
      <w:r>
        <w:rPr>
          <w:rFonts w:hint="eastAsia" w:ascii="宋体" w:hAnsi="宋体" w:cs="Calibri"/>
          <w:color w:val="000000"/>
        </w:rPr>
        <w:t xml:space="preserve">项目联系人：</w:t>
      </w:r>
      <w:r>
        <w:rPr>
          <w:rFonts w:hint="eastAsia" w:ascii="宋体" w:hAnsi="宋体" w:cs="Calibri"/>
          <w:color w:val="000000"/>
          <w:u w:val="single"/>
        </w:rPr>
        <w:t xml:space="preserve">泰兴市曲霞镇人民政府 </w:t>
      </w:r>
      <w:r>
        <w:rPr>
          <w:rFonts w:ascii="宋体" w:hAnsi="宋体" w:cs="Calibri"/>
          <w:color w:val="000000"/>
          <w:u w:val="single"/>
        </w:rPr>
        <w:t xml:space="preserve">  </w:t>
      </w:r>
      <w:r>
        <w:rPr>
          <w:rFonts w:hint="eastAsia" w:ascii="宋体" w:hAnsi="宋体" w:cs="Calibri"/>
          <w:color w:val="000000"/>
          <w:u w:val="single"/>
        </w:rPr>
        <w:t xml:space="preserve">刁红梅</w:t>
      </w:r>
      <w:r/>
    </w:p>
    <w:p>
      <w:pPr>
        <w:ind w:firstLine="560"/>
        <w:spacing w:line="480" w:lineRule="exact"/>
        <w:widowControl/>
        <w:rPr>
          <w:rFonts w:hint="eastAsia" w:ascii="宋体" w:hAnsi="宋体" w:cs="Calibri"/>
          <w:color w:val="333333"/>
          <w:u w:val="single"/>
        </w:rPr>
      </w:pPr>
      <w:r>
        <w:rPr>
          <w:rFonts w:hint="eastAsia" w:ascii="宋体" w:hAnsi="宋体" w:cs="Calibri"/>
          <w:color w:val="000000"/>
        </w:rPr>
        <w:t xml:space="preserve">电　话：</w:t>
      </w:r>
      <w:r>
        <w:rPr>
          <w:rFonts w:ascii="宋体" w:hAnsi="宋体" w:cs="Calibri"/>
          <w:color w:val="000000"/>
          <w:u w:val="single"/>
          <w:lang w:val="zh-CN"/>
        </w:rPr>
        <w:t xml:space="preserve">13775782130</w:t>
      </w:r>
      <w:r/>
    </w:p>
    <w:p>
      <w:pPr>
        <w:ind w:firstLine="560"/>
        <w:spacing w:line="480" w:lineRule="exact"/>
        <w:widowControl/>
        <w:rPr>
          <w:rFonts w:hint="eastAsia" w:ascii="宋体" w:hAnsi="宋体" w:cs="Calibri"/>
          <w:color w:val="333333"/>
        </w:rPr>
      </w:pPr>
      <w:r>
        <w:rPr>
          <w:rFonts w:hint="eastAsia" w:ascii="宋体" w:hAnsi="宋体" w:cs="Calibri"/>
          <w:color w:val="000000"/>
        </w:rPr>
        <w:t xml:space="preserve">项目联系人：</w:t>
      </w:r>
      <w:r>
        <w:rPr>
          <w:rFonts w:hint="eastAsia" w:ascii="宋体" w:hAnsi="宋体" w:cs="宋体"/>
          <w:u w:val="single"/>
        </w:rPr>
        <w:t xml:space="preserve">江苏志诚工程咨询管理有限公司</w:t>
      </w:r>
      <w:r>
        <w:rPr>
          <w:rFonts w:hint="eastAsia" w:ascii="宋体" w:hAnsi="宋体" w:cs="Calibri"/>
          <w:color w:val="000000"/>
          <w:u w:val="single"/>
        </w:rPr>
        <w:t xml:space="preserve"> </w:t>
      </w:r>
      <w:r>
        <w:rPr>
          <w:rFonts w:ascii="宋体" w:hAnsi="宋体" w:cs="Calibri"/>
          <w:color w:val="000000"/>
          <w:u w:val="single"/>
        </w:rPr>
        <w:t xml:space="preserve">  </w:t>
      </w:r>
      <w:r>
        <w:rPr>
          <w:rFonts w:hint="eastAsia" w:ascii="宋体" w:hAnsi="宋体" w:cs="Calibri"/>
          <w:color w:val="000000"/>
          <w:u w:val="single"/>
        </w:rPr>
        <w:t xml:space="preserve">冯远缘</w:t>
      </w:r>
      <w:r/>
    </w:p>
    <w:p>
      <w:pPr>
        <w:ind w:firstLine="560"/>
        <w:spacing w:line="480" w:lineRule="exact"/>
        <w:widowControl/>
        <w:rPr>
          <w:rFonts w:hint="eastAsia" w:ascii="宋体" w:hAnsi="宋体" w:cs="宋体"/>
          <w:u w:val="single"/>
        </w:rPr>
      </w:pPr>
      <w:r>
        <w:rPr>
          <w:rFonts w:hint="eastAsia" w:ascii="宋体" w:hAnsi="宋体" w:cs="Calibri"/>
          <w:color w:val="000000"/>
        </w:rPr>
        <w:t xml:space="preserve">电　话：</w:t>
      </w:r>
      <w:r>
        <w:rPr>
          <w:rFonts w:hint="eastAsia" w:ascii="宋体" w:hAnsi="宋体" w:cs="宋体"/>
          <w:u w:val="single"/>
        </w:rPr>
        <w:t xml:space="preserve">19551192989</w:t>
      </w:r>
      <w:r/>
    </w:p>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jc w:val="center"/>
        <w:widowControl/>
        <w:rPr>
          <w:rFonts w:hint="eastAsia" w:asciiTheme="majorEastAsia" w:hAnsiTheme="majorEastAsia" w:eastAsiaTheme="majorEastAsia" w:cstheme="majorEastAsia"/>
          <w:b/>
          <w:sz w:val="32"/>
          <w:szCs w:val="32"/>
        </w:rPr>
        <w:outlineLvl w:val="0"/>
      </w:pPr>
      <w:r/>
      <w:bookmarkStart w:id="47" w:name="_Toc426469869"/>
      <w:r/>
      <w:bookmarkStart w:id="48" w:name="_Toc20823272"/>
      <w:r/>
      <w:bookmarkStart w:id="49" w:name="_Toc382813885"/>
      <w:r/>
      <w:bookmarkStart w:id="50" w:name="_Toc523127445"/>
      <w:r/>
      <w:bookmarkStart w:id="51" w:name="_Toc382813966"/>
      <w:r/>
      <w:bookmarkStart w:id="52" w:name="_Toc16938516"/>
      <w:r/>
      <w:bookmarkStart w:id="53" w:name="_Toc513029200"/>
      <w:r/>
      <w:bookmarkStart w:id="54" w:name="_Toc479757206"/>
      <w:r/>
      <w:bookmarkStart w:id="55" w:name="_Toc382812472"/>
      <w:r>
        <w:rPr>
          <w:rFonts w:hint="eastAsia" w:asciiTheme="majorEastAsia" w:hAnsiTheme="majorEastAsia" w:eastAsiaTheme="majorEastAsia" w:cstheme="majorEastAsia"/>
          <w:b/>
          <w:sz w:val="32"/>
          <w:szCs w:val="32"/>
        </w:rPr>
        <w:br w:type="page" w:clear="all"/>
      </w:r>
      <w:bookmarkStart w:id="56" w:name="_Toc987"/>
      <w:r>
        <w:rPr>
          <w:rFonts w:hint="eastAsia" w:asciiTheme="majorEastAsia" w:hAnsiTheme="majorEastAsia" w:eastAsiaTheme="majorEastAsia" w:cstheme="majorEastAsia"/>
          <w:b/>
          <w:sz w:val="32"/>
          <w:szCs w:val="32"/>
        </w:rPr>
        <w:t xml:space="preserve">第二章 供应商须知</w:t>
      </w:r>
      <w:bookmarkEnd w:id="47"/>
      <w:r/>
      <w:bookmarkEnd w:id="56"/>
      <w:r/>
      <w:r/>
    </w:p>
    <w:p>
      <w:pPr>
        <w:rPr>
          <w:rFonts w:hint="eastAsia" w:asciiTheme="majorEastAsia" w:hAnsiTheme="majorEastAsia" w:eastAsiaTheme="majorEastAsia" w:cstheme="majorEastAsia"/>
        </w:rPr>
      </w:pPr>
      <w:r/>
      <w:bookmarkStart w:id="57" w:name="_Toc426469870"/>
      <w:r>
        <w:rPr>
          <w:rFonts w:hint="eastAsia" w:asciiTheme="majorEastAsia" w:hAnsiTheme="majorEastAsia" w:eastAsiaTheme="majorEastAsia" w:cstheme="majorEastAsia"/>
        </w:rPr>
        <w:t xml:space="preserve">供应商须知前附表</w:t>
      </w:r>
      <w:bookmarkEnd w:id="57"/>
      <w:r/>
      <w:r/>
    </w:p>
    <w:tbl>
      <w:tblPr>
        <w:tblStyle w:val="85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903"/>
        <w:gridCol w:w="6636"/>
      </w:tblGrid>
      <w:tr>
        <w:trPr>
          <w:jc w:val="center"/>
          <w:trHeight w:val="392"/>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条款号</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条 款 名 称</w:t>
            </w:r>
            <w:r/>
          </w:p>
        </w:tc>
        <w:tc>
          <w:tcPr>
            <w:tcW w:w="6636"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编  列  内  容</w:t>
            </w:r>
            <w:r/>
          </w:p>
        </w:tc>
      </w:tr>
      <w:tr>
        <w:trPr>
          <w:jc w:val="center"/>
          <w:trHeight w:val="1553"/>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1.1.2</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招标人</w:t>
            </w:r>
            <w:r/>
          </w:p>
        </w:tc>
        <w:tc>
          <w:tcPr>
            <w:tcW w:w="6636" w:type="dxa"/>
            <w:textDirection w:val="lrTb"/>
            <w:noWrap w:val="false"/>
          </w:tcPr>
          <w:p>
            <w:pPr>
              <w:spacing w:line="400" w:lineRule="exact"/>
              <w:rPr>
                <w:rFonts w:hint="eastAsia" w:ascii="宋体" w:hAnsi="宋体"/>
                <w:szCs w:val="21"/>
              </w:rPr>
            </w:pPr>
            <w:r>
              <w:rPr>
                <w:rFonts w:ascii="宋体" w:hAnsi="宋体"/>
                <w:szCs w:val="21"/>
              </w:rPr>
              <w:t xml:space="preserve">名称：</w:t>
            </w:r>
            <w:r>
              <w:rPr>
                <w:rFonts w:hint="eastAsia" w:ascii="宋体" w:hAnsi="宋体"/>
                <w:szCs w:val="21"/>
              </w:rPr>
              <w:t xml:space="preserve">泰兴市曲霞镇人民政府</w:t>
            </w:r>
            <w:r/>
          </w:p>
          <w:p>
            <w:pPr>
              <w:spacing w:line="400" w:lineRule="exact"/>
              <w:rPr>
                <w:rFonts w:hint="eastAsia" w:ascii="宋体" w:hAnsi="宋体"/>
                <w:szCs w:val="21"/>
              </w:rPr>
            </w:pPr>
            <w:r>
              <w:rPr>
                <w:rFonts w:ascii="宋体" w:hAnsi="宋体"/>
                <w:szCs w:val="21"/>
              </w:rPr>
              <w:t xml:space="preserve">地址：</w:t>
            </w:r>
            <w:r>
              <w:rPr>
                <w:rFonts w:hint="eastAsia" w:ascii="宋体" w:hAnsi="宋体"/>
                <w:szCs w:val="21"/>
              </w:rPr>
              <w:t xml:space="preserve">泰兴市曲霞镇</w:t>
            </w:r>
            <w:r/>
          </w:p>
          <w:p>
            <w:pPr>
              <w:spacing w:line="360" w:lineRule="exact"/>
              <w:rPr>
                <w:rFonts w:hint="eastAsia" w:ascii="宋体" w:hAnsi="宋体"/>
                <w:szCs w:val="21"/>
              </w:rPr>
            </w:pPr>
            <w:r>
              <w:rPr>
                <w:rFonts w:hint="eastAsia" w:ascii="宋体" w:hAnsi="宋体"/>
                <w:szCs w:val="21"/>
              </w:rPr>
              <w:t xml:space="preserve">联系人：刁红梅</w:t>
            </w:r>
            <w:r/>
          </w:p>
          <w:p>
            <w:pPr>
              <w:jc w:val="left"/>
              <w:spacing w:line="420" w:lineRule="exact"/>
              <w:rPr>
                <w:rFonts w:hint="eastAsia" w:asciiTheme="majorEastAsia" w:hAnsiTheme="majorEastAsia" w:eastAsiaTheme="majorEastAsia" w:cstheme="majorEastAsia"/>
              </w:rPr>
            </w:pPr>
            <w:r>
              <w:rPr>
                <w:rFonts w:hint="eastAsia" w:ascii="宋体" w:hAnsi="宋体"/>
                <w:szCs w:val="21"/>
              </w:rPr>
              <w:t xml:space="preserve">电话：</w:t>
            </w:r>
            <w:bookmarkStart w:id="58" w:name="OLE_LINK2"/>
            <w:r>
              <w:rPr>
                <w:rFonts w:hint="eastAsia" w:ascii="宋体" w:hAnsi="宋体"/>
                <w:szCs w:val="21"/>
              </w:rPr>
              <w:t xml:space="preserve"> </w:t>
            </w:r>
            <w:r>
              <w:rPr>
                <w:rFonts w:ascii="宋体" w:hAnsi="宋体"/>
                <w:szCs w:val="21"/>
                <w:lang w:val="zh-CN"/>
              </w:rPr>
              <w:t xml:space="preserve">13775782130</w:t>
            </w:r>
            <w:bookmarkEnd w:id="58"/>
            <w:r/>
            <w:r/>
          </w:p>
        </w:tc>
      </w:tr>
      <w:tr>
        <w:trPr>
          <w:jc w:val="center"/>
          <w:trHeight w:val="1443"/>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1.1.3</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采购代理机构</w:t>
            </w:r>
            <w:r/>
          </w:p>
        </w:tc>
        <w:tc>
          <w:tcPr>
            <w:tcW w:w="6636" w:type="dxa"/>
            <w:textDirection w:val="lrTb"/>
            <w:noWrap w:val="false"/>
          </w:tcPr>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名称：江苏志诚工程咨询管理有限公司</w:t>
            </w:r>
            <w:r/>
          </w:p>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地址：泰兴市滨江镇红旗村梅岱组1号</w:t>
            </w:r>
            <w:r/>
          </w:p>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联系人：冯远缘</w:t>
            </w:r>
            <w:r/>
          </w:p>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联系电话：19551192989</w:t>
            </w:r>
            <w:r/>
          </w:p>
        </w:tc>
      </w:tr>
      <w:tr>
        <w:trPr>
          <w:jc w:val="center"/>
          <w:trHeight w:val="828"/>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1.1.4</w:t>
            </w:r>
            <w:r/>
          </w:p>
        </w:tc>
        <w:tc>
          <w:tcPr>
            <w:tcW w:w="1903" w:type="dxa"/>
            <w:vAlign w:val="center"/>
            <w:textDirection w:val="lrTb"/>
            <w:noWrap w:val="false"/>
          </w:tcPr>
          <w:p>
            <w:pPr>
              <w:jc w:val="center"/>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项目名称及</w:t>
            </w:r>
            <w:r/>
          </w:p>
          <w:p>
            <w:pPr>
              <w:jc w:val="center"/>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项目编号</w:t>
            </w:r>
            <w:r/>
          </w:p>
        </w:tc>
        <w:tc>
          <w:tcPr>
            <w:tcW w:w="6636" w:type="dxa"/>
            <w:textDirection w:val="lrTb"/>
            <w:noWrap w:val="false"/>
          </w:tcPr>
          <w:p>
            <w:pPr>
              <w:jc w:val="left"/>
              <w:spacing w:line="420" w:lineRule="exact"/>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 xml:space="preserve">项目名称：</w:t>
            </w:r>
            <w:r>
              <w:rPr>
                <w:rFonts w:hint="eastAsia" w:asciiTheme="majorEastAsia" w:hAnsiTheme="majorEastAsia" w:eastAsiaTheme="majorEastAsia" w:cstheme="majorEastAsia"/>
                <w:lang w:eastAsia="zh-CN"/>
              </w:rPr>
              <w:t xml:space="preserve">曲霞镇肖榨村秸秆饲料化利用项目设备采购项目</w:t>
            </w:r>
            <w:r/>
          </w:p>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项目编号：JSZC-321283-JSZC-G2026-0006</w:t>
            </w:r>
            <w:r>
              <w:fldChar w:fldCharType="begin"/>
            </w:r>
            <w:r>
              <w:instrText xml:space="preserve"> HYPERLINK "javascript:void(0);" </w:instrText>
            </w:r>
            <w:r>
              <w:fldChar w:fldCharType="separate"/>
            </w:r>
            <w:r>
              <w:fldChar w:fldCharType="end"/>
            </w:r>
            <w:r/>
          </w:p>
        </w:tc>
      </w:tr>
      <w:tr>
        <w:trPr>
          <w:jc w:val="center"/>
          <w:trHeight w:val="399"/>
        </w:trPr>
        <w:tc>
          <w:tcPr>
            <w:tcW w:w="1089"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1.2.1</w:t>
            </w:r>
            <w:r/>
          </w:p>
        </w:tc>
        <w:tc>
          <w:tcPr>
            <w:tcW w:w="1903"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付款方式</w:t>
            </w:r>
            <w:r/>
          </w:p>
        </w:tc>
        <w:tc>
          <w:tcPr>
            <w:tcW w:w="6636" w:type="dxa"/>
            <w:vAlign w:val="center"/>
            <w:textDirection w:val="lrTb"/>
            <w:noWrap w:val="false"/>
          </w:tcPr>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设</w:t>
            </w:r>
            <w:r>
              <w:rPr>
                <w:rFonts w:hint="eastAsia" w:asciiTheme="majorEastAsia" w:hAnsiTheme="majorEastAsia" w:eastAsiaTheme="majorEastAsia" w:cstheme="majorEastAsia"/>
                <w:highlight w:val="none"/>
              </w:rPr>
              <w:t xml:space="preserve">备安装调试到位，待上级财政拨款到账后付至审定价的80%，第二年无质量问题后付清审定结算价。</w:t>
            </w:r>
            <w:r/>
          </w:p>
        </w:tc>
      </w:tr>
      <w:tr>
        <w:trPr>
          <w:jc w:val="center"/>
          <w:trHeight w:val="467"/>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1.3.1</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采购范围</w:t>
            </w:r>
            <w:r/>
          </w:p>
        </w:tc>
        <w:tc>
          <w:tcPr>
            <w:tcW w:w="6636" w:type="dxa"/>
            <w:vAlign w:val="center"/>
            <w:textDirection w:val="lrTb"/>
            <w:noWrap w:val="false"/>
          </w:tcPr>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见第五章采购需求</w:t>
            </w:r>
            <w:r/>
          </w:p>
        </w:tc>
      </w:tr>
      <w:tr>
        <w:trPr>
          <w:jc w:val="center"/>
          <w:trHeight w:val="90"/>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1.3.2</w:t>
            </w:r>
            <w:r/>
          </w:p>
        </w:tc>
        <w:tc>
          <w:tcPr>
            <w:tcW w:w="1903" w:type="dxa"/>
            <w:vAlign w:val="center"/>
            <w:textDirection w:val="lrTb"/>
            <w:noWrap w:val="false"/>
          </w:tcPr>
          <w:p>
            <w:pPr>
              <w:jc w:val="center"/>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合同履行期限</w:t>
            </w:r>
            <w:r/>
          </w:p>
        </w:tc>
        <w:tc>
          <w:tcPr>
            <w:tcW w:w="6636" w:type="dxa"/>
            <w:vAlign w:val="center"/>
            <w:textDirection w:val="lrTb"/>
            <w:noWrap w:val="false"/>
          </w:tcPr>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45日历天</w:t>
            </w:r>
            <w:r/>
          </w:p>
        </w:tc>
      </w:tr>
      <w:tr>
        <w:trPr>
          <w:jc w:val="center"/>
          <w:trHeight w:val="778"/>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1.4.2</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要求供应商具备的特定条件</w:t>
            </w:r>
            <w:r/>
          </w:p>
        </w:tc>
        <w:tc>
          <w:tcPr>
            <w:tcW w:w="6636" w:type="dxa"/>
            <w:vAlign w:val="center"/>
            <w:textDirection w:val="lrTb"/>
            <w:noWrap w:val="false"/>
          </w:tcPr>
          <w:p>
            <w:pPr>
              <w:jc w:val="left"/>
              <w:spacing w:line="4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1.8.2</w:t>
            </w:r>
            <w:r/>
          </w:p>
        </w:tc>
        <w:tc>
          <w:tcPr>
            <w:tcW w:w="1903" w:type="dxa"/>
            <w:vAlign w:val="center"/>
            <w:textDirection w:val="lrTb"/>
            <w:noWrap w:val="false"/>
          </w:tcPr>
          <w:p>
            <w:pPr>
              <w:jc w:val="center"/>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偏离</w:t>
            </w:r>
            <w:r/>
          </w:p>
        </w:tc>
        <w:tc>
          <w:tcPr>
            <w:tcW w:w="6636" w:type="dxa"/>
            <w:vAlign w:val="center"/>
            <w:textDirection w:val="lrTb"/>
            <w:noWrap w:val="false"/>
          </w:tcPr>
          <w:p>
            <w:pPr>
              <w:jc w:val="left"/>
              <w:spacing w:line="420" w:lineRule="exact"/>
              <w:rPr>
                <w:rFonts w:hint="eastAsia" w:asciiTheme="majorEastAsia" w:hAnsiTheme="majorEastAsia" w:eastAsiaTheme="majorEastAsia" w:cstheme="majorEastAsia"/>
              </w:rPr>
            </w:pPr>
            <w:r/>
            <w:bookmarkStart w:id="59" w:name="FEfe800446baa24252acf6b14953dc4897"/>
            <w:r/>
            <w:bookmarkEnd w:id="59"/>
            <w:r/>
            <w:bookmarkStart w:id="60" w:name="FBfe800446baa24252acf6b14953dc4897"/>
            <w:r/>
            <w:bookmarkEnd w:id="60"/>
            <w:r>
              <w:rPr>
                <w:rFonts w:hint="eastAsia" w:ascii="宋体" w:hAnsi="宋体" w:cs="宋体"/>
                <w:szCs w:val="21"/>
              </w:rPr>
              <w:t xml:space="preserve">按照评标办法及技术标准和要求执行</w:t>
            </w:r>
            <w:r/>
          </w:p>
        </w:tc>
      </w:tr>
      <w:tr>
        <w:trPr>
          <w:jc w:val="center"/>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2.1</w:t>
            </w:r>
            <w:r/>
          </w:p>
        </w:tc>
        <w:tc>
          <w:tcPr>
            <w:tcW w:w="1903" w:type="dxa"/>
            <w:vAlign w:val="center"/>
            <w:textDirection w:val="lrTb"/>
            <w:noWrap w:val="false"/>
          </w:tcPr>
          <w:p>
            <w:pPr>
              <w:jc w:val="center"/>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构成招标文件的其他材料</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bookmarkStart w:id="61" w:name="EB35ced2e8f8364f63a510bf246ff979f0"/>
            <w:r/>
            <w:bookmarkEnd w:id="61"/>
            <w:r>
              <w:rPr>
                <w:rFonts w:hint="eastAsia" w:asciiTheme="majorEastAsia" w:hAnsiTheme="majorEastAsia" w:eastAsiaTheme="majorEastAsia" w:cstheme="majorEastAsia"/>
              </w:rPr>
              <w:t xml:space="preserve">无</w:t>
            </w:r>
            <w:r/>
          </w:p>
        </w:tc>
      </w:tr>
      <w:tr>
        <w:trPr>
          <w:jc w:val="center"/>
          <w:trHeight w:val="810"/>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2.2</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供应商要求澄清招标文件的截止时间</w:t>
            </w:r>
            <w:r/>
          </w:p>
        </w:tc>
        <w:tc>
          <w:tcPr>
            <w:tcW w:w="6636" w:type="dxa"/>
            <w:vAlign w:val="center"/>
            <w:textDirection w:val="lrTb"/>
            <w:noWrap w:val="false"/>
          </w:tcPr>
          <w:p>
            <w:pPr>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2026年</w:t>
            </w:r>
            <w:r>
              <w:rPr>
                <w:rFonts w:hint="eastAsia" w:asciiTheme="majorEastAsia" w:hAnsiTheme="majorEastAsia" w:eastAsiaTheme="majorEastAsia" w:cstheme="majorEastAsia"/>
                <w:lang w:val="en-US" w:eastAsia="zh-CN"/>
              </w:rPr>
              <w:t xml:space="preserve">3</w:t>
            </w:r>
            <w:r>
              <w:rPr>
                <w:rFonts w:hint="eastAsia" w:asciiTheme="majorEastAsia" w:hAnsiTheme="majorEastAsia" w:eastAsiaTheme="majorEastAsia" w:cstheme="majorEastAsia"/>
              </w:rPr>
              <w:t xml:space="preserve">月</w:t>
            </w:r>
            <w:r>
              <w:rPr>
                <w:rFonts w:hint="eastAsia" w:asciiTheme="majorEastAsia" w:hAnsiTheme="majorEastAsia" w:eastAsiaTheme="majorEastAsia" w:cstheme="majorEastAsia"/>
                <w:lang w:val="en-US" w:eastAsia="zh-CN"/>
              </w:rPr>
              <w:t xml:space="preserve">12</w:t>
            </w:r>
            <w:r>
              <w:rPr>
                <w:rFonts w:hint="eastAsia" w:asciiTheme="majorEastAsia" w:hAnsiTheme="majorEastAsia" w:eastAsiaTheme="majorEastAsia" w:cstheme="majorEastAsia"/>
              </w:rPr>
              <w:t xml:space="preserve">日17时30分</w:t>
            </w:r>
            <w:r/>
          </w:p>
        </w:tc>
      </w:tr>
      <w:tr>
        <w:trPr>
          <w:jc w:val="center"/>
          <w:trHeight w:val="416"/>
        </w:trPr>
        <w:tc>
          <w:tcPr>
            <w:tcW w:w="1089"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3.1</w:t>
            </w:r>
            <w:r/>
          </w:p>
        </w:tc>
        <w:tc>
          <w:tcPr>
            <w:tcW w:w="1903"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投标文件的组成</w:t>
            </w:r>
            <w:r/>
          </w:p>
        </w:tc>
        <w:tc>
          <w:tcPr>
            <w:tcW w:w="6636" w:type="dxa"/>
            <w:vAlign w:val="center"/>
            <w:textDirection w:val="lrTb"/>
            <w:noWrap w:val="false"/>
          </w:tcPr>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（1）开标一览表；</w:t>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（2）投标函；</w:t>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（3）中小企业声明函；</w:t>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（4）投标报价明细表及分析说明；</w:t>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（5）资格性审查和符合性评审文件；</w:t>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（6）投标偏离表；</w:t>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3.3.1</w:t>
            </w:r>
            <w:r/>
          </w:p>
        </w:tc>
        <w:tc>
          <w:tcPr>
            <w:tcW w:w="1903"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投标有效期</w:t>
            </w:r>
            <w:r/>
          </w:p>
        </w:tc>
        <w:tc>
          <w:tcPr>
            <w:tcW w:w="6636" w:type="dxa"/>
            <w:vAlign w:val="center"/>
            <w:textDirection w:val="lrTb"/>
            <w:noWrap w:val="false"/>
          </w:tcPr>
          <w:p>
            <w:pPr>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3.4.3</w:t>
            </w:r>
            <w:r/>
          </w:p>
        </w:tc>
        <w:tc>
          <w:tcPr>
            <w:tcW w:w="1903" w:type="dxa"/>
            <w:vAlign w:val="center"/>
            <w:textDirection w:val="lrTb"/>
            <w:noWrap w:val="false"/>
          </w:tcPr>
          <w:p>
            <w:pPr>
              <w:jc w:val="cente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投标文件的份数</w:t>
            </w:r>
            <w:r/>
          </w:p>
        </w:tc>
        <w:tc>
          <w:tcPr>
            <w:tcW w:w="6636" w:type="dxa"/>
            <w:vAlign w:val="center"/>
            <w:textDirection w:val="lrTb"/>
            <w:noWrap w:val="false"/>
          </w:tcPr>
          <w:p>
            <w:pPr>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电子投标文件壹份</w:t>
            </w:r>
            <w:r/>
          </w:p>
        </w:tc>
      </w:tr>
      <w:tr>
        <w:trPr>
          <w:jc w:val="center"/>
          <w:trHeight w:val="90"/>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3.4.4</w:t>
            </w:r>
            <w:r/>
          </w:p>
        </w:tc>
        <w:tc>
          <w:tcPr>
            <w:tcW w:w="1903" w:type="dxa"/>
            <w:vAlign w:val="center"/>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投标文件的签署</w:t>
            </w:r>
            <w:r/>
          </w:p>
        </w:tc>
        <w:tc>
          <w:tcPr>
            <w:tcW w:w="6636" w:type="dxa"/>
            <w:vAlign w:val="center"/>
            <w:textDirection w:val="lrTb"/>
            <w:noWrap w:val="false"/>
          </w:tcPr>
          <w:p>
            <w:pPr>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1.投标函、供应商基本资格条件承诺函、中小企业声明函须加盖供应商法人章并经法定代表人签字或签章。</w:t>
            </w:r>
            <w:r/>
          </w:p>
          <w:p>
            <w:pPr>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5.1.1</w:t>
            </w:r>
            <w:r/>
          </w:p>
        </w:tc>
        <w:tc>
          <w:tcPr>
            <w:tcW w:w="1903" w:type="dxa"/>
            <w:vAlign w:val="center"/>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开标时间和地点</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开标时间：</w:t>
            </w:r>
            <w:bookmarkStart w:id="62" w:name="EB72e20e40757d438698d0d924b6237fcc"/>
            <w:r/>
            <w:bookmarkEnd w:id="62"/>
            <w:r>
              <w:rPr>
                <w:rFonts w:hint="eastAsia" w:asciiTheme="majorEastAsia" w:hAnsiTheme="majorEastAsia" w:eastAsiaTheme="majorEastAsia" w:cstheme="majorEastAsia"/>
              </w:rPr>
              <w:t xml:space="preserve">同投标截止时间</w:t>
            </w:r>
            <w:r/>
          </w:p>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开标地点：“苏采云”系统“开标大厅”</w:t>
            </w:r>
            <w:r/>
          </w:p>
        </w:tc>
      </w:tr>
      <w:tr>
        <w:trPr>
          <w:jc w:val="center"/>
          <w:trHeight w:val="650"/>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5.1.2</w:t>
            </w:r>
            <w:r/>
          </w:p>
        </w:tc>
        <w:tc>
          <w:tcPr>
            <w:tcW w:w="1903" w:type="dxa"/>
            <w:vAlign w:val="center"/>
            <w:textDirection w:val="lrTb"/>
            <w:noWrap w:val="false"/>
          </w:tcPr>
          <w:p>
            <w:pPr>
              <w:jc w:val="center"/>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供应商参与开标要求</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开标活动将在招标公告中规定的时间和地点进行。供应商应当按照</w:t>
            </w:r>
            <w:r>
              <w:rPr>
                <w:rFonts w:hint="eastAsia" w:asciiTheme="majorEastAsia" w:hAnsiTheme="majorEastAsia" w:eastAsiaTheme="majorEastAsia" w:cstheme="majorEastAsia"/>
                <w:b/>
              </w:rPr>
              <w:t xml:space="preserve">《江苏省政府采购管理交易系统（苏采云）供应商操作手册》</w:t>
            </w:r>
            <w:r>
              <w:rPr>
                <w:rFonts w:hint="eastAsia" w:asciiTheme="majorEastAsia" w:hAnsiTheme="majorEastAsia" w:eastAsiaTheme="majorEastAsia" w:cstheme="majorEastAsia"/>
              </w:rPr>
              <w:t xml:space="preserve">规定，参加开标活动。</w:t>
            </w:r>
            <w:r/>
          </w:p>
        </w:tc>
      </w:tr>
      <w:tr>
        <w:trPr>
          <w:jc w:val="center"/>
          <w:trHeight w:val="650"/>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6.1.1</w:t>
            </w:r>
            <w:r/>
          </w:p>
        </w:tc>
        <w:tc>
          <w:tcPr>
            <w:tcW w:w="1903" w:type="dxa"/>
            <w:vAlign w:val="center"/>
            <w:textDirection w:val="lrTb"/>
            <w:noWrap w:val="false"/>
          </w:tcPr>
          <w:p>
            <w:pPr>
              <w:jc w:val="center"/>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评标委员会</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评标委员会人数：</w:t>
            </w:r>
            <w:r>
              <w:rPr>
                <w:rFonts w:hint="eastAsia" w:asciiTheme="majorEastAsia" w:hAnsiTheme="majorEastAsia" w:eastAsiaTheme="majorEastAsia" w:cstheme="majorEastAsia"/>
                <w:u w:val="single"/>
              </w:rPr>
              <w:t xml:space="preserve">  5  </w:t>
            </w:r>
            <w:r>
              <w:rPr>
                <w:rFonts w:hint="eastAsia" w:asciiTheme="majorEastAsia" w:hAnsiTheme="majorEastAsia" w:eastAsiaTheme="majorEastAsia" w:cstheme="majorEastAsia"/>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7.2.1</w:t>
            </w:r>
            <w:r/>
          </w:p>
        </w:tc>
        <w:tc>
          <w:tcPr>
            <w:tcW w:w="1903" w:type="dxa"/>
            <w:vAlign w:val="center"/>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中标公告媒介</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8.1.1</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履约保证金</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 xml:space="preserve">（1）履约保证金形式：支票、汇票、本票或者金融机构、担保机构出具的保函（保险）、电子履约保函（保险）等法律法规允许的非现金形式</w:t>
            </w:r>
            <w:r>
              <w:rPr>
                <w:rFonts w:hint="eastAsia" w:asciiTheme="majorEastAsia" w:hAnsiTheme="majorEastAsia" w:eastAsiaTheme="majorEastAsia" w:cstheme="majorEastAsia"/>
                <w:lang w:eastAsia="zh-CN"/>
              </w:rPr>
              <w:t xml:space="preserve">。</w:t>
            </w:r>
            <w:r/>
          </w:p>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（2）金额：合同价的10%</w:t>
            </w:r>
            <w:r/>
          </w:p>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（3）缴纳时间：在确定中标投标人之后,签订采购合同前。</w:t>
            </w:r>
            <w:r/>
          </w:p>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（4）退还时间：合同履约结束验收合格后退还。</w:t>
            </w:r>
            <w:r/>
          </w:p>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注：电子履约保函（保险）的形式和缴纳方式执行“关于在全省政府采购领域推行电子履约保函(保险)的通知”（苏财购〔2023〕150号）。</w:t>
            </w:r>
            <w:r/>
          </w:p>
        </w:tc>
      </w:tr>
      <w:tr>
        <w:trPr>
          <w:jc w:val="center"/>
          <w:trHeight w:val="702"/>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8.2.1</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签订合同的</w:t>
            </w:r>
            <w:r/>
          </w:p>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时间要求</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自中标通知书发出之日起</w:t>
            </w:r>
            <w:r>
              <w:rPr>
                <w:rFonts w:hint="eastAsia" w:asciiTheme="majorEastAsia" w:hAnsiTheme="majorEastAsia" w:eastAsiaTheme="majorEastAsia" w:cstheme="majorEastAsia"/>
                <w:u w:val="single"/>
              </w:rPr>
              <w:t xml:space="preserve"> 30 </w:t>
            </w:r>
            <w:r>
              <w:rPr>
                <w:rFonts w:hint="eastAsia" w:asciiTheme="majorEastAsia" w:hAnsiTheme="majorEastAsia" w:eastAsiaTheme="majorEastAsia" w:cstheme="majorEastAsia"/>
              </w:rPr>
              <w:t xml:space="preserve">天内</w:t>
            </w:r>
            <w:r/>
          </w:p>
        </w:tc>
      </w:tr>
      <w:tr>
        <w:trPr>
          <w:jc w:val="center"/>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9</w:t>
            </w:r>
            <w:r/>
          </w:p>
        </w:tc>
        <w:tc>
          <w:tcPr>
            <w:gridSpan w:val="2"/>
            <w:tcW w:w="853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9.1</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质疑和投诉</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9.2</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招标文件的解释</w:t>
            </w:r>
            <w:r/>
          </w:p>
        </w:tc>
        <w:tc>
          <w:tcPr>
            <w:tcW w:w="6636" w:type="dxa"/>
            <w:vAlign w:val="center"/>
            <w:textDirection w:val="lrTb"/>
            <w:noWrap w:val="false"/>
          </w:tcPr>
          <w:p>
            <w:pP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9.3</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落实政府采购政策</w:t>
            </w:r>
            <w:r/>
          </w:p>
        </w:tc>
        <w:tc>
          <w:tcPr>
            <w:tcW w:w="6636" w:type="dxa"/>
            <w:textDirection w:val="lrTb"/>
            <w:noWrap w:val="false"/>
          </w:tcPr>
          <w:p>
            <w:pPr>
              <w:pStyle w:val="882"/>
              <w:spacing w:line="380" w:lineRule="exact"/>
              <w:rPr>
                <w:rFonts w:hint="eastAsia" w:ascii="宋体" w:hAnsi="宋体" w:cs="宋体"/>
                <w:color w:val="ff0000"/>
                <w:sz w:val="21"/>
                <w:szCs w:val="21"/>
              </w:rPr>
            </w:pPr>
            <w:r>
              <w:rPr>
                <w:rFonts w:hint="eastAsia" w:asciiTheme="majorEastAsia" w:hAnsiTheme="majorEastAsia" w:eastAsiaTheme="majorEastAsia" w:cstheme="majorEastAsia"/>
                <w:sz w:val="24"/>
                <w:szCs w:val="24"/>
                <w:lang w:val="en-US" w:eastAsia="zh-CN" w:bidi="ar-SA"/>
              </w:rPr>
              <w:t xml:space="preserve">本项目落实政府采购政策需满足的资格要求：本项目为专门面向中小企业的项目，供应商应为中小微企业、监狱企业、残疾人福利性单位。</w:t>
            </w:r>
            <w:r/>
          </w:p>
        </w:tc>
      </w:tr>
      <w:tr>
        <w:trPr>
          <w:jc w:val="center"/>
          <w:trHeight w:val="416"/>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9.4</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投标报价</w:t>
            </w:r>
            <w:r/>
          </w:p>
        </w:tc>
        <w:tc>
          <w:tcPr>
            <w:tcW w:w="6636" w:type="dxa"/>
            <w:vAlign w:val="center"/>
            <w:textDirection w:val="lrTb"/>
            <w:noWrap w:val="false"/>
          </w:tcPr>
          <w:p>
            <w:pPr>
              <w:jc w:val="left"/>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2.中标</w:t>
            </w:r>
            <w:r>
              <w:rPr>
                <w:rFonts w:hint="eastAsia" w:asciiTheme="majorEastAsia" w:hAnsiTheme="majorEastAsia" w:eastAsiaTheme="majorEastAsia" w:cstheme="majorEastAsia"/>
                <w:highlight w:val="none"/>
                <w:lang w:val="en-US" w:eastAsia="zh-CN"/>
              </w:rPr>
              <w:t xml:space="preserve">单价</w:t>
            </w:r>
            <w:r>
              <w:rPr>
                <w:rFonts w:hint="eastAsia" w:asciiTheme="majorEastAsia" w:hAnsiTheme="majorEastAsia" w:eastAsiaTheme="majorEastAsia" w:cstheme="majorEastAsia"/>
                <w:highlight w:val="none"/>
              </w:rPr>
              <w:t xml:space="preserve">即为合同</w:t>
            </w:r>
            <w:r>
              <w:rPr>
                <w:rFonts w:hint="eastAsia" w:asciiTheme="majorEastAsia" w:hAnsiTheme="majorEastAsia" w:eastAsiaTheme="majorEastAsia" w:cstheme="majorEastAsia"/>
                <w:highlight w:val="none"/>
                <w:lang w:val="en-US" w:eastAsia="zh-CN"/>
              </w:rPr>
              <w:t xml:space="preserve">单价</w:t>
            </w:r>
            <w:r>
              <w:rPr>
                <w:rFonts w:hint="eastAsia" w:asciiTheme="majorEastAsia" w:hAnsiTheme="majorEastAsia" w:eastAsiaTheme="majorEastAsia" w:cstheme="majorEastAsia"/>
                <w:highlight w:val="none"/>
              </w:rPr>
              <w:t xml:space="preserve">，在合同期内不予调增。</w:t>
            </w:r>
            <w:r/>
          </w:p>
          <w:p>
            <w:pPr>
              <w:jc w:val="left"/>
              <w:spacing w:line="36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Theme="majorEastAsia" w:hAnsiTheme="majorEastAsia" w:eastAsiaTheme="majorEastAsia" w:cstheme="majorEastAsia"/>
                <w:b/>
                <w:lang w:eastAsia="zh-CN"/>
              </w:rPr>
            </w:pPr>
            <w:r>
              <w:rPr>
                <w:rFonts w:hint="eastAsia" w:asciiTheme="majorEastAsia" w:hAnsiTheme="majorEastAsia" w:eastAsiaTheme="majorEastAsia" w:cstheme="majorEastAsia"/>
                <w:b/>
              </w:rPr>
              <w:t xml:space="preserve">9.</w:t>
            </w:r>
            <w:r>
              <w:rPr>
                <w:rFonts w:hint="eastAsia" w:asciiTheme="majorEastAsia" w:hAnsiTheme="majorEastAsia" w:eastAsiaTheme="majorEastAsia" w:cstheme="majorEastAsia"/>
                <w:b/>
                <w:lang w:val="en-US" w:eastAsia="zh-CN"/>
              </w:rPr>
              <w:t xml:space="preserve">5</w:t>
            </w:r>
            <w:r/>
          </w:p>
        </w:tc>
        <w:tc>
          <w:tcPr>
            <w:tcW w:w="1903" w:type="dxa"/>
            <w:vAlign w:val="center"/>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其他内容</w:t>
            </w:r>
            <w:r/>
          </w:p>
        </w:tc>
        <w:tc>
          <w:tcPr>
            <w:tcW w:w="6636" w:type="dxa"/>
            <w:textDirection w:val="lrTb"/>
            <w:noWrap w:val="false"/>
          </w:tcPr>
          <w:p>
            <w:pPr>
              <w:spacing w:line="288" w:lineRule="auto"/>
              <w:rPr>
                <w:rFonts w:hint="eastAsia" w:ascii="宋体" w:hAnsi="宋体" w:cs="宋体"/>
                <w:szCs w:val="21"/>
              </w:rPr>
            </w:pPr>
            <w:r>
              <w:rPr>
                <w:rFonts w:hint="eastAsia" w:ascii="宋体" w:hAnsi="宋体" w:cs="宋体"/>
                <w:szCs w:val="21"/>
              </w:rPr>
              <w:t xml:space="preserve">1.本次项目招标代理费由中标人支付,代理费参照计价格[2002]1980号文和发改价格[2011]534号文规定的60%收取。该费用由中标人在领取中标通知书前支付给招标代理单位。评审费按苏财购〔2016〕48号规定计取。</w:t>
            </w:r>
            <w:r/>
          </w:p>
          <w:p>
            <w:pPr>
              <w:spacing w:line="288" w:lineRule="auto"/>
              <w:rPr>
                <w:rFonts w:hint="eastAsia" w:ascii="宋体" w:hAnsi="宋体" w:cs="宋体"/>
                <w:szCs w:val="21"/>
              </w:rPr>
            </w:pPr>
            <w:r>
              <w:rPr>
                <w:rFonts w:hint="eastAsia" w:ascii="宋体" w:hAnsi="宋体" w:cs="宋体"/>
                <w:b/>
                <w:bCs/>
                <w:szCs w:val="21"/>
              </w:rPr>
              <w:t xml:space="preserve">2.</w:t>
            </w:r>
            <w:r>
              <w:rPr>
                <w:rFonts w:hint="eastAsia" w:ascii="宋体" w:hAnsi="宋体" w:cs="宋体"/>
                <w:szCs w:val="21"/>
              </w:rPr>
              <w:t xml:space="preserve">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line="288"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根据《关于印发中小企业划型标准规定的通知》（工信部联企业〔2011〕300号）文件，本项目采购标的所属行业为工业。</w:t>
            </w:r>
            <w:r/>
          </w:p>
          <w:p>
            <w:pPr>
              <w:jc w:val="left"/>
              <w:spacing w:line="360" w:lineRule="exact"/>
              <w:rPr>
                <w:rFonts w:hint="eastAsia" w:ascii="宋体" w:hAnsi="宋体" w:cs="宋体"/>
                <w:color w:val="ff0000"/>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w:t>
            </w:r>
            <w:r>
              <w:rPr>
                <w:rFonts w:hint="eastAsia" w:ascii="宋体" w:hAnsi="宋体" w:cs="宋体"/>
                <w:color w:val="auto"/>
                <w:szCs w:val="21"/>
                <w:highlight w:val="none"/>
                <w:lang w:val="en-US" w:eastAsia="zh-CN"/>
              </w:rPr>
              <w:t xml:space="preserve">多家投标人</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的核心</w:t>
            </w:r>
            <w:r>
              <w:rPr>
                <w:rFonts w:hint="eastAsia" w:ascii="宋体" w:hAnsi="宋体" w:cs="宋体"/>
                <w:color w:val="auto"/>
                <w:szCs w:val="21"/>
                <w:highlight w:val="none"/>
              </w:rPr>
              <w:t xml:space="preserve">产品</w:t>
            </w:r>
            <w:r>
              <w:rPr>
                <w:rFonts w:hint="eastAsia" w:ascii="宋体" w:hAnsi="宋体" w:cs="宋体"/>
                <w:color w:val="auto"/>
                <w:szCs w:val="21"/>
                <w:highlight w:val="none"/>
                <w:lang w:val="en-US" w:eastAsia="zh-CN"/>
              </w:rPr>
              <w:t xml:space="preserve">品牌相同</w:t>
            </w:r>
            <w:r>
              <w:rPr>
                <w:rFonts w:hint="eastAsia" w:ascii="宋体" w:hAnsi="宋体" w:cs="宋体"/>
                <w:color w:val="auto"/>
                <w:szCs w:val="21"/>
                <w:highlight w:val="none"/>
              </w:rPr>
              <w:t xml:space="preserve">且通过资格审查、符合性审查的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按一家投标人计算，评审后得分最高的同品牌投标人获得中标人推荐资格；评审得分相同的，评标委员会确定</w:t>
            </w:r>
            <w:r>
              <w:rPr>
                <w:rFonts w:hint="eastAsia" w:ascii="宋体" w:hAnsi="宋体" w:cs="宋体"/>
                <w:color w:val="auto"/>
                <w:szCs w:val="21"/>
                <w:highlight w:val="none"/>
                <w:lang w:val="en-US" w:eastAsia="zh-CN"/>
              </w:rPr>
              <w:t xml:space="preserve">价格分最高的</w:t>
            </w:r>
            <w:r>
              <w:rPr>
                <w:rFonts w:hint="eastAsia" w:ascii="宋体" w:hAnsi="宋体" w:cs="宋体"/>
                <w:color w:val="auto"/>
                <w:szCs w:val="21"/>
                <w:highlight w:val="none"/>
              </w:rPr>
              <w:t xml:space="preserve">投标人获得中标人推荐资格，其他同品牌投标人不作为中标候选人。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本项目核心产品：秸秆压块机。</w:t>
            </w:r>
            <w:r>
              <w:rPr>
                <w:rFonts w:hint="eastAsia" w:ascii="宋体" w:hAnsi="宋体" w:cs="宋体"/>
                <w:color w:val="auto"/>
                <w:szCs w:val="21"/>
                <w:highlight w:val="none"/>
                <w:lang w:eastAsia="zh-CN"/>
              </w:rPr>
              <w:t xml:space="preserve">）</w:t>
            </w:r>
            <w:r/>
          </w:p>
        </w:tc>
      </w:tr>
    </w:tbl>
    <w:p>
      <w:pPr>
        <w:spacing w:line="490" w:lineRule="exact"/>
        <w:rPr>
          <w:rFonts w:hint="eastAsia" w:asciiTheme="majorEastAsia" w:hAnsiTheme="majorEastAsia" w:eastAsiaTheme="majorEastAsia" w:cstheme="majorEastAsia"/>
          <w:b/>
          <w:bCs/>
        </w:rPr>
        <w:outlineLvl w:val="1"/>
      </w:pPr>
      <w:r/>
      <w:bookmarkStart w:id="63" w:name="_Toc426469871"/>
      <w:r/>
      <w:bookmarkStart w:id="64" w:name="_Toc4797"/>
      <w:r/>
      <w:bookmarkStart w:id="65" w:name="_Toc367784995"/>
      <w:r>
        <w:rPr>
          <w:rFonts w:hint="eastAsia" w:asciiTheme="majorEastAsia" w:hAnsiTheme="majorEastAsia" w:eastAsiaTheme="majorEastAsia" w:cstheme="majorEastAsia"/>
          <w:b/>
          <w:bCs/>
        </w:rPr>
        <w:t xml:space="preserve">1.总则</w:t>
      </w:r>
      <w:bookmarkEnd w:id="63"/>
      <w:r/>
      <w:bookmarkEnd w:id="64"/>
      <w:r/>
      <w:bookmarkEnd w:id="65"/>
      <w:r/>
      <w:r/>
    </w:p>
    <w:p>
      <w:pPr>
        <w:spacing w:line="490" w:lineRule="exact"/>
        <w:rPr>
          <w:rFonts w:hint="eastAsia" w:asciiTheme="majorEastAsia" w:hAnsiTheme="majorEastAsia" w:eastAsiaTheme="majorEastAsia" w:cstheme="majorEastAsia"/>
          <w:b/>
        </w:rPr>
      </w:pPr>
      <w:r/>
      <w:bookmarkStart w:id="66" w:name="_Toc152042306"/>
      <w:r/>
      <w:bookmarkStart w:id="67" w:name="_Toc246996919"/>
      <w:r/>
      <w:bookmarkStart w:id="68" w:name="_Toc179632547"/>
      <w:r/>
      <w:bookmarkStart w:id="69" w:name="_Toc343525506"/>
      <w:r/>
      <w:bookmarkStart w:id="70" w:name="_Toc426469872"/>
      <w:r/>
      <w:bookmarkStart w:id="71" w:name="_Toc247085690"/>
      <w:r/>
      <w:bookmarkStart w:id="72" w:name="_Toc144974498"/>
      <w:r/>
      <w:bookmarkStart w:id="73" w:name="_Toc246996176"/>
      <w:r/>
      <w:bookmarkStart w:id="74" w:name="_Toc152045530"/>
      <w:r/>
      <w:bookmarkStart w:id="75" w:name="_Toc383438593"/>
      <w:r/>
      <w:bookmarkStart w:id="76" w:name="_Toc367784996"/>
      <w:r>
        <w:rPr>
          <w:rFonts w:hint="eastAsia" w:asciiTheme="majorEastAsia" w:hAnsiTheme="majorEastAsia" w:eastAsiaTheme="majorEastAsia" w:cstheme="majorEastAsia"/>
          <w:b/>
        </w:rPr>
        <w:t xml:space="preserve">1.1 项目概况</w:t>
      </w:r>
      <w:bookmarkEnd w:id="66"/>
      <w:r/>
      <w:bookmarkEnd w:id="67"/>
      <w:r/>
      <w:bookmarkEnd w:id="68"/>
      <w:r/>
      <w:bookmarkEnd w:id="69"/>
      <w:r/>
      <w:bookmarkEnd w:id="70"/>
      <w:r/>
      <w:bookmarkEnd w:id="71"/>
      <w:r/>
      <w:bookmarkEnd w:id="72"/>
      <w:r/>
      <w:bookmarkEnd w:id="73"/>
      <w:r/>
      <w:bookmarkEnd w:id="74"/>
      <w:r/>
      <w:bookmarkEnd w:id="75"/>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1.1.1根据《中华人民共和国政府采购法》、《中华人民共和国政府采购法实施条例》等有关法律、法规和规章的规定，本采购项目已具备采购条件，现对本项目进行公开招标。</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1.1.2 招标人：见供应商须知前附表。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1.1.3 采购代理机构：见供应商须知前附表。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1.1.4 项目名称及项目编号：见供应商须知前附表。</w:t>
      </w:r>
      <w:r/>
    </w:p>
    <w:p>
      <w:pPr>
        <w:spacing w:line="490" w:lineRule="exact"/>
        <w:rPr>
          <w:rFonts w:hint="eastAsia" w:asciiTheme="majorEastAsia" w:hAnsiTheme="majorEastAsia" w:eastAsiaTheme="majorEastAsia" w:cstheme="majorEastAsia"/>
          <w:b/>
        </w:rPr>
      </w:pPr>
      <w:r/>
      <w:bookmarkStart w:id="77" w:name="_Toc343525507"/>
      <w:r/>
      <w:bookmarkStart w:id="78" w:name="_Toc152045531"/>
      <w:r/>
      <w:bookmarkStart w:id="79" w:name="_Toc383438594"/>
      <w:r/>
      <w:bookmarkStart w:id="80" w:name="_Toc179632548"/>
      <w:r/>
      <w:bookmarkStart w:id="81" w:name="_Toc247085691"/>
      <w:r/>
      <w:bookmarkStart w:id="82" w:name="_Toc152042307"/>
      <w:r/>
      <w:bookmarkStart w:id="83" w:name="_Toc246996177"/>
      <w:r/>
      <w:bookmarkStart w:id="84" w:name="_Toc144974499"/>
      <w:r/>
      <w:bookmarkStart w:id="85" w:name="_Toc426469873"/>
      <w:r/>
      <w:bookmarkStart w:id="86" w:name="_Toc246996920"/>
      <w:r>
        <w:rPr>
          <w:rFonts w:hint="eastAsia" w:asciiTheme="majorEastAsia" w:hAnsiTheme="majorEastAsia" w:eastAsiaTheme="majorEastAsia" w:cstheme="majorEastAsia"/>
          <w:b/>
        </w:rPr>
        <w:t xml:space="preserve">1.2</w:t>
      </w:r>
      <w:bookmarkEnd w:id="77"/>
      <w:r/>
      <w:bookmarkEnd w:id="78"/>
      <w:r/>
      <w:bookmarkEnd w:id="79"/>
      <w:r/>
      <w:bookmarkEnd w:id="80"/>
      <w:r/>
      <w:bookmarkEnd w:id="81"/>
      <w:r/>
      <w:bookmarkEnd w:id="82"/>
      <w:r/>
      <w:bookmarkEnd w:id="83"/>
      <w:r/>
      <w:bookmarkEnd w:id="84"/>
      <w:r/>
      <w:bookmarkEnd w:id="85"/>
      <w:r/>
      <w:bookmarkEnd w:id="86"/>
      <w:r>
        <w:rPr>
          <w:rFonts w:hint="eastAsia" w:asciiTheme="majorEastAsia" w:hAnsiTheme="majorEastAsia" w:eastAsiaTheme="majorEastAsia" w:cstheme="majorEastAsia"/>
          <w:b/>
        </w:rPr>
        <w:t xml:space="preserve">付款方式</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1.2.1付款方式：见供应商须知前附表。</w:t>
      </w:r>
      <w:r/>
    </w:p>
    <w:p>
      <w:pPr>
        <w:spacing w:line="490" w:lineRule="exact"/>
        <w:rPr>
          <w:rFonts w:hint="eastAsia" w:asciiTheme="majorEastAsia" w:hAnsiTheme="majorEastAsia" w:eastAsiaTheme="majorEastAsia" w:cstheme="majorEastAsia"/>
          <w:b/>
        </w:rPr>
      </w:pPr>
      <w:r/>
      <w:bookmarkStart w:id="87" w:name="_Toc144974500"/>
      <w:r/>
      <w:bookmarkStart w:id="88" w:name="_Toc383438595"/>
      <w:r/>
      <w:bookmarkStart w:id="89" w:name="_Toc152045532"/>
      <w:r/>
      <w:bookmarkStart w:id="90" w:name="_Toc247085692"/>
      <w:r/>
      <w:bookmarkStart w:id="91" w:name="_Toc179632549"/>
      <w:r/>
      <w:bookmarkStart w:id="92" w:name="_Toc343525508"/>
      <w:r/>
      <w:bookmarkStart w:id="93" w:name="_Toc246996178"/>
      <w:r/>
      <w:bookmarkStart w:id="94" w:name="_Toc246996921"/>
      <w:r/>
      <w:bookmarkStart w:id="95" w:name="_Toc152042308"/>
      <w:r/>
      <w:bookmarkStart w:id="96" w:name="_Toc426469874"/>
      <w:r>
        <w:rPr>
          <w:rFonts w:hint="eastAsia" w:asciiTheme="majorEastAsia" w:hAnsiTheme="majorEastAsia" w:eastAsiaTheme="majorEastAsia" w:cstheme="majorEastAsia"/>
          <w:b/>
        </w:rPr>
        <w:t xml:space="preserve">1.3 </w:t>
      </w:r>
      <w:bookmarkEnd w:id="87"/>
      <w:r/>
      <w:bookmarkEnd w:id="88"/>
      <w:r/>
      <w:bookmarkEnd w:id="89"/>
      <w:r/>
      <w:bookmarkEnd w:id="90"/>
      <w:r/>
      <w:bookmarkEnd w:id="91"/>
      <w:r/>
      <w:bookmarkEnd w:id="92"/>
      <w:r/>
      <w:bookmarkEnd w:id="93"/>
      <w:r/>
      <w:bookmarkEnd w:id="94"/>
      <w:r/>
      <w:bookmarkEnd w:id="95"/>
      <w:r>
        <w:rPr>
          <w:rFonts w:hint="eastAsia" w:asciiTheme="majorEastAsia" w:hAnsiTheme="majorEastAsia" w:eastAsiaTheme="majorEastAsia" w:cstheme="majorEastAsia"/>
          <w:b/>
        </w:rPr>
        <w:t xml:space="preserve">采购范围</w:t>
      </w:r>
      <w:bookmarkEnd w:id="96"/>
      <w:r>
        <w:rPr>
          <w:rFonts w:hint="eastAsia" w:asciiTheme="majorEastAsia" w:hAnsiTheme="majorEastAsia" w:eastAsiaTheme="majorEastAsia" w:cstheme="majorEastAsia"/>
          <w:b/>
        </w:rPr>
        <w:t xml:space="preserve">与供货期限</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1.3.1 采购范围：见供应商须知前附表。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1.3.2 供货期限：见供应商须知前附表。</w:t>
      </w:r>
      <w:r/>
    </w:p>
    <w:p>
      <w:pPr>
        <w:spacing w:line="490" w:lineRule="exact"/>
        <w:rPr>
          <w:rFonts w:hint="eastAsia" w:asciiTheme="majorEastAsia" w:hAnsiTheme="majorEastAsia" w:eastAsiaTheme="majorEastAsia" w:cstheme="majorEastAsia"/>
          <w:b/>
        </w:rPr>
      </w:pPr>
      <w:r/>
      <w:bookmarkStart w:id="97" w:name="_Toc144974502"/>
      <w:r/>
      <w:bookmarkStart w:id="98" w:name="_Toc247085693"/>
      <w:r/>
      <w:bookmarkStart w:id="99" w:name="_Toc179632551"/>
      <w:r/>
      <w:bookmarkStart w:id="100" w:name="_Toc152045534"/>
      <w:r/>
      <w:bookmarkStart w:id="101" w:name="_Toc246996179"/>
      <w:r/>
      <w:bookmarkStart w:id="102" w:name="_Toc426469875"/>
      <w:r/>
      <w:bookmarkStart w:id="103" w:name="_Toc383438596"/>
      <w:r/>
      <w:bookmarkStart w:id="104" w:name="_Toc343525509"/>
      <w:r/>
      <w:bookmarkStart w:id="105" w:name="_Toc152042310"/>
      <w:r/>
      <w:bookmarkStart w:id="106" w:name="_Toc246996922"/>
      <w:r>
        <w:rPr>
          <w:rFonts w:hint="eastAsia" w:asciiTheme="majorEastAsia" w:hAnsiTheme="majorEastAsia" w:eastAsiaTheme="majorEastAsia" w:cstheme="majorEastAsia"/>
          <w:b/>
        </w:rPr>
        <w:t xml:space="preserve">1.4 供应商资格要求</w:t>
      </w:r>
      <w:bookmarkEnd w:id="97"/>
      <w:r/>
      <w:bookmarkEnd w:id="98"/>
      <w:r/>
      <w:bookmarkEnd w:id="99"/>
      <w:r/>
      <w:bookmarkEnd w:id="100"/>
      <w:r/>
      <w:bookmarkEnd w:id="101"/>
      <w:r/>
      <w:bookmarkEnd w:id="102"/>
      <w:r/>
      <w:bookmarkEnd w:id="103"/>
      <w:r/>
      <w:bookmarkEnd w:id="104"/>
      <w:r/>
      <w:bookmarkEnd w:id="105"/>
      <w:r/>
      <w:bookmarkEnd w:id="106"/>
      <w:r/>
      <w:r/>
    </w:p>
    <w:p>
      <w:pPr>
        <w:ind w:firstLine="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1.4.1 供应商参加政府采购活动应当具备下列条件：</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（1）具有独立承担民事责任的能力；</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（2）具有良好的商业信誉和健全的财务会计制度；</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（3）具有履行合同所必需的设备和专业技术能力；</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（4）有依法缴纳税收和社会保障资金的良好记录；</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（5）参加政府采购活动前三年内，在经营活动中没有重大违法记录；</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（6）法律、行政法规规定的其他条件。</w:t>
      </w:r>
      <w:r/>
    </w:p>
    <w:p>
      <w:pPr>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1.4.2根据采购项目特殊要求，要求供应商具备的特定条件：见供应商须知前附表。</w:t>
      </w:r>
      <w:r/>
    </w:p>
    <w:p>
      <w:pPr>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1.4.3供应商不得存在下列情形之一：</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（l）与招标人或采购代理机构存在隶属关系或者其他利害关系；</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（2）为采购项目提供了整体设计、规范编制或者项目管理、监理、检测等服务；</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（3）单位负责人为同一人或者存在直接控股、管理关系的不同供应商，参加同一合同项下的政府采购活动。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（4）以联合体形式参加政府采购活动的，联合体各方再单独参加或者与其他供应商另外组成联合体参加同一合同项下的政府采购活动。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（5）法律、行政法规规定的其他条件。</w:t>
      </w:r>
      <w:r/>
    </w:p>
    <w:p>
      <w:pPr>
        <w:spacing w:line="490" w:lineRule="exact"/>
        <w:rPr>
          <w:rFonts w:hint="eastAsia" w:asciiTheme="majorEastAsia" w:hAnsiTheme="majorEastAsia" w:eastAsiaTheme="majorEastAsia" w:cstheme="majorEastAsia"/>
          <w:b/>
        </w:rPr>
      </w:pPr>
      <w:r/>
      <w:bookmarkStart w:id="107" w:name="_Toc426469876"/>
      <w:r/>
      <w:bookmarkStart w:id="108" w:name="_Toc246996923"/>
      <w:r/>
      <w:bookmarkStart w:id="109" w:name="_Toc144974503"/>
      <w:r/>
      <w:bookmarkStart w:id="110" w:name="_Toc383438597"/>
      <w:r/>
      <w:bookmarkStart w:id="111" w:name="_Toc343525510"/>
      <w:r/>
      <w:bookmarkStart w:id="112" w:name="_Toc247085694"/>
      <w:r/>
      <w:bookmarkStart w:id="113" w:name="_Toc246996180"/>
      <w:r/>
      <w:bookmarkStart w:id="114" w:name="_Toc152042311"/>
      <w:r/>
      <w:bookmarkStart w:id="115" w:name="_Toc152045535"/>
      <w:r/>
      <w:bookmarkStart w:id="116" w:name="_Toc179632552"/>
      <w:r>
        <w:rPr>
          <w:rFonts w:hint="eastAsia" w:asciiTheme="majorEastAsia" w:hAnsiTheme="majorEastAsia" w:eastAsiaTheme="majorEastAsia" w:cstheme="majorEastAsia"/>
          <w:b/>
        </w:rPr>
        <w:t xml:space="preserve">1.5费用承担</w:t>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无论采购结果如何，供应商为准备和参加投标活动发生的费用自理。</w:t>
      </w:r>
      <w:r/>
    </w:p>
    <w:p>
      <w:pPr>
        <w:spacing w:line="490" w:lineRule="exact"/>
        <w:rPr>
          <w:rFonts w:hint="eastAsia" w:asciiTheme="majorEastAsia" w:hAnsiTheme="majorEastAsia" w:eastAsiaTheme="majorEastAsia" w:cstheme="majorEastAsia"/>
          <w:b/>
        </w:rPr>
      </w:pPr>
      <w:r/>
      <w:bookmarkStart w:id="117" w:name="_Toc144974505"/>
      <w:r/>
      <w:bookmarkStart w:id="118" w:name="_Toc247085696"/>
      <w:r/>
      <w:bookmarkStart w:id="119" w:name="_Toc426469878"/>
      <w:r/>
      <w:bookmarkStart w:id="120" w:name="_Toc152045537"/>
      <w:r/>
      <w:bookmarkStart w:id="121" w:name="_Toc152042313"/>
      <w:r/>
      <w:bookmarkStart w:id="122" w:name="_Toc179632554"/>
      <w:r/>
      <w:bookmarkStart w:id="123" w:name="_Toc246996925"/>
      <w:r/>
      <w:bookmarkStart w:id="124" w:name="_Toc246996182"/>
      <w:r/>
      <w:bookmarkStart w:id="125" w:name="_Toc343525512"/>
      <w:r/>
      <w:bookmarkStart w:id="126" w:name="_Toc383438599"/>
      <w:r>
        <w:rPr>
          <w:rFonts w:hint="eastAsia" w:asciiTheme="majorEastAsia" w:hAnsiTheme="majorEastAsia" w:eastAsiaTheme="majorEastAsia" w:cstheme="majorEastAsia"/>
          <w:b/>
        </w:rPr>
        <w:t xml:space="preserve">1.6语言</w:t>
      </w:r>
      <w:bookmarkEnd w:id="117"/>
      <w:r>
        <w:rPr>
          <w:rFonts w:hint="eastAsia" w:asciiTheme="majorEastAsia" w:hAnsiTheme="majorEastAsia" w:eastAsiaTheme="majorEastAsia" w:cstheme="majorEastAsia"/>
          <w:b/>
        </w:rPr>
        <w:t xml:space="preserve">文字</w:t>
      </w:r>
      <w:bookmarkEnd w:id="118"/>
      <w:r/>
      <w:bookmarkEnd w:id="119"/>
      <w:r/>
      <w:bookmarkEnd w:id="120"/>
      <w:r/>
      <w:bookmarkEnd w:id="121"/>
      <w:r/>
      <w:bookmarkEnd w:id="122"/>
      <w:r/>
      <w:bookmarkEnd w:id="123"/>
      <w:r/>
      <w:bookmarkEnd w:id="124"/>
      <w:r/>
      <w:bookmarkEnd w:id="125"/>
      <w:r/>
      <w:bookmarkEnd w:id="126"/>
      <w:r/>
      <w:r/>
    </w:p>
    <w:p>
      <w:pPr>
        <w:ind w:firstLine="480"/>
        <w:spacing w:line="490" w:lineRule="exact"/>
        <w:rPr>
          <w:rFonts w:hint="eastAsia" w:asciiTheme="majorEastAsia" w:hAnsiTheme="majorEastAsia" w:eastAsiaTheme="majorEastAsia" w:cstheme="majorEastAsia"/>
        </w:rPr>
      </w:pPr>
      <w:r/>
      <w:bookmarkStart w:id="127" w:name="_Toc144974506"/>
      <w:r/>
      <w:bookmarkStart w:id="128" w:name="_Toc152042314"/>
      <w:r/>
      <w:bookmarkStart w:id="129" w:name="_Toc179632555"/>
      <w:r/>
      <w:bookmarkStart w:id="130" w:name="_Toc246996183"/>
      <w:r/>
      <w:bookmarkStart w:id="131" w:name="_Toc246996926"/>
      <w:r/>
      <w:bookmarkStart w:id="132" w:name="_Toc247085697"/>
      <w:r/>
      <w:bookmarkStart w:id="133" w:name="_Toc152045538"/>
      <w:r>
        <w:rPr>
          <w:rFonts w:hint="eastAsia" w:asciiTheme="majorEastAsia" w:hAnsiTheme="majorEastAsia" w:eastAsiaTheme="majorEastAsia" w:cstheme="majorEastAsia"/>
        </w:rPr>
        <w:t xml:space="preserve">招投标文件使用的语言文字为中文。专用术语使用外文的，应附有中文注释。</w:t>
      </w:r>
      <w:r/>
    </w:p>
    <w:p>
      <w:pPr>
        <w:spacing w:line="490" w:lineRule="exact"/>
        <w:rPr>
          <w:rFonts w:hint="eastAsia" w:asciiTheme="majorEastAsia" w:hAnsiTheme="majorEastAsia" w:eastAsiaTheme="majorEastAsia" w:cstheme="majorEastAsia"/>
          <w:b/>
        </w:rPr>
      </w:pPr>
      <w:r/>
      <w:bookmarkStart w:id="134" w:name="_Toc383438600"/>
      <w:r/>
      <w:bookmarkStart w:id="135" w:name="_Toc343525513"/>
      <w:r/>
      <w:bookmarkStart w:id="136" w:name="_Toc426469879"/>
      <w:r>
        <w:rPr>
          <w:rFonts w:hint="eastAsia" w:asciiTheme="majorEastAsia" w:hAnsiTheme="majorEastAsia" w:eastAsiaTheme="majorEastAsia" w:cstheme="majorEastAsia"/>
          <w:b/>
        </w:rPr>
        <w:t xml:space="preserve">1.7 计量单位</w:t>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所有计量均采用中华人民共和国法定计量单位。</w:t>
      </w:r>
      <w:r/>
    </w:p>
    <w:p>
      <w:pPr>
        <w:spacing w:line="490" w:lineRule="exact"/>
        <w:rPr>
          <w:rFonts w:hint="eastAsia" w:asciiTheme="majorEastAsia" w:hAnsiTheme="majorEastAsia" w:eastAsiaTheme="majorEastAsia" w:cstheme="majorEastAsia"/>
          <w:b/>
        </w:rPr>
      </w:pPr>
      <w:r/>
      <w:bookmarkStart w:id="137" w:name="_Toc426469881"/>
      <w:r>
        <w:rPr>
          <w:rFonts w:hint="eastAsia" w:asciiTheme="majorEastAsia" w:hAnsiTheme="majorEastAsia" w:eastAsiaTheme="majorEastAsia" w:cstheme="majorEastAsia"/>
          <w:b/>
        </w:rPr>
        <w:t xml:space="preserve">1.8偏离</w:t>
      </w:r>
      <w:bookmarkEnd w:id="137"/>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1.8.2偏离的具体要求见供应商须知前附表。</w:t>
      </w:r>
      <w:r/>
    </w:p>
    <w:p>
      <w:pPr>
        <w:spacing w:line="490" w:lineRule="exact"/>
        <w:rPr>
          <w:rFonts w:hint="eastAsia" w:asciiTheme="majorEastAsia" w:hAnsiTheme="majorEastAsia" w:eastAsiaTheme="majorEastAsia" w:cstheme="majorEastAsia"/>
          <w:b/>
          <w:bCs/>
        </w:rPr>
        <w:outlineLvl w:val="1"/>
      </w:pPr>
      <w:r/>
      <w:bookmarkStart w:id="138" w:name="_Toc343525517"/>
      <w:r/>
      <w:bookmarkStart w:id="139" w:name="_Toc426469882"/>
      <w:r/>
      <w:bookmarkStart w:id="140" w:name="_Toc383438604"/>
      <w:r/>
      <w:bookmarkStart w:id="141" w:name="_Toc3240"/>
      <w:r>
        <w:rPr>
          <w:rFonts w:hint="eastAsia" w:asciiTheme="majorEastAsia" w:hAnsiTheme="majorEastAsia" w:eastAsiaTheme="majorEastAsia" w:cstheme="majorEastAsia"/>
          <w:b/>
          <w:bCs/>
        </w:rPr>
        <w:t xml:space="preserve">2. 招标文件</w:t>
      </w:r>
      <w:bookmarkEnd w:id="138"/>
      <w:r/>
      <w:bookmarkEnd w:id="139"/>
      <w:r/>
      <w:bookmarkEnd w:id="140"/>
      <w:r/>
      <w:bookmarkEnd w:id="141"/>
      <w:r/>
      <w:r/>
    </w:p>
    <w:p>
      <w:pPr>
        <w:ind w:firstLine="482"/>
        <w:spacing w:line="490" w:lineRule="exact"/>
        <w:rPr>
          <w:rFonts w:hint="eastAsia" w:asciiTheme="majorEastAsia" w:hAnsiTheme="majorEastAsia" w:eastAsiaTheme="majorEastAsia" w:cstheme="majorEastAsia"/>
          <w:b/>
        </w:rPr>
      </w:pPr>
      <w:r/>
      <w:bookmarkStart w:id="142" w:name="_Toc246996931"/>
      <w:r/>
      <w:bookmarkStart w:id="143" w:name="_Toc179632561"/>
      <w:r/>
      <w:bookmarkStart w:id="144" w:name="_Toc246996188"/>
      <w:r/>
      <w:bookmarkStart w:id="145" w:name="_Toc144974511"/>
      <w:r/>
      <w:bookmarkStart w:id="146" w:name="_Toc247085702"/>
      <w:r/>
      <w:bookmarkStart w:id="147" w:name="_Toc426469883"/>
      <w:r/>
      <w:bookmarkStart w:id="148" w:name="_Toc343525518"/>
      <w:r/>
      <w:bookmarkStart w:id="149" w:name="_Toc152042319"/>
      <w:r/>
      <w:bookmarkStart w:id="150" w:name="_Toc152045543"/>
      <w:r/>
      <w:bookmarkStart w:id="151" w:name="_Toc383438605"/>
      <w:r>
        <w:rPr>
          <w:rFonts w:hint="eastAsia" w:asciiTheme="majorEastAsia" w:hAnsiTheme="majorEastAsia" w:eastAsiaTheme="majorEastAsia" w:cstheme="majorEastAsia"/>
          <w:b/>
        </w:rPr>
        <w:t xml:space="preserve">2.1 招标文件的组成</w:t>
      </w:r>
      <w:bookmarkEnd w:id="142"/>
      <w:r/>
      <w:bookmarkEnd w:id="143"/>
      <w:r/>
      <w:bookmarkEnd w:id="144"/>
      <w:r/>
      <w:bookmarkEnd w:id="145"/>
      <w:r/>
      <w:bookmarkEnd w:id="146"/>
      <w:r/>
      <w:bookmarkEnd w:id="147"/>
      <w:r/>
      <w:bookmarkEnd w:id="148"/>
      <w:r/>
      <w:bookmarkEnd w:id="149"/>
      <w:r/>
      <w:bookmarkEnd w:id="150"/>
      <w:r/>
      <w:bookmarkEnd w:id="151"/>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2.1.1 本招标文件包括：</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（1）招标公告；</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（2）供应商须知；</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（3）评标办法；</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（4）合同条款及格式；</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（5）采购需求； </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（6）投标文件的编制要求及参考格式；</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（7）供应商须知前附表规定的构成招标文件的其他材料。</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2.1.2根据本章第2.2款和第2.3款对招标文件所作的澄清、修改，构成招标文件的组成部分。</w:t>
      </w:r>
      <w:r/>
    </w:p>
    <w:p>
      <w:pPr>
        <w:spacing w:line="490" w:lineRule="exact"/>
        <w:rPr>
          <w:rFonts w:hint="eastAsia" w:asciiTheme="majorEastAsia" w:hAnsiTheme="majorEastAsia" w:eastAsiaTheme="majorEastAsia" w:cstheme="majorEastAsia"/>
          <w:b/>
        </w:rPr>
      </w:pPr>
      <w:r/>
      <w:bookmarkStart w:id="152" w:name="_Toc383438606"/>
      <w:r/>
      <w:bookmarkStart w:id="153" w:name="_Toc246996932"/>
      <w:r/>
      <w:bookmarkStart w:id="154" w:name="_Toc152045544"/>
      <w:r/>
      <w:bookmarkStart w:id="155" w:name="_Toc246996189"/>
      <w:r/>
      <w:bookmarkStart w:id="156" w:name="_Toc144974512"/>
      <w:r/>
      <w:bookmarkStart w:id="157" w:name="_Toc343525519"/>
      <w:r/>
      <w:bookmarkStart w:id="158" w:name="_Toc179632562"/>
      <w:r/>
      <w:bookmarkStart w:id="159" w:name="_Toc426469884"/>
      <w:r/>
      <w:bookmarkStart w:id="160" w:name="_Toc152042320"/>
      <w:r/>
      <w:bookmarkStart w:id="161" w:name="_Toc247085703"/>
      <w:r>
        <w:rPr>
          <w:rFonts w:hint="eastAsia" w:asciiTheme="majorEastAsia" w:hAnsiTheme="majorEastAsia" w:eastAsiaTheme="majorEastAsia" w:cstheme="majorEastAsia"/>
          <w:b/>
        </w:rPr>
        <w:t xml:space="preserve">2.2 招标文件的澄清</w:t>
      </w:r>
      <w:bookmarkEnd w:id="152"/>
      <w:r/>
      <w:bookmarkEnd w:id="153"/>
      <w:r/>
      <w:bookmarkEnd w:id="154"/>
      <w:r/>
      <w:bookmarkEnd w:id="155"/>
      <w:r/>
      <w:bookmarkEnd w:id="156"/>
      <w:r/>
      <w:bookmarkEnd w:id="157"/>
      <w:r/>
      <w:bookmarkEnd w:id="158"/>
      <w:r/>
      <w:bookmarkEnd w:id="159"/>
      <w:r/>
      <w:bookmarkEnd w:id="160"/>
      <w:r/>
      <w:bookmarkEnd w:id="161"/>
      <w:r>
        <w:rPr>
          <w:rFonts w:hint="eastAsia" w:asciiTheme="majorEastAsia" w:hAnsiTheme="majorEastAsia" w:eastAsiaTheme="majorEastAsia" w:cstheme="majorEastAsia"/>
          <w:b/>
        </w:rPr>
        <w:t xml:space="preserve"> </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hint="eastAsia" w:asciiTheme="majorEastAsia" w:hAnsiTheme="majorEastAsia" w:eastAsiaTheme="majorEastAsia" w:cstheme="majorEastAsia"/>
          <w:b/>
        </w:rPr>
      </w:pPr>
      <w:r/>
      <w:bookmarkStart w:id="162" w:name="_Toc247085704"/>
      <w:r/>
      <w:bookmarkStart w:id="163" w:name="_Toc246996933"/>
      <w:r/>
      <w:bookmarkStart w:id="164" w:name="_Toc343525520"/>
      <w:r/>
      <w:bookmarkStart w:id="165" w:name="_Toc383438607"/>
      <w:r/>
      <w:bookmarkStart w:id="166" w:name="_Toc144974513"/>
      <w:r/>
      <w:bookmarkStart w:id="167" w:name="_Toc246996190"/>
      <w:r/>
      <w:bookmarkStart w:id="168" w:name="_Toc179632563"/>
      <w:r/>
      <w:bookmarkStart w:id="169" w:name="_Toc152045545"/>
      <w:r/>
      <w:bookmarkStart w:id="170" w:name="_Toc426469885"/>
      <w:r/>
      <w:bookmarkStart w:id="171" w:name="_Toc152042321"/>
      <w:r>
        <w:rPr>
          <w:rFonts w:hint="eastAsia" w:asciiTheme="majorEastAsia" w:hAnsiTheme="majorEastAsia" w:eastAsiaTheme="majorEastAsia" w:cstheme="majorEastAsia"/>
          <w:b/>
        </w:rPr>
        <w:t xml:space="preserve">2.3 招标文件的修改</w:t>
      </w:r>
      <w:bookmarkEnd w:id="162"/>
      <w:r/>
      <w:bookmarkEnd w:id="163"/>
      <w:r/>
      <w:bookmarkEnd w:id="164"/>
      <w:r/>
      <w:bookmarkEnd w:id="165"/>
      <w:r/>
      <w:bookmarkEnd w:id="166"/>
      <w:r/>
      <w:bookmarkEnd w:id="167"/>
      <w:r/>
      <w:bookmarkEnd w:id="168"/>
      <w:r/>
      <w:bookmarkEnd w:id="169"/>
      <w:r/>
      <w:bookmarkEnd w:id="170"/>
      <w:r/>
      <w:bookmarkEnd w:id="171"/>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2.4招标文件的重新发布</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招标文件的澄清或修改涉及到申请人的资格条件、评标办法、采购需求等实质性内容时，将重新发布招标公告。</w:t>
      </w:r>
      <w:r/>
    </w:p>
    <w:p>
      <w:pPr>
        <w:spacing w:line="490" w:lineRule="exact"/>
        <w:rPr>
          <w:rFonts w:hint="eastAsia" w:asciiTheme="majorEastAsia" w:hAnsiTheme="majorEastAsia" w:eastAsiaTheme="majorEastAsia" w:cstheme="majorEastAsia"/>
          <w:b/>
        </w:rPr>
        <w:outlineLvl w:val="1"/>
      </w:pPr>
      <w:r/>
      <w:bookmarkStart w:id="172" w:name="_Toc383438609"/>
      <w:r/>
      <w:bookmarkStart w:id="173" w:name="_Toc247085705"/>
      <w:r/>
      <w:bookmarkStart w:id="174" w:name="_Toc343525522"/>
      <w:r/>
      <w:bookmarkStart w:id="175" w:name="_Toc246996934"/>
      <w:r/>
      <w:bookmarkStart w:id="176" w:name="_Toc152042322"/>
      <w:r/>
      <w:bookmarkStart w:id="177" w:name="_Toc144974514"/>
      <w:r/>
      <w:bookmarkStart w:id="178" w:name="_Toc179632564"/>
      <w:r/>
      <w:bookmarkStart w:id="179" w:name="_Toc152045546"/>
      <w:r/>
      <w:bookmarkStart w:id="180" w:name="_Toc246996191"/>
      <w:r/>
      <w:bookmarkStart w:id="181" w:name="_Toc4709"/>
      <w:r/>
      <w:bookmarkStart w:id="182" w:name="_Toc426469887"/>
      <w:r>
        <w:rPr>
          <w:rFonts w:hint="eastAsia" w:asciiTheme="majorEastAsia" w:hAnsiTheme="majorEastAsia" w:eastAsiaTheme="majorEastAsia" w:cstheme="majorEastAsia"/>
          <w:b/>
        </w:rPr>
        <w:t xml:space="preserve">3. 投标</w:t>
      </w:r>
      <w:bookmarkEnd w:id="172"/>
      <w:r/>
      <w:bookmarkEnd w:id="173"/>
      <w:r/>
      <w:bookmarkEnd w:id="174"/>
      <w:r/>
      <w:bookmarkEnd w:id="175"/>
      <w:r/>
      <w:bookmarkEnd w:id="176"/>
      <w:r/>
      <w:bookmarkEnd w:id="177"/>
      <w:r/>
      <w:bookmarkEnd w:id="178"/>
      <w:r/>
      <w:bookmarkEnd w:id="179"/>
      <w:r/>
      <w:bookmarkEnd w:id="180"/>
      <w:r>
        <w:rPr>
          <w:rFonts w:hint="eastAsia" w:asciiTheme="majorEastAsia" w:hAnsiTheme="majorEastAsia" w:eastAsiaTheme="majorEastAsia" w:cstheme="majorEastAsia"/>
          <w:b/>
        </w:rPr>
        <w:t xml:space="preserve">文件</w:t>
      </w:r>
      <w:bookmarkEnd w:id="181"/>
      <w:r/>
      <w:bookmarkEnd w:id="182"/>
      <w:r/>
      <w:r/>
    </w:p>
    <w:p>
      <w:pPr>
        <w:spacing w:line="490" w:lineRule="exact"/>
        <w:rPr>
          <w:rFonts w:hint="eastAsia" w:asciiTheme="majorEastAsia" w:hAnsiTheme="majorEastAsia" w:eastAsiaTheme="majorEastAsia" w:cstheme="majorEastAsia"/>
          <w:b/>
        </w:rPr>
      </w:pPr>
      <w:r/>
      <w:bookmarkStart w:id="183" w:name="_Toc383438610"/>
      <w:r/>
      <w:bookmarkStart w:id="184" w:name="_Toc343525523"/>
      <w:r/>
      <w:bookmarkStart w:id="185" w:name="_Toc247085706"/>
      <w:r/>
      <w:bookmarkStart w:id="186" w:name="_Toc246996935"/>
      <w:r/>
      <w:bookmarkStart w:id="187" w:name="_Toc152045547"/>
      <w:r/>
      <w:bookmarkStart w:id="188" w:name="_Toc246996192"/>
      <w:r/>
      <w:bookmarkStart w:id="189" w:name="_Toc144974515"/>
      <w:r/>
      <w:bookmarkStart w:id="190" w:name="_Toc152042323"/>
      <w:r/>
      <w:bookmarkStart w:id="191" w:name="_Toc179632565"/>
      <w:r/>
      <w:bookmarkStart w:id="192" w:name="_Toc426469888"/>
      <w:r>
        <w:rPr>
          <w:rFonts w:hint="eastAsia" w:asciiTheme="majorEastAsia" w:hAnsiTheme="majorEastAsia" w:eastAsiaTheme="majorEastAsia" w:cstheme="majorEastAsia"/>
          <w:b/>
        </w:rPr>
        <w:t xml:space="preserve">3.1</w:t>
      </w:r>
      <w:bookmarkEnd w:id="183"/>
      <w:r/>
      <w:bookmarkEnd w:id="184"/>
      <w:r/>
      <w:bookmarkEnd w:id="185"/>
      <w:r/>
      <w:bookmarkEnd w:id="186"/>
      <w:r/>
      <w:bookmarkEnd w:id="187"/>
      <w:r/>
      <w:bookmarkEnd w:id="188"/>
      <w:r/>
      <w:bookmarkEnd w:id="189"/>
      <w:r/>
      <w:bookmarkEnd w:id="190"/>
      <w:r/>
      <w:bookmarkEnd w:id="191"/>
      <w:r>
        <w:rPr>
          <w:rFonts w:hint="eastAsia" w:asciiTheme="majorEastAsia" w:hAnsiTheme="majorEastAsia" w:eastAsiaTheme="majorEastAsia" w:cstheme="majorEastAsia"/>
          <w:b/>
        </w:rPr>
        <w:t xml:space="preserve">投标文件的组成</w:t>
      </w:r>
      <w:bookmarkEnd w:id="192"/>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投标文件的组成：见供应商须知前附表。</w:t>
      </w:r>
      <w:r/>
    </w:p>
    <w:p>
      <w:pPr>
        <w:spacing w:line="490" w:lineRule="exact"/>
        <w:rPr>
          <w:rFonts w:hint="eastAsia" w:asciiTheme="majorEastAsia" w:hAnsiTheme="majorEastAsia" w:eastAsiaTheme="majorEastAsia" w:cstheme="majorEastAsia"/>
          <w:b/>
        </w:rPr>
      </w:pPr>
      <w:r/>
      <w:bookmarkStart w:id="193" w:name="_Toc367785004"/>
      <w:r/>
      <w:bookmarkStart w:id="194" w:name="_Toc426469889"/>
      <w:r>
        <w:rPr>
          <w:rFonts w:hint="eastAsia" w:asciiTheme="majorEastAsia" w:hAnsiTheme="majorEastAsia" w:eastAsiaTheme="majorEastAsia" w:cstheme="majorEastAsia"/>
          <w:b/>
        </w:rPr>
        <w:t xml:space="preserve">3.2</w:t>
      </w:r>
      <w:bookmarkEnd w:id="193"/>
      <w:r>
        <w:rPr>
          <w:rFonts w:hint="eastAsia" w:asciiTheme="majorEastAsia" w:hAnsiTheme="majorEastAsia" w:eastAsiaTheme="majorEastAsia" w:cstheme="majorEastAsia"/>
          <w:b/>
        </w:rPr>
        <w:t xml:space="preserve">投标报价</w:t>
      </w:r>
      <w:bookmarkEnd w:id="194"/>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3.2.1供应商应按招标文件规定的供货及服务要求、责任范围和合同条件，以人民币进行报价。</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3.2.2供应商在投标文件中只能有一个投标报价，且不得超过招标公告中载明的最高限价。任何包含价格调整要求和条件的投标报价均将视为无效报价。</w:t>
      </w:r>
      <w:r/>
    </w:p>
    <w:p>
      <w:pPr>
        <w:spacing w:line="490" w:lineRule="exact"/>
        <w:rPr>
          <w:rFonts w:hint="eastAsia" w:asciiTheme="majorEastAsia" w:hAnsiTheme="majorEastAsia" w:eastAsiaTheme="majorEastAsia" w:cstheme="majorEastAsia"/>
          <w:b/>
        </w:rPr>
      </w:pPr>
      <w:r/>
      <w:bookmarkStart w:id="195" w:name="_Toc246996937"/>
      <w:r/>
      <w:bookmarkStart w:id="196" w:name="_Toc179632567"/>
      <w:r/>
      <w:bookmarkStart w:id="197" w:name="_Toc144974517"/>
      <w:r/>
      <w:bookmarkStart w:id="198" w:name="_Toc152042325"/>
      <w:r/>
      <w:bookmarkStart w:id="199" w:name="_Toc426469890"/>
      <w:r/>
      <w:bookmarkStart w:id="200" w:name="_Toc152045549"/>
      <w:r/>
      <w:bookmarkStart w:id="201" w:name="_Toc247085708"/>
      <w:r/>
      <w:bookmarkStart w:id="202" w:name="_Toc383438612"/>
      <w:r/>
      <w:bookmarkStart w:id="203" w:name="_Toc343525525"/>
      <w:r/>
      <w:bookmarkStart w:id="204" w:name="_Toc246996194"/>
      <w:r>
        <w:rPr>
          <w:rFonts w:hint="eastAsia" w:asciiTheme="majorEastAsia" w:hAnsiTheme="majorEastAsia" w:eastAsiaTheme="majorEastAsia" w:cstheme="majorEastAsia"/>
          <w:b/>
        </w:rPr>
        <w:t xml:space="preserve">3.3投标有效期</w:t>
      </w:r>
      <w:bookmarkEnd w:id="195"/>
      <w:r/>
      <w:bookmarkEnd w:id="196"/>
      <w:r/>
      <w:bookmarkEnd w:id="197"/>
      <w:r/>
      <w:bookmarkEnd w:id="198"/>
      <w:r/>
      <w:bookmarkEnd w:id="199"/>
      <w:r/>
      <w:bookmarkEnd w:id="200"/>
      <w:r/>
      <w:bookmarkEnd w:id="201"/>
      <w:r/>
      <w:bookmarkEnd w:id="202"/>
      <w:r/>
      <w:bookmarkEnd w:id="203"/>
      <w:r/>
      <w:bookmarkEnd w:id="204"/>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3.3.1在供应商须知前附表规定的投标有效期内，供应商不得要求撤销或修改其投标文件。</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3.3.2出现特殊情况需要延长投标有效期的，招标人将以书面形式通知供应商。供应商拒绝延长投标有效期的，其投标失效。</w:t>
      </w:r>
      <w:r/>
    </w:p>
    <w:p>
      <w:pPr>
        <w:spacing w:line="490" w:lineRule="exact"/>
        <w:rPr>
          <w:rFonts w:hint="eastAsia" w:asciiTheme="majorEastAsia" w:hAnsiTheme="majorEastAsia" w:eastAsiaTheme="majorEastAsia" w:cstheme="majorEastAsia"/>
          <w:b/>
        </w:rPr>
      </w:pPr>
      <w:r/>
      <w:bookmarkStart w:id="205" w:name="_Toc426469892"/>
      <w:r>
        <w:rPr>
          <w:rFonts w:hint="eastAsia" w:asciiTheme="majorEastAsia" w:hAnsiTheme="majorEastAsia" w:eastAsiaTheme="majorEastAsia" w:cstheme="majorEastAsia"/>
          <w:b/>
        </w:rPr>
        <w:t xml:space="preserve">3.4投标文件的编制</w:t>
      </w:r>
      <w:bookmarkEnd w:id="205"/>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3.4.2供应商应对招标文件中的资格要求、供货期限、投标有效期、技术、服务标准和要求等实质性内容作出响应，并根据评审因素提供相应的证明材料。</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3.4.3 投标文件的数量：见供应商须知前附表</w:t>
      </w:r>
      <w:r/>
    </w:p>
    <w:p>
      <w:pPr>
        <w:ind w:firstLine="480"/>
        <w:spacing w:line="490" w:lineRule="exact"/>
        <w:rPr>
          <w:rFonts w:hint="eastAsia" w:asciiTheme="majorEastAsia" w:hAnsiTheme="majorEastAsia" w:eastAsiaTheme="majorEastAsia" w:cstheme="majorEastAsia"/>
        </w:rPr>
      </w:pPr>
      <w:r/>
      <w:bookmarkStart w:id="206" w:name="_Toc367785016"/>
      <w:r/>
      <w:bookmarkStart w:id="207" w:name="_Toc426469894"/>
      <w:r>
        <w:rPr>
          <w:rFonts w:hint="eastAsia" w:asciiTheme="majorEastAsia" w:hAnsiTheme="majorEastAsia" w:eastAsiaTheme="majorEastAsia" w:cstheme="majorEastAsia"/>
        </w:rPr>
        <w:t xml:space="preserve">3.4.4投标文件的签署：见供应商须知前附表</w:t>
      </w:r>
      <w:bookmarkEnd w:id="76"/>
      <w:r/>
      <w:bookmarkEnd w:id="206"/>
      <w:r/>
      <w:bookmarkEnd w:id="207"/>
      <w:r/>
      <w:r/>
    </w:p>
    <w:p>
      <w:pPr>
        <w:spacing w:line="490" w:lineRule="exact"/>
        <w:rPr>
          <w:rFonts w:hint="eastAsia" w:asciiTheme="majorEastAsia" w:hAnsiTheme="majorEastAsia" w:eastAsiaTheme="majorEastAsia" w:cstheme="majorEastAsia"/>
          <w:b/>
          <w:bCs/>
        </w:rPr>
        <w:outlineLvl w:val="1"/>
      </w:pPr>
      <w:r/>
      <w:bookmarkStart w:id="208" w:name="_Toc12576"/>
      <w:r/>
      <w:bookmarkStart w:id="209" w:name="_Toc152042364"/>
      <w:r/>
      <w:bookmarkStart w:id="210" w:name="_Toc247085745"/>
      <w:r/>
      <w:bookmarkStart w:id="211" w:name="_Toc383698648"/>
      <w:r/>
      <w:bookmarkStart w:id="212" w:name="_Toc383623673"/>
      <w:r/>
      <w:bookmarkStart w:id="213" w:name="_Toc343525562"/>
      <w:r/>
      <w:bookmarkStart w:id="214" w:name="_Toc383625994"/>
      <w:r/>
      <w:bookmarkStart w:id="215" w:name="_Toc179632605"/>
      <w:r/>
      <w:bookmarkStart w:id="216" w:name="_Toc246996973"/>
      <w:r/>
      <w:bookmarkStart w:id="217" w:name="_Toc152045587"/>
      <w:r/>
      <w:bookmarkStart w:id="218" w:name="_Toc383438646"/>
      <w:r/>
      <w:bookmarkStart w:id="219" w:name="_Toc390099019"/>
      <w:r/>
      <w:bookmarkStart w:id="220" w:name="_Toc383679747"/>
      <w:r/>
      <w:bookmarkStart w:id="221" w:name="_Toc390098841"/>
      <w:r/>
      <w:bookmarkStart w:id="222" w:name="_Toc390246906"/>
      <w:r/>
      <w:bookmarkStart w:id="223" w:name="_Toc383587457"/>
      <w:r/>
      <w:bookmarkStart w:id="224" w:name="_Toc144974554"/>
      <w:r/>
      <w:bookmarkStart w:id="225" w:name="_Toc246996230"/>
      <w:r/>
      <w:bookmarkStart w:id="226" w:name="_Toc383623945"/>
      <w:r>
        <w:rPr>
          <w:rFonts w:hint="eastAsia" w:asciiTheme="majorEastAsia" w:hAnsiTheme="majorEastAsia" w:eastAsiaTheme="majorEastAsia" w:cstheme="majorEastAsia"/>
          <w:b/>
          <w:bCs/>
        </w:rPr>
        <w:t xml:space="preserve">4.投标</w:t>
      </w:r>
      <w:bookmarkEnd w:id="208"/>
      <w:r/>
      <w:r/>
    </w:p>
    <w:p>
      <w:pPr>
        <w:spacing w:line="490" w:lineRule="exact"/>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rPr>
        <w:t xml:space="preserve">4.1</w:t>
      </w:r>
      <w:r>
        <w:rPr>
          <w:rFonts w:hint="eastAsia" w:asciiTheme="majorEastAsia" w:hAnsiTheme="majorEastAsia" w:eastAsiaTheme="majorEastAsia" w:cstheme="majorEastAsia"/>
          <w:b/>
          <w:bCs/>
        </w:rPr>
        <w:t xml:space="preserve">投标文件的上传</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4.2投标文件的修改与撤回</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4.2.1在投标截止时间前，供应商可以修改或撤回已递交的投标文件。具体操作方法见《江苏省政府采购管理交易系统（苏采云）供应商操作手册》。</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4.2.2修改的投标文件应按照本招标文件规定进行编制和重新上传。</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4.3投标文件的确认</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hint="eastAsia" w:asciiTheme="majorEastAsia" w:hAnsiTheme="majorEastAsia" w:eastAsiaTheme="majorEastAsia" w:cstheme="majorEastAsia"/>
          <w:b/>
          <w:bCs/>
        </w:rPr>
        <w:outlineLvl w:val="1"/>
      </w:pPr>
      <w:r/>
      <w:bookmarkStart w:id="227" w:name="_Toc26062"/>
      <w:r>
        <w:rPr>
          <w:rFonts w:hint="eastAsia" w:asciiTheme="majorEastAsia" w:hAnsiTheme="majorEastAsia" w:eastAsiaTheme="majorEastAsia" w:cstheme="majorEastAsia"/>
          <w:b/>
          <w:bCs/>
        </w:rPr>
        <w:t xml:space="preserve">5. 开标</w:t>
      </w:r>
      <w:bookmarkEnd w:id="227"/>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5.1 开标时间和地点</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5.1.1开标时间和地点：见供应商须知前附表。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5.2 不见面开标程序</w:t>
      </w:r>
      <w:r/>
    </w:p>
    <w:p>
      <w:pPr>
        <w:ind w:firstLine="480"/>
        <w:spacing w:line="360" w:lineRule="auto"/>
        <w:rPr>
          <w:rFonts w:hint="eastAsia" w:ascii="宋体" w:hAnsi="宋体" w:cs="宋体"/>
          <w:bCs/>
        </w:rPr>
      </w:pPr>
      <w:r>
        <w:rPr>
          <w:rFonts w:hint="eastAsia" w:ascii="宋体" w:hAnsi="宋体" w:cs="宋体"/>
          <w:bCs/>
        </w:rPr>
        <w:t xml:space="preserve">（1）系统登录。供应商应在投标截止时间前登录不见面开标大厅。</w:t>
      </w:r>
      <w:r/>
    </w:p>
    <w:p>
      <w:pPr>
        <w:ind w:firstLine="480"/>
        <w:spacing w:line="360" w:lineRule="auto"/>
        <w:rPr>
          <w:rFonts w:hint="eastAsia" w:ascii="宋体" w:hAnsi="宋体" w:cs="宋体"/>
          <w:bCs/>
        </w:rPr>
      </w:pPr>
      <w:r>
        <w:rPr>
          <w:rFonts w:hint="eastAsia" w:ascii="宋体" w:hAnsi="宋体" w:cs="宋体"/>
          <w:bCs/>
        </w:rPr>
        <w:t xml:space="preserve">（2）供应商解密投标文件。按照系统内提示，在规定的时间内完成投标文件的解密。</w:t>
      </w:r>
      <w:r/>
    </w:p>
    <w:p>
      <w:pPr>
        <w:ind w:firstLine="480"/>
        <w:spacing w:line="360" w:lineRule="auto"/>
        <w:rPr>
          <w:rFonts w:hint="eastAsia" w:ascii="宋体" w:hAnsi="宋体" w:cs="宋体"/>
          <w:bCs/>
        </w:rPr>
      </w:pPr>
      <w:r>
        <w:rPr>
          <w:rFonts w:hint="eastAsia" w:ascii="宋体" w:hAnsi="宋体" w:cs="宋体"/>
          <w:bCs/>
        </w:rPr>
        <w:t xml:space="preserve">（3）唱标。</w:t>
      </w:r>
      <w:r/>
    </w:p>
    <w:p>
      <w:pPr>
        <w:ind w:firstLine="480"/>
        <w:spacing w:line="360" w:lineRule="auto"/>
        <w:rPr>
          <w:rFonts w:hint="eastAsia" w:ascii="宋体" w:hAnsi="宋体" w:cs="宋体"/>
          <w:bCs/>
        </w:rPr>
      </w:pPr>
      <w:r>
        <w:rPr>
          <w:rFonts w:hint="eastAsia" w:ascii="宋体" w:hAnsi="宋体" w:cs="宋体"/>
          <w:bCs/>
        </w:rPr>
        <w:t xml:space="preserve">（4）开标记录确认。（投标人如果对开标过程和开标记录有疑义，应当根据《操作手册》规定提出，如苏采云系统中《开标记录表》宣布后 5 分钟内未提出的，视同认可开标结果。）</w:t>
      </w:r>
      <w:r/>
    </w:p>
    <w:p>
      <w:pPr>
        <w:ind w:firstLine="480"/>
        <w:spacing w:line="360" w:lineRule="auto"/>
        <w:rPr>
          <w:rFonts w:hint="eastAsia" w:ascii="宋体" w:hAnsi="宋体" w:cs="宋体"/>
          <w:bCs/>
        </w:rPr>
      </w:pPr>
      <w:r>
        <w:rPr>
          <w:rFonts w:hint="eastAsia" w:ascii="宋体" w:hAnsi="宋体" w:cs="宋体"/>
          <w:bCs/>
        </w:rPr>
        <w:t xml:space="preserve">（5）投标截止时间后参加投标的供应商不足三家的不开标。</w:t>
      </w:r>
      <w:r/>
    </w:p>
    <w:p>
      <w:pPr>
        <w:ind w:firstLine="480"/>
        <w:spacing w:line="490" w:lineRule="exact"/>
        <w:rPr>
          <w:rFonts w:hint="eastAsia" w:asciiTheme="majorEastAsia" w:hAnsiTheme="majorEastAsia" w:eastAsiaTheme="majorEastAsia" w:cstheme="majorEastAsia"/>
        </w:rPr>
      </w:pPr>
      <w:r>
        <w:rPr>
          <w:rFonts w:hint="eastAsia" w:ascii="宋体" w:hAnsi="宋体" w:cs="宋体"/>
          <w:bCs/>
        </w:rPr>
        <w:t xml:space="preserve">（6）开标结束。</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5.3特殊情况的处置</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5.3.1在投标截止时间后，开标系统出现下列情况之一时，项目未开标的，暂停开标活动；正在开标的，立即暂停开标，待系统恢复正常后再组织开标。</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（1）系统服务器发生故障，无法访问或无法使用系统； </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（2）系统的软件或数据库出现错误，不能进行正常操作； </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（3）系统发现有安全漏洞，有潜在的泄密危险； </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（4）其他无法保证招投标过程公平和信息安全的情形。</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5.3.2因供应商自身原因造成投标文件无法解密的，视为撤销投标文件。</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5.3.3供应商对开标过程和开标记录有疑义的，可向招标人或者采购代理机构提出。</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5.3.4供应商未在开标系统中确认开标结果的，视同认可开标结果。</w:t>
      </w:r>
      <w:r/>
    </w:p>
    <w:p>
      <w:pPr>
        <w:spacing w:line="490" w:lineRule="exact"/>
        <w:rPr>
          <w:rFonts w:hint="eastAsia" w:asciiTheme="majorEastAsia" w:hAnsiTheme="majorEastAsia" w:eastAsiaTheme="majorEastAsia" w:cstheme="majorEastAsia"/>
          <w:b/>
          <w:bCs/>
        </w:rPr>
        <w:outlineLvl w:val="1"/>
      </w:pPr>
      <w:r/>
      <w:bookmarkStart w:id="228" w:name="_Toc29463"/>
      <w:r>
        <w:rPr>
          <w:rFonts w:hint="eastAsia" w:asciiTheme="majorEastAsia" w:hAnsiTheme="majorEastAsia" w:eastAsiaTheme="majorEastAsia" w:cstheme="majorEastAsia"/>
          <w:b/>
          <w:bCs/>
        </w:rPr>
        <w:t xml:space="preserve">6. 评标</w:t>
      </w:r>
      <w:bookmarkEnd w:id="228"/>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6.1 评标委员会</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6.1.1评标由招标人依法组建的评标委员会负责。评标委员会由招标人代表，以及有关技术、经济等方面的专家组成。具体人数见供应商须知前附表。</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6.1.2评标委员会成员有下列情形之一的，应当回避：</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（1）参加采购活动前三年内,与供应商存在劳动关系,或者担任过供应商的董事、监事,或者是供应商的控股股东或实际控制人；</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（2）与供应商的法定代表人或者负责人有夫妻、直系血亲、三代以内旁系血亲或者近姻亲关系；</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（3）与供应商有其他可能影响政府采购活动公平、公正进行的关系；</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（4）法律、行政法规规定的其他条件。</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6.2 评标</w:t>
      </w:r>
      <w:r/>
    </w:p>
    <w:p>
      <w:pPr>
        <w:ind w:firstLine="480"/>
        <w:spacing w:line="360" w:lineRule="auto"/>
        <w:rPr>
          <w:rFonts w:hint="eastAsia" w:ascii="宋体" w:hAnsi="宋体" w:cs="宋体"/>
          <w:bCs/>
        </w:rPr>
      </w:pPr>
      <w:r>
        <w:rPr>
          <w:rFonts w:hint="eastAsia" w:ascii="宋体" w:hAnsi="宋体" w:cs="宋体"/>
          <w:bCs/>
        </w:rPr>
        <w:t xml:space="preserve">6.2.1评标活动遵循公正、客观、审慎的原则。评标委员会严格按照第三章“评标办法”规定的评标方法、评标程序和评标标准进行独立评审。第三章“评标办法”没有规定的评标标准，不得作为评标依据。</w:t>
      </w:r>
      <w:r/>
    </w:p>
    <w:p>
      <w:pPr>
        <w:ind w:firstLine="480"/>
        <w:spacing w:line="360" w:lineRule="auto"/>
        <w:rPr>
          <w:rFonts w:hint="eastAsia" w:ascii="宋体" w:hAnsi="宋体" w:cs="宋体"/>
          <w:bCs/>
        </w:rPr>
      </w:pPr>
      <w:r>
        <w:rPr>
          <w:rFonts w:hint="eastAsia" w:ascii="宋体" w:hAnsi="宋体" w:cs="宋体"/>
          <w:bCs/>
        </w:rPr>
        <w:t xml:space="preserve"> 6.2.2凡是与审查、澄清、评价和比较投标的有关资料以及授标建议等，采购人、评委、采购代理机构均不得向投标人或与评标无关的其他人员透露。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bCs/>
        </w:rPr>
      </w:pPr>
      <w:r>
        <w:rPr>
          <w:rFonts w:hint="eastAsia" w:ascii="宋体" w:hAnsi="宋体" w:cs="宋体"/>
          <w:bCs/>
        </w:rPr>
        <w:t xml:space="preserve">6.2.3 在评标过程中，投标人不得以任何行为影响评标过程，否则其投标文件将被作为无效投标文件。</w:t>
      </w:r>
      <w:r/>
    </w:p>
    <w:p>
      <w:pPr>
        <w:ind w:firstLine="480"/>
        <w:spacing w:line="360" w:lineRule="auto"/>
        <w:rPr>
          <w:rFonts w:hint="eastAsia" w:ascii="宋体" w:hAnsi="宋体" w:cs="宋体"/>
          <w:bCs/>
        </w:rPr>
      </w:pPr>
      <w:r>
        <w:rPr>
          <w:rFonts w:hint="eastAsia" w:ascii="宋体" w:hAnsi="宋体" w:cs="宋体"/>
          <w:bCs/>
        </w:rPr>
        <w:t xml:space="preserve">6.2.4 采购人、采购代理机构和评标委员会不向未中标的投标人解释未中标原因，也不公布评标过程中的相关细节。</w:t>
      </w:r>
      <w:r/>
    </w:p>
    <w:p>
      <w:pPr>
        <w:ind w:firstLine="480"/>
        <w:spacing w:line="360" w:lineRule="auto"/>
        <w:rPr>
          <w:rFonts w:hint="eastAsia" w:asciiTheme="majorEastAsia" w:hAnsiTheme="majorEastAsia" w:eastAsiaTheme="majorEastAsia" w:cstheme="majorEastAsia"/>
        </w:rPr>
      </w:pPr>
      <w:r>
        <w:rPr>
          <w:rFonts w:hint="eastAsia" w:ascii="宋体" w:hAnsi="宋体" w:cs="宋体"/>
          <w:bCs/>
        </w:rPr>
        <w:t xml:space="preserve">6.2.5 采用综合评分法的项目，未中标的投标人可于中标结果公告期限届满之日起通过苏采云系统查看自己的评审得分及排序情况。</w:t>
      </w:r>
      <w:r/>
    </w:p>
    <w:p>
      <w:pPr>
        <w:spacing w:line="490" w:lineRule="exact"/>
        <w:rPr>
          <w:rFonts w:hint="eastAsia" w:asciiTheme="majorEastAsia" w:hAnsiTheme="majorEastAsia" w:eastAsiaTheme="majorEastAsia" w:cstheme="majorEastAsia"/>
          <w:b/>
          <w:bCs/>
        </w:rPr>
        <w:outlineLvl w:val="1"/>
      </w:pPr>
      <w:r/>
      <w:bookmarkStart w:id="229" w:name="_Toc28529"/>
      <w:r>
        <w:rPr>
          <w:rFonts w:hint="eastAsia" w:asciiTheme="majorEastAsia" w:hAnsiTheme="majorEastAsia" w:eastAsiaTheme="majorEastAsia" w:cstheme="majorEastAsia"/>
          <w:b/>
          <w:bCs/>
        </w:rPr>
        <w:t xml:space="preserve">7.中标</w:t>
      </w:r>
      <w:bookmarkEnd w:id="229"/>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7.1确定中标人</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7.1.1自收到评标报告之日起５个工作日内，在评标报告确定的中标候选人名单中按顺序确定中标人。</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（1）因不可抗力或者自身原因不能履行合同的；</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（2）经过财政部门处理投诉举报、监督检查，认定中标无效的；</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（3）拒绝与招标人签订合同的。</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7.2中标公告及中标通知书</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7.2.1自中标人确定之日起2个工作日内，在供应商须知前附表规定的媒介上公告中标结果，公告期限为1个工作日。</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7.2.2在公告中标结果的同时，向中标人发出中标通知书。中标通知书对招标人和中标人具有同等法律效力。  </w:t>
      </w:r>
      <w:r/>
    </w:p>
    <w:p>
      <w:pPr>
        <w:spacing w:line="490" w:lineRule="exact"/>
        <w:rPr>
          <w:rFonts w:hint="eastAsia" w:asciiTheme="majorEastAsia" w:hAnsiTheme="majorEastAsia" w:eastAsiaTheme="majorEastAsia" w:cstheme="majorEastAsia"/>
          <w:b/>
          <w:bCs/>
        </w:rPr>
        <w:outlineLvl w:val="1"/>
      </w:pPr>
      <w:r/>
      <w:bookmarkStart w:id="230" w:name="_Toc23349"/>
      <w:r>
        <w:rPr>
          <w:rFonts w:hint="eastAsia" w:asciiTheme="majorEastAsia" w:hAnsiTheme="majorEastAsia" w:eastAsiaTheme="majorEastAsia" w:cstheme="majorEastAsia"/>
          <w:b/>
          <w:bCs/>
        </w:rPr>
        <w:t xml:space="preserve">8.合同</w:t>
      </w:r>
      <w:bookmarkEnd w:id="230"/>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8.1 履约保证金</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8.1.1中标人应按供应商须知前附表规定的履约保证金的形式、金额和提交时间向招标人提交履约保证金。</w:t>
      </w:r>
      <w:r/>
    </w:p>
    <w:p>
      <w:pPr>
        <w:ind w:firstLine="480"/>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rPr>
        <w:t xml:space="preserve">8.1.2中标人不能按本招标文件要求提交履约保证金的，视为放弃中标，给招标人造成损失的，中标人还应当予以赔偿。</w:t>
      </w:r>
      <w:r/>
    </w:p>
    <w:p>
      <w:pPr>
        <w:spacing w:line="49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8.2签订合同</w:t>
      </w:r>
      <w:r/>
    </w:p>
    <w:p>
      <w:pPr>
        <w:ind w:firstLine="480"/>
        <w:spacing w:line="49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360" w:lineRule="auto"/>
        <w:rPr>
          <w:rFonts w:hint="eastAsia" w:ascii="宋体" w:hAnsi="宋体" w:cs="宋体"/>
          <w:b/>
        </w:rPr>
      </w:pPr>
      <w:r/>
      <w:bookmarkStart w:id="231" w:name="_Toc19745"/>
      <w:r>
        <w:rPr>
          <w:rFonts w:hint="eastAsia" w:asciiTheme="majorEastAsia" w:hAnsiTheme="majorEastAsia" w:eastAsiaTheme="majorEastAsia" w:cstheme="majorEastAsia"/>
          <w:b/>
        </w:rPr>
        <w:t xml:space="preserve">9.</w:t>
      </w:r>
      <w:bookmarkEnd w:id="231"/>
      <w:r>
        <w:rPr>
          <w:rFonts w:hint="eastAsia" w:ascii="宋体" w:hAnsi="宋体" w:cs="宋体"/>
          <w:b/>
        </w:rPr>
        <w:t xml:space="preserve">政府采购政策功能落实</w:t>
      </w:r>
      <w:r/>
    </w:p>
    <w:p>
      <w:pPr>
        <w:ind w:firstLine="480"/>
        <w:spacing w:line="360" w:lineRule="auto"/>
        <w:rPr>
          <w:rFonts w:hint="eastAsia" w:ascii="宋体" w:hAnsi="宋体" w:cs="宋体"/>
          <w:bCs/>
        </w:rPr>
      </w:pPr>
      <w:r>
        <w:rPr>
          <w:rFonts w:hint="eastAsia" w:ascii="宋体" w:hAnsi="宋体" w:cs="宋体"/>
          <w:bCs/>
        </w:rPr>
        <w:t xml:space="preserve">9.1 参加报价的中小企业，应当按照苏财购[2022]45号文的规定提供《中小企业声明函》（中小企业划型标准详见《工业和信息化部、国家统计局、国家发展和改革委员会、财政部关于印发中小企业划型标准规定的通知》工信部联企业〔2011〕300号）,格式见附件。</w:t>
      </w:r>
      <w:r/>
    </w:p>
    <w:p>
      <w:pPr>
        <w:ind w:firstLine="480"/>
        <w:spacing w:line="360" w:lineRule="auto"/>
        <w:rPr>
          <w:rFonts w:hint="eastAsia" w:ascii="宋体" w:hAnsi="宋体" w:cs="宋体"/>
          <w:bCs/>
        </w:rPr>
      </w:pPr>
      <w:r>
        <w:rPr>
          <w:rFonts w:hint="eastAsia" w:ascii="宋体" w:hAnsi="宋体" w:cs="宋体"/>
          <w:bCs/>
        </w:rPr>
        <w:t xml:space="preserve">9.2 参加报价的监狱和戒毒企业，应根据《财政部 司法部关于政府采购支持监狱企业发展有关问题的通知》（财库〔2014〕68号）要求，提供由省级以上监狱管理局、戒毒管理局（含新疆生产建设兵团）出具的属于监狱企业的证明文件。</w:t>
      </w:r>
      <w:r/>
    </w:p>
    <w:p>
      <w:pPr>
        <w:ind w:firstLine="480"/>
        <w:spacing w:line="360" w:lineRule="auto"/>
        <w:rPr>
          <w:rFonts w:hint="eastAsia" w:ascii="宋体" w:hAnsi="宋体" w:cs="宋体"/>
          <w:bCs/>
        </w:rPr>
      </w:pPr>
      <w:r>
        <w:rPr>
          <w:rFonts w:hint="eastAsia" w:ascii="宋体" w:hAnsi="宋体" w:cs="宋体"/>
          <w:bCs/>
        </w:rPr>
        <w:t xml:space="preserve">9.3 参加报价的残疾人福利性单位，应根据《关于促进残疾人就业政府采购政策的通知》（财库〔2017〕141号）要求，提供《残疾人福利性单位声明函》，格式见附件。</w:t>
      </w:r>
      <w:r/>
    </w:p>
    <w:p>
      <w:pPr>
        <w:ind w:firstLine="480"/>
        <w:spacing w:line="360" w:lineRule="auto"/>
        <w:rPr>
          <w:rFonts w:hint="eastAsia" w:ascii="宋体" w:hAnsi="宋体" w:cs="宋体"/>
          <w:bCs/>
        </w:rPr>
      </w:pPr>
      <w:r>
        <w:rPr>
          <w:rFonts w:hint="eastAsia" w:ascii="宋体" w:hAnsi="宋体" w:cs="宋体"/>
          <w:bCs/>
        </w:rPr>
        <w:t xml:space="preserve">9.4 执行《财政部发展改革委生态环境部市场监管总局关于调整优化节能产品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p>
    <w:p>
      <w:pPr>
        <w:ind w:firstLine="48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9.5采购本国产品的支持政策</w:t>
      </w:r>
      <w:r/>
    </w:p>
    <w:p>
      <w:pPr>
        <w:ind w:firstLine="48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9.5.1本项目政府采购活动中既有本国产品又有非本国产品参与竞争的，依法对本国产品给予价格评审优惠，对本国产品的报价给予 20%的价格扣除，用扣除后的价格参与评审。</w:t>
      </w:r>
      <w:r/>
    </w:p>
    <w:p>
      <w:pPr>
        <w:ind w:firstLine="48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9.5.2当采购项目或者采购包中含有多种产品，供应商为该采购项目或者采购包提供的符合本国产品标准的产品成本之和占该供应商提供的全部产品成本之和的比例达到80%以上时（供应商需在“第六章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9.5.3供应商需按照招标文件的要求提供《关于符合本国产品标准的声明函》（以下简称《声明函》），如不提供将不享受本国产品价格评审优惠。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9.5.4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default" w:ascii="宋体" w:hAnsi="宋体" w:cs="宋体"/>
          <w:bCs/>
          <w:highlight w:val="none"/>
          <w:lang w:val="en-US" w:eastAsia="zh-CN"/>
        </w:rPr>
      </w:pPr>
      <w:r>
        <w:rPr>
          <w:rFonts w:hint="eastAsia" w:ascii="宋体" w:hAnsi="宋体" w:cs="宋体"/>
          <w:bCs/>
          <w:color w:val="auto"/>
          <w:highlight w:val="none"/>
          <w:lang w:val="en-US" w:eastAsia="zh-CN"/>
        </w:rPr>
        <w:t xml:space="preserve">9.5.5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bCs/>
        </w:rPr>
      </w:pPr>
      <w:r>
        <w:rPr>
          <w:rFonts w:hint="eastAsia" w:ascii="宋体" w:hAnsi="宋体" w:cs="宋体"/>
          <w:bCs/>
        </w:rPr>
        <w:t xml:space="preserve">10.需要补充的其他内容</w:t>
      </w:r>
      <w:r/>
    </w:p>
    <w:p>
      <w:pPr>
        <w:ind w:firstLine="480"/>
        <w:spacing w:line="490" w:lineRule="exact"/>
        <w:rPr>
          <w:rFonts w:hint="eastAsia" w:asciiTheme="majorEastAsia" w:hAnsiTheme="majorEastAsia" w:eastAsiaTheme="majorEastAsia" w:cstheme="majorEastAsia"/>
          <w:b/>
        </w:rPr>
      </w:pPr>
      <w:r>
        <w:rPr>
          <w:rFonts w:hint="eastAsia" w:ascii="宋体" w:hAnsi="宋体" w:cs="宋体"/>
          <w:bCs/>
        </w:rPr>
        <w:t xml:space="preserve">需要补充的其他内容：见供应商须知前附表</w:t>
      </w:r>
      <w:r>
        <w:rPr>
          <w:rFonts w:hint="eastAsia" w:asciiTheme="majorEastAsia" w:hAnsiTheme="majorEastAsia" w:eastAsiaTheme="majorEastAsia" w:cstheme="majorEastAsia"/>
        </w:rPr>
        <w:t xml:space="preserve">。</w:t>
      </w:r>
      <w:bookmarkEnd w:id="48"/>
      <w:r/>
      <w:bookmarkEnd w:id="49"/>
      <w:r/>
      <w:bookmarkEnd w:id="50"/>
      <w:r/>
      <w:bookmarkEnd w:id="51"/>
      <w:r/>
      <w:bookmarkEnd w:id="52"/>
      <w:r/>
      <w:bookmarkEnd w:id="53"/>
      <w:r/>
      <w:bookmarkEnd w:id="54"/>
      <w:r/>
      <w:bookmarkEnd w:id="55"/>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Start w:id="232" w:name="_Hlt26580838"/>
      <w:r/>
      <w:bookmarkEnd w:id="232"/>
      <w:r/>
      <w:bookmarkStart w:id="233" w:name="_Hlt26671343"/>
      <w:r/>
      <w:bookmarkEnd w:id="233"/>
      <w:r/>
      <w:bookmarkStart w:id="234" w:name="_Hlt26955064"/>
      <w:r/>
      <w:bookmarkEnd w:id="234"/>
      <w:r/>
      <w:bookmarkStart w:id="235" w:name="_Hlt26609391"/>
      <w:r/>
      <w:bookmarkEnd w:id="235"/>
      <w:r/>
      <w:bookmarkStart w:id="236" w:name="_Hlt26782999"/>
      <w:r/>
      <w:bookmarkEnd w:id="236"/>
      <w:r/>
      <w:bookmarkStart w:id="237" w:name="_Hlt24879081"/>
      <w:r/>
      <w:bookmarkEnd w:id="237"/>
      <w:r/>
      <w:bookmarkStart w:id="238" w:name="_Hlt26955056"/>
      <w:r/>
      <w:bookmarkEnd w:id="238"/>
      <w:r/>
      <w:bookmarkStart w:id="239" w:name="_Hlt26671372"/>
      <w:r/>
      <w:bookmarkEnd w:id="239"/>
      <w:r/>
      <w:r/>
    </w:p>
    <w:p>
      <w:pPr>
        <w:jc w:val="left"/>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br w:type="page" w:clear="all"/>
      </w:r>
      <w:r/>
    </w:p>
    <w:p>
      <w:pPr>
        <w:pStyle w:val="881"/>
        <w:ind w:left="-2" w:firstLine="643"/>
        <w:jc w:val="center"/>
        <w:spacing w:after="156" w:line="360" w:lineRule="exact"/>
        <w:rPr>
          <w:rFonts w:hint="eastAsia" w:asciiTheme="majorEastAsia" w:hAnsiTheme="majorEastAsia" w:eastAsiaTheme="majorEastAsia" w:cstheme="majorEastAsia"/>
          <w:b/>
          <w:color w:val="auto"/>
          <w:sz w:val="32"/>
          <w:szCs w:val="32"/>
        </w:rPr>
        <w:outlineLvl w:val="0"/>
      </w:pPr>
      <w:r/>
      <w:bookmarkStart w:id="240" w:name="_Toc4258"/>
      <w:r>
        <w:rPr>
          <w:rFonts w:hint="eastAsia" w:asciiTheme="majorEastAsia" w:hAnsiTheme="majorEastAsia" w:eastAsiaTheme="majorEastAsia" w:cstheme="majorEastAsia"/>
          <w:b/>
          <w:color w:val="auto"/>
          <w:sz w:val="32"/>
          <w:szCs w:val="32"/>
        </w:rPr>
        <w:t xml:space="preserve">第三章 资格审查及评标办法</w:t>
      </w:r>
      <w:bookmarkEnd w:id="240"/>
      <w:r/>
      <w:r/>
    </w:p>
    <w:p>
      <w:pPr>
        <w:rPr>
          <w:rFonts w:hint="eastAsia" w:asciiTheme="majorEastAsia" w:hAnsiTheme="majorEastAsia" w:eastAsiaTheme="majorEastAsia" w:cstheme="majorEastAsia"/>
          <w:sz w:val="28"/>
          <w:szCs w:val="28"/>
        </w:rPr>
      </w:pPr>
      <w:r/>
      <w:bookmarkStart w:id="241" w:name="_Toc383438647"/>
      <w:r/>
      <w:bookmarkStart w:id="242" w:name="_Toc179632606"/>
      <w:r/>
      <w:bookmarkStart w:id="243" w:name="_Toc343525563"/>
      <w:r/>
      <w:bookmarkStart w:id="244" w:name="_Toc152042365"/>
      <w:r/>
      <w:bookmarkStart w:id="245" w:name="_Toc247085746"/>
      <w:r/>
      <w:bookmarkStart w:id="246" w:name="_Toc152045588"/>
      <w:r/>
      <w:bookmarkStart w:id="247" w:name="_Toc246996231"/>
      <w:r/>
      <w:bookmarkStart w:id="248" w:name="_Toc426469920"/>
      <w:r/>
      <w:bookmarkStart w:id="249" w:name="_Toc144974555"/>
      <w:r/>
      <w:bookmarkStart w:id="250" w:name="_Toc246996974"/>
      <w:r>
        <w:rPr>
          <w:rFonts w:hint="eastAsia" w:asciiTheme="majorEastAsia" w:hAnsiTheme="majorEastAsia" w:eastAsiaTheme="majorEastAsia" w:cstheme="majorEastAsia"/>
          <w:sz w:val="28"/>
          <w:szCs w:val="28"/>
        </w:rPr>
        <w:t xml:space="preserve">资格审查和评标办法前附表</w:t>
      </w:r>
      <w:bookmarkEnd w:id="241"/>
      <w:r/>
      <w:bookmarkEnd w:id="242"/>
      <w:r/>
      <w:bookmarkEnd w:id="243"/>
      <w:r/>
      <w:bookmarkEnd w:id="244"/>
      <w:r/>
      <w:bookmarkEnd w:id="245"/>
      <w:r/>
      <w:bookmarkEnd w:id="246"/>
      <w:r/>
      <w:bookmarkEnd w:id="247"/>
      <w:r/>
      <w:bookmarkEnd w:id="248"/>
      <w:r/>
      <w:bookmarkEnd w:id="249"/>
      <w:r/>
      <w:bookmarkEnd w:id="250"/>
      <w:r/>
      <w:bookmarkStart w:id="251" w:name="_Toc246996975"/>
      <w:r/>
      <w:bookmarkStart w:id="252" w:name="_Toc144974556"/>
      <w:r/>
      <w:bookmarkStart w:id="253" w:name="_Toc179632607"/>
      <w:r/>
      <w:bookmarkStart w:id="254" w:name="_Toc247085747"/>
      <w:r/>
      <w:bookmarkStart w:id="255" w:name="_Toc152042366"/>
      <w:r/>
      <w:bookmarkStart w:id="256" w:name="_Toc152045589"/>
      <w:r/>
      <w:bookmarkStart w:id="257" w:name="_Toc246996232"/>
      <w:r/>
      <w:bookmarkStart w:id="258" w:name="_Toc343525564"/>
      <w:r/>
      <w:r/>
    </w:p>
    <w:tbl>
      <w:tblPr>
        <w:tblStyle w:val="851"/>
        <w:tblW w:w="9454"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88"/>
        <w:gridCol w:w="1136"/>
        <w:gridCol w:w="2124"/>
        <w:gridCol w:w="5506"/>
      </w:tblGrid>
      <w:tr>
        <w:trPr>
          <w:jc w:val="center"/>
          <w:trHeight w:val="404"/>
        </w:trPr>
        <w:tc>
          <w:tcPr>
            <w:gridSpan w:val="2"/>
            <w:tcBorders>
              <w:top w:val="single" w:color="auto" w:sz="6" w:space="0"/>
              <w:left w:val="single" w:color="auto" w:sz="6" w:space="0"/>
              <w:bottom w:val="single" w:color="auto" w:sz="6" w:space="0"/>
              <w:right w:val="single" w:color="auto" w:sz="6" w:space="0"/>
            </w:tcBorders>
            <w:tcW w:w="1824" w:type="dxa"/>
            <w:vAlign w:val="center"/>
            <w:textDirection w:val="lrTb"/>
            <w:noWrap w:val="false"/>
          </w:tcPr>
          <w:p>
            <w:pPr>
              <w:jc w:val="cente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条款号</w:t>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cente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评审因素</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cente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评审标准</w:t>
            </w:r>
            <w:r/>
          </w:p>
        </w:tc>
      </w:tr>
      <w:tr>
        <w:trPr>
          <w:jc w:val="center"/>
          <w:trHeight w:val="630"/>
        </w:trPr>
        <w:tc>
          <w:tcPr>
            <w:tcBorders>
              <w:top w:val="single" w:color="auto" w:sz="6" w:space="0"/>
              <w:left w:val="single" w:color="auto" w:sz="6" w:space="0"/>
              <w:right w:val="single" w:color="auto" w:sz="6" w:space="0"/>
            </w:tcBorders>
            <w:tcW w:w="688" w:type="dxa"/>
            <w:vAlign w:val="center"/>
            <w:vMerge w:val="restart"/>
            <w:textDirection w:val="lrTb"/>
            <w:noWrap w:val="false"/>
          </w:tcPr>
          <w:p>
            <w:pPr>
              <w:jc w:val="center"/>
              <w:spacing w:line="360" w:lineRule="exact"/>
              <w:rPr>
                <w:rFonts w:hint="eastAsia" w:asciiTheme="majorEastAsia" w:hAnsiTheme="majorEastAsia" w:eastAsiaTheme="majorEastAsia" w:cstheme="majorEastAsia"/>
                <w:spacing w:val="-40"/>
              </w:rPr>
            </w:pPr>
            <w:r>
              <w:rPr>
                <w:rFonts w:hint="eastAsia" w:asciiTheme="majorEastAsia" w:hAnsiTheme="majorEastAsia" w:eastAsiaTheme="majorEastAsia" w:cstheme="majorEastAsia"/>
                <w:spacing w:val="-14"/>
              </w:rPr>
              <w:t xml:space="preserve">1.2</w:t>
            </w:r>
            <w:r/>
          </w:p>
        </w:tc>
        <w:tc>
          <w:tcPr>
            <w:tcBorders>
              <w:top w:val="single" w:color="auto" w:sz="6" w:space="0"/>
              <w:left w:val="single" w:color="auto" w:sz="6" w:space="0"/>
              <w:right w:val="single" w:color="auto" w:sz="6" w:space="0"/>
            </w:tcBorders>
            <w:tcW w:w="1136" w:type="dxa"/>
            <w:vAlign w:val="center"/>
            <w:vMerge w:val="restart"/>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资格审查</w:t>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根据供应商提供的承诺函，内容完整且具有法人及法定代表人的印章。（内容及格式参照第六章）</w:t>
            </w:r>
            <w:r/>
          </w:p>
        </w:tc>
      </w:tr>
      <w:tr>
        <w:trPr>
          <w:jc w:val="center"/>
          <w:trHeight w:val="630"/>
        </w:trPr>
        <w:tc>
          <w:tcPr>
            <w:tcBorders>
              <w:left w:val="single" w:color="auto" w:sz="6" w:space="0"/>
              <w:right w:val="single" w:color="auto" w:sz="6" w:space="0"/>
            </w:tcBorders>
            <w:tcW w:w="688"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spacing w:val="-14"/>
              </w:rPr>
            </w:pPr>
            <w:r>
              <w:rPr>
                <w:rFonts w:hint="eastAsia" w:asciiTheme="majorEastAsia" w:hAnsiTheme="majorEastAsia" w:eastAsiaTheme="majorEastAsia" w:cstheme="majorEastAsia"/>
                <w:spacing w:val="-14"/>
              </w:rPr>
            </w:r>
            <w:r/>
          </w:p>
        </w:tc>
        <w:tc>
          <w:tcPr>
            <w:tcBorders>
              <w:left w:val="single" w:color="auto" w:sz="6" w:space="0"/>
              <w:right w:val="single" w:color="auto" w:sz="6" w:space="0"/>
            </w:tcBorders>
            <w:tcW w:w="1136" w:type="dxa"/>
            <w:vAlign w:val="center"/>
            <w:vMerge w:val="continue"/>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本项目为专门面向中小企业的项目。（提供中小企业声明函，内容及格式参照第六章）</w:t>
            </w:r>
            <w:r/>
          </w:p>
        </w:tc>
      </w:tr>
      <w:tr>
        <w:trPr>
          <w:jc w:val="center"/>
          <w:trHeight w:val="587"/>
        </w:trPr>
        <w:tc>
          <w:tcPr>
            <w:tcBorders>
              <w:left w:val="single" w:color="auto" w:sz="6" w:space="0"/>
              <w:right w:val="single" w:color="auto" w:sz="6" w:space="0"/>
            </w:tcBorders>
            <w:tcW w:w="688" w:type="dxa"/>
            <w:vAlign w:val="center"/>
            <w:vMerge w:val="continue"/>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left w:val="single" w:color="auto" w:sz="6" w:space="0"/>
              <w:right w:val="single" w:color="auto" w:sz="6" w:space="0"/>
            </w:tcBorders>
            <w:tcW w:w="1136" w:type="dxa"/>
            <w:vAlign w:val="center"/>
            <w:vMerge w:val="continue"/>
            <w:textDirection w:val="lrTb"/>
            <w:noWrap w:val="false"/>
          </w:tcPr>
          <w:p>
            <w:pPr>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 xml:space="preserve">按照招标公告本项目的特定资格要求</w:t>
            </w:r>
            <w:r/>
          </w:p>
        </w:tc>
      </w:tr>
      <w:tr>
        <w:trPr>
          <w:jc w:val="center"/>
          <w:trHeight w:val="408"/>
        </w:trPr>
        <w:tc>
          <w:tcPr>
            <w:gridSpan w:val="4"/>
            <w:tcBorders>
              <w:top w:val="single" w:color="auto" w:sz="6" w:space="0"/>
              <w:left w:val="single" w:color="auto" w:sz="6" w:space="0"/>
              <w:bottom w:val="single" w:color="auto" w:sz="6" w:space="0"/>
              <w:right w:val="single" w:color="auto" w:sz="6" w:space="0"/>
            </w:tcBorders>
            <w:tcW w:w="9454" w:type="dxa"/>
            <w:vAlign w:val="center"/>
            <w:textDirection w:val="lrTb"/>
            <w:noWrap w:val="false"/>
          </w:tcPr>
          <w:p>
            <w:pPr>
              <w:jc w:val="center"/>
              <w:spacing w:line="460" w:lineRule="exact"/>
              <w:rPr>
                <w:rFonts w:hint="eastAsia" w:asciiTheme="majorEastAsia" w:hAnsiTheme="majorEastAsia" w:eastAsiaTheme="majorEastAsia" w:cstheme="majorEastAsia"/>
                <w:b/>
                <w:spacing w:val="-14"/>
              </w:rPr>
            </w:pPr>
            <w:r>
              <w:rPr>
                <w:rFonts w:hint="eastAsia" w:asciiTheme="majorEastAsia" w:hAnsiTheme="majorEastAsia" w:eastAsiaTheme="majorEastAsia" w:cstheme="maj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688" w:type="dxa"/>
            <w:vAlign w:val="center"/>
            <w:vMerge w:val="restart"/>
            <w:textDirection w:val="lrTb"/>
            <w:noWrap w:val="false"/>
          </w:tcPr>
          <w:p>
            <w:pPr>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14"/>
              </w:rPr>
              <w:t xml:space="preserve">2.2.2</w:t>
            </w:r>
            <w:r/>
          </w:p>
        </w:tc>
        <w:tc>
          <w:tcPr>
            <w:tcBorders>
              <w:top w:val="single" w:color="auto" w:sz="6" w:space="0"/>
              <w:left w:val="single" w:color="auto" w:sz="6" w:space="0"/>
              <w:bottom w:val="single" w:color="auto" w:sz="6" w:space="0"/>
              <w:right w:val="single" w:color="auto" w:sz="6" w:space="0"/>
            </w:tcBorders>
            <w:tcW w:w="1136" w:type="dxa"/>
            <w:vAlign w:val="center"/>
            <w:vMerge w:val="restart"/>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符</w:t>
            </w:r>
            <w:r/>
          </w:p>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合</w:t>
            </w:r>
            <w:r/>
          </w:p>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性</w:t>
            </w:r>
            <w:r/>
          </w:p>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w:t>
            </w:r>
            <w:r/>
          </w:p>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审</w:t>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投标文件的签署</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符合第二章“供应商须知”第3.4.4项</w:t>
            </w:r>
            <w:r/>
          </w:p>
        </w:tc>
      </w:tr>
      <w:tr>
        <w:trPr>
          <w:jc w:val="center"/>
          <w:trHeight w:val="460"/>
        </w:trPr>
        <w:tc>
          <w:tcPr>
            <w:tcBorders>
              <w:top w:val="single" w:color="auto" w:sz="6" w:space="0"/>
              <w:left w:val="single" w:color="auto" w:sz="6" w:space="0"/>
              <w:bottom w:val="single" w:color="auto" w:sz="6" w:space="0"/>
              <w:right w:val="single" w:color="auto" w:sz="6" w:space="0"/>
            </w:tcBorders>
            <w:tcW w:w="688" w:type="dxa"/>
            <w:vAlign w:val="center"/>
            <w:vMerge w:val="continue"/>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1136" w:type="dxa"/>
            <w:vAlign w:val="center"/>
            <w:vMerge w:val="continue"/>
            <w:textDirection w:val="lrTb"/>
            <w:noWrap w:val="false"/>
          </w:tcPr>
          <w:p>
            <w:pPr>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合同履行期限</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符合第二章“供应商须知”第1.3.2项规定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688" w:type="dxa"/>
            <w:vAlign w:val="center"/>
            <w:vMerge w:val="continue"/>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1136" w:type="dxa"/>
            <w:vAlign w:val="center"/>
            <w:vMerge w:val="continue"/>
            <w:textDirection w:val="lrTb"/>
            <w:noWrap w:val="false"/>
          </w:tcPr>
          <w:p>
            <w:pPr>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报价函</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有且只有一个有效报价；未超过最高限价；按格式填报投标函、法定代表人授权书和投标分项报价表</w:t>
            </w:r>
            <w:r/>
          </w:p>
        </w:tc>
      </w:tr>
      <w:tr>
        <w:trPr>
          <w:jc w:val="center"/>
          <w:trHeight w:val="410"/>
        </w:trPr>
        <w:tc>
          <w:tcPr>
            <w:tcBorders>
              <w:top w:val="single" w:color="auto" w:sz="6" w:space="0"/>
              <w:left w:val="single" w:color="auto" w:sz="6" w:space="0"/>
              <w:bottom w:val="single" w:color="auto" w:sz="6" w:space="0"/>
              <w:right w:val="single" w:color="auto" w:sz="6" w:space="0"/>
            </w:tcBorders>
            <w:tcW w:w="688" w:type="dxa"/>
            <w:vAlign w:val="center"/>
            <w:vMerge w:val="continue"/>
            <w:textDirection w:val="lrTb"/>
            <w:noWrap w:val="false"/>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1136" w:type="dxa"/>
            <w:vAlign w:val="center"/>
            <w:vMerge w:val="continue"/>
            <w:textDirection w:val="lrTb"/>
            <w:noWrap w:val="false"/>
          </w:tcPr>
          <w:p>
            <w:pPr>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投标有效期</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符合第二章“供应商须知”第3.3.1项规定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688" w:type="dxa"/>
            <w:vAlign w:val="center"/>
            <w:vMerge w:val="continue"/>
            <w:textDirection w:val="lrTb"/>
            <w:noWrap w:val="false"/>
          </w:tcPr>
          <w:p>
            <w:pPr>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1136" w:type="dxa"/>
            <w:vAlign w:val="center"/>
            <w:vMerge w:val="continue"/>
            <w:textDirection w:val="lrTb"/>
            <w:noWrap w:val="false"/>
          </w:tcPr>
          <w:p>
            <w:pPr>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Borders>
              <w:top w:val="single" w:color="auto" w:sz="6" w:space="0"/>
              <w:left w:val="single" w:color="auto" w:sz="6" w:space="0"/>
              <w:bottom w:val="single" w:color="auto" w:sz="6" w:space="0"/>
              <w:right w:val="single" w:color="auto" w:sz="6" w:space="0"/>
            </w:tcBorders>
            <w:tcW w:w="2124" w:type="dxa"/>
            <w:vAlign w:val="center"/>
            <w:textDirection w:val="lrTb"/>
            <w:noWrap w:val="false"/>
          </w:tcPr>
          <w:p>
            <w:pPr>
              <w:jc w:val="left"/>
              <w:spacing w:line="320" w:lineRule="exact"/>
              <w:rPr>
                <w:rFonts w:hint="eastAsia" w:asciiTheme="majorEastAsia" w:hAnsiTheme="majorEastAsia" w:eastAsiaTheme="majorEastAsia" w:cstheme="majorEastAsia"/>
                <w:highlight w:val="yellow"/>
              </w:rPr>
            </w:pPr>
            <w:r>
              <w:rPr>
                <w:rFonts w:hint="eastAsia" w:asciiTheme="majorEastAsia" w:hAnsiTheme="majorEastAsia" w:eastAsiaTheme="majorEastAsia" w:cstheme="majorEastAsia"/>
                <w:highlight w:val="none"/>
              </w:rPr>
              <w:t xml:space="preserve">偏离</w:t>
            </w:r>
            <w:r/>
          </w:p>
        </w:tc>
        <w:tc>
          <w:tcPr>
            <w:tcBorders>
              <w:top w:val="single" w:color="auto" w:sz="6" w:space="0"/>
              <w:left w:val="single" w:color="auto" w:sz="6" w:space="0"/>
              <w:bottom w:val="single" w:color="auto" w:sz="6" w:space="0"/>
              <w:right w:val="single" w:color="auto" w:sz="6" w:space="0"/>
            </w:tcBorders>
            <w:tcW w:w="5506" w:type="dxa"/>
            <w:vAlign w:val="center"/>
            <w:textDirection w:val="lrTb"/>
            <w:noWrap w:val="false"/>
          </w:tcPr>
          <w:p>
            <w:pPr>
              <w:jc w:val="left"/>
              <w:spacing w:line="320" w:lineRule="exact"/>
              <w:rPr>
                <w:rFonts w:hint="eastAsia" w:asciiTheme="majorEastAsia" w:hAnsiTheme="majorEastAsia" w:eastAsiaTheme="majorEastAsia" w:cstheme="majorEastAsia"/>
                <w:highlight w:val="yellow"/>
              </w:rPr>
            </w:pPr>
            <w:r>
              <w:rPr>
                <w:rFonts w:hint="eastAsia" w:asciiTheme="majorEastAsia" w:hAnsiTheme="majorEastAsia" w:eastAsiaTheme="majorEastAsia" w:cstheme="majorEastAsia"/>
              </w:rPr>
              <w:t xml:space="preserve">符合第二章“投标人须知”第1.8</w:t>
            </w:r>
            <w:r>
              <w:rPr>
                <w:rFonts w:hint="eastAsia" w:asciiTheme="majorEastAsia" w:hAnsiTheme="majorEastAsia" w:eastAsiaTheme="majorEastAsia" w:cstheme="majorEastAsia"/>
                <w:lang w:val="en-US" w:eastAsia="zh-CN"/>
              </w:rPr>
              <w:t xml:space="preserve">.2</w:t>
            </w:r>
            <w:r>
              <w:rPr>
                <w:rFonts w:hint="eastAsia" w:asciiTheme="majorEastAsia" w:hAnsiTheme="majorEastAsia" w:eastAsiaTheme="majorEastAsia" w:cstheme="majorEastAsia"/>
              </w:rPr>
              <w:t xml:space="preserve">项规定</w:t>
            </w:r>
            <w:r/>
          </w:p>
        </w:tc>
      </w:tr>
      <w:tr>
        <w:trPr>
          <w:jc w:val="center"/>
          <w:trHeight w:val="378"/>
        </w:trPr>
        <w:tc>
          <w:tcPr>
            <w:gridSpan w:val="4"/>
            <w:tcBorders>
              <w:top w:val="single" w:color="auto" w:sz="6" w:space="0"/>
              <w:left w:val="single" w:color="auto" w:sz="6" w:space="0"/>
              <w:bottom w:val="single" w:color="auto" w:sz="6" w:space="0"/>
              <w:right w:val="single" w:color="auto" w:sz="6" w:space="0"/>
            </w:tcBorders>
            <w:tcW w:w="9454" w:type="dxa"/>
            <w:vAlign w:val="center"/>
            <w:textDirection w:val="lrTb"/>
            <w:noWrap w:val="false"/>
          </w:tcPr>
          <w:p>
            <w:pPr>
              <w:jc w:val="center"/>
              <w:spacing w:line="460" w:lineRule="exact"/>
              <w:rPr>
                <w:rFonts w:hint="eastAsia" w:asciiTheme="majorEastAsia" w:hAnsiTheme="majorEastAsia" w:eastAsiaTheme="majorEastAsia" w:cstheme="majorEastAsia"/>
                <w:spacing w:val="-18"/>
              </w:rPr>
            </w:pPr>
            <w:r>
              <w:rPr>
                <w:rFonts w:hint="eastAsia" w:asciiTheme="majorEastAsia" w:hAnsiTheme="majorEastAsia" w:eastAsiaTheme="majorEastAsia" w:cstheme="majorEastAsia"/>
                <w:b/>
                <w:spacing w:val="-14"/>
              </w:rPr>
              <w:t xml:space="preserve">2.2.2项评审内容由评标委员会负责，投标文件不符合2.2.2项评审标准的，作无效标处理。</w:t>
            </w:r>
            <w:r/>
          </w:p>
        </w:tc>
      </w:tr>
    </w:tbl>
    <w:p>
      <w:pPr>
        <w:rPr>
          <w:rFonts w:hint="eastAsia" w:asciiTheme="majorEastAsia" w:hAnsiTheme="majorEastAsia" w:eastAsiaTheme="majorEastAsia" w:cstheme="majorEastAsia"/>
          <w:b/>
        </w:rPr>
      </w:pPr>
      <w:r/>
      <w:bookmarkStart w:id="259" w:name="_Toc3972"/>
      <w:r/>
      <w:bookmarkStart w:id="260" w:name="_Toc426469921"/>
      <w:r>
        <w:rPr>
          <w:rFonts w:hint="eastAsia" w:asciiTheme="majorEastAsia" w:hAnsiTheme="majorEastAsia" w:eastAsiaTheme="majorEastAsia" w:cstheme="majorEastAsia"/>
          <w:b/>
        </w:rPr>
        <w:t xml:space="preserve">2.3详细评审</w:t>
      </w:r>
      <w:bookmarkEnd w:id="259"/>
      <w:r/>
      <w:r/>
    </w:p>
    <w:tbl>
      <w:tblPr>
        <w:tblStyle w:val="851"/>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1455"/>
        <w:gridCol w:w="765"/>
        <w:gridCol w:w="6417"/>
      </w:tblGrid>
      <w:tr>
        <w:trPr>
          <w:jc w:val="center"/>
          <w:trHeight w:val="90"/>
        </w:trPr>
        <w:tc>
          <w:tcPr>
            <w:tcW w:w="1124"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类别</w:t>
            </w:r>
            <w:r/>
          </w:p>
        </w:tc>
        <w:tc>
          <w:tcPr>
            <w:tcW w:w="1455"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评审项目</w:t>
            </w:r>
            <w:r/>
          </w:p>
        </w:tc>
        <w:tc>
          <w:tcPr>
            <w:tcW w:w="765"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分值</w:t>
            </w:r>
            <w:r/>
          </w:p>
        </w:tc>
        <w:tc>
          <w:tcPr>
            <w:tcW w:w="6417"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评分标准</w:t>
            </w:r>
            <w:r/>
          </w:p>
        </w:tc>
      </w:tr>
      <w:tr>
        <w:trPr>
          <w:jc w:val="center"/>
        </w:trPr>
        <w:tc>
          <w:tcPr>
            <w:tcW w:w="1124"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报价部分</w:t>
            </w:r>
            <w:r>
              <w:rPr>
                <w:rFonts w:hint="eastAsia" w:ascii="宋体" w:hAnsi="宋体" w:cs="宋体"/>
                <w:lang w:val="en-US" w:eastAsia="zh-CN"/>
              </w:rPr>
              <w:t xml:space="preserve">30</w:t>
            </w:r>
            <w:r>
              <w:rPr>
                <w:rFonts w:hint="eastAsia" w:ascii="宋体" w:hAnsi="宋体" w:cs="宋体"/>
              </w:rPr>
              <w:t xml:space="preserve">分</w:t>
            </w:r>
            <w:r/>
          </w:p>
        </w:tc>
        <w:tc>
          <w:tcPr>
            <w:tcW w:w="145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价格分</w:t>
            </w:r>
            <w:r/>
          </w:p>
        </w:tc>
        <w:tc>
          <w:tcPr>
            <w:tcW w:w="765" w:type="dxa"/>
            <w:vAlign w:val="center"/>
            <w:textDirection w:val="lrTb"/>
            <w:noWrap w:val="false"/>
          </w:tcPr>
          <w:p>
            <w:pPr>
              <w:jc w:val="center"/>
              <w:spacing w:line="320" w:lineRule="exact"/>
              <w:rPr>
                <w:rFonts w:hint="default" w:ascii="宋体" w:hAnsi="宋体" w:eastAsia="宋体" w:cs="宋体"/>
                <w:lang w:val="en-US" w:eastAsia="zh-CN"/>
              </w:rPr>
            </w:pPr>
            <w:r>
              <w:rPr>
                <w:rFonts w:hint="eastAsia" w:ascii="宋体" w:hAnsi="宋体" w:cs="宋体"/>
                <w:lang w:val="en-US" w:eastAsia="zh-CN"/>
              </w:rPr>
              <w:t xml:space="preserve">30</w:t>
            </w:r>
            <w:r/>
          </w:p>
        </w:tc>
        <w:tc>
          <w:tcPr>
            <w:tcW w:w="6417" w:type="dxa"/>
            <w:textDirection w:val="lrTb"/>
            <w:noWrap w:val="false"/>
          </w:tcPr>
          <w:p>
            <w:pPr>
              <w:spacing w:line="320" w:lineRule="exact"/>
              <w:rPr>
                <w:rFonts w:hint="eastAsia" w:ascii="宋体" w:hAnsi="宋体" w:cs="宋体"/>
              </w:rPr>
            </w:pPr>
            <w:r>
              <w:rPr>
                <w:rFonts w:hint="eastAsia" w:ascii="宋体" w:hAnsi="宋体" w:cs="宋体"/>
              </w:rPr>
              <w:t xml:space="preserve">按满足招标文件要求且有效投标价格最低的投标报价作为评审基准价，其价格分为满分；其他投标人的价格分按以下公式计算：投标报价得分＝（评审基准价/投标报价）×</w:t>
            </w:r>
            <w:r>
              <w:rPr>
                <w:rFonts w:hint="eastAsia" w:ascii="宋体" w:hAnsi="宋体" w:cs="宋体"/>
                <w:lang w:val="en-US" w:eastAsia="zh-CN"/>
              </w:rPr>
              <w:t xml:space="preserve">30</w:t>
            </w:r>
            <w:r>
              <w:rPr>
                <w:rFonts w:hint="eastAsia" w:ascii="宋体" w:hAnsi="宋体" w:cs="宋体"/>
              </w:rPr>
              <w:t xml:space="preserve">分。</w:t>
            </w:r>
            <w:r/>
          </w:p>
        </w:tc>
      </w:tr>
      <w:tr>
        <w:trPr>
          <w:jc w:val="center"/>
          <w:trHeight w:val="357"/>
        </w:trPr>
        <w:tc>
          <w:tcPr>
            <w:tcW w:w="1124"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商务部分</w:t>
            </w:r>
            <w:r>
              <w:rPr>
                <w:rFonts w:hint="eastAsia" w:ascii="宋体" w:hAnsi="宋体" w:cs="宋体"/>
                <w:lang w:val="en-US" w:eastAsia="zh-CN"/>
              </w:rPr>
              <w:t xml:space="preserve">15</w:t>
            </w:r>
            <w:r>
              <w:rPr>
                <w:rFonts w:hint="eastAsia" w:ascii="宋体" w:hAnsi="宋体" w:cs="宋体"/>
              </w:rPr>
              <w:t xml:space="preserve">分</w:t>
            </w:r>
            <w:r/>
          </w:p>
        </w:tc>
        <w:tc>
          <w:tcPr>
            <w:tcW w:w="1455" w:type="dxa"/>
            <w:vAlign w:val="center"/>
            <w:textDirection w:val="lrTb"/>
            <w:noWrap w:val="false"/>
          </w:tcPr>
          <w:p>
            <w:pPr>
              <w:jc w:val="center"/>
              <w:spacing w:line="320" w:lineRule="exact"/>
              <w:rPr>
                <w:rFonts w:hint="default" w:ascii="宋体" w:hAnsi="宋体" w:eastAsia="宋体" w:cs="宋体"/>
                <w:lang w:val="en-US" w:eastAsia="zh-CN"/>
              </w:rPr>
            </w:pPr>
            <w:r>
              <w:rPr>
                <w:rFonts w:hint="eastAsia" w:ascii="宋体" w:hAnsi="宋体" w:cs="宋体"/>
                <w:lang w:val="en-US" w:eastAsia="zh-CN"/>
              </w:rPr>
              <w:t xml:space="preserve">认证证书</w:t>
            </w:r>
            <w:r/>
          </w:p>
        </w:tc>
        <w:tc>
          <w:tcPr>
            <w:tcW w:w="76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6</w:t>
            </w:r>
            <w:r/>
          </w:p>
        </w:tc>
        <w:tc>
          <w:tcPr>
            <w:tcW w:w="6417" w:type="dxa"/>
            <w:vAlign w:val="center"/>
            <w:textDirection w:val="lrTb"/>
            <w:noWrap w:val="false"/>
          </w:tcPr>
          <w:p>
            <w:pPr>
              <w:spacing w:line="320" w:lineRule="exact"/>
              <w:rPr>
                <w:rFonts w:hint="eastAsia" w:ascii="宋体" w:hAnsi="宋体" w:eastAsia="宋体" w:cs="宋体"/>
                <w:lang w:eastAsia="zh-CN"/>
              </w:rPr>
            </w:pPr>
            <w:r>
              <w:rPr>
                <w:rFonts w:hint="eastAsia" w:ascii="宋体" w:hAnsi="宋体" w:cs="宋体"/>
              </w:rPr>
              <w:t xml:space="preserve">所投产品品牌制造商具有有效的质量管理体系认证证书、环境管理体系认证证书、职业健康安全管理体系认证证书，提供一项得2分，满分6分</w:t>
            </w:r>
            <w:r>
              <w:rPr>
                <w:rFonts w:hint="eastAsia" w:ascii="宋体" w:hAnsi="宋体" w:cs="宋体"/>
                <w:lang w:eastAsia="zh-CN"/>
              </w:rPr>
              <w:t xml:space="preserve">。</w:t>
            </w:r>
            <w:r/>
          </w:p>
          <w:p>
            <w:pPr>
              <w:spacing w:line="320" w:lineRule="exact"/>
              <w:rPr>
                <w:rFonts w:hint="eastAsia" w:ascii="宋体" w:hAnsi="宋体" w:cs="宋体"/>
              </w:rPr>
            </w:pPr>
            <w:r>
              <w:rPr>
                <w:rFonts w:hint="eastAsia" w:ascii="宋体" w:hAnsi="宋体" w:cs="宋体"/>
              </w:rPr>
              <w:t xml:space="preserve">注：提供证书复印件加盖公章编入投标文件，未提供不得分。</w:t>
            </w:r>
            <w:r/>
          </w:p>
        </w:tc>
      </w:tr>
      <w:tr>
        <w:trPr>
          <w:jc w:val="center"/>
          <w:trHeight w:val="797"/>
        </w:trPr>
        <w:tc>
          <w:tcPr>
            <w:tcW w:w="1124"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W w:w="145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售后服务能力</w:t>
            </w:r>
            <w:r/>
          </w:p>
        </w:tc>
        <w:tc>
          <w:tcPr>
            <w:tcW w:w="765"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41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售后维修服务人员有农机修理工职业资格证书的，得4分。（提供证书复印件并加盖公章，不提供不得分）</w:t>
            </w:r>
            <w:r/>
          </w:p>
        </w:tc>
      </w:tr>
      <w:tr>
        <w:trPr>
          <w:jc w:val="center"/>
          <w:trHeight w:val="2656"/>
        </w:trPr>
        <w:tc>
          <w:tcPr>
            <w:tcW w:w="1124"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W w:w="145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业绩</w:t>
            </w:r>
            <w:r/>
          </w:p>
        </w:tc>
        <w:tc>
          <w:tcPr>
            <w:tcW w:w="765"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cs="宋体"/>
                <w:lang w:val="en-US" w:eastAsia="zh-CN"/>
              </w:rPr>
              <w:t xml:space="preserve">5</w:t>
            </w:r>
            <w:r/>
          </w:p>
        </w:tc>
        <w:tc>
          <w:tcPr>
            <w:tcW w:w="641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供应商自2022年1月1日起（时间以合同时间为准）承担过与本项目类似的项目业绩（业绩中须至少含有秸秆</w:t>
            </w:r>
            <w:r>
              <w:rPr>
                <w:rFonts w:hint="eastAsia" w:ascii="宋体" w:hAnsi="宋体" w:cs="宋体"/>
                <w:lang w:val="en-US" w:eastAsia="zh-CN"/>
              </w:rPr>
              <w:t xml:space="preserve">压块</w:t>
            </w:r>
            <w:r>
              <w:rPr>
                <w:rFonts w:hint="eastAsia" w:ascii="宋体" w:hAnsi="宋体" w:cs="宋体"/>
              </w:rPr>
              <w:t xml:space="preserve">机或揉丝除尘捡拾机或黄储裹包机或其他同功能的设备），提供1个得</w:t>
            </w:r>
            <w:r>
              <w:rPr>
                <w:rFonts w:hint="eastAsia" w:ascii="宋体" w:hAnsi="宋体" w:cs="宋体"/>
                <w:lang w:val="en-US" w:eastAsia="zh-CN"/>
              </w:rPr>
              <w:t xml:space="preserve">5</w:t>
            </w:r>
            <w:r>
              <w:rPr>
                <w:rFonts w:hint="eastAsia" w:ascii="宋体" w:hAnsi="宋体" w:cs="宋体"/>
              </w:rPr>
              <w:t xml:space="preserve">分，最高得</w:t>
            </w:r>
            <w:r>
              <w:rPr>
                <w:rFonts w:hint="eastAsia" w:ascii="宋体" w:hAnsi="宋体" w:cs="宋体"/>
                <w:lang w:val="en-US" w:eastAsia="zh-CN"/>
              </w:rPr>
              <w:t xml:space="preserve">5</w:t>
            </w:r>
            <w:r>
              <w:rPr>
                <w:rFonts w:hint="eastAsia" w:ascii="宋体" w:hAnsi="宋体" w:cs="宋体"/>
              </w:rPr>
              <w:t xml:space="preserve">分。</w:t>
            </w:r>
            <w:r/>
          </w:p>
          <w:p>
            <w:pPr>
              <w:spacing w:line="320" w:lineRule="exact"/>
              <w:rPr>
                <w:rFonts w:hint="eastAsia" w:ascii="宋体" w:hAnsi="宋体" w:cs="宋体"/>
              </w:rPr>
            </w:pPr>
            <w:r>
              <w:rPr>
                <w:rFonts w:hint="eastAsia" w:ascii="宋体" w:hAnsi="宋体" w:cs="宋体"/>
              </w:rPr>
              <w:t xml:space="preserve">注：提供中标通知书（成交通知书）、合同并加盖公章编入投标文件，若中标通知书（成交通知书）、合同不</w:t>
            </w:r>
            <w:r>
              <w:rPr>
                <w:rFonts w:hint="eastAsia" w:ascii="宋体" w:hAnsi="宋体" w:cs="宋体"/>
                <w:lang w:val="en-US" w:eastAsia="zh-CN"/>
              </w:rPr>
              <w:t xml:space="preserve">能体现</w:t>
            </w:r>
            <w:r>
              <w:rPr>
                <w:rFonts w:hint="eastAsia" w:ascii="宋体" w:hAnsi="宋体" w:cs="宋体"/>
              </w:rPr>
              <w:t xml:space="preserve">业绩</w:t>
            </w:r>
            <w:r>
              <w:rPr>
                <w:rFonts w:hint="eastAsia" w:ascii="宋体" w:hAnsi="宋体" w:cs="宋体"/>
                <w:lang w:val="en-US" w:eastAsia="zh-CN"/>
              </w:rPr>
              <w:t xml:space="preserve">要求</w:t>
            </w:r>
            <w:r>
              <w:rPr>
                <w:rFonts w:hint="eastAsia" w:ascii="宋体" w:hAnsi="宋体" w:cs="宋体"/>
              </w:rPr>
              <w:t xml:space="preserve">内容，需提供相关证明材料，不提供不得分。</w:t>
            </w:r>
            <w:r/>
          </w:p>
        </w:tc>
      </w:tr>
      <w:tr>
        <w:trPr>
          <w:jc w:val="center"/>
        </w:trPr>
        <w:tc>
          <w:tcPr>
            <w:tcW w:w="1124"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技术部分</w:t>
            </w:r>
            <w:r>
              <w:rPr>
                <w:rFonts w:hint="eastAsia" w:ascii="宋体" w:hAnsi="宋体" w:cs="宋体"/>
                <w:lang w:val="en-US" w:eastAsia="zh-CN"/>
              </w:rPr>
              <w:t xml:space="preserve">55</w:t>
            </w:r>
            <w:r>
              <w:rPr>
                <w:rFonts w:hint="eastAsia" w:ascii="宋体" w:hAnsi="宋体" w:cs="宋体"/>
              </w:rPr>
              <w:t xml:space="preserve">分</w:t>
            </w:r>
            <w:r/>
          </w:p>
        </w:tc>
        <w:tc>
          <w:tcPr>
            <w:tcW w:w="145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技术参数</w:t>
            </w:r>
            <w:r/>
          </w:p>
        </w:tc>
        <w:tc>
          <w:tcPr>
            <w:tcW w:w="765" w:type="dxa"/>
            <w:vAlign w:val="center"/>
            <w:textDirection w:val="lrTb"/>
            <w:noWrap w:val="false"/>
          </w:tcPr>
          <w:p>
            <w:pPr>
              <w:jc w:val="center"/>
              <w:spacing w:line="320" w:lineRule="exact"/>
              <w:rPr>
                <w:rFonts w:hint="eastAsia" w:ascii="宋体" w:hAnsi="宋体" w:eastAsia="宋体" w:cs="宋体"/>
                <w:lang w:val="en-US" w:eastAsia="zh-CN"/>
              </w:rPr>
            </w:pPr>
            <w:r>
              <w:rPr>
                <w:rFonts w:hint="eastAsia" w:ascii="宋体" w:hAnsi="宋体" w:cs="宋体"/>
              </w:rPr>
              <w:t xml:space="preserve">2</w:t>
            </w:r>
            <w:r>
              <w:rPr>
                <w:rFonts w:hint="eastAsia" w:ascii="宋体" w:hAnsi="宋体" w:cs="宋体"/>
                <w:lang w:val="en-US" w:eastAsia="zh-CN"/>
              </w:rPr>
              <w:t xml:space="preserve">5</w:t>
            </w:r>
            <w:r/>
          </w:p>
        </w:tc>
        <w:tc>
          <w:tcPr>
            <w:tcW w:w="641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全部满足技术标准的得2</w:t>
            </w:r>
            <w:r>
              <w:rPr>
                <w:rFonts w:hint="eastAsia" w:ascii="宋体" w:hAnsi="宋体" w:cs="宋体"/>
                <w:lang w:val="en-US" w:eastAsia="zh-CN"/>
              </w:rPr>
              <w:t xml:space="preserve">5</w:t>
            </w:r>
            <w:r>
              <w:rPr>
                <w:rFonts w:hint="eastAsia" w:ascii="宋体" w:hAnsi="宋体" w:cs="宋体"/>
              </w:rPr>
              <w:t xml:space="preserve">分，★为核心参数不得负偏离如有负偏离将否决投标,▲参数为重要参数，有一项负偏离的扣</w:t>
            </w:r>
            <w:r>
              <w:rPr>
                <w:rFonts w:hint="eastAsia" w:ascii="宋体" w:hAnsi="宋体" w:cs="宋体"/>
                <w:lang w:val="en-US" w:eastAsia="zh-CN"/>
              </w:rPr>
              <w:t xml:space="preserve">2</w:t>
            </w:r>
            <w:r>
              <w:rPr>
                <w:rFonts w:hint="eastAsia" w:ascii="宋体" w:hAnsi="宋体" w:cs="宋体"/>
              </w:rPr>
              <w:t xml:space="preserve">分；未打★和▲参数，有一项负偏离的，扣</w:t>
            </w:r>
            <w:r>
              <w:rPr>
                <w:rFonts w:hint="eastAsia" w:ascii="宋体" w:hAnsi="宋体" w:cs="宋体"/>
                <w:lang w:val="en-US" w:eastAsia="zh-CN"/>
              </w:rPr>
              <w:t xml:space="preserve">1</w:t>
            </w:r>
            <w:r>
              <w:rPr>
                <w:rFonts w:hint="eastAsia" w:ascii="宋体" w:hAnsi="宋体" w:cs="宋体"/>
              </w:rPr>
              <w:t xml:space="preserve">分，扣完为止。</w:t>
            </w:r>
            <w:r/>
          </w:p>
          <w:p>
            <w:pPr>
              <w:spacing w:line="320" w:lineRule="exact"/>
              <w:rPr>
                <w:rFonts w:hint="eastAsia" w:ascii="宋体" w:hAnsi="宋体" w:cs="宋体"/>
              </w:rPr>
            </w:pPr>
            <w:r>
              <w:rPr>
                <w:rFonts w:hint="eastAsia" w:ascii="宋体" w:hAnsi="宋体" w:cs="宋体"/>
              </w:rPr>
              <w:t xml:space="preserve">注：技术参数以采购需求响应表为准（加盖投标单位公章），打★和▲的参数需提供产品宣传手册等能够证明参数要求的证明材料，未提供或未按要求提供参数要求的证明材料，将按照招标文件要求进行扣分或否决其投标。</w:t>
            </w:r>
            <w:r/>
          </w:p>
        </w:tc>
      </w:tr>
      <w:tr>
        <w:trPr>
          <w:jc w:val="center"/>
          <w:trHeight w:val="266"/>
        </w:trPr>
        <w:tc>
          <w:tcPr>
            <w:tcW w:w="1124" w:type="dxa"/>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W w:w="145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供货方案</w:t>
            </w:r>
            <w:r/>
          </w:p>
        </w:tc>
        <w:tc>
          <w:tcPr>
            <w:tcW w:w="765" w:type="dxa"/>
            <w:vAlign w:val="center"/>
            <w:textDirection w:val="lrTb"/>
            <w:noWrap w:val="false"/>
          </w:tcPr>
          <w:p>
            <w:pPr>
              <w:jc w:val="center"/>
              <w:widowControl/>
              <w:rPr>
                <w:rFonts w:hint="default" w:ascii="宋体" w:hAnsi="宋体" w:eastAsia="宋体" w:cs="宋体"/>
                <w:lang w:val="en-US" w:eastAsia="zh-CN"/>
              </w:rPr>
            </w:pPr>
            <w:r>
              <w:rPr>
                <w:rFonts w:hint="eastAsia" w:ascii="宋体" w:hAnsi="宋体" w:cs="宋体"/>
                <w:lang w:val="en-US" w:eastAsia="zh-CN"/>
              </w:rPr>
              <w:t xml:space="preserve">15</w:t>
            </w:r>
            <w:r/>
          </w:p>
        </w:tc>
        <w:tc>
          <w:tcPr>
            <w:tcW w:w="6417" w:type="dxa"/>
            <w:vAlign w:val="center"/>
            <w:textDirection w:val="lrTb"/>
            <w:noWrap w:val="false"/>
          </w:tcPr>
          <w:p>
            <w:pPr>
              <w:jc w:val="left"/>
              <w:spacing w:line="320" w:lineRule="exact"/>
              <w:rPr>
                <w:rFonts w:hint="eastAsia" w:ascii="宋体" w:hAnsi="宋体" w:cs="宋体"/>
              </w:rPr>
            </w:pPr>
            <w:r>
              <w:rPr>
                <w:rFonts w:hint="eastAsia" w:ascii="宋体" w:hAnsi="宋体" w:cs="宋体"/>
              </w:rPr>
              <w:t xml:space="preserve">根据供应商提供的供应方案（包括投标人生产供货、安装进度计划、保证措施）进行评分：</w:t>
            </w:r>
            <w:r/>
          </w:p>
          <w:p>
            <w:pPr>
              <w:jc w:val="left"/>
              <w:spacing w:line="320" w:lineRule="exact"/>
              <w:rPr>
                <w:rFonts w:hint="eastAsia" w:ascii="宋体" w:hAnsi="宋体" w:cs="宋体"/>
              </w:rPr>
            </w:pPr>
            <w:r>
              <w:rPr>
                <w:rFonts w:hint="eastAsia" w:ascii="宋体" w:hAnsi="宋体" w:cs="宋体"/>
              </w:rPr>
              <w:t xml:space="preserve">细致全面、科学合理、完全响应需求，可行性强得</w:t>
            </w:r>
            <w:r>
              <w:rPr>
                <w:rFonts w:hint="eastAsia" w:ascii="宋体" w:hAnsi="宋体" w:cs="宋体"/>
                <w:lang w:val="en-US" w:eastAsia="zh-CN"/>
              </w:rPr>
              <w:t xml:space="preserve">15</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较为全面、能响应需求，可行性较强得</w:t>
            </w:r>
            <w:r>
              <w:rPr>
                <w:rFonts w:hint="eastAsia" w:ascii="宋体" w:hAnsi="宋体" w:cs="宋体"/>
                <w:lang w:val="en-US" w:eastAsia="zh-CN"/>
              </w:rPr>
              <w:t xml:space="preserve">11</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基本完整、基本响应需求的得</w:t>
            </w:r>
            <w:r>
              <w:rPr>
                <w:rFonts w:hint="eastAsia" w:ascii="宋体" w:hAnsi="宋体" w:cs="宋体"/>
                <w:lang w:val="en-US" w:eastAsia="zh-CN"/>
              </w:rPr>
              <w:t xml:space="preserve">7</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不完全、响应度低、可行性低得</w:t>
            </w:r>
            <w:r>
              <w:rPr>
                <w:rFonts w:hint="eastAsia" w:ascii="宋体" w:hAnsi="宋体" w:cs="宋体"/>
                <w:lang w:val="en-US" w:eastAsia="zh-CN"/>
              </w:rPr>
              <w:t xml:space="preserve">3</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提供的内容与本项目不符或不提供不得分。</w:t>
            </w:r>
            <w:r/>
          </w:p>
        </w:tc>
      </w:tr>
      <w:tr>
        <w:trPr>
          <w:jc w:val="center"/>
          <w:trHeight w:val="266"/>
        </w:trPr>
        <w:tc>
          <w:tcPr>
            <w:tcW w:w="1124" w:type="dxa"/>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W w:w="1455"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售后方案</w:t>
            </w:r>
            <w:r/>
          </w:p>
          <w:p>
            <w:pPr>
              <w:jc w:val="center"/>
              <w:spacing w:line="320" w:lineRule="exact"/>
              <w:rPr>
                <w:rFonts w:hint="eastAsia" w:ascii="宋体" w:hAnsi="宋体" w:cs="宋体"/>
              </w:rPr>
            </w:pPr>
            <w:r>
              <w:rPr>
                <w:rFonts w:hint="eastAsia" w:ascii="宋体" w:hAnsi="宋体" w:cs="宋体"/>
              </w:rPr>
            </w:r>
            <w:r/>
          </w:p>
        </w:tc>
        <w:tc>
          <w:tcPr>
            <w:tcW w:w="765" w:type="dxa"/>
            <w:vAlign w:val="center"/>
            <w:textDirection w:val="lrTb"/>
            <w:noWrap w:val="false"/>
          </w:tcPr>
          <w:p>
            <w:pPr>
              <w:jc w:val="center"/>
              <w:widowControl/>
              <w:rPr>
                <w:rFonts w:hint="default" w:ascii="宋体" w:hAnsi="宋体" w:eastAsia="宋体" w:cs="宋体"/>
                <w:lang w:val="en-US" w:eastAsia="zh-CN"/>
              </w:rPr>
            </w:pPr>
            <w:r>
              <w:rPr>
                <w:rFonts w:hint="eastAsia" w:ascii="宋体" w:hAnsi="宋体" w:cs="宋体"/>
                <w:lang w:val="en-US" w:eastAsia="zh-CN"/>
              </w:rPr>
              <w:t xml:space="preserve">15</w:t>
            </w:r>
            <w:r/>
          </w:p>
        </w:tc>
        <w:tc>
          <w:tcPr>
            <w:tcW w:w="6417" w:type="dxa"/>
            <w:vAlign w:val="center"/>
            <w:textDirection w:val="lrTb"/>
            <w:noWrap w:val="false"/>
          </w:tcPr>
          <w:p>
            <w:pPr>
              <w:spacing w:line="320" w:lineRule="exact"/>
              <w:rPr>
                <w:rFonts w:hint="eastAsia" w:ascii="宋体" w:hAnsi="宋体" w:cs="宋体"/>
                <w:lang w:val="en-US" w:eastAsia="zh-CN"/>
              </w:rPr>
            </w:pPr>
            <w:r>
              <w:rPr>
                <w:rFonts w:hint="eastAsia" w:ascii="宋体" w:hAnsi="宋体" w:cs="宋体"/>
              </w:rPr>
              <w:t xml:space="preserve">提供售后服务方案（包括售后服务人员配备、售后服务机构的设置、售后服务响应时间、售后服务计划和流程、质量保证期限及范围、设备维护维修措施、零配件供应保障措施、保修期外服务承诺及措施）</w:t>
            </w:r>
            <w:r>
              <w:rPr>
                <w:rFonts w:hint="eastAsia" w:ascii="宋体" w:hAnsi="宋体" w:cs="宋体"/>
                <w:lang w:val="en-US" w:eastAsia="zh-CN"/>
              </w:rPr>
              <w:t xml:space="preserve">:</w:t>
            </w:r>
            <w:r/>
          </w:p>
          <w:p>
            <w:pPr>
              <w:jc w:val="left"/>
              <w:spacing w:line="320" w:lineRule="exact"/>
              <w:rPr>
                <w:rFonts w:hint="eastAsia" w:ascii="宋体" w:hAnsi="宋体" w:cs="宋体"/>
              </w:rPr>
            </w:pPr>
            <w:r>
              <w:rPr>
                <w:rFonts w:hint="eastAsia" w:ascii="宋体" w:hAnsi="宋体" w:cs="宋体"/>
              </w:rPr>
              <w:t xml:space="preserve">细致全面、科学合理、完全响应需求，可行性强得</w:t>
            </w:r>
            <w:r>
              <w:rPr>
                <w:rFonts w:hint="eastAsia" w:ascii="宋体" w:hAnsi="宋体" w:cs="宋体"/>
                <w:lang w:val="en-US" w:eastAsia="zh-CN"/>
              </w:rPr>
              <w:t xml:space="preserve">15</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较为全面、能响应需求，可行性较强得</w:t>
            </w:r>
            <w:r>
              <w:rPr>
                <w:rFonts w:hint="eastAsia" w:ascii="宋体" w:hAnsi="宋体" w:cs="宋体"/>
                <w:lang w:val="en-US" w:eastAsia="zh-CN"/>
              </w:rPr>
              <w:t xml:space="preserve">11</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基本完整、基本响应需求的得</w:t>
            </w:r>
            <w:r>
              <w:rPr>
                <w:rFonts w:hint="eastAsia" w:ascii="宋体" w:hAnsi="宋体" w:cs="宋体"/>
                <w:lang w:val="en-US" w:eastAsia="zh-CN"/>
              </w:rPr>
              <w:t xml:space="preserve">7</w:t>
            </w:r>
            <w:r>
              <w:rPr>
                <w:rFonts w:hint="eastAsia" w:ascii="宋体" w:hAnsi="宋体" w:cs="宋体"/>
              </w:rPr>
              <w:t xml:space="preserve">分；</w:t>
            </w:r>
            <w:r/>
          </w:p>
          <w:p>
            <w:pPr>
              <w:jc w:val="left"/>
              <w:spacing w:line="320" w:lineRule="exact"/>
              <w:rPr>
                <w:rFonts w:hint="eastAsia" w:ascii="宋体" w:hAnsi="宋体" w:cs="宋体"/>
              </w:rPr>
            </w:pPr>
            <w:r>
              <w:rPr>
                <w:rFonts w:hint="eastAsia" w:ascii="宋体" w:hAnsi="宋体" w:cs="宋体"/>
              </w:rPr>
              <w:t xml:space="preserve">不完全、响应度低、可行性低得</w:t>
            </w:r>
            <w:r>
              <w:rPr>
                <w:rFonts w:hint="eastAsia" w:ascii="宋体" w:hAnsi="宋体" w:cs="宋体"/>
                <w:lang w:val="en-US" w:eastAsia="zh-CN"/>
              </w:rPr>
              <w:t xml:space="preserve">3</w:t>
            </w:r>
            <w:r>
              <w:rPr>
                <w:rFonts w:hint="eastAsia" w:ascii="宋体" w:hAnsi="宋体" w:cs="宋体"/>
              </w:rPr>
              <w:t xml:space="preserve">分；</w:t>
            </w:r>
            <w:r/>
          </w:p>
          <w:p>
            <w:pPr>
              <w:spacing w:line="320" w:lineRule="exact"/>
              <w:rPr>
                <w:rFonts w:hint="eastAsia" w:ascii="宋体" w:hAnsi="宋体" w:cs="宋体"/>
              </w:rPr>
            </w:pPr>
            <w:r>
              <w:rPr>
                <w:rFonts w:hint="eastAsia" w:ascii="宋体" w:hAnsi="宋体" w:cs="宋体"/>
              </w:rPr>
              <w:t xml:space="preserve">提供的内容与本项目不符或不提供不得分。</w:t>
            </w:r>
            <w:r/>
          </w:p>
        </w:tc>
      </w:tr>
    </w:tbl>
    <w:p>
      <w:pPr>
        <w:jc w:val="left"/>
        <w:spacing w:line="500" w:lineRule="exact"/>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 xml:space="preserve">1.资格审查</w:t>
      </w:r>
      <w:r/>
    </w:p>
    <w:p>
      <w:pPr>
        <w:pStyle w:val="856"/>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1.1项目开标结束后，招标人对投标人的资格进行审查。</w:t>
      </w:r>
      <w:r/>
    </w:p>
    <w:p>
      <w:pPr>
        <w:pStyle w:val="856"/>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1.2资格审查的内容和标准：见资格审查和评标办法前附表。</w:t>
      </w:r>
      <w:r/>
    </w:p>
    <w:p>
      <w:pPr>
        <w:jc w:val="left"/>
        <w:spacing w:line="500" w:lineRule="exact"/>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 xml:space="preserve">2.评标</w:t>
      </w:r>
      <w:bookmarkEnd w:id="260"/>
      <w:r/>
      <w:r/>
    </w:p>
    <w:p>
      <w:pPr>
        <w:spacing w:line="500" w:lineRule="exact"/>
        <w:rPr>
          <w:rFonts w:hint="eastAsia" w:asciiTheme="majorEastAsia" w:hAnsiTheme="majorEastAsia" w:eastAsiaTheme="majorEastAsia" w:cstheme="majorEastAsia"/>
          <w:b/>
        </w:rPr>
        <w:outlineLvl w:val="1"/>
      </w:pPr>
      <w:r/>
      <w:bookmarkStart w:id="261" w:name="_Toc14109"/>
      <w:r>
        <w:rPr>
          <w:rFonts w:hint="eastAsia" w:asciiTheme="majorEastAsia" w:hAnsiTheme="majorEastAsia" w:eastAsiaTheme="majorEastAsia" w:cstheme="majorEastAsia"/>
          <w:b/>
        </w:rPr>
        <w:t xml:space="preserve">2.1评标方法</w:t>
      </w:r>
      <w:bookmarkEnd w:id="261"/>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hint="eastAsia" w:asciiTheme="majorEastAsia" w:hAnsiTheme="majorEastAsia" w:eastAsiaTheme="majorEastAsia" w:cstheme="majorEastAsia"/>
          <w:b/>
        </w:rPr>
        <w:outlineLvl w:val="1"/>
      </w:pPr>
      <w:r/>
      <w:bookmarkStart w:id="262" w:name="_Toc4675"/>
      <w:r>
        <w:rPr>
          <w:rFonts w:hint="eastAsia" w:asciiTheme="majorEastAsia" w:hAnsiTheme="majorEastAsia" w:eastAsiaTheme="majorEastAsia" w:cstheme="majorEastAsia"/>
          <w:b/>
        </w:rPr>
        <w:t xml:space="preserve">2.2初步评审</w:t>
      </w:r>
      <w:bookmarkEnd w:id="262"/>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2.2.1评标委员会对通过资格审查的投标人进行初步评审。</w:t>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2.2.2初步评审的内容为投标文件的符合性评审。符合性评审的内容及标准：见资格审查和评标办法前附表。</w:t>
      </w:r>
      <w:r/>
    </w:p>
    <w:p>
      <w:pPr>
        <w:pStyle w:val="856"/>
        <w:spacing w:line="500" w:lineRule="exact"/>
        <w:rPr>
          <w:rFonts w:hint="eastAsia" w:asciiTheme="majorEastAsia" w:hAnsiTheme="majorEastAsia" w:eastAsiaTheme="majorEastAsia" w:cstheme="majorEastAsia"/>
          <w:b/>
        </w:rPr>
        <w:outlineLvl w:val="1"/>
      </w:pPr>
      <w:r/>
      <w:bookmarkStart w:id="263" w:name="_Toc3825"/>
      <w:r>
        <w:rPr>
          <w:rFonts w:hint="eastAsia" w:asciiTheme="majorEastAsia" w:hAnsiTheme="majorEastAsia" w:eastAsiaTheme="majorEastAsia" w:cstheme="majorEastAsia"/>
          <w:b/>
        </w:rPr>
        <w:t xml:space="preserve">2.3详细评审</w:t>
      </w:r>
      <w:bookmarkEnd w:id="263"/>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2.3.1评标委员会对通过初步评审的投标人进行详细评审。</w:t>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2.3.2详细评审的内容及标准：见资格审查和评标办法前附表。</w:t>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2.3.3因落实政府采购政策进行价格调整的，以调整后的价格计算评标基准价和投标报价。</w:t>
      </w:r>
      <w:r/>
    </w:p>
    <w:p>
      <w:pPr>
        <w:spacing w:line="500" w:lineRule="exact"/>
        <w:rPr>
          <w:rFonts w:hint="eastAsia" w:asciiTheme="majorEastAsia" w:hAnsiTheme="majorEastAsia" w:eastAsiaTheme="majorEastAsia" w:cstheme="majorEastAsia"/>
          <w:b/>
        </w:rPr>
        <w:outlineLvl w:val="1"/>
      </w:pPr>
      <w:r/>
      <w:bookmarkStart w:id="264" w:name="_Toc8887"/>
      <w:r/>
      <w:bookmarkStart w:id="265" w:name="_Toc426469924"/>
      <w:r>
        <w:rPr>
          <w:rFonts w:hint="eastAsia" w:asciiTheme="majorEastAsia" w:hAnsiTheme="majorEastAsia" w:eastAsiaTheme="majorEastAsia" w:cstheme="majorEastAsia"/>
          <w:b/>
        </w:rPr>
        <w:t xml:space="preserve">2.4评标报告</w:t>
      </w:r>
      <w:bookmarkEnd w:id="264"/>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2.4.1详细评审结束后，评标委员会负责编写评标报告。</w:t>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2.4.2采购代理机构自评审结束之日起2个工作日内将评标报告送交招标人。</w:t>
      </w:r>
      <w:r/>
    </w:p>
    <w:p>
      <w:pPr>
        <w:spacing w:line="500" w:lineRule="exact"/>
        <w:rPr>
          <w:rFonts w:hint="eastAsia" w:asciiTheme="majorEastAsia" w:hAnsiTheme="majorEastAsia" w:eastAsiaTheme="majorEastAsia" w:cstheme="majorEastAsia"/>
          <w:b/>
        </w:rPr>
        <w:outlineLvl w:val="1"/>
      </w:pPr>
      <w:r/>
      <w:bookmarkStart w:id="266" w:name="_Toc27999"/>
      <w:r>
        <w:rPr>
          <w:rFonts w:hint="eastAsia" w:asciiTheme="majorEastAsia" w:hAnsiTheme="majorEastAsia" w:eastAsiaTheme="majorEastAsia" w:cstheme="majorEastAsia"/>
          <w:b/>
        </w:rPr>
        <w:t xml:space="preserve">2.5澄清、说明或补正</w:t>
      </w:r>
      <w:bookmarkEnd w:id="266"/>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2.5.1评标委员会在评审过程中，可以要求投标人对投标文件中含义不明确、同类问题表述不一致或者有明显文字和计算错误的内容等作出必要的澄清、说明或者更正。</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2.5.2评标委员会要求投标人澄清、说明或者更正投标文件应当以书面形式作出。</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2.5.3投标人的澄清、说明或者更正应当由法定代表人或其授权代表签字或者加盖公章。由授权代表签字的，应当附法定代表人授权书。投标人的书面澄清材料作为投标文件的补充。</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2.5.4投标人的澄清、说明或者更正不得超出投标文件的范围或者改变投标文件的实质性内容。</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2.5.5评标委员会不得接受投标人主动提出的澄清、说明或补正。</w:t>
      </w:r>
      <w:r/>
    </w:p>
    <w:p>
      <w:pPr>
        <w:spacing w:line="50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3.评标过程中特殊情况的处理规定</w:t>
      </w:r>
      <w:r/>
    </w:p>
    <w:p>
      <w:pPr>
        <w:pStyle w:val="856"/>
        <w:spacing w:line="500" w:lineRule="exact"/>
        <w:rPr>
          <w:rFonts w:hint="eastAsia" w:asciiTheme="majorEastAsia" w:hAnsiTheme="majorEastAsia" w:eastAsiaTheme="majorEastAsia" w:cstheme="majorEastAsia"/>
          <w:b/>
        </w:rPr>
        <w:outlineLvl w:val="1"/>
      </w:pPr>
      <w:r/>
      <w:bookmarkStart w:id="267" w:name="_Toc20779"/>
      <w:r>
        <w:rPr>
          <w:rFonts w:hint="eastAsia" w:asciiTheme="majorEastAsia" w:hAnsiTheme="majorEastAsia" w:eastAsiaTheme="majorEastAsia" w:cstheme="majorEastAsia"/>
          <w:b/>
        </w:rPr>
        <w:t xml:space="preserve">3.1投标报价的修正</w:t>
      </w:r>
      <w:bookmarkEnd w:id="267"/>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投标文件报价出现前后不一致的，按照下列规定修正： </w:t>
      </w:r>
      <w:r/>
    </w:p>
    <w:p>
      <w:pPr>
        <w:pStyle w:val="856"/>
        <w:ind w:firstLine="240"/>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（1）投标文件中开标一览表内容与投标文件中相应内容不一致的，以开标一览表为准； </w:t>
      </w:r>
      <w:r/>
    </w:p>
    <w:p>
      <w:pPr>
        <w:pStyle w:val="856"/>
        <w:ind w:firstLine="240"/>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（2）大写金额和小写金额不一致的，以大写金额为准； </w:t>
      </w:r>
      <w:r/>
    </w:p>
    <w:p>
      <w:pPr>
        <w:pStyle w:val="856"/>
        <w:ind w:firstLine="240"/>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（3）单价金额小数点或者百分比有明显错位的，以开标一览表的总价为准，并修改单价； </w:t>
      </w:r>
      <w:r/>
    </w:p>
    <w:p>
      <w:pPr>
        <w:pStyle w:val="856"/>
        <w:ind w:firstLine="240"/>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（4）总价金额与按单价汇总金额不一致的，以单价金额计算结果为准。 </w:t>
      </w:r>
      <w:r/>
    </w:p>
    <w:p>
      <w:pPr>
        <w:pStyle w:val="856"/>
        <w:ind w:firstLine="480"/>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同时出现两种以上不一致的，按照前款规定的顺序修正。修正后的报价按照本章第2.5条的规定经投标人确认后产生约束力，投标人不确认的，其投标无效。</w:t>
      </w:r>
      <w:r/>
    </w:p>
    <w:p>
      <w:pPr>
        <w:pStyle w:val="856"/>
        <w:spacing w:line="500" w:lineRule="exact"/>
        <w:rPr>
          <w:rFonts w:hint="eastAsia" w:asciiTheme="majorEastAsia" w:hAnsiTheme="majorEastAsia" w:eastAsiaTheme="majorEastAsia" w:cstheme="majorEastAsia"/>
          <w:b/>
        </w:rPr>
        <w:outlineLvl w:val="1"/>
      </w:pPr>
      <w:r/>
      <w:bookmarkStart w:id="268" w:name="_Toc6511"/>
      <w:r>
        <w:rPr>
          <w:rFonts w:hint="eastAsia" w:asciiTheme="majorEastAsia" w:hAnsiTheme="majorEastAsia" w:eastAsiaTheme="majorEastAsia" w:cstheme="majorEastAsia"/>
          <w:b/>
        </w:rPr>
        <w:t xml:space="preserve">3.2评标委员会成员的更换</w:t>
      </w:r>
      <w:bookmarkEnd w:id="268"/>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3.2.2无法及时补足评标委员会成员的，招标人将停止评标活动，封存所有投标文件和开标、评标资料，依法重新组建评标委员会进行评标。原评标委员会所作出的评标意见无效。</w:t>
      </w:r>
      <w:r/>
    </w:p>
    <w:p>
      <w:pPr>
        <w:pStyle w:val="856"/>
        <w:spacing w:line="500" w:lineRule="exact"/>
        <w:rPr>
          <w:rFonts w:hint="eastAsia" w:asciiTheme="majorEastAsia" w:hAnsiTheme="majorEastAsia" w:eastAsiaTheme="majorEastAsia" w:cstheme="majorEastAsia"/>
          <w:b/>
          <w:highlight w:val="yellow"/>
        </w:rPr>
        <w:outlineLvl w:val="1"/>
      </w:pPr>
      <w:r/>
      <w:bookmarkStart w:id="269" w:name="_Toc26846"/>
      <w:r>
        <w:rPr>
          <w:rFonts w:hint="eastAsia" w:asciiTheme="majorEastAsia" w:hAnsiTheme="majorEastAsia" w:eastAsiaTheme="majorEastAsia" w:cstheme="majorEastAsia"/>
          <w:b/>
          <w:highlight w:val="none"/>
        </w:rPr>
        <w:t xml:space="preserve">3.3异常低价的处理</w:t>
      </w:r>
      <w:bookmarkEnd w:id="269"/>
      <w:r/>
      <w:r/>
    </w:p>
    <w:p>
      <w:pPr>
        <w:ind w:firstLine="560"/>
        <w:jc w:val="left"/>
        <w:spacing w:line="440" w:lineRule="exact"/>
        <w:widowControl/>
        <w:rPr>
          <w:rFonts w:hint="eastAsia" w:ascii="宋体" w:hAnsi="宋体" w:cs="宋体"/>
        </w:rPr>
      </w:pPr>
      <w:r>
        <w:rPr>
          <w:rFonts w:hint="eastAsia" w:ascii="宋体" w:hAnsi="宋体" w:cs="宋体"/>
        </w:rPr>
        <w:t xml:space="preserve">3.3.1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560"/>
        <w:jc w:val="left"/>
        <w:spacing w:line="440" w:lineRule="exact"/>
        <w:widowControl/>
        <w:rPr>
          <w:rFonts w:hint="eastAsia" w:ascii="宋体" w:hAnsi="宋体" w:cs="宋体"/>
          <w:highlight w:val="none"/>
        </w:rPr>
      </w:pPr>
      <w:r>
        <w:rPr>
          <w:rFonts w:hint="eastAsia" w:ascii="宋体" w:hAnsi="宋体" w:cs="宋体"/>
          <w:highlight w:val="none"/>
        </w:rPr>
        <w:t xml:space="preserve">3.3.2评审过程中出现下列情形之一的，评审委员会应当启动异常低价投标（响应）审查程序：</w:t>
      </w:r>
      <w:r/>
    </w:p>
    <w:p>
      <w:pPr>
        <w:numPr>
          <w:ilvl w:val="0"/>
          <w:numId w:val="1"/>
        </w:numPr>
        <w:ind w:firstLine="560"/>
        <w:jc w:val="left"/>
        <w:spacing w:line="440" w:lineRule="exact"/>
        <w:widowControl/>
        <w:rPr>
          <w:rFonts w:hint="eastAsia" w:ascii="宋体" w:hAnsi="宋体" w:cs="宋体"/>
          <w:highlight w:val="none"/>
        </w:rPr>
      </w:pPr>
      <w:r>
        <w:rPr>
          <w:rFonts w:hint="eastAsia" w:ascii="宋体" w:hAnsi="宋体" w:cs="宋体"/>
          <w:highlight w:val="none"/>
        </w:rPr>
        <w:t xml:space="preserve">投标（响应）报价低于全部通过符合性审查供应商投标（响应）报价平均值50%的，即投标（响应）报价&lt;全部通过符合性审查供应商投标（响应）报价平均值×50%；</w:t>
      </w:r>
      <w:r/>
    </w:p>
    <w:p>
      <w:pPr>
        <w:numPr>
          <w:ilvl w:val="0"/>
          <w:numId w:val="1"/>
        </w:numPr>
        <w:ind w:left="0" w:firstLine="560"/>
        <w:jc w:val="left"/>
        <w:spacing w:line="440" w:lineRule="exact"/>
        <w:widowControl/>
        <w:rPr>
          <w:rFonts w:hint="eastAsia" w:ascii="宋体" w:hAnsi="宋体" w:cs="宋体"/>
          <w:highlight w:val="none"/>
        </w:rPr>
      </w:pPr>
      <w:r>
        <w:rPr>
          <w:rFonts w:hint="eastAsia" w:ascii="宋体" w:hAnsi="宋体" w:cs="宋体"/>
          <w:highlight w:val="none"/>
        </w:rPr>
        <w:t xml:space="preserve">投标（响应）报价低于通过符合性审查的次低报价供应商投标（响应）报价50%的，即投标（响应）报价&lt;通过符合性审查的次低报价供应商投标（响应）报价×50%； </w:t>
      </w:r>
      <w:r/>
    </w:p>
    <w:p>
      <w:pPr>
        <w:numPr>
          <w:ilvl w:val="0"/>
          <w:numId w:val="1"/>
        </w:numPr>
        <w:ind w:left="0" w:firstLine="560"/>
        <w:jc w:val="left"/>
        <w:spacing w:line="440" w:lineRule="exact"/>
        <w:widowControl/>
        <w:rPr>
          <w:rFonts w:hint="eastAsia" w:ascii="宋体" w:hAnsi="宋体" w:cs="宋体"/>
          <w:highlight w:val="none"/>
        </w:rPr>
      </w:pPr>
      <w:r>
        <w:rPr>
          <w:rFonts w:hint="eastAsia" w:ascii="宋体" w:hAnsi="宋体" w:cs="宋体"/>
          <w:highlight w:val="none"/>
        </w:rPr>
        <w:t xml:space="preserve">投标（响应）报价低于采购项目最高限价45%的，即投标（响应）报价&lt;采购项目最高限价×45%；</w:t>
      </w:r>
      <w:r/>
    </w:p>
    <w:p>
      <w:pPr>
        <w:numPr>
          <w:ilvl w:val="0"/>
          <w:numId w:val="1"/>
        </w:numPr>
        <w:ind w:left="0" w:firstLine="560"/>
        <w:jc w:val="left"/>
        <w:spacing w:line="440" w:lineRule="exact"/>
        <w:widowControl/>
        <w:rPr>
          <w:rFonts w:hint="eastAsia" w:ascii="宋体" w:hAnsi="宋体" w:cs="宋体"/>
          <w:highlight w:val="none"/>
        </w:rPr>
      </w:pPr>
      <w:r>
        <w:rPr>
          <w:rFonts w:hint="eastAsia" w:ascii="宋体" w:hAnsi="宋体" w:cs="宋体"/>
          <w:highlight w:val="none"/>
        </w:rPr>
        <w:t xml:space="preserve">评审委员会基于专业判断，认为供应商报价过低，有可能影响产品质量或者不能诚信履约的其他情形。</w:t>
      </w:r>
      <w:r/>
    </w:p>
    <w:p>
      <w:pPr>
        <w:numPr>
          <w:ilvl w:val="0"/>
          <w:numId w:val="0"/>
        </w:numPr>
        <w:jc w:val="left"/>
        <w:spacing w:line="440" w:lineRule="exact"/>
        <w:widowControl/>
        <w:rPr>
          <w:rFonts w:hint="eastAsia" w:ascii="宋体" w:hAnsi="宋体" w:cs="宋体"/>
          <w:highlight w:val="yellow"/>
        </w:rPr>
      </w:pP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56"/>
        <w:spacing w:line="500" w:lineRule="exact"/>
        <w:rPr>
          <w:rFonts w:hint="eastAsia" w:asciiTheme="majorEastAsia" w:hAnsiTheme="majorEastAsia" w:eastAsiaTheme="majorEastAsia" w:cstheme="majorEastAsia"/>
          <w:b/>
        </w:rPr>
        <w:outlineLvl w:val="1"/>
      </w:pPr>
      <w:r/>
      <w:bookmarkStart w:id="270" w:name="_Toc14415"/>
      <w:r>
        <w:rPr>
          <w:rFonts w:hint="eastAsia" w:asciiTheme="majorEastAsia" w:hAnsiTheme="majorEastAsia" w:eastAsiaTheme="majorEastAsia" w:cstheme="majorEastAsia"/>
          <w:b/>
        </w:rPr>
        <w:t xml:space="preserve">3.4争议解决</w:t>
      </w:r>
      <w:bookmarkEnd w:id="270"/>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Theme="majorEastAsia" w:hAnsiTheme="majorEastAsia" w:eastAsiaTheme="majorEastAsia" w:cstheme="majorEastAsia"/>
          <w:b/>
        </w:rPr>
        <w:outlineLvl w:val="1"/>
      </w:pPr>
      <w:r/>
      <w:bookmarkStart w:id="271" w:name="_Toc11631"/>
      <w:r>
        <w:rPr>
          <w:rFonts w:hint="eastAsia" w:asciiTheme="majorEastAsia" w:hAnsiTheme="majorEastAsia" w:eastAsiaTheme="majorEastAsia" w:cstheme="majorEastAsia"/>
          <w:b/>
        </w:rPr>
        <w:t xml:space="preserve">3.5评标终止</w:t>
      </w:r>
      <w:bookmarkEnd w:id="271"/>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Theme="majorEastAsia" w:hAnsiTheme="majorEastAsia" w:eastAsiaTheme="majorEastAsia" w:cstheme="majorEastAsia"/>
          <w:b/>
        </w:rPr>
        <w:outlineLvl w:val="1"/>
      </w:pPr>
      <w:r/>
      <w:bookmarkStart w:id="272" w:name="_Toc3496"/>
      <w:r>
        <w:rPr>
          <w:rFonts w:hint="eastAsia" w:asciiTheme="majorEastAsia" w:hAnsiTheme="majorEastAsia" w:eastAsiaTheme="majorEastAsia" w:cstheme="majorEastAsia"/>
          <w:b/>
        </w:rPr>
        <w:t xml:space="preserve">3.6修改评标结果</w:t>
      </w:r>
      <w:bookmarkEnd w:id="272"/>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评审组长负责汇总和核对各评标委员会成员的评审结果。在评标报告签署前，出现下列情形之一的，可以要求其当场修改评审结果：</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（1）分值汇总计算错误；</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（2）分项评分超出评分标准范围；</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（3）评标委员会成员对客观评审因素评分不一致；</w:t>
      </w:r>
      <w:r/>
    </w:p>
    <w:p>
      <w:pPr>
        <w:pStyle w:val="856"/>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（4）经评标委员会认定评分畸高或畸低。</w:t>
      </w:r>
      <w:r/>
    </w:p>
    <w:p>
      <w:pPr>
        <w:pStyle w:val="856"/>
        <w:spacing w:line="500" w:lineRule="exact"/>
        <w:rPr>
          <w:rFonts w:hint="eastAsia" w:asciiTheme="majorEastAsia" w:hAnsiTheme="majorEastAsia" w:eastAsiaTheme="majorEastAsia" w:cstheme="majorEastAsia"/>
          <w:b/>
        </w:rPr>
        <w:outlineLvl w:val="1"/>
      </w:pPr>
      <w:r/>
      <w:bookmarkStart w:id="273" w:name="_Toc12381"/>
      <w:r>
        <w:rPr>
          <w:rFonts w:hint="eastAsia" w:asciiTheme="majorEastAsia" w:hAnsiTheme="majorEastAsia" w:eastAsiaTheme="majorEastAsia" w:cstheme="majorEastAsia"/>
          <w:b/>
        </w:rPr>
        <w:t xml:space="preserve">3.7 投标人总分相同</w:t>
      </w:r>
      <w:bookmarkEnd w:id="273"/>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投标人总分相同时，投标报价低的排名优先；如投标报价也相同，由招标人抽签确定排序。</w:t>
      </w:r>
      <w:r/>
    </w:p>
    <w:p>
      <w:pPr>
        <w:pStyle w:val="856"/>
        <w:spacing w:line="500" w:lineRule="exact"/>
        <w:rPr>
          <w:rFonts w:hint="eastAsia" w:asciiTheme="majorEastAsia" w:hAnsiTheme="majorEastAsia" w:eastAsiaTheme="majorEastAsia" w:cstheme="majorEastAsia"/>
          <w:b/>
        </w:rPr>
        <w:outlineLvl w:val="1"/>
      </w:pPr>
      <w:r/>
      <w:bookmarkStart w:id="274" w:name="_Toc14222"/>
      <w:r>
        <w:rPr>
          <w:rFonts w:hint="eastAsia" w:asciiTheme="majorEastAsia" w:hAnsiTheme="majorEastAsia" w:eastAsiaTheme="majorEastAsia" w:cstheme="majorEastAsia"/>
          <w:b/>
        </w:rPr>
        <w:t xml:space="preserve">3.8评标报告签署</w:t>
      </w:r>
      <w:bookmarkEnd w:id="274"/>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56"/>
        <w:spacing w:line="50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4.判定无效投标的规定</w:t>
      </w:r>
      <w:r/>
    </w:p>
    <w:p>
      <w:pPr>
        <w:pStyle w:val="856"/>
        <w:spacing w:line="500" w:lineRule="exact"/>
        <w:rPr>
          <w:rFonts w:hint="eastAsia" w:asciiTheme="majorEastAsia" w:hAnsiTheme="majorEastAsia" w:eastAsiaTheme="majorEastAsia" w:cstheme="majorEastAsia"/>
          <w:b/>
        </w:rPr>
        <w:outlineLvl w:val="1"/>
      </w:pPr>
      <w:r/>
      <w:bookmarkStart w:id="275" w:name="_Toc26552"/>
      <w:r>
        <w:rPr>
          <w:rFonts w:hint="eastAsia" w:asciiTheme="majorEastAsia" w:hAnsiTheme="majorEastAsia" w:eastAsiaTheme="majorEastAsia" w:cstheme="majorEastAsia"/>
          <w:b/>
        </w:rPr>
        <w:t xml:space="preserve">4.1开标过程中，有下列情形之一的，作无效投标处理。</w:t>
      </w:r>
      <w:bookmarkEnd w:id="275"/>
      <w:r/>
      <w:r/>
    </w:p>
    <w:p>
      <w:pPr>
        <w:pStyle w:val="856"/>
        <w:ind w:firstLine="480"/>
        <w:spacing w:after="0"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（1）投标文件无法解密；</w:t>
      </w:r>
      <w:r/>
    </w:p>
    <w:p>
      <w:pPr>
        <w:pStyle w:val="856"/>
        <w:ind w:firstLine="480"/>
        <w:spacing w:after="0"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（2）投标文件未在规定的时间内解密成功。</w:t>
      </w:r>
      <w:r/>
    </w:p>
    <w:p>
      <w:pPr>
        <w:pStyle w:val="856"/>
        <w:spacing w:after="0" w:line="500" w:lineRule="exact"/>
        <w:rPr>
          <w:rFonts w:hint="eastAsia" w:asciiTheme="majorEastAsia" w:hAnsiTheme="majorEastAsia" w:eastAsiaTheme="majorEastAsia" w:cstheme="majorEastAsia"/>
          <w:b/>
          <w:spacing w:val="-14"/>
        </w:rPr>
      </w:pPr>
      <w:r>
        <w:rPr>
          <w:rFonts w:hint="eastAsia" w:asciiTheme="majorEastAsia" w:hAnsiTheme="majorEastAsia" w:eastAsiaTheme="majorEastAsia" w:cstheme="majorEastAsia"/>
          <w:b/>
        </w:rPr>
        <w:t xml:space="preserve">4.2资格审查过程中，</w:t>
      </w:r>
      <w:r>
        <w:rPr>
          <w:rFonts w:hint="eastAsia" w:asciiTheme="majorEastAsia" w:hAnsiTheme="majorEastAsia" w:eastAsiaTheme="majorEastAsia" w:cstheme="majorEastAsia"/>
          <w:b/>
          <w:spacing w:val="-14"/>
        </w:rPr>
        <w:t xml:space="preserve">投标文件出现不符合1.2项评审标准之一的，作无效标处理。</w:t>
      </w:r>
      <w:r/>
    </w:p>
    <w:p>
      <w:pPr>
        <w:pStyle w:val="856"/>
        <w:spacing w:after="0" w:line="500" w:lineRule="exact"/>
        <w:rPr>
          <w:rFonts w:hint="eastAsia" w:asciiTheme="majorEastAsia" w:hAnsiTheme="majorEastAsia" w:eastAsiaTheme="majorEastAsia" w:cstheme="majorEastAsia"/>
          <w:b/>
          <w:spacing w:val="-14"/>
        </w:rPr>
        <w:outlineLvl w:val="1"/>
      </w:pPr>
      <w:r/>
      <w:bookmarkStart w:id="276" w:name="_Toc2805"/>
      <w:r>
        <w:rPr>
          <w:rFonts w:hint="eastAsia" w:asciiTheme="majorEastAsia" w:hAnsiTheme="majorEastAsia" w:eastAsiaTheme="majorEastAsia" w:cstheme="majorEastAsia"/>
          <w:b/>
          <w:spacing w:val="-14"/>
        </w:rPr>
        <w:t xml:space="preserve">4.3</w:t>
      </w:r>
      <w:r>
        <w:rPr>
          <w:rFonts w:hint="eastAsia" w:asciiTheme="majorEastAsia" w:hAnsiTheme="majorEastAsia" w:eastAsiaTheme="majorEastAsia" w:cstheme="majorEastAsia"/>
          <w:b/>
        </w:rPr>
        <w:t xml:space="preserve">评标过程中，有下列情形之一的，作无效投标处理。</w:t>
      </w:r>
      <w:bookmarkEnd w:id="276"/>
      <w:r/>
      <w:r/>
    </w:p>
    <w:p>
      <w:pPr>
        <w:pStyle w:val="856"/>
        <w:ind w:firstLine="480"/>
        <w:spacing w:after="0"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（1）符合性评审时，投标文件出现不符合2.2.2项评审标准之一的；</w:t>
      </w:r>
      <w:r/>
    </w:p>
    <w:p>
      <w:pPr>
        <w:pStyle w:val="856"/>
        <w:ind w:firstLine="480"/>
        <w:spacing w:after="0"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（2）投标人不确认评标委员会提出的投标报价修正意见的；</w:t>
      </w:r>
      <w:r/>
    </w:p>
    <w:p>
      <w:pPr>
        <w:pStyle w:val="856"/>
        <w:ind w:firstLine="480"/>
        <w:spacing w:after="0"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（3）未按照评标委员会要求提供书面说明及相关证明材料证明其报价合理性的；</w:t>
      </w:r>
      <w:r/>
    </w:p>
    <w:p>
      <w:pPr>
        <w:pStyle w:val="856"/>
        <w:ind w:firstLine="480"/>
        <w:spacing w:after="0"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（4）投标文件含有采购人不能接受的附加条件的。</w:t>
      </w:r>
      <w:bookmarkEnd w:id="251"/>
      <w:r/>
      <w:bookmarkEnd w:id="252"/>
      <w:r/>
      <w:bookmarkEnd w:id="253"/>
      <w:r/>
      <w:bookmarkEnd w:id="254"/>
      <w:r/>
      <w:bookmarkEnd w:id="255"/>
      <w:r/>
      <w:bookmarkEnd w:id="256"/>
      <w:r/>
      <w:bookmarkEnd w:id="257"/>
      <w:r/>
      <w:bookmarkEnd w:id="258"/>
      <w:r/>
      <w:bookmarkEnd w:id="265"/>
      <w:r/>
      <w:r/>
    </w:p>
    <w:p>
      <w:pPr>
        <w:jc w:val="left"/>
        <w:spacing w:line="500" w:lineRule="exact"/>
        <w:widowControl/>
        <w:rPr>
          <w:rFonts w:hint="eastAsia" w:ascii="宋体" w:hAnsi="宋体" w:cs="宋体"/>
          <w:b/>
        </w:rPr>
      </w:pPr>
      <w:r/>
      <w:bookmarkStart w:id="277" w:name="_Toc7380"/>
      <w:r/>
      <w:bookmarkStart w:id="278" w:name="_Toc390246973"/>
      <w:r/>
      <w:bookmarkStart w:id="279" w:name="_Toc383679815"/>
      <w:r/>
      <w:bookmarkStart w:id="280" w:name="_Toc383626062"/>
      <w:r/>
      <w:bookmarkStart w:id="281" w:name="_Toc383624013"/>
      <w:r/>
      <w:bookmarkStart w:id="282" w:name="_Toc390098908"/>
      <w:r/>
      <w:bookmarkStart w:id="283" w:name="_Toc383698715"/>
      <w:r/>
      <w:bookmarkStart w:id="284" w:name="_Toc425871381"/>
      <w:r/>
      <w:bookmarkStart w:id="285" w:name="_Toc390099086"/>
      <w:r/>
      <w:bookmarkStart w:id="286" w:name="_Toc383623741"/>
      <w:r>
        <w:rPr>
          <w:rFonts w:hint="eastAsia" w:ascii="宋体" w:hAnsi="宋体" w:cs="宋体"/>
          <w:b/>
        </w:rPr>
        <w:t xml:space="preserve">4.4法律、法规规定的其他投标无效情形。</w:t>
      </w:r>
      <w:r/>
    </w:p>
    <w:p>
      <w:pPr>
        <w:pStyle w:val="876"/>
      </w:pPr>
      <w:r/>
      <w:r/>
    </w:p>
    <w:p>
      <w:pP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br w:type="page" w:clear="all"/>
      </w:r>
      <w:r/>
    </w:p>
    <w:p>
      <w:pPr>
        <w:pStyle w:val="866"/>
        <w:numPr>
          <w:ilvl w:val="0"/>
          <w:numId w:val="2"/>
        </w:numPr>
        <w:ind w:left="0" w:firstLine="0"/>
        <w:jc w:val="center"/>
        <w:spacing w:line="500" w:lineRule="exact"/>
        <w:rPr>
          <w:rFonts w:hint="eastAsia" w:asciiTheme="majorEastAsia" w:hAnsiTheme="majorEastAsia" w:eastAsiaTheme="majorEastAsia" w:cstheme="majorEastAsia"/>
          <w:b/>
          <w:color w:val="auto"/>
        </w:rPr>
        <w:outlineLvl w:val="0"/>
      </w:pPr>
      <w:r>
        <w:rPr>
          <w:rFonts w:hint="eastAsia" w:asciiTheme="majorEastAsia" w:hAnsiTheme="majorEastAsia" w:eastAsiaTheme="majorEastAsia" w:cstheme="majorEastAsia"/>
          <w:b/>
          <w:color w:val="auto"/>
        </w:rPr>
        <w:t xml:space="preserve">合同条款</w:t>
      </w:r>
      <w:bookmarkEnd w:id="277"/>
      <w:r/>
      <w:bookmarkStart w:id="287" w:name="_Toc282446296"/>
      <w:r/>
      <w:bookmarkStart w:id="288" w:name="_Toc383626041"/>
      <w:r/>
      <w:bookmarkStart w:id="289" w:name="_Toc390246952"/>
      <w:r/>
      <w:bookmarkStart w:id="290" w:name="_Toc425871366"/>
      <w:r/>
      <w:bookmarkStart w:id="291" w:name="_Toc383698694"/>
      <w:r/>
      <w:bookmarkStart w:id="292" w:name="_Toc382812484"/>
      <w:r/>
      <w:bookmarkStart w:id="293" w:name="_Toc390099065"/>
      <w:r/>
      <w:bookmarkStart w:id="294" w:name="_Toc382814014"/>
      <w:r/>
      <w:bookmarkStart w:id="295" w:name="_Toc390098887"/>
      <w:r/>
      <w:bookmarkStart w:id="296" w:name="_Toc383623720"/>
      <w:r/>
      <w:bookmarkStart w:id="297" w:name="_Toc120614222"/>
      <w:r/>
      <w:bookmarkStart w:id="298" w:name="_Toc20823315"/>
      <w:r/>
      <w:bookmarkStart w:id="299" w:name="_Toc382811181"/>
      <w:r/>
      <w:bookmarkStart w:id="300" w:name="_Toc383623992"/>
      <w:r/>
      <w:bookmarkStart w:id="301" w:name="_Toc382811586"/>
      <w:r/>
      <w:bookmarkStart w:id="302" w:name="_Toc16938559"/>
      <w:r/>
      <w:bookmarkStart w:id="303" w:name="_Toc382813933"/>
      <w:r/>
      <w:bookmarkStart w:id="304" w:name="_Toc383679794"/>
      <w:r/>
      <w:bookmarkStart w:id="305" w:name="_Toc513029243"/>
      <w:r/>
      <w:bookmarkStart w:id="306" w:name="_Toc288030332"/>
      <w:r/>
      <w:bookmarkStart w:id="307" w:name="_Toc382812295"/>
      <w:r/>
      <w:bookmarkStart w:id="308" w:name="_Toc383587505"/>
      <w:r/>
      <w:r/>
    </w:p>
    <w:p>
      <w:pPr>
        <w:jc w:val="center"/>
        <w:spacing w:line="360" w:lineRule="auto"/>
        <w:shd w:val="clear" w:color="auto" w:fill="ffffff"/>
        <w:widowControl/>
        <w:rPr>
          <w:rFonts w:hint="eastAsia" w:asciiTheme="majorEastAsia" w:hAnsiTheme="majorEastAsia" w:eastAsiaTheme="majorEastAsia" w:cstheme="majorEastAsia"/>
          <w:b/>
          <w:bCs/>
        </w:rPr>
        <w:outlineLvl w:val="1"/>
      </w:pPr>
      <w:r>
        <w:rPr>
          <w:rFonts w:hint="eastAsia" w:asciiTheme="majorEastAsia" w:hAnsiTheme="majorEastAsia" w:eastAsiaTheme="majorEastAsia" w:cstheme="majorEastAsia"/>
          <w:b/>
          <w:bCs/>
        </w:rPr>
      </w:r>
      <w:r/>
    </w:p>
    <w:p>
      <w:pPr>
        <w:jc w:val="center"/>
        <w:rPr>
          <w:rFonts w:hint="eastAsia" w:ascii="宋体" w:hAnsi="宋体"/>
          <w:b/>
          <w:color w:val="000000"/>
          <w:sz w:val="32"/>
          <w:szCs w:val="32"/>
        </w:rPr>
      </w:pPr>
      <w:r>
        <w:rPr>
          <w:rFonts w:hint="eastAsia" w:asciiTheme="majorEastAsia" w:hAnsiTheme="majorEastAsia" w:eastAsiaTheme="majorEastAsia" w:cstheme="majorEastAsia"/>
          <w:b/>
          <w:bCs/>
        </w:rPr>
        <w:t xml:space="preserve"> </w:t>
      </w:r>
      <w:r>
        <w:rPr>
          <w:rFonts w:hint="eastAsia" w:ascii="宋体" w:hAnsi="宋体"/>
          <w:b/>
          <w:color w:val="000000"/>
          <w:sz w:val="32"/>
          <w:szCs w:val="32"/>
        </w:rPr>
        <w:t xml:space="preserve">泰兴市政府采购合同</w:t>
      </w:r>
      <w:r/>
    </w:p>
    <w:p>
      <w:pPr>
        <w:ind w:firstLine="315"/>
        <w:jc w:val="center"/>
        <w:rPr>
          <w:rFonts w:hint="eastAsia" w:ascii="宋体" w:hAnsi="宋体"/>
          <w:b/>
          <w:color w:val="000000"/>
          <w:szCs w:val="21"/>
        </w:rPr>
      </w:pPr>
      <w:r>
        <w:rPr>
          <w:rFonts w:hint="eastAsia" w:ascii="宋体" w:hAnsi="宋体"/>
          <w:b/>
          <w:color w:val="000000"/>
          <w:szCs w:val="21"/>
        </w:rPr>
      </w:r>
      <w:r/>
    </w:p>
    <w:p>
      <w:pPr>
        <w:ind w:firstLine="315"/>
        <w:jc w:val="center"/>
        <w:rPr>
          <w:rFonts w:hint="eastAsia" w:ascii="宋体" w:hAnsi="宋体"/>
          <w:b/>
          <w:color w:val="000000"/>
          <w:szCs w:val="21"/>
        </w:rPr>
      </w:pPr>
      <w:r>
        <w:rPr>
          <w:rFonts w:hint="eastAsia" w:ascii="宋体" w:hAnsi="宋体"/>
          <w:b/>
          <w:color w:val="000000"/>
          <w:szCs w:val="21"/>
        </w:rPr>
      </w:r>
      <w:r/>
    </w:p>
    <w:p>
      <w:pPr>
        <w:ind w:firstLine="711"/>
        <w:spacing w:line="480" w:lineRule="auto"/>
        <w:rPr>
          <w:rFonts w:hint="eastAsia" w:ascii="宋体" w:hAnsi="宋体"/>
          <w:b/>
          <w:color w:val="000000"/>
          <w:szCs w:val="21"/>
        </w:rPr>
      </w:pPr>
      <w:r>
        <w:rPr>
          <w:rFonts w:hint="eastAsia" w:ascii="宋体" w:hAnsi="宋体"/>
          <w:b/>
          <w:color w:val="000000"/>
          <w:szCs w:val="21"/>
        </w:rPr>
      </w:r>
      <w:r/>
    </w:p>
    <w:p>
      <w:pPr>
        <w:ind w:firstLine="711"/>
        <w:spacing w:line="480" w:lineRule="auto"/>
        <w:rPr>
          <w:rFonts w:hint="eastAsia" w:ascii="宋体" w:hAnsi="宋体"/>
          <w:b/>
          <w:color w:val="000000"/>
          <w:szCs w:val="21"/>
        </w:rPr>
      </w:pPr>
      <w:r>
        <w:rPr>
          <w:rFonts w:hint="eastAsia" w:ascii="宋体" w:hAnsi="宋体"/>
          <w:b/>
          <w:color w:val="000000"/>
          <w:szCs w:val="21"/>
        </w:rPr>
      </w:r>
      <w:r/>
    </w:p>
    <w:p>
      <w:pPr>
        <w:ind w:firstLine="1183"/>
        <w:spacing w:line="480" w:lineRule="auto"/>
        <w:rPr>
          <w:rFonts w:hint="eastAsia"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hint="eastAsia"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hint="eastAsia"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hint="eastAsia"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hint="eastAsia"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int="eastAsia" w:hAnsi="宋体"/>
          <w:color w:val="000000"/>
          <w:szCs w:val="21"/>
        </w:rPr>
      </w:pPr>
      <w:r>
        <w:rPr>
          <w:rFonts w:ascii="宋体" w:hAnsi="宋体"/>
          <w:b/>
          <w:color w:val="000000"/>
          <w:sz w:val="36"/>
        </w:rPr>
        <w:br w:type="page" w:clear="all"/>
      </w:r>
      <w:r>
        <w:rPr>
          <w:rFonts w:hint="eastAsia" w:ascii="宋体" w:hAnsi="宋体" w:cs="宋体"/>
          <w:color w:val="000000"/>
          <w:szCs w:val="21"/>
          <w:lang w:val="zh-CN"/>
        </w:rPr>
        <w:t xml:space="preserve">合同编号：</w:t>
      </w:r>
      <w:r/>
    </w:p>
    <w:p>
      <w:pPr>
        <w:spacing w:line="400" w:lineRule="exact"/>
        <w:rPr>
          <w:rFonts w:hint="eastAsia" w:hAnsi="宋体"/>
          <w:color w:val="000000"/>
          <w:szCs w:val="21"/>
        </w:rPr>
      </w:pPr>
      <w:r>
        <w:rPr>
          <w:rFonts w:hint="eastAsia" w:hAnsi="宋体"/>
          <w:color w:val="000000"/>
          <w:szCs w:val="21"/>
        </w:rPr>
      </w:r>
      <w:r/>
    </w:p>
    <w:tbl>
      <w:tblPr>
        <w:tblStyle w:val="851"/>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20"/>
        <w:jc w:val="left"/>
        <w:spacing w:line="400" w:lineRule="exact"/>
        <w:rPr>
          <w:rFonts w:hint="eastAsia" w:hAnsi="宋体"/>
          <w:color w:val="000000"/>
          <w:szCs w:val="21"/>
        </w:rPr>
      </w:pPr>
      <w:r>
        <w:rPr>
          <w:rFonts w:hint="eastAsia" w:ascii="宋体" w:hAnsi="宋体" w:cs="宋体"/>
          <w:color w:val="000000"/>
          <w:szCs w:val="21"/>
          <w:lang w:val="zh-CN"/>
        </w:rPr>
        <w:t xml:space="preserve">根据《中华人民共和国政府采购法》、《中华人民共和国</w:t>
      </w:r>
      <w:r>
        <w:rPr>
          <w:rFonts w:hint="eastAsia" w:ascii="宋体" w:hAnsi="宋体" w:cs="宋体"/>
          <w:color w:val="000000"/>
          <w:szCs w:val="21"/>
        </w:rPr>
        <w:t xml:space="preserve">民法典</w:t>
      </w:r>
      <w:r>
        <w:rPr>
          <w:rFonts w:hint="eastAsia" w:ascii="宋体" w:hAnsi="宋体" w:cs="宋体"/>
          <w:color w:val="000000"/>
          <w:szCs w:val="21"/>
          <w:lang w:val="zh-CN"/>
        </w:rPr>
        <w:t xml:space="preserve">》等法律法规的规定，</w:t>
      </w:r>
      <w:r>
        <w:rPr>
          <w:rFonts w:hint="eastAsia" w:ascii="宋体" w:hAnsi="宋体" w:cs="宋体"/>
          <w:lang w:val="zh-CN"/>
        </w:rPr>
        <w:t xml:space="preserve">甲乙双方按照招标采购结果及采购文件的要求签订本合同</w:t>
      </w:r>
      <w:r>
        <w:rPr>
          <w:rFonts w:hint="eastAsia" w:ascii="宋体" w:hAnsi="宋体" w:cs="宋体"/>
          <w:color w:val="000000"/>
          <w:szCs w:val="21"/>
          <w:lang w:val="zh-CN"/>
        </w:rPr>
        <w:t xml:space="preserve">。</w:t>
      </w:r>
      <w:r/>
    </w:p>
    <w:p>
      <w:pPr>
        <w:ind w:firstLine="420"/>
        <w:spacing w:line="400" w:lineRule="exact"/>
        <w:rPr>
          <w:rFonts w:hint="eastAsia" w:hAnsi="宋体"/>
          <w:color w:val="000000"/>
          <w:szCs w:val="21"/>
          <w:lang w:val="zh-CN"/>
        </w:rPr>
      </w:pPr>
      <w:r>
        <w:rPr>
          <w:rFonts w:hint="eastAsia" w:ascii="宋体" w:hAnsi="宋体" w:cs="宋体"/>
          <w:b/>
          <w:bCs/>
          <w:color w:val="000000"/>
          <w:szCs w:val="21"/>
          <w:lang w:val="zh-CN"/>
        </w:rPr>
        <w:t xml:space="preserve">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合同标的</w:t>
      </w:r>
      <w:r>
        <w:rPr>
          <w:rFonts w:hAnsi="宋体" w:eastAsia="Times New Roman"/>
          <w:color w:val="000000"/>
          <w:szCs w:val="21"/>
          <w:lang w:val="zh-CN"/>
        </w:rPr>
        <w:t xml:space="preserve">  </w:t>
      </w:r>
      <w:r>
        <w:rPr>
          <w:rFonts w:hint="eastAsia" w:ascii="宋体" w:hAnsi="宋体" w:cs="宋体"/>
          <w:color w:val="000000"/>
          <w:szCs w:val="21"/>
          <w:lang w:val="zh-CN"/>
        </w:rPr>
        <w:t xml:space="preserve">乙方根据甲方需求提供下列货物：</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，货物名称、规格、数量及单价等详见合同附件</w:t>
      </w:r>
      <w:r>
        <w:rPr>
          <w:rFonts w:hAnsi="宋体" w:eastAsia="Times New Roman"/>
          <w:color w:val="000000"/>
          <w:szCs w:val="21"/>
          <w:lang w:val="zh-CN"/>
        </w:rPr>
        <w:t xml:space="preserve">1</w:t>
      </w:r>
      <w:r>
        <w:rPr>
          <w:rFonts w:hint="eastAsia" w:ascii="宋体" w:hAnsi="宋体" w:cs="宋体"/>
          <w:color w:val="000000"/>
          <w:szCs w:val="21"/>
          <w:lang w:val="zh-CN"/>
        </w:rPr>
        <w:t xml:space="preserve">。</w:t>
      </w:r>
      <w:r/>
    </w:p>
    <w:p>
      <w:pPr>
        <w:ind w:firstLine="420"/>
        <w:jc w:val="left"/>
        <w:spacing w:line="400" w:lineRule="exact"/>
        <w:rPr>
          <w:rFonts w:hint="eastAsia" w:hAnsi="宋体"/>
          <w:color w:val="000000"/>
          <w:szCs w:val="21"/>
          <w:lang w:val="zh-CN"/>
        </w:rPr>
      </w:pPr>
      <w:r>
        <w:rPr>
          <w:rFonts w:hint="eastAsia" w:ascii="宋体" w:hAnsi="宋体" w:cs="宋体"/>
          <w:b/>
          <w:bCs/>
          <w:color w:val="000000"/>
          <w:szCs w:val="21"/>
          <w:lang w:val="zh-CN"/>
        </w:rPr>
        <w:t xml:space="preserve">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合同总价款</w:t>
      </w:r>
      <w:r>
        <w:rPr>
          <w:rFonts w:hAnsi="宋体" w:eastAsia="Times New Roman"/>
          <w:color w:val="000000"/>
          <w:szCs w:val="21"/>
          <w:lang w:val="zh-CN"/>
        </w:rPr>
        <w:t xml:space="preserve">  </w:t>
      </w:r>
      <w:r>
        <w:rPr>
          <w:rFonts w:hint="eastAsia" w:ascii="宋体" w:hAnsi="宋体" w:cs="宋体"/>
          <w:color w:val="000000"/>
          <w:szCs w:val="21"/>
          <w:lang w:val="zh-CN"/>
        </w:rPr>
        <w:t xml:space="preserve">本合同项下人民币总价款为</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（大写）人民币（</w:t>
      </w:r>
      <w:r>
        <w:rPr>
          <w:rFonts w:hint="eastAsia" w:ascii="宋体" w:hAnsi="宋体" w:cs="宋体"/>
          <w:b/>
          <w:bCs/>
          <w:color w:val="000000"/>
          <w:szCs w:val="21"/>
          <w:lang w:val="zh-CN"/>
        </w:rPr>
        <w:t xml:space="preserve">泰兴交付价）</w:t>
      </w:r>
      <w:r>
        <w:rPr>
          <w:rFonts w:hint="eastAsia" w:ascii="宋体" w:hAnsi="宋体" w:cs="宋体"/>
          <w:color w:val="000000"/>
          <w:szCs w:val="21"/>
          <w:lang w:val="zh-CN"/>
        </w:rPr>
        <w:t xml:space="preserve">，分项价款在</w:t>
      </w:r>
      <w:r>
        <w:rPr>
          <w:rFonts w:hAnsi="宋体" w:eastAsia="Times New Roman"/>
          <w:color w:val="000000"/>
          <w:szCs w:val="21"/>
          <w:lang w:val="zh-CN"/>
        </w:rPr>
        <w:t xml:space="preserve">“</w:t>
      </w:r>
      <w:r>
        <w:rPr>
          <w:rFonts w:hint="eastAsia" w:ascii="宋体" w:hAnsi="宋体" w:cs="宋体"/>
          <w:color w:val="000000"/>
          <w:szCs w:val="21"/>
          <w:lang w:val="zh-CN"/>
        </w:rPr>
        <w:t xml:space="preserve">投标报价表</w:t>
      </w:r>
      <w:r>
        <w:rPr>
          <w:rFonts w:hAnsi="宋体" w:eastAsia="Times New Roman"/>
          <w:color w:val="000000"/>
          <w:szCs w:val="21"/>
          <w:lang w:val="zh-CN"/>
        </w:rPr>
        <w:t xml:space="preserve">”</w:t>
      </w:r>
      <w:r>
        <w:rPr>
          <w:rFonts w:hint="eastAsia" w:ascii="宋体" w:hAnsi="宋体" w:cs="宋体"/>
          <w:color w:val="000000"/>
          <w:szCs w:val="21"/>
          <w:lang w:val="zh-CN"/>
        </w:rPr>
        <w:t xml:space="preserve">中有明确规定。</w:t>
      </w:r>
      <w:r/>
    </w:p>
    <w:p>
      <w:pPr>
        <w:ind w:firstLine="420"/>
        <w:jc w:val="left"/>
        <w:spacing w:line="400" w:lineRule="exact"/>
        <w:rPr>
          <w:color w:val="000000"/>
          <w:szCs w:val="21"/>
          <w:lang w:val="zh-CN"/>
        </w:rPr>
      </w:pPr>
      <w:r>
        <w:rPr>
          <w:rFonts w:hint="eastAsia" w:ascii="宋体" w:hAnsi="宋体" w:cs="宋体"/>
          <w:color w:val="000000"/>
          <w:szCs w:val="21"/>
          <w:lang w:val="zh-CN"/>
        </w:rPr>
        <w:t xml:space="preserve">本合同总价款是货物设计、制造、包装、仓储、运输、安装、调试及验收合格之前及保修期内备品备件发</w:t>
      </w:r>
      <w:r>
        <w:rPr>
          <w:rFonts w:hint="eastAsia"/>
          <w:color w:val="000000"/>
          <w:szCs w:val="21"/>
          <w:lang w:val="zh-CN"/>
        </w:rPr>
        <w:t xml:space="preserve">生的所有含税费用，以及支付给员工的工资和国家强制缴纳的各种社会保障资金等。</w:t>
      </w:r>
      <w:r/>
    </w:p>
    <w:p>
      <w:pPr>
        <w:ind w:firstLine="420"/>
        <w:jc w:val="left"/>
        <w:spacing w:line="400" w:lineRule="exact"/>
        <w:rPr>
          <w:color w:val="000000"/>
          <w:szCs w:val="21"/>
          <w:lang w:val="zh-CN"/>
        </w:rPr>
      </w:pPr>
      <w:r>
        <w:rPr>
          <w:rFonts w:hint="eastAsia"/>
          <w:color w:val="000000"/>
          <w:szCs w:val="21"/>
          <w:lang w:val="zh-CN"/>
        </w:rPr>
        <w:t xml:space="preserve">本合同总价款还包含乙方应当提供的伴随服务</w:t>
      </w:r>
      <w:r>
        <w:rPr>
          <w:color w:val="000000"/>
          <w:szCs w:val="21"/>
          <w:lang w:val="zh-CN"/>
        </w:rPr>
        <w:t xml:space="preserve">/</w:t>
      </w:r>
      <w:r>
        <w:rPr>
          <w:rFonts w:hint="eastAsia"/>
          <w:color w:val="000000"/>
          <w:szCs w:val="21"/>
          <w:lang w:val="zh-CN"/>
        </w:rPr>
        <w:t xml:space="preserve">售后服务费用。</w:t>
      </w:r>
      <w:r/>
    </w:p>
    <w:p>
      <w:pPr>
        <w:ind w:firstLine="420"/>
        <w:jc w:val="left"/>
        <w:spacing w:line="400" w:lineRule="exact"/>
        <w:rPr>
          <w:color w:val="000000"/>
          <w:szCs w:val="21"/>
          <w:lang w:val="zh-CN"/>
        </w:rPr>
      </w:pPr>
      <w:r>
        <w:rPr>
          <w:rFonts w:hint="eastAsia"/>
          <w:color w:val="000000"/>
          <w:szCs w:val="21"/>
          <w:lang w:val="zh-CN"/>
        </w:rPr>
        <w:t xml:space="preserve">本合同执行期间合同总价款不变。</w:t>
      </w:r>
      <w:r/>
    </w:p>
    <w:p>
      <w:pPr>
        <w:ind w:firstLine="472"/>
        <w:spacing w:line="400" w:lineRule="exact"/>
        <w:rPr>
          <w:color w:val="000000"/>
          <w:szCs w:val="21"/>
          <w:lang w:val="zh-CN"/>
        </w:rPr>
      </w:pPr>
      <w:r>
        <w:rPr>
          <w:rFonts w:hint="eastAsia"/>
          <w:b/>
          <w:bCs/>
          <w:color w:val="000000"/>
          <w:szCs w:val="21"/>
          <w:lang w:val="zh-CN"/>
        </w:rPr>
        <w:t xml:space="preserve">第三条</w:t>
      </w:r>
      <w:r>
        <w:rPr>
          <w:b/>
          <w:bCs/>
          <w:color w:val="000000"/>
          <w:szCs w:val="21"/>
          <w:lang w:val="zh-CN"/>
        </w:rPr>
        <w:t xml:space="preserve"> </w:t>
      </w:r>
      <w:r>
        <w:rPr>
          <w:rFonts w:hint="eastAsia"/>
          <w:b/>
          <w:bCs/>
          <w:color w:val="000000"/>
          <w:szCs w:val="21"/>
          <w:lang w:val="zh-CN"/>
        </w:rPr>
        <w:t xml:space="preserve">组成本合同的有关文件</w:t>
      </w:r>
      <w:r>
        <w:rPr>
          <w:color w:val="000000"/>
          <w:szCs w:val="21"/>
          <w:lang w:val="zh-CN"/>
        </w:rPr>
        <w:t xml:space="preserve">  </w:t>
      </w:r>
      <w:r>
        <w:rPr>
          <w:rFonts w:hint="eastAsia"/>
          <w:color w:val="000000"/>
          <w:szCs w:val="21"/>
          <w:lang w:val="zh-CN"/>
        </w:rPr>
        <w:t xml:space="preserve">下列关于泰兴市政府采购</w:t>
      </w:r>
      <w:r>
        <w:rPr>
          <w:rFonts w:eastAsia="Times New Roman"/>
          <w:color w:val="000000"/>
          <w:szCs w:val="21"/>
          <w:lang w:val="zh-CN"/>
        </w:rPr>
        <w:t xml:space="preserve"> </w:t>
      </w:r>
      <w:r>
        <w:rPr>
          <w:color w:val="000000"/>
          <w:szCs w:val="21"/>
          <w:u w:val="single"/>
        </w:rPr>
        <w:t xml:space="preserve">           </w:t>
      </w:r>
      <w:r>
        <w:rPr>
          <w:rFonts w:hAnsi="宋体" w:eastAsia="Times New Roman"/>
          <w:color w:val="000000"/>
          <w:szCs w:val="21"/>
          <w:u w:val="single"/>
          <w:lang w:val="zh-CN"/>
        </w:rPr>
        <w:t xml:space="preserve"> </w:t>
      </w:r>
      <w:r>
        <w:rPr>
          <w:rFonts w:hint="eastAsia"/>
          <w:color w:val="000000"/>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）乙方提供的投标文件和投标报价表；</w:t>
      </w:r>
      <w:r>
        <w:rPr>
          <w:rFonts w:eastAsia="Times New Roman"/>
          <w:color w:val="000000"/>
          <w:szCs w:val="21"/>
          <w:lang w:val="zh-CN"/>
        </w:rPr>
        <w:t xml:space="preserve">   </w:t>
      </w:r>
      <w:r>
        <w:rPr>
          <w:rFonts w:hint="eastAsia"/>
          <w:color w:val="000000"/>
          <w:szCs w:val="21"/>
        </w:rPr>
        <w:t xml:space="preserve">     </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）供货一览表；</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）交货一览表；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）投标承诺；</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）服务承诺；</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）中标通知书；</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8</w:t>
      </w:r>
      <w:r>
        <w:rPr>
          <w:rFonts w:hint="eastAsia" w:ascii="宋体" w:hAnsi="宋体" w:cs="宋体"/>
          <w:color w:val="000000"/>
          <w:szCs w:val="21"/>
          <w:lang w:val="zh-CN"/>
        </w:rPr>
        <w:t xml:space="preserve">）甲乙双方商定的其他文件等。</w:t>
      </w:r>
      <w:r/>
    </w:p>
    <w:p>
      <w:pPr>
        <w:ind w:firstLine="480"/>
        <w:jc w:val="left"/>
        <w:spacing w:line="400" w:lineRule="exact"/>
        <w:rPr>
          <w:color w:val="000000"/>
          <w:szCs w:val="21"/>
          <w:lang w:val="zh-CN"/>
        </w:rPr>
      </w:pPr>
      <w:r>
        <w:rPr>
          <w:rFonts w:hint="eastAsia" w:ascii="宋体" w:hAnsi="宋体" w:cs="宋体"/>
          <w:color w:val="000000"/>
          <w:szCs w:val="21"/>
        </w:rPr>
        <w:t xml:space="preserve">当招标文件和乙方的投标文件不一致时，应当以招标文件为准，但如果投标文件的承诺高于招标文件时，以投标文件为准。</w:t>
      </w:r>
      <w:r/>
    </w:p>
    <w:p>
      <w:pPr>
        <w:ind w:firstLine="420"/>
        <w:jc w:val="left"/>
        <w:spacing w:line="400" w:lineRule="exact"/>
        <w:rPr>
          <w:b/>
          <w:bCs/>
          <w:color w:val="000000"/>
          <w:szCs w:val="21"/>
          <w:lang w:val="zh-CN"/>
        </w:rPr>
      </w:pPr>
      <w:r>
        <w:rPr>
          <w:rFonts w:hint="eastAsia"/>
          <w:b/>
          <w:bCs/>
          <w:color w:val="000000"/>
          <w:szCs w:val="21"/>
          <w:lang w:val="zh-CN"/>
        </w:rPr>
        <w:t xml:space="preserve">第四条</w:t>
      </w:r>
      <w:r>
        <w:rPr>
          <w:b/>
          <w:bCs/>
          <w:color w:val="000000"/>
          <w:szCs w:val="21"/>
          <w:lang w:val="zh-CN"/>
        </w:rPr>
        <w:t xml:space="preserve"> </w:t>
      </w:r>
      <w:r>
        <w:rPr>
          <w:rFonts w:hint="eastAsia"/>
          <w:b/>
          <w:bCs/>
          <w:color w:val="000000"/>
          <w:szCs w:val="21"/>
          <w:lang w:val="zh-CN"/>
        </w:rPr>
        <w:t xml:space="preserve">权利保证</w:t>
      </w:r>
      <w:r/>
    </w:p>
    <w:p>
      <w:pPr>
        <w:ind w:firstLine="420"/>
        <w:jc w:val="left"/>
        <w:spacing w:line="400" w:lineRule="exact"/>
        <w:rPr>
          <w:color w:val="000000"/>
          <w:szCs w:val="21"/>
          <w:lang w:val="zh-CN"/>
        </w:rPr>
      </w:pPr>
      <w:r>
        <w:rPr>
          <w:rFonts w:hint="eastAsia"/>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00" w:lineRule="exact"/>
        <w:rPr>
          <w:b/>
          <w:bCs/>
          <w:color w:val="000000"/>
          <w:szCs w:val="21"/>
          <w:lang w:val="zh-CN"/>
        </w:rPr>
      </w:pPr>
      <w:r>
        <w:rPr>
          <w:rFonts w:hint="eastAsia"/>
          <w:b/>
          <w:bCs/>
          <w:color w:val="000000"/>
          <w:szCs w:val="21"/>
          <w:lang w:val="zh-CN"/>
        </w:rPr>
        <w:t xml:space="preserve">第五条</w:t>
      </w:r>
      <w:r>
        <w:rPr>
          <w:b/>
          <w:bCs/>
          <w:color w:val="000000"/>
          <w:szCs w:val="21"/>
          <w:lang w:val="zh-CN"/>
        </w:rPr>
        <w:t xml:space="preserve"> </w:t>
      </w:r>
      <w:r>
        <w:rPr>
          <w:rFonts w:hint="eastAsia"/>
          <w:b/>
          <w:bCs/>
          <w:color w:val="000000"/>
          <w:szCs w:val="21"/>
          <w:lang w:val="zh-CN"/>
        </w:rPr>
        <w:t xml:space="preserve">质量保证</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．乙方所提供的货物的技术规格应与招标文件规定的技术规格及所附的</w:t>
      </w:r>
      <w:r>
        <w:rPr>
          <w:rFonts w:eastAsia="Times New Roman"/>
          <w:color w:val="000000"/>
          <w:szCs w:val="21"/>
          <w:lang w:val="zh-CN"/>
        </w:rPr>
        <w:t xml:space="preserve">“</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w:t>
      </w:r>
      <w:r>
        <w:rPr>
          <w:rFonts w:hint="eastAsia" w:ascii="宋体" w:hAnsi="宋体" w:cs="宋体"/>
          <w:color w:val="000000"/>
          <w:szCs w:val="21"/>
          <w:lang w:val="zh-CN"/>
        </w:rPr>
        <w:t xml:space="preserve">相一致；若技术性能无特殊说明，则按国家有关部门最新颁布的标准及规范为准。</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00" w:lineRule="exact"/>
        <w:rPr>
          <w:b/>
          <w:bCs/>
          <w:color w:val="000000"/>
          <w:szCs w:val="21"/>
          <w:lang w:val="zh-CN"/>
        </w:rPr>
      </w:pPr>
      <w:r>
        <w:rPr>
          <w:rFonts w:hint="eastAsia"/>
          <w:b/>
          <w:bCs/>
          <w:color w:val="000000"/>
          <w:szCs w:val="21"/>
          <w:lang w:val="zh-CN"/>
        </w:rPr>
        <w:t xml:space="preserve">第六条</w:t>
      </w:r>
      <w:r>
        <w:rPr>
          <w:b/>
          <w:bCs/>
          <w:color w:val="000000"/>
          <w:szCs w:val="21"/>
          <w:lang w:val="zh-CN"/>
        </w:rPr>
        <w:t xml:space="preserve"> </w:t>
      </w:r>
      <w:r>
        <w:rPr>
          <w:rFonts w:hint="eastAsia"/>
          <w:b/>
          <w:bCs/>
          <w:color w:val="000000"/>
          <w:szCs w:val="21"/>
          <w:lang w:val="zh-CN"/>
        </w:rPr>
        <w:t xml:space="preserve">包装要求</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0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firstLine="420"/>
        <w:jc w:val="left"/>
        <w:spacing w:line="40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szCs w:val="21"/>
        </w:rPr>
        <w:t xml:space="preserve">2</w:t>
      </w:r>
      <w:r>
        <w:rPr>
          <w:rFonts w:hint="eastAsia"/>
          <w:szCs w:val="21"/>
          <w:lang w:val="zh-CN"/>
        </w:rPr>
        <w:t xml:space="preserve">年（货物到场验收合格后起算）。</w:t>
      </w:r>
      <w:r/>
    </w:p>
    <w:p>
      <w:pPr>
        <w:ind w:firstLine="420"/>
        <w:jc w:val="left"/>
        <w:spacing w:line="400" w:lineRule="exact"/>
        <w:rPr>
          <w:b/>
          <w:bCs/>
          <w:color w:val="000000"/>
          <w:szCs w:val="21"/>
          <w:lang w:val="zh-CN"/>
        </w:rPr>
      </w:pPr>
      <w:r>
        <w:rPr>
          <w:rFonts w:hint="eastAsia"/>
          <w:b/>
          <w:bCs/>
          <w:color w:val="000000"/>
          <w:szCs w:val="21"/>
          <w:lang w:val="zh-CN"/>
        </w:rPr>
        <w:t xml:space="preserve">第七条</w:t>
      </w:r>
      <w:r>
        <w:rPr>
          <w:b/>
          <w:bCs/>
          <w:color w:val="000000"/>
          <w:szCs w:val="21"/>
          <w:lang w:val="zh-CN"/>
        </w:rPr>
        <w:t xml:space="preserve"> </w:t>
      </w:r>
      <w:r>
        <w:rPr>
          <w:rFonts w:hint="eastAsia"/>
          <w:b/>
          <w:bCs/>
          <w:color w:val="000000"/>
          <w:szCs w:val="21"/>
          <w:lang w:val="zh-CN"/>
        </w:rPr>
        <w:t xml:space="preserve">交货和验收</w:t>
      </w:r>
      <w:r/>
    </w:p>
    <w:p>
      <w:pPr>
        <w:ind w:firstLine="420"/>
        <w:jc w:val="left"/>
        <w:spacing w:line="400" w:lineRule="exact"/>
        <w:rPr>
          <w:color w:val="000000"/>
          <w:szCs w:val="21"/>
          <w:u w:val="single"/>
          <w:lang w:val="zh-CN"/>
        </w:rPr>
      </w:pPr>
      <w:r>
        <w:rPr>
          <w:color w:val="000000"/>
          <w:szCs w:val="21"/>
          <w:lang w:val="zh-CN"/>
        </w:rPr>
        <w:t xml:space="preserve">1</w:t>
      </w:r>
      <w:r>
        <w:rPr>
          <w:rFonts w:hint="eastAsia"/>
          <w:color w:val="000000"/>
          <w:szCs w:val="21"/>
          <w:lang w:val="zh-CN"/>
        </w:rPr>
        <w:t xml:space="preserve">．乙方应当在</w:t>
      </w:r>
      <w:r>
        <w:rPr>
          <w:rFonts w:hint="eastAsia"/>
          <w:color w:val="ff0000"/>
          <w:szCs w:val="21"/>
        </w:rPr>
        <w:t xml:space="preserve">签订合同后45日历天内</w:t>
      </w:r>
      <w:r>
        <w:rPr>
          <w:rFonts w:hint="eastAsia"/>
          <w:color w:val="000000"/>
          <w:szCs w:val="21"/>
          <w:lang w:val="zh-CN"/>
        </w:rPr>
        <w:t xml:space="preserve">将货物安装调试完毕交付甲方正常使用，地点由甲方指定</w:t>
      </w:r>
      <w:r>
        <w:rPr>
          <w:rFonts w:hint="eastAsia" w:ascii="宋体" w:hAnsi="宋体" w:cs="宋体"/>
          <w:color w:val="000000"/>
          <w:szCs w:val="21"/>
          <w:lang w:val="zh-CN"/>
        </w:rPr>
        <w:t xml:space="preserve">。招标文件有约定的，从其约定。</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．货物的到货验收包括：型号、规格、数量、外观质量、及货物包装是否完好。</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00" w:lineRule="exact"/>
        <w:rPr>
          <w:color w:val="000000"/>
          <w:szCs w:val="21"/>
          <w:lang w:val="zh-CN"/>
        </w:rPr>
      </w:pPr>
      <w:r>
        <w:rPr>
          <w:color w:val="000000"/>
          <w:szCs w:val="21"/>
          <w:lang w:val="zh-CN"/>
        </w:rPr>
        <w:t xml:space="preserve">5</w:t>
      </w:r>
      <w:r>
        <w:rPr>
          <w:rFonts w:hint="eastAsia"/>
          <w:color w:val="000000"/>
          <w:szCs w:val="21"/>
          <w:lang w:val="zh-CN"/>
        </w:rPr>
        <w:t xml:space="preserve">．甲方应当在安装调试结束后的20</w:t>
      </w:r>
      <w:r>
        <w:rPr>
          <w:rFonts w:hint="eastAsia" w:ascii="宋体" w:hAnsi="宋体" w:cs="宋体"/>
          <w:color w:val="000000"/>
          <w:szCs w:val="21"/>
          <w:lang w:val="zh-CN"/>
        </w:rPr>
        <w:t xml:space="preserve">个工作日内对货物进行验收。验收合格的，由甲方签署验收单并加盖单位公章。招标文件对检验期限另有规定的，从其规定。</w:t>
      </w:r>
      <w:r/>
    </w:p>
    <w:p>
      <w:pPr>
        <w:ind w:firstLine="420"/>
        <w:jc w:val="left"/>
        <w:spacing w:line="400" w:lineRule="exact"/>
        <w:rPr>
          <w:color w:val="000000"/>
          <w:szCs w:val="21"/>
          <w:lang w:val="zh-CN"/>
        </w:rPr>
      </w:pPr>
      <w:r>
        <w:rPr>
          <w:color w:val="000000"/>
          <w:szCs w:val="21"/>
          <w:lang w:val="zh-CN"/>
        </w:rPr>
        <w:t xml:space="preserve">6</w:t>
      </w:r>
      <w:r>
        <w:rPr>
          <w:rFonts w:hint="eastAsia"/>
          <w:color w:val="000000"/>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00" w:lineRule="exact"/>
        <w:rPr>
          <w:b/>
          <w:bCs/>
          <w:color w:val="000000"/>
          <w:szCs w:val="21"/>
          <w:lang w:val="zh-CN"/>
        </w:rPr>
      </w:pPr>
      <w:r>
        <w:rPr>
          <w:rFonts w:hint="eastAsia"/>
          <w:b/>
          <w:bCs/>
          <w:color w:val="000000"/>
          <w:szCs w:val="21"/>
          <w:lang w:val="zh-CN"/>
        </w:rPr>
        <w:t xml:space="preserve">第八条</w:t>
      </w:r>
      <w:r>
        <w:rPr>
          <w:b/>
          <w:bCs/>
          <w:color w:val="000000"/>
          <w:szCs w:val="21"/>
          <w:lang w:val="zh-CN"/>
        </w:rPr>
        <w:t xml:space="preserve"> </w:t>
      </w:r>
      <w:r>
        <w:rPr>
          <w:rFonts w:hint="eastAsia"/>
          <w:b/>
          <w:bCs/>
          <w:color w:val="000000"/>
          <w:szCs w:val="21"/>
          <w:lang w:val="zh-CN"/>
        </w:rPr>
        <w:t xml:space="preserve">伴随服务／售后服务</w:t>
      </w:r>
      <w:r/>
    </w:p>
    <w:p>
      <w:pPr>
        <w:ind w:firstLine="420"/>
        <w:jc w:val="left"/>
        <w:spacing w:line="400" w:lineRule="exact"/>
        <w:tabs>
          <w:tab w:val="left" w:pos="1620" w:leader="none"/>
        </w:tabs>
        <w:rPr>
          <w:color w:val="000000"/>
          <w:szCs w:val="21"/>
          <w:lang w:val="zh-CN"/>
        </w:rPr>
      </w:pPr>
      <w:r>
        <w:rPr>
          <w:color w:val="000000"/>
          <w:szCs w:val="21"/>
          <w:lang w:val="zh-CN"/>
        </w:rPr>
        <w:t xml:space="preserve">1</w:t>
      </w:r>
      <w:r>
        <w:rPr>
          <w:rFonts w:hint="eastAsia"/>
          <w:color w:val="000000"/>
          <w:szCs w:val="21"/>
          <w:lang w:val="zh-CN"/>
        </w:rPr>
        <w:t xml:space="preserve">．乙方应按照国家有关法律法规规章和</w:t>
      </w:r>
      <w:r>
        <w:rPr>
          <w:rFonts w:eastAsia="Times New Roman"/>
          <w:color w:val="000000"/>
          <w:szCs w:val="21"/>
          <w:lang w:val="zh-CN"/>
        </w:rPr>
        <w:t xml:space="preserve">“</w:t>
      </w:r>
      <w:r>
        <w:rPr>
          <w:rFonts w:hint="eastAsia" w:ascii="宋体" w:hAnsi="宋体" w:cs="宋体"/>
          <w:color w:val="000000"/>
          <w:szCs w:val="21"/>
          <w:lang w:val="zh-CN"/>
        </w:rPr>
        <w:t xml:space="preserve">三包</w:t>
      </w:r>
      <w:r>
        <w:rPr>
          <w:rFonts w:eastAsia="Times New Roman"/>
          <w:color w:val="000000"/>
          <w:szCs w:val="21"/>
          <w:lang w:val="zh-CN"/>
        </w:rPr>
        <w:t xml:space="preserve">”</w:t>
      </w:r>
      <w:r>
        <w:rPr>
          <w:rFonts w:hint="eastAsia" w:ascii="宋体" w:hAnsi="宋体" w:cs="宋体"/>
          <w:color w:val="000000"/>
          <w:szCs w:val="21"/>
          <w:lang w:val="zh-CN"/>
        </w:rPr>
        <w:t xml:space="preserve">规定以及合同所附的</w:t>
      </w:r>
      <w:r>
        <w:rPr>
          <w:rFonts w:eastAsia="Times New Roman"/>
          <w:color w:val="000000"/>
          <w:szCs w:val="21"/>
          <w:lang w:val="zh-CN"/>
        </w:rPr>
        <w:t xml:space="preserve">“</w:t>
      </w:r>
      <w:r>
        <w:rPr>
          <w:rFonts w:hint="eastAsia" w:ascii="宋体" w:hAnsi="宋体" w:cs="宋体"/>
          <w:color w:val="000000"/>
          <w:szCs w:val="21"/>
          <w:lang w:val="zh-CN"/>
        </w:rPr>
        <w:t xml:space="preserve">服务承诺</w:t>
      </w:r>
      <w:r>
        <w:rPr>
          <w:rFonts w:eastAsia="Times New Roman"/>
          <w:color w:val="000000"/>
          <w:szCs w:val="21"/>
          <w:lang w:val="zh-CN"/>
        </w:rPr>
        <w:t xml:space="preserve">”</w:t>
      </w:r>
      <w:r>
        <w:rPr>
          <w:rFonts w:hint="eastAsia" w:ascii="宋体" w:hAnsi="宋体" w:cs="宋体"/>
          <w:color w:val="000000"/>
          <w:szCs w:val="21"/>
          <w:lang w:val="zh-CN"/>
        </w:rPr>
        <w:t xml:space="preserve">提供服务。</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．除前款规定外，乙方还应提供下列服务：</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）货物的现场安装、调试和</w:t>
      </w:r>
      <w:r>
        <w:rPr>
          <w:color w:val="000000"/>
          <w:szCs w:val="21"/>
          <w:lang w:val="zh-CN"/>
        </w:rPr>
        <w:t xml:space="preserve">/</w:t>
      </w:r>
      <w:r>
        <w:rPr>
          <w:rFonts w:hint="eastAsia"/>
          <w:color w:val="000000"/>
          <w:szCs w:val="21"/>
          <w:lang w:val="zh-CN"/>
        </w:rPr>
        <w:t xml:space="preserve">或启动监督；</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）就货物的安装、启动、运行及维护等对甲方人员进行免费培训。</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．若招标文件中不包含有关伴随服务或售后服务的承诺，双方作如下约定：</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1</w:t>
      </w:r>
      <w:r>
        <w:rPr>
          <w:rFonts w:hint="eastAsia" w:ascii="宋体" w:hAnsi="宋体" w:cs="宋体"/>
          <w:color w:val="000000"/>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）所购货物按乙方投标承诺提供免费维护和质量保证，保修费用计入总价。</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）保修期内，乙方负责对其提供的货物整机进行维修和系统维护，不再收取任何费用，但不可抗力（如火灾、雷击等）造成的故障除外。</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）货物故障报修的响应时间按乙方投标承诺执行。</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）若货物故障在检修</w:t>
      </w:r>
      <w:r>
        <w:rPr>
          <w:color w:val="000000"/>
          <w:szCs w:val="21"/>
          <w:lang w:val="zh-CN"/>
        </w:rPr>
        <w:t xml:space="preserve">8</w:t>
      </w:r>
      <w:r>
        <w:rPr>
          <w:rFonts w:hint="eastAsia"/>
          <w:color w:val="000000"/>
          <w:szCs w:val="21"/>
          <w:lang w:val="zh-CN"/>
        </w:rPr>
        <w:t xml:space="preserve">工作小时后仍无法排除，乙方应在</w:t>
      </w:r>
      <w:r>
        <w:rPr>
          <w:color w:val="000000"/>
          <w:szCs w:val="21"/>
          <w:lang w:val="zh-CN"/>
        </w:rPr>
        <w:t xml:space="preserve">48</w:t>
      </w:r>
      <w:r>
        <w:rPr>
          <w:rFonts w:hint="eastAsia"/>
          <w:color w:val="000000"/>
          <w:szCs w:val="21"/>
          <w:lang w:val="zh-CN"/>
        </w:rPr>
        <w:t xml:space="preserve">小时内免费提供不低于故障货物规格型号档次的备用货物供甲方使用，直至故障货物修复。</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）保修期后的货物维护由双方协商再定。</w:t>
      </w:r>
      <w:r/>
    </w:p>
    <w:p>
      <w:pPr>
        <w:ind w:firstLine="420"/>
        <w:jc w:val="left"/>
        <w:spacing w:line="400" w:lineRule="exact"/>
        <w:rPr>
          <w:b/>
          <w:bCs/>
          <w:color w:val="000000"/>
          <w:szCs w:val="21"/>
          <w:lang w:val="zh-CN"/>
        </w:rPr>
      </w:pPr>
      <w:r>
        <w:rPr>
          <w:rFonts w:hint="eastAsia"/>
          <w:b/>
          <w:bCs/>
          <w:color w:val="000000"/>
          <w:szCs w:val="21"/>
          <w:lang w:val="zh-CN"/>
        </w:rPr>
        <w:t xml:space="preserve">第九条</w:t>
      </w:r>
      <w:r>
        <w:rPr>
          <w:b/>
          <w:bCs/>
          <w:color w:val="000000"/>
          <w:szCs w:val="21"/>
          <w:lang w:val="zh-CN"/>
        </w:rPr>
        <w:t xml:space="preserve"> </w:t>
      </w:r>
      <w:r>
        <w:rPr>
          <w:rFonts w:hint="eastAsia"/>
          <w:b/>
          <w:bCs/>
          <w:color w:val="000000"/>
          <w:szCs w:val="21"/>
          <w:lang w:val="zh-CN"/>
        </w:rPr>
        <w:t xml:space="preserve">履约保证金</w:t>
      </w:r>
      <w:r/>
    </w:p>
    <w:p>
      <w:pPr>
        <w:ind w:firstLine="420"/>
        <w:jc w:val="left"/>
        <w:spacing w:line="400" w:lineRule="exact"/>
        <w:rPr>
          <w:color w:val="ff0000"/>
          <w:szCs w:val="21"/>
          <w:lang w:val="zh-CN"/>
        </w:rPr>
      </w:pPr>
      <w:r>
        <w:rPr>
          <w:rFonts w:hint="eastAsia"/>
          <w:color w:val="000000"/>
          <w:szCs w:val="21"/>
        </w:rPr>
        <w:t xml:space="preserve">1.</w:t>
      </w:r>
      <w:r>
        <w:rPr>
          <w:rFonts w:hint="eastAsia"/>
          <w:color w:val="ff0000"/>
          <w:szCs w:val="21"/>
          <w:lang w:val="zh-CN"/>
        </w:rPr>
        <w:t xml:space="preserve"> 乙方在签订本合同前，以支票、汇票、本票或者金融机构、担保机构出具的保函（保险）、电子履约保函（保险）等</w:t>
      </w:r>
      <w:r>
        <w:rPr>
          <w:rFonts w:hint="eastAsia"/>
          <w:color w:val="ff0000"/>
          <w:szCs w:val="21"/>
        </w:rPr>
        <w:t xml:space="preserve">法律法规允许的</w:t>
      </w:r>
      <w:r>
        <w:rPr>
          <w:rFonts w:hint="eastAsia"/>
          <w:color w:val="ff0000"/>
          <w:szCs w:val="21"/>
          <w:lang w:val="zh-CN"/>
        </w:rPr>
        <w:t xml:space="preserve">非现金形式，向采购人预交合同价的</w:t>
      </w:r>
      <w:r>
        <w:rPr>
          <w:rFonts w:hint="eastAsia"/>
          <w:color w:val="ff0000"/>
          <w:szCs w:val="21"/>
        </w:rPr>
        <w:t xml:space="preserve">10</w:t>
      </w:r>
      <w:r>
        <w:rPr>
          <w:rFonts w:hint="eastAsia"/>
          <w:color w:val="ff0000"/>
          <w:szCs w:val="21"/>
          <w:lang w:val="zh-CN"/>
        </w:rPr>
        <w:t xml:space="preserve"> %</w:t>
      </w:r>
      <w:r>
        <w:rPr>
          <w:rFonts w:hint="eastAsia"/>
          <w:color w:val="ff0000"/>
          <w:szCs w:val="21"/>
        </w:rPr>
        <w:t xml:space="preserve">作为</w:t>
      </w:r>
      <w:r>
        <w:rPr>
          <w:rFonts w:hint="eastAsia"/>
          <w:color w:val="ff0000"/>
          <w:szCs w:val="21"/>
          <w:lang w:val="zh-CN"/>
        </w:rPr>
        <w:t xml:space="preserve">履约保证金。</w:t>
      </w:r>
      <w:r/>
    </w:p>
    <w:p>
      <w:pPr>
        <w:ind w:firstLine="420"/>
        <w:jc w:val="left"/>
        <w:spacing w:line="400" w:lineRule="exact"/>
        <w:rPr>
          <w:color w:val="000000"/>
          <w:szCs w:val="21"/>
          <w:lang w:val="zh-CN"/>
        </w:rPr>
      </w:pPr>
      <w:r>
        <w:rPr>
          <w:rFonts w:hint="eastAsia"/>
          <w:color w:val="000000"/>
          <w:szCs w:val="21"/>
        </w:rPr>
        <w:t xml:space="preserve">2.</w:t>
      </w:r>
      <w:r>
        <w:rPr>
          <w:rFonts w:hint="eastAsia"/>
          <w:color w:val="000000"/>
          <w:szCs w:val="21"/>
          <w:lang w:val="zh-CN"/>
        </w:rPr>
        <w:t xml:space="preserve">履约保证金的有效期为该项目验收合格时止。</w:t>
      </w:r>
      <w:r/>
    </w:p>
    <w:p>
      <w:pPr>
        <w:ind w:firstLine="420"/>
        <w:jc w:val="left"/>
        <w:spacing w:line="400" w:lineRule="exact"/>
        <w:rPr>
          <w:color w:val="000000"/>
          <w:szCs w:val="21"/>
          <w:lang w:val="zh-CN"/>
        </w:rPr>
      </w:pPr>
      <w:r>
        <w:rPr>
          <w:rFonts w:hint="eastAsia"/>
          <w:color w:val="000000"/>
          <w:szCs w:val="21"/>
        </w:rPr>
        <w:t xml:space="preserve">3.</w:t>
      </w:r>
      <w:r>
        <w:rPr>
          <w:rFonts w:hint="eastAsia"/>
          <w:color w:val="000000"/>
          <w:szCs w:val="21"/>
          <w:lang w:val="zh-CN"/>
        </w:rPr>
        <w:t xml:space="preserve">如乙方未能履行合同规定的义务，甲方有权从履约保证金中取得补偿。</w:t>
      </w:r>
      <w:r/>
    </w:p>
    <w:p>
      <w:pPr>
        <w:ind w:firstLine="420"/>
        <w:jc w:val="left"/>
        <w:spacing w:line="400" w:lineRule="exact"/>
        <w:rPr>
          <w:color w:val="000000"/>
          <w:szCs w:val="21"/>
          <w:lang w:val="zh-CN"/>
        </w:rPr>
      </w:pPr>
      <w:r>
        <w:rPr>
          <w:rFonts w:hint="eastAsia"/>
          <w:color w:val="000000"/>
          <w:szCs w:val="21"/>
        </w:rPr>
        <w:t xml:space="preserve">4.</w:t>
      </w:r>
      <w:r>
        <w:rPr>
          <w:rFonts w:hint="eastAsia"/>
          <w:color w:val="000000"/>
          <w:szCs w:val="21"/>
          <w:lang w:val="zh-CN"/>
        </w:rPr>
        <w:t xml:space="preserve">履约保证金扣除甲方应得的补偿后的余额在有效期满后七工作日内无息退还给乙方。</w:t>
      </w:r>
      <w:r/>
    </w:p>
    <w:p>
      <w:pPr>
        <w:ind w:firstLine="420"/>
        <w:jc w:val="left"/>
        <w:spacing w:line="400" w:lineRule="exact"/>
        <w:rPr>
          <w:b/>
          <w:bCs/>
          <w:iCs/>
          <w:color w:val="000000"/>
          <w:szCs w:val="21"/>
          <w:lang w:val="zh-CN"/>
        </w:rPr>
      </w:pPr>
      <w:r>
        <w:rPr>
          <w:rFonts w:hint="eastAsia"/>
          <w:b/>
          <w:bCs/>
          <w:color w:val="000000"/>
          <w:szCs w:val="21"/>
          <w:lang w:val="zh-CN"/>
        </w:rPr>
        <w:t xml:space="preserve">第十条</w:t>
      </w:r>
      <w:r>
        <w:rPr>
          <w:b/>
          <w:bCs/>
          <w:color w:val="000000"/>
          <w:szCs w:val="21"/>
          <w:lang w:val="zh-CN"/>
        </w:rPr>
        <w:t xml:space="preserve"> </w:t>
      </w:r>
      <w:r>
        <w:rPr>
          <w:rFonts w:hint="eastAsia"/>
          <w:b/>
          <w:bCs/>
          <w:color w:val="000000"/>
          <w:szCs w:val="21"/>
          <w:lang w:val="zh-CN"/>
        </w:rPr>
        <w:t xml:space="preserve">货款支付</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rPr>
        <w:t xml:space="preserve">.</w:t>
      </w:r>
      <w:r>
        <w:rPr>
          <w:rFonts w:hint="eastAsia"/>
          <w:color w:val="000000"/>
          <w:szCs w:val="21"/>
          <w:lang w:val="zh-CN"/>
        </w:rPr>
        <w:t xml:space="preserve">本合同项下所有款项均以人民币支付。</w:t>
      </w:r>
      <w:r/>
    </w:p>
    <w:p>
      <w:pPr>
        <w:ind w:firstLine="420"/>
        <w:jc w:val="left"/>
        <w:spacing w:line="400" w:lineRule="exact"/>
        <w:rPr>
          <w:color w:val="000000"/>
          <w:szCs w:val="21"/>
          <w:lang w:val="zh-CN"/>
        </w:rPr>
      </w:pPr>
      <w:r>
        <w:rPr>
          <w:rFonts w:eastAsia="Times New Roman"/>
          <w:color w:val="000000"/>
          <w:szCs w:val="21"/>
          <w:lang w:val="zh-CN"/>
        </w:rPr>
        <w:t xml:space="preserve">2</w:t>
      </w:r>
      <w:r>
        <w:rPr>
          <w:rFonts w:hint="eastAsia" w:ascii="宋体" w:hAnsi="宋体" w:cs="宋体"/>
          <w:color w:val="000000"/>
          <w:szCs w:val="21"/>
        </w:rPr>
        <w:t xml:space="preserve">.</w:t>
      </w:r>
      <w:r>
        <w:rPr>
          <w:rFonts w:hint="eastAsia" w:ascii="宋体" w:hAnsi="宋体" w:cs="宋体"/>
          <w:color w:val="000000"/>
          <w:szCs w:val="21"/>
          <w:lang w:val="zh-CN"/>
        </w:rPr>
        <w:t xml:space="preserve">本合同项下的采购资金由甲方自行支付，</w:t>
      </w:r>
      <w:r>
        <w:rPr>
          <w:rFonts w:hint="eastAsia"/>
          <w:color w:val="000000"/>
        </w:rPr>
        <w:t xml:space="preserve">乙方应在甲方付款前开具发票，否则甲方有权拒绝付款</w:t>
      </w:r>
      <w:r>
        <w:rPr>
          <w:rFonts w:hint="eastAsia" w:ascii="宋体" w:hAnsi="宋体" w:cs="宋体"/>
          <w:color w:val="000000"/>
          <w:szCs w:val="21"/>
          <w:lang w:val="zh-CN"/>
        </w:rPr>
        <w:t xml:space="preserve">。</w:t>
      </w:r>
      <w:r/>
    </w:p>
    <w:p>
      <w:pPr>
        <w:ind w:firstLine="420"/>
        <w:jc w:val="left"/>
        <w:spacing w:line="400" w:lineRule="exact"/>
        <w:rPr>
          <w:rFonts w:hint="eastAsia" w:ascii="宋体" w:hAnsi="宋体" w:cs="宋体"/>
          <w:color w:val="ff0000"/>
          <w:szCs w:val="21"/>
          <w:lang w:val="zh-CN"/>
        </w:rPr>
      </w:pPr>
      <w:r>
        <w:rPr>
          <w:rFonts w:ascii="宋体" w:hAnsi="宋体" w:cs="宋体"/>
          <w:color w:val="ff0000"/>
          <w:szCs w:val="21"/>
          <w:lang w:val="zh-CN"/>
        </w:rPr>
        <w:t xml:space="preserve">3</w:t>
      </w:r>
      <w:r>
        <w:rPr>
          <w:rFonts w:hint="eastAsia" w:ascii="宋体" w:hAnsi="宋体" w:cs="宋体"/>
          <w:color w:val="ff0000"/>
          <w:szCs w:val="21"/>
          <w:lang w:val="zh-CN"/>
        </w:rPr>
        <w:t xml:space="preserve">．付款方式：设备安装调试到位，待上级财政拨款到账后付至审定价的80%，第二年无质量问题后付清审定结算价。</w:t>
      </w:r>
      <w:r/>
    </w:p>
    <w:p>
      <w:pPr>
        <w:ind w:firstLine="420"/>
        <w:jc w:val="left"/>
        <w:spacing w:line="400" w:lineRule="exact"/>
        <w:rPr>
          <w:b/>
          <w:bCs/>
          <w:color w:val="000000"/>
          <w:szCs w:val="21"/>
          <w:lang w:val="zh-CN"/>
        </w:rPr>
      </w:pPr>
      <w:r>
        <w:rPr>
          <w:rFonts w:hint="eastAsia"/>
          <w:b/>
          <w:bCs/>
          <w:color w:val="000000"/>
          <w:szCs w:val="21"/>
          <w:lang w:val="zh-CN"/>
        </w:rPr>
        <w:t xml:space="preserve">第十一条</w:t>
      </w:r>
      <w:r>
        <w:rPr>
          <w:b/>
          <w:bCs/>
          <w:color w:val="000000"/>
          <w:szCs w:val="21"/>
          <w:lang w:val="zh-CN"/>
        </w:rPr>
        <w:t xml:space="preserve"> </w:t>
      </w:r>
      <w:r>
        <w:rPr>
          <w:rFonts w:hint="eastAsia"/>
          <w:b/>
          <w:bCs/>
          <w:color w:val="000000"/>
          <w:szCs w:val="21"/>
          <w:lang w:val="zh-CN"/>
        </w:rPr>
        <w:t xml:space="preserve">违约责任</w:t>
      </w:r>
      <w:r/>
    </w:p>
    <w:p>
      <w:pPr>
        <w:ind w:firstLine="420"/>
        <w:jc w:val="left"/>
        <w:spacing w:line="400" w:lineRule="exact"/>
        <w:rPr>
          <w:color w:val="000000"/>
          <w:szCs w:val="21"/>
          <w:lang w:val="zh-CN"/>
        </w:rPr>
      </w:pPr>
      <w:r>
        <w:rPr>
          <w:rFonts w:hint="eastAsia"/>
          <w:color w:val="000000"/>
          <w:szCs w:val="21"/>
        </w:rPr>
        <w:t xml:space="preserve">1.</w:t>
      </w:r>
      <w:r>
        <w:rPr>
          <w:rFonts w:hint="eastAsia"/>
          <w:color w:val="000000"/>
          <w:szCs w:val="21"/>
          <w:lang w:val="zh-CN"/>
        </w:rPr>
        <w:t xml:space="preserve">甲方无正当理由拒收货物、拒付货物款的，由甲方向乙方偿付合同总价的</w:t>
      </w:r>
      <w:r>
        <w:rPr>
          <w:color w:val="000000"/>
          <w:szCs w:val="21"/>
          <w:lang w:val="zh-CN"/>
        </w:rPr>
        <w:t xml:space="preserve">5%</w:t>
      </w:r>
      <w:r>
        <w:rPr>
          <w:rFonts w:hint="eastAsia"/>
          <w:color w:val="000000"/>
          <w:szCs w:val="21"/>
          <w:lang w:val="zh-CN"/>
        </w:rPr>
        <w:t xml:space="preserve">违约金。</w:t>
      </w:r>
      <w:r/>
    </w:p>
    <w:p>
      <w:pPr>
        <w:ind w:firstLine="420"/>
        <w:jc w:val="left"/>
        <w:spacing w:line="400" w:lineRule="exact"/>
        <w:rPr>
          <w:color w:val="000000"/>
          <w:szCs w:val="21"/>
          <w:lang w:val="zh-CN"/>
        </w:rPr>
      </w:pPr>
      <w:r>
        <w:rPr>
          <w:rFonts w:hint="eastAsia"/>
          <w:color w:val="000000"/>
          <w:szCs w:val="21"/>
        </w:rPr>
        <w:t xml:space="preserve">2.</w:t>
      </w:r>
      <w:r>
        <w:rPr>
          <w:rFonts w:hint="eastAsia"/>
          <w:color w:val="000000"/>
          <w:szCs w:val="21"/>
          <w:lang w:val="zh-CN"/>
        </w:rPr>
        <w:t xml:space="preserve">甲方未按合同规定的期限向乙方支付货款的，每逾期</w:t>
      </w:r>
      <w:r>
        <w:rPr>
          <w:color w:val="000000"/>
          <w:szCs w:val="21"/>
          <w:lang w:val="zh-CN"/>
        </w:rPr>
        <w:t xml:space="preserve">1</w:t>
      </w:r>
      <w:r>
        <w:rPr>
          <w:rFonts w:hint="eastAsia"/>
          <w:color w:val="000000"/>
          <w:szCs w:val="21"/>
          <w:lang w:val="zh-CN"/>
        </w:rPr>
        <w:t xml:space="preserve">天甲方向乙方偿付欠款总额的</w:t>
      </w:r>
      <w:r>
        <w:rPr>
          <w:color w:val="000000"/>
          <w:szCs w:val="21"/>
          <w:lang w:val="zh-CN"/>
        </w:rPr>
        <w:t xml:space="preserve">5‰</w:t>
      </w:r>
      <w:r>
        <w:rPr>
          <w:rFonts w:hint="eastAsia"/>
          <w:color w:val="000000"/>
          <w:szCs w:val="21"/>
          <w:lang w:val="zh-CN"/>
        </w:rPr>
        <w:t xml:space="preserve">滞纳金，但累计滞纳金总额不超过欠款总额的</w:t>
      </w:r>
      <w:r>
        <w:rPr>
          <w:color w:val="000000"/>
          <w:szCs w:val="21"/>
          <w:lang w:val="zh-CN"/>
        </w:rPr>
        <w:t xml:space="preserve">5%</w:t>
      </w:r>
      <w:r>
        <w:rPr>
          <w:rFonts w:hint="eastAsia"/>
          <w:color w:val="000000"/>
          <w:szCs w:val="21"/>
          <w:lang w:val="zh-CN"/>
        </w:rPr>
        <w:t xml:space="preserve">。</w:t>
      </w:r>
      <w:r/>
    </w:p>
    <w:p>
      <w:pPr>
        <w:ind w:firstLine="420"/>
        <w:jc w:val="left"/>
        <w:spacing w:line="400" w:lineRule="exact"/>
        <w:rPr>
          <w:color w:val="000000"/>
          <w:szCs w:val="21"/>
          <w:lang w:val="zh-CN"/>
        </w:rPr>
      </w:pPr>
      <w:r>
        <w:rPr>
          <w:rFonts w:hint="eastAsia"/>
          <w:color w:val="000000"/>
          <w:szCs w:val="21"/>
        </w:rPr>
        <w:t xml:space="preserve">3.</w:t>
      </w:r>
      <w:r>
        <w:rPr>
          <w:rFonts w:hint="eastAsia"/>
          <w:color w:val="000000"/>
          <w:szCs w:val="21"/>
          <w:lang w:val="zh-CN"/>
        </w:rPr>
        <w:t xml:space="preserve">如乙方不能交付货物或完成安装调试的，甲方有权扣留全部履约保证金；同时乙方应向甲方支付合同总价</w:t>
      </w:r>
      <w:r>
        <w:rPr>
          <w:color w:val="000000"/>
          <w:szCs w:val="21"/>
          <w:lang w:val="zh-CN"/>
        </w:rPr>
        <w:t xml:space="preserve">5%</w:t>
      </w:r>
      <w:r>
        <w:rPr>
          <w:rFonts w:hint="eastAsia"/>
          <w:color w:val="000000"/>
          <w:szCs w:val="21"/>
          <w:lang w:val="zh-CN"/>
        </w:rPr>
        <w:t xml:space="preserve">的违约金。</w:t>
      </w:r>
      <w:r/>
    </w:p>
    <w:p>
      <w:pPr>
        <w:pStyle w:val="855"/>
        <w:ind w:firstLine="420"/>
        <w:spacing w:line="400" w:lineRule="exact"/>
        <w:rPr>
          <w:color w:val="000000"/>
          <w:szCs w:val="21"/>
          <w:lang w:val="zh-CN"/>
        </w:rPr>
      </w:pPr>
      <w:r>
        <w:rPr>
          <w:rFonts w:hint="eastAsia"/>
          <w:color w:val="000000"/>
          <w:szCs w:val="21"/>
        </w:rPr>
        <w:t xml:space="preserve">4.</w:t>
      </w:r>
      <w:r>
        <w:rPr>
          <w:rFonts w:hint="eastAsia"/>
          <w:color w:val="000000"/>
          <w:szCs w:val="21"/>
          <w:lang w:val="zh-CN"/>
        </w:rPr>
        <w:t xml:space="preserve">乙方逾期交付的，每逾期</w:t>
      </w:r>
      <w:r>
        <w:rPr>
          <w:color w:val="000000"/>
          <w:szCs w:val="21"/>
          <w:lang w:val="zh-CN"/>
        </w:rPr>
        <w:t xml:space="preserve">1</w:t>
      </w:r>
      <w:r>
        <w:rPr>
          <w:rFonts w:hint="eastAsia"/>
          <w:color w:val="000000"/>
          <w:szCs w:val="21"/>
          <w:lang w:val="zh-CN"/>
        </w:rPr>
        <w:t xml:space="preserve">天，乙方向甲方偿付合同总额的</w:t>
      </w:r>
      <w:r>
        <w:rPr>
          <w:color w:val="000000"/>
          <w:szCs w:val="21"/>
          <w:lang w:val="zh-CN"/>
        </w:rPr>
        <w:t xml:space="preserve">5‰</w:t>
      </w:r>
      <w:r>
        <w:rPr>
          <w:rFonts w:hint="eastAsia"/>
          <w:color w:val="000000"/>
          <w:szCs w:val="21"/>
          <w:lang w:val="zh-CN"/>
        </w:rPr>
        <w:t xml:space="preserve">的滞纳金。如乙方逾期交付达</w:t>
      </w:r>
      <w:r>
        <w:rPr>
          <w:color w:val="000000"/>
          <w:szCs w:val="21"/>
          <w:lang w:val="zh-CN"/>
        </w:rPr>
        <w:t xml:space="preserve">10</w:t>
      </w:r>
      <w:r>
        <w:rPr>
          <w:rFonts w:hint="eastAsia"/>
          <w:color w:val="000000"/>
          <w:szCs w:val="21"/>
          <w:lang w:val="zh-CN"/>
        </w:rPr>
        <w:t xml:space="preserve">天，甲方有权解除合同，解除合同的通知自到达乙方时生效，同时甲方有权扣留全部履约保证金；并由乙方按合同总价的</w:t>
      </w:r>
      <w:r>
        <w:rPr>
          <w:color w:val="000000"/>
          <w:szCs w:val="21"/>
          <w:lang w:val="zh-CN"/>
        </w:rPr>
        <w:t xml:space="preserve">5%</w:t>
      </w:r>
      <w:r>
        <w:rPr>
          <w:rFonts w:hint="eastAsia"/>
          <w:color w:val="000000"/>
          <w:szCs w:val="21"/>
          <w:lang w:val="zh-CN"/>
        </w:rPr>
        <w:t xml:space="preserve">承担违约金。</w:t>
      </w:r>
      <w:r/>
    </w:p>
    <w:p>
      <w:pPr>
        <w:ind w:firstLine="420"/>
        <w:jc w:val="left"/>
        <w:spacing w:line="400" w:lineRule="exact"/>
        <w:rPr>
          <w:color w:val="000000"/>
          <w:szCs w:val="21"/>
          <w:lang w:val="zh-CN"/>
        </w:rPr>
      </w:pPr>
      <w:r>
        <w:rPr>
          <w:rFonts w:hint="eastAsia"/>
          <w:color w:val="000000"/>
          <w:szCs w:val="21"/>
        </w:rPr>
        <w:t xml:space="preserve">5.</w:t>
      </w:r>
      <w:r>
        <w:rPr>
          <w:rFonts w:hint="eastAsia"/>
          <w:color w:val="000000"/>
          <w:szCs w:val="21"/>
          <w:lang w:val="zh-CN"/>
        </w:rPr>
        <w:t xml:space="preserve">乙方所交付的货物品种、型号、规格不符合合同规定的，甲方有权拒收。甲方拒收的，乙方应向甲方支付货款总额</w:t>
      </w:r>
      <w:r>
        <w:rPr>
          <w:color w:val="000000"/>
          <w:szCs w:val="21"/>
          <w:lang w:val="zh-CN"/>
        </w:rPr>
        <w:t xml:space="preserve">5%</w:t>
      </w:r>
      <w:r>
        <w:rPr>
          <w:rFonts w:hint="eastAsia"/>
          <w:color w:val="000000"/>
          <w:szCs w:val="21"/>
          <w:lang w:val="zh-CN"/>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400" w:lineRule="exact"/>
        <w:rPr>
          <w:color w:val="000000"/>
          <w:szCs w:val="21"/>
          <w:lang w:val="zh-CN"/>
        </w:rPr>
      </w:pPr>
      <w:r>
        <w:rPr>
          <w:rFonts w:hint="eastAsia"/>
          <w:color w:val="000000"/>
          <w:szCs w:val="21"/>
        </w:rPr>
        <w:t xml:space="preserve">6.</w:t>
      </w:r>
      <w:r>
        <w:rPr>
          <w:rFonts w:hint="eastAsia"/>
          <w:color w:val="000000"/>
          <w:szCs w:val="21"/>
          <w:lang w:val="zh-CN"/>
        </w:rPr>
        <w:t xml:space="preserve">在乙方承诺的或国家规定的质量保证期内（取两者中最长的期限），如经乙方两次维修或更换，货物仍不能达到合同约定的质量标准，甲方有权退货，乙方应退回全部货款，并按第</w:t>
      </w:r>
      <w:r>
        <w:rPr>
          <w:color w:val="000000"/>
          <w:szCs w:val="21"/>
          <w:lang w:val="zh-CN"/>
        </w:rPr>
        <w:t xml:space="preserve">3</w:t>
      </w:r>
      <w:r>
        <w:rPr>
          <w:rFonts w:hint="eastAsia"/>
          <w:color w:val="000000"/>
          <w:szCs w:val="21"/>
          <w:lang w:val="zh-CN"/>
        </w:rPr>
        <w:t xml:space="preserve">款处理，同时，乙方还须赔偿甲方因此遭受的损失。</w:t>
      </w:r>
      <w:r/>
    </w:p>
    <w:p>
      <w:pPr>
        <w:ind w:firstLine="420"/>
        <w:jc w:val="left"/>
        <w:spacing w:line="400" w:lineRule="exact"/>
        <w:rPr>
          <w:color w:val="000000"/>
          <w:szCs w:val="21"/>
          <w:lang w:val="zh-CN"/>
        </w:rPr>
      </w:pPr>
      <w:r>
        <w:rPr>
          <w:rFonts w:hint="eastAsia"/>
          <w:color w:val="000000"/>
          <w:szCs w:val="21"/>
        </w:rPr>
        <w:t xml:space="preserve">7.</w:t>
      </w:r>
      <w:r>
        <w:rPr>
          <w:rFonts w:hint="eastAsia"/>
          <w:color w:val="000000"/>
          <w:szCs w:val="21"/>
          <w:lang w:val="zh-CN"/>
        </w:rPr>
        <w:t xml:space="preserve">乙方未按本合同第九条的规定向甲方交付履约保证金的，应按应交付履约保证金的</w:t>
      </w:r>
      <w:r>
        <w:rPr>
          <w:color w:val="000000"/>
          <w:szCs w:val="21"/>
          <w:lang w:val="zh-CN"/>
        </w:rPr>
        <w:t xml:space="preserve">100%</w:t>
      </w:r>
      <w:r>
        <w:rPr>
          <w:rFonts w:hint="eastAsia"/>
          <w:color w:val="000000"/>
          <w:szCs w:val="21"/>
          <w:lang w:val="zh-CN"/>
        </w:rPr>
        <w:t xml:space="preserve">向甲方支付违约金，该违约金的支付不影响乙方应承担的其他违约责任。</w:t>
      </w:r>
      <w:r/>
    </w:p>
    <w:p>
      <w:pPr>
        <w:ind w:firstLine="420"/>
        <w:jc w:val="left"/>
        <w:spacing w:line="400" w:lineRule="exact"/>
        <w:rPr>
          <w:color w:val="000000"/>
          <w:szCs w:val="21"/>
          <w:lang w:val="zh-CN"/>
        </w:rPr>
      </w:pPr>
      <w:r>
        <w:rPr>
          <w:rFonts w:hint="eastAsia"/>
          <w:color w:val="000000"/>
          <w:szCs w:val="21"/>
        </w:rPr>
        <w:t xml:space="preserve">8.</w:t>
      </w:r>
      <w:r>
        <w:rPr>
          <w:rFonts w:hint="eastAsia"/>
          <w:color w:val="000000"/>
          <w:szCs w:val="21"/>
          <w:lang w:val="zh-CN"/>
        </w:rPr>
        <w:t xml:space="preserve">乙方未按本合同的规定和</w:t>
      </w:r>
      <w:r>
        <w:rPr>
          <w:color w:val="000000"/>
          <w:szCs w:val="21"/>
          <w:lang w:val="zh-CN"/>
        </w:rPr>
        <w:t xml:space="preserve">“</w:t>
      </w:r>
      <w:r>
        <w:rPr>
          <w:rFonts w:hint="eastAsia"/>
          <w:color w:val="000000"/>
          <w:szCs w:val="21"/>
          <w:lang w:val="zh-CN"/>
        </w:rPr>
        <w:t xml:space="preserve">服务承诺</w:t>
      </w:r>
      <w:r>
        <w:rPr>
          <w:color w:val="000000"/>
          <w:szCs w:val="21"/>
          <w:lang w:val="zh-CN"/>
        </w:rPr>
        <w:t xml:space="preserve">”</w:t>
      </w:r>
      <w:r>
        <w:rPr>
          <w:rFonts w:hint="eastAsia"/>
          <w:color w:val="000000"/>
          <w:szCs w:val="21"/>
          <w:lang w:val="zh-CN"/>
        </w:rPr>
        <w:t xml:space="preserve">提供伴随服务</w:t>
      </w:r>
      <w:r>
        <w:rPr>
          <w:color w:val="000000"/>
          <w:szCs w:val="21"/>
          <w:lang w:val="zh-CN"/>
        </w:rPr>
        <w:t xml:space="preserve">/</w:t>
      </w:r>
      <w:r>
        <w:rPr>
          <w:rFonts w:hint="eastAsia"/>
          <w:color w:val="000000"/>
          <w:szCs w:val="21"/>
          <w:lang w:val="zh-CN"/>
        </w:rPr>
        <w:t xml:space="preserve">售后服务的，应按合同总价款的</w:t>
      </w:r>
      <w:r>
        <w:rPr>
          <w:color w:val="000000"/>
          <w:szCs w:val="21"/>
          <w:lang w:val="zh-CN"/>
        </w:rPr>
        <w:t xml:space="preserve">5%</w:t>
      </w:r>
      <w:r>
        <w:rPr>
          <w:rFonts w:hint="eastAsia"/>
          <w:color w:val="000000"/>
          <w:szCs w:val="21"/>
          <w:lang w:val="zh-CN"/>
        </w:rPr>
        <w:t xml:space="preserve">向甲方承担违约责任。</w:t>
      </w:r>
      <w:r/>
    </w:p>
    <w:p>
      <w:pPr>
        <w:ind w:firstLine="420"/>
        <w:jc w:val="left"/>
        <w:spacing w:line="400" w:lineRule="exact"/>
        <w:rPr>
          <w:color w:val="000000"/>
          <w:szCs w:val="21"/>
          <w:lang w:val="zh-CN"/>
        </w:rPr>
      </w:pPr>
      <w:r>
        <w:rPr>
          <w:rFonts w:hint="eastAsia"/>
          <w:color w:val="000000"/>
          <w:szCs w:val="21"/>
        </w:rPr>
        <w:t xml:space="preserve">9.</w:t>
      </w:r>
      <w:r>
        <w:rPr>
          <w:rFonts w:hint="eastAsia"/>
          <w:color w:val="000000"/>
          <w:szCs w:val="21"/>
          <w:lang w:val="zh-CN"/>
        </w:rPr>
        <w:t xml:space="preserve">乙方在承担上述</w:t>
      </w:r>
      <w:r>
        <w:rPr>
          <w:color w:val="000000"/>
          <w:szCs w:val="21"/>
          <w:lang w:val="zh-CN"/>
        </w:rPr>
        <w:t xml:space="preserve">4-7</w:t>
      </w:r>
      <w:r>
        <w:rPr>
          <w:rFonts w:hint="eastAsia"/>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color w:val="000000"/>
          <w:szCs w:val="21"/>
          <w:lang w:val="zh-CN"/>
        </w:rPr>
      </w:pPr>
      <w:r>
        <w:rPr>
          <w:rFonts w:hint="eastAsia"/>
          <w:color w:val="000000"/>
          <w:szCs w:val="21"/>
        </w:rPr>
        <w:t xml:space="preserve">10.</w:t>
      </w:r>
      <w:r>
        <w:rPr>
          <w:rFonts w:hint="eastAsia"/>
          <w:color w:val="000000"/>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color w:val="000000"/>
          <w:szCs w:val="21"/>
          <w:lang w:val="zh-CN"/>
        </w:rPr>
        <w:t xml:space="preserve">30%</w:t>
      </w:r>
      <w:r>
        <w:rPr>
          <w:rFonts w:hint="eastAsia"/>
          <w:color w:val="000000"/>
          <w:szCs w:val="21"/>
          <w:lang w:val="zh-CN"/>
        </w:rPr>
        <w:t xml:space="preserve">赔偿金。</w:t>
      </w:r>
      <w:r/>
    </w:p>
    <w:p>
      <w:pPr>
        <w:ind w:firstLine="420"/>
        <w:jc w:val="left"/>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第十二条</w:t>
      </w:r>
      <w:r>
        <w:rPr>
          <w:rFonts w:ascii="宋体" w:hAnsi="宋体"/>
          <w:b/>
          <w:bCs/>
          <w:color w:val="000000"/>
          <w:szCs w:val="21"/>
          <w:lang w:val="zh-CN"/>
        </w:rPr>
        <w:t xml:space="preserve"> </w:t>
      </w:r>
      <w:r>
        <w:rPr>
          <w:rFonts w:hint="eastAsia" w:ascii="宋体" w:hAnsi="宋体"/>
          <w:b/>
          <w:bCs/>
          <w:color w:val="000000"/>
          <w:szCs w:val="21"/>
          <w:lang w:val="zh-CN"/>
        </w:rPr>
        <w:t xml:space="preserve">合同的变更和终止</w:t>
      </w:r>
      <w:r/>
    </w:p>
    <w:p>
      <w:pPr>
        <w:ind w:firstLine="480"/>
        <w:jc w:val="left"/>
        <w:spacing w:line="400" w:lineRule="exact"/>
        <w:rPr>
          <w:rFonts w:hint="eastAsia" w:ascii="宋体" w:hAnsi="宋体"/>
          <w:color w:val="000000"/>
          <w:szCs w:val="21"/>
          <w:lang w:val="zh-CN"/>
        </w:rPr>
      </w:pPr>
      <w:r>
        <w:rPr>
          <w:rFonts w:hint="eastAsia" w:ascii="宋体" w:hAnsi="宋体"/>
          <w:color w:val="000000"/>
          <w:szCs w:val="21"/>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条第二款规定的情形外，本合同一经签订，甲乙双方不得擅自变更、中止或终止合同。</w:t>
      </w:r>
      <w:r/>
    </w:p>
    <w:p>
      <w:pPr>
        <w:ind w:firstLine="480"/>
        <w:jc w:val="left"/>
        <w:spacing w:line="400" w:lineRule="exact"/>
        <w:rPr>
          <w:rFonts w:hint="eastAsia" w:ascii="宋体" w:hAnsi="宋体"/>
          <w:color w:val="000000"/>
          <w:szCs w:val="21"/>
          <w:lang w:val="zh-CN"/>
        </w:rPr>
      </w:pPr>
      <w:r>
        <w:rPr>
          <w:rFonts w:hint="eastAsia" w:ascii="宋体" w:hAnsi="宋体"/>
          <w:color w:val="000000"/>
          <w:szCs w:val="21"/>
        </w:rPr>
        <w:t xml:space="preserve">2.</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第十三条</w:t>
      </w:r>
      <w:r>
        <w:rPr>
          <w:rFonts w:ascii="宋体" w:hAnsi="宋体"/>
          <w:b/>
          <w:bCs/>
          <w:color w:val="000000"/>
          <w:szCs w:val="21"/>
          <w:lang w:val="zh-CN"/>
        </w:rPr>
        <w:t xml:space="preserve"> </w:t>
      </w:r>
      <w:r>
        <w:rPr>
          <w:rFonts w:hint="eastAsia" w:ascii="宋体" w:hAnsi="宋体"/>
          <w:b/>
          <w:bCs/>
          <w:color w:val="000000"/>
          <w:szCs w:val="21"/>
          <w:lang w:val="zh-CN"/>
        </w:rPr>
        <w:t xml:space="preserve">合同的转让</w:t>
      </w:r>
      <w:r/>
    </w:p>
    <w:p>
      <w:pPr>
        <w:ind w:firstLine="480"/>
        <w:jc w:val="left"/>
        <w:spacing w:line="400" w:lineRule="exact"/>
        <w:rPr>
          <w:rFonts w:hint="eastAsia" w:ascii="宋体" w:hAnsi="宋体" w:cs="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第十四条 特别约定</w:t>
      </w:r>
      <w:r/>
    </w:p>
    <w:p>
      <w:pPr>
        <w:ind w:firstLine="420"/>
        <w:jc w:val="left"/>
        <w:spacing w:line="360" w:lineRule="auto"/>
        <w:rPr>
          <w:rFonts w:hint="eastAsia" w:ascii="宋体" w:hAnsi="宋体" w:cs="宋体"/>
        </w:rPr>
      </w:pPr>
      <w:r>
        <w:rPr>
          <w:rFonts w:hint="eastAsia" w:ascii="宋体" w:hAnsi="宋体" w:cs="宋体"/>
        </w:rPr>
        <w:t xml:space="preserve">1.证件齐全，提供产品合格证明、完税证明等相关手续，且未办理农机购置与应用补贴并协助甲方办理相关牌证。</w:t>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2.乙方应保证交货时所投机械满足中华人民共和国国务院发布的《农业机械安全监督管理条例》相关规定。</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3.安装调试验收按国家规定标准执行。</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4.货物在系统安装调试验收合格前的保险由乙方负责，乙方负责其派出的现场服务人员人身意外保险。</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5.设备运至甲方指定的使用现场的包装、保险及发运等环节和费用均由乙方负责。</w:t>
      </w:r>
      <w:r/>
    </w:p>
    <w:p>
      <w:pPr>
        <w:ind w:firstLine="420"/>
        <w:jc w:val="left"/>
        <w:spacing w:line="360" w:lineRule="auto"/>
        <w:rPr>
          <w:rFonts w:hint="eastAsia" w:ascii="宋体" w:hAnsi="宋体" w:cs="宋体"/>
        </w:rPr>
      </w:pPr>
      <w:r>
        <w:rPr>
          <w:rFonts w:hint="eastAsia" w:ascii="宋体" w:hAnsi="宋体" w:cs="宋体"/>
        </w:rPr>
        <w:t xml:space="preserve">6.乙方应将设备的用户手册、保修手册、有关单证资料及配件、随机工具等交付给甲方，使用操作及安全须知等重要资料应用有中文说明。</w:t>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7.乙方必须保证所提供的机械能按国家规定取得相关牌证，否则将赔偿由此造成的一切损失。乙方应提供相关资料并协助甲方取得相关牌证。</w:t>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8.乙方必须严格按照本次招标技术参数和要求进行合理报价并供货，如后期出现验收不合格情形视同虚假承诺谋取中标成交，将被列入不良行为记录名单。</w:t>
      </w:r>
      <w:r/>
    </w:p>
    <w:p>
      <w:pPr>
        <w:ind w:firstLine="420"/>
        <w:jc w:val="left"/>
        <w:spacing w:line="360" w:lineRule="auto"/>
        <w:rPr>
          <w:rFonts w:hint="eastAsia" w:ascii="宋体" w:hAnsi="宋体" w:cs="宋体"/>
        </w:rPr>
      </w:pPr>
      <w:r>
        <w:rPr>
          <w:rFonts w:hint="eastAsia" w:ascii="宋体" w:hAnsi="宋体" w:cs="宋体"/>
          <w:b/>
          <w:bCs/>
        </w:rPr>
        <w:t xml:space="preserve">保修期及售后服务要求</w:t>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(1)除用户需求或技术参数条款中另有要求外，质量保修期(简称“质保期”)为2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(2)质保期内乙方对所供货物实行包修、包换、包退、包维护保养，期满后可同时提供终身有偿维修保养服务，但只收取零配件费。</w:t>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(3)终身维修，维修响应时间在接到维修要求后10分钟内电话响应，电话不能解决的需在24小时间内由中标人或设备制造商上门保修， 质保期内由此产生的一切费用均由乙方承担:质保期满后，乙方有偿为甲方提供维修服务。</w:t>
      </w:r>
      <w:r/>
    </w:p>
    <w:p>
      <w:pPr>
        <w:ind w:firstLine="420"/>
        <w:jc w:val="left"/>
        <w:spacing w:line="360" w:lineRule="auto"/>
        <w:rPr>
          <w:rFonts w:hint="eastAsia" w:ascii="宋体" w:hAnsi="宋体" w:cs="宋体"/>
        </w:rPr>
      </w:pPr>
      <w:r>
        <w:rPr>
          <w:rFonts w:hint="eastAsia" w:ascii="宋体" w:hAnsi="宋体" w:cs="宋体"/>
        </w:rPr>
        <w:t xml:space="preserve">(4)质保期内，如设备或零部件因非人为因素出现故障而造成短期停用时，则质保期和免费维修期相应顺延。如停用时间累计超过60天则质保期重新计算。</w:t>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(5)零部件、备品备件和专用工具要求按国家规定标准执行。</w:t>
      </w:r>
      <w:r/>
    </w:p>
    <w:p>
      <w:pPr>
        <w:ind w:firstLine="420"/>
        <w:jc w:val="left"/>
        <w:spacing w:line="360" w:lineRule="auto"/>
        <w:rPr>
          <w:rFonts w:hint="eastAsia" w:ascii="宋体" w:hAnsi="宋体" w:cs="宋体"/>
        </w:rPr>
      </w:pPr>
      <w:r>
        <w:rPr>
          <w:rFonts w:hint="eastAsia" w:ascii="宋体" w:hAnsi="宋体" w:cs="宋体"/>
        </w:rPr>
        <w:t xml:space="preserve">(6)相关使用和维护资料要求按国家规定标准执行。</w:t>
      </w:r>
      <w:r>
        <w:rPr>
          <w:rFonts w:hint="eastAsia" w:ascii="宋体" w:hAnsi="宋体" w:cs="宋体"/>
        </w:rPr>
        <w:tab/>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第十五条 争议的解决</w:t>
      </w:r>
      <w:r/>
    </w:p>
    <w:p>
      <w:pPr>
        <w:ind w:firstLine="420"/>
        <w:jc w:val="left"/>
        <w:spacing w:line="400" w:lineRule="exact"/>
        <w:rPr>
          <w:rFonts w:hint="eastAsia"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400" w:lineRule="exact"/>
        <w:rPr>
          <w:rFonts w:hint="eastAsia"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2、因履行本合同引起的或与本合同有关的争议，甲、乙双方应首先通过友好协商解决，如果协商不能解决争议，则采取以下第（2）种方式解决争议：</w:t>
      </w:r>
      <w:r/>
    </w:p>
    <w:p>
      <w:pPr>
        <w:ind w:firstLine="560"/>
        <w:jc w:val="left"/>
        <w:spacing w:line="400" w:lineRule="exact"/>
        <w:rPr>
          <w:rFonts w:hint="eastAsia"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400" w:lineRule="exact"/>
        <w:rPr>
          <w:rFonts w:hint="eastAsia" w:ascii="宋体" w:hAnsi="宋体" w:cs="宋体"/>
          <w:lang w:val="zh-CN"/>
        </w:rPr>
      </w:pPr>
      <w:r>
        <w:rPr>
          <w:rFonts w:hint="eastAsia" w:ascii="宋体" w:hAnsi="宋体" w:cs="宋体"/>
          <w:lang w:val="zh-CN"/>
        </w:rPr>
        <w:t xml:space="preserve">（2）向泰兴仲裁委员会按其仲裁规则申请仲裁。</w:t>
      </w:r>
      <w:r/>
    </w:p>
    <w:p>
      <w:pPr>
        <w:ind w:firstLine="420"/>
        <w:jc w:val="left"/>
        <w:spacing w:line="400" w:lineRule="exact"/>
        <w:rPr>
          <w:rFonts w:hint="eastAsia" w:ascii="宋体" w:hAnsi="宋体" w:cs="宋体"/>
          <w:lang w:val="zh-CN"/>
        </w:rPr>
      </w:pPr>
      <w:r>
        <w:rPr>
          <w:rFonts w:hint="eastAsia" w:ascii="宋体" w:hAnsi="宋体" w:cs="宋体"/>
          <w:lang w:val="zh-CN"/>
        </w:rPr>
        <w:t xml:space="preserve">3、在仲裁期间，本合同应继续履行。</w:t>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第十六条 诚实信用 </w:t>
      </w:r>
      <w:r/>
    </w:p>
    <w:p>
      <w:pPr>
        <w:ind w:firstLine="420"/>
        <w:jc w:val="left"/>
        <w:spacing w:line="400" w:lineRule="exact"/>
        <w:rPr>
          <w:rFonts w:hint="eastAsia"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第十七条 合同生效及其他</w:t>
      </w:r>
      <w:r/>
    </w:p>
    <w:p>
      <w:pPr>
        <w:ind w:firstLine="420"/>
        <w:jc w:val="left"/>
        <w:spacing w:line="400" w:lineRule="exact"/>
        <w:rPr>
          <w:rFonts w:hint="eastAsia" w:ascii="宋体" w:hAnsi="宋体" w:cs="宋体"/>
          <w:lang w:val="zh-CN"/>
        </w:rPr>
      </w:pPr>
      <w:r>
        <w:rPr>
          <w:rFonts w:hint="eastAsia" w:ascii="宋体" w:hAnsi="宋体" w:cs="宋体"/>
          <w:lang w:val="zh-CN"/>
        </w:rPr>
        <w:t xml:space="preserve">1、本合同自签订之日起生效。</w:t>
      </w:r>
      <w:r/>
    </w:p>
    <w:p>
      <w:pPr>
        <w:ind w:firstLine="420"/>
        <w:jc w:val="left"/>
        <w:spacing w:line="400" w:lineRule="exact"/>
        <w:rPr>
          <w:rFonts w:hint="eastAsia" w:ascii="宋体" w:hAnsi="宋体" w:cs="宋体"/>
          <w:lang w:val="zh-CN"/>
        </w:rPr>
      </w:pPr>
      <w:r>
        <w:rPr>
          <w:rFonts w:hint="eastAsia" w:ascii="宋体" w:hAnsi="宋体" w:cs="宋体"/>
          <w:lang w:val="zh-CN"/>
        </w:rPr>
        <w:t xml:space="preserve">2、本合同一式四份，甲乙双方各执一份，一份交公共资源交易中心存档，一份报送政府采购管理办公室备案。</w:t>
      </w:r>
      <w:r/>
    </w:p>
    <w:p>
      <w:pPr>
        <w:ind w:firstLine="420"/>
        <w:jc w:val="left"/>
        <w:spacing w:line="400" w:lineRule="exact"/>
        <w:rPr>
          <w:rFonts w:hint="eastAsia"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rPr>
          <w:lang w:val="zh-CN"/>
        </w:rPr>
      </w:pPr>
      <w:r>
        <w:rPr>
          <w:lang w:val="zh-CN"/>
        </w:rPr>
      </w:r>
      <w:r/>
    </w:p>
    <w:tbl>
      <w:tblPr>
        <w:tblStyle w:val="851"/>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ind w:firstLine="315"/>
        <w:spacing w:line="36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spacing w:line="360" w:lineRule="auto"/>
        <w:shd w:val="clear" w:color="auto" w:fill="ffffff"/>
        <w:widowControl/>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r>
      <w:r/>
    </w:p>
    <w:p>
      <w:pPr>
        <w:spacing w:line="36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pStyle w:val="876"/>
      </w:pPr>
      <w:r/>
      <w:r/>
    </w:p>
    <w:p>
      <w:r/>
      <w:r/>
    </w:p>
    <w:p>
      <w:pPr>
        <w:pStyle w:val="876"/>
      </w:pPr>
      <w:r/>
      <w:r/>
    </w:p>
    <w:p>
      <w:r/>
      <w:r/>
    </w:p>
    <w:p>
      <w:pPr>
        <w:pStyle w:val="876"/>
      </w:pPr>
      <w:r/>
      <w:r/>
    </w:p>
    <w:p>
      <w:r/>
      <w:r/>
    </w:p>
    <w:p>
      <w:r/>
      <w:r/>
    </w:p>
    <w:p>
      <w:r>
        <w:br w:type="page" w:clear="all"/>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pStyle w:val="866"/>
        <w:numPr>
          <w:ilvl w:val="0"/>
          <w:numId w:val="2"/>
        </w:numPr>
        <w:ind w:left="0" w:firstLine="0"/>
        <w:jc w:val="center"/>
        <w:spacing w:line="500" w:lineRule="exact"/>
        <w:rPr>
          <w:rFonts w:hint="eastAsia" w:asciiTheme="majorEastAsia" w:hAnsiTheme="majorEastAsia" w:eastAsiaTheme="majorEastAsia" w:cstheme="majorEastAsia"/>
          <w:b/>
          <w:color w:val="auto"/>
        </w:rPr>
        <w:outlineLvl w:val="0"/>
      </w:pPr>
      <w:r/>
      <w:bookmarkStart w:id="309" w:name="_Toc25333"/>
      <w:r/>
      <w:bookmarkStart w:id="310" w:name="_Hlk185489858"/>
      <w:r>
        <w:rPr>
          <w:rFonts w:hint="eastAsia" w:asciiTheme="majorEastAsia" w:hAnsiTheme="majorEastAsia" w:eastAsiaTheme="majorEastAsia" w:cstheme="majorEastAsia"/>
          <w:b/>
          <w:color w:val="auto"/>
        </w:rPr>
        <w:t xml:space="preserve">采购需求</w:t>
      </w:r>
      <w:bookmarkEnd w:id="309"/>
      <w:r/>
      <w:r/>
    </w:p>
    <w:p>
      <w:pPr>
        <w:pStyle w:val="883"/>
        <w:ind w:left="420" w:firstLine="0"/>
        <w:spacing w:before="286"/>
        <w:rPr>
          <w:rFonts w:hint="eastAsia" w:ascii="黑体" w:hAnsi="黑体" w:eastAsia="宋体" w:cs="黑体"/>
          <w:spacing w:val="7"/>
          <w:sz w:val="43"/>
          <w:szCs w:val="43"/>
          <w:lang w:eastAsia="zh-CN"/>
        </w:rPr>
        <w:outlineLvl w:val="1"/>
      </w:pPr>
      <w:r>
        <w:rPr>
          <w:rFonts w:hint="eastAsia" w:ascii="宋体" w:hAnsi="宋体" w:eastAsia="宋体" w:cs="宋体"/>
          <w:spacing w:val="5"/>
        </w:rPr>
        <w:t xml:space="preserve">采购需求中的★号部分，单位、数量不允许负偏离</w:t>
      </w:r>
      <w:r>
        <w:rPr>
          <w:rFonts w:hint="eastAsia" w:ascii="宋体" w:hAnsi="宋体" w:eastAsia="宋体" w:cs="宋体"/>
          <w:spacing w:val="5"/>
          <w:lang w:eastAsia="zh-CN"/>
        </w:rPr>
        <w:t xml:space="preserve">。</w:t>
      </w:r>
      <w:r/>
    </w:p>
    <w:p>
      <w:pPr>
        <w:spacing w:line="420" w:lineRule="exact"/>
        <w:rPr>
          <w:rFonts w:hint="eastAsia" w:ascii="宋体" w:hAnsi="宋体"/>
          <w:b/>
          <w:bCs/>
        </w:rPr>
        <w:outlineLvl w:val="1"/>
      </w:pPr>
      <w:r>
        <w:rPr>
          <w:rFonts w:hint="eastAsia" w:ascii="宋体" w:hAnsi="宋体"/>
          <w:b/>
          <w:bCs/>
        </w:rPr>
        <w:t xml:space="preserve">一、技术标准</w:t>
      </w:r>
      <w:r/>
    </w:p>
    <w:tbl>
      <w:tblPr>
        <w:tblStyle w:val="85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455"/>
        <w:gridCol w:w="4220"/>
        <w:gridCol w:w="722"/>
        <w:gridCol w:w="822"/>
        <w:gridCol w:w="823"/>
      </w:tblGrid>
      <w:tr>
        <w:trPr>
          <w:jc w:val="center"/>
          <w:trHeight w:val="514"/>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序号</w:t>
            </w:r>
            <w:r/>
          </w:p>
        </w:tc>
        <w:tc>
          <w:tcPr>
            <w:shd w:val="clear" w:color="auto" w:fill="ffffff"/>
            <w:tcW w:w="830"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设备名称</w:t>
            </w:r>
            <w:r/>
          </w:p>
        </w:tc>
        <w:tc>
          <w:tcPr>
            <w:shd w:val="clear" w:color="auto" w:fill="ffffff"/>
            <w:tcW w:w="2407" w:type="pct"/>
            <w:vAlign w:val="center"/>
            <w:textDirection w:val="lrTb"/>
            <w:noWrap w:val="false"/>
          </w:tcPr>
          <w:p>
            <w:pPr>
              <w:jc w:val="center"/>
              <w:rPr>
                <w:rFonts w:hint="eastAsia" w:ascii="宋体" w:hAnsi="宋体"/>
                <w:sz w:val="21"/>
                <w:szCs w:val="21"/>
              </w:rPr>
            </w:pPr>
            <w:r>
              <w:rPr>
                <w:rFonts w:hint="eastAsia" w:ascii="宋体" w:hAnsi="宋体"/>
                <w:color w:val="000000"/>
                <w:sz w:val="21"/>
                <w:szCs w:val="21"/>
              </w:rPr>
              <w:t xml:space="preserve">技术参数</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数量</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单位</w:t>
            </w:r>
            <w:r/>
          </w:p>
        </w:tc>
        <w:tc>
          <w:tcPr>
            <w:tcW w:w="469" w:type="pct"/>
            <w:vAlign w:val="center"/>
            <w:textDirection w:val="lrTb"/>
            <w:noWrap w:val="false"/>
          </w:tcPr>
          <w:p>
            <w:pPr>
              <w:jc w:val="center"/>
              <w:rPr>
                <w:rFonts w:hint="eastAsia" w:ascii="宋体" w:hAnsi="宋体"/>
                <w:sz w:val="21"/>
                <w:szCs w:val="21"/>
                <w:lang w:bidi="ar"/>
              </w:rPr>
            </w:pPr>
            <w:r>
              <w:rPr>
                <w:rFonts w:hint="eastAsia" w:ascii="宋体" w:hAnsi="宋体"/>
                <w:sz w:val="21"/>
                <w:szCs w:val="21"/>
                <w:lang w:bidi="ar"/>
              </w:rPr>
              <w:t xml:space="preserve">备注</w:t>
            </w:r>
            <w:r/>
          </w:p>
        </w:tc>
      </w:tr>
      <w:tr>
        <w:trPr>
          <w:jc w:val="center"/>
          <w:trHeight w:val="1200"/>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tcW w:w="830" w:type="pct"/>
            <w:vAlign w:val="center"/>
            <w:textDirection w:val="lrTb"/>
            <w:noWrap w:val="false"/>
          </w:tcPr>
          <w:p>
            <w:pPr>
              <w:jc w:val="center"/>
              <w:rPr>
                <w:rFonts w:hint="eastAsia" w:ascii="宋体" w:hAnsi="宋体"/>
                <w:sz w:val="21"/>
                <w:szCs w:val="21"/>
                <w:lang w:bidi="ar"/>
              </w:rPr>
            </w:pPr>
            <w:r>
              <w:rPr>
                <w:rFonts w:hint="eastAsia" w:ascii="宋体" w:hAnsi="宋体"/>
                <w:sz w:val="21"/>
                <w:szCs w:val="21"/>
                <w:lang w:bidi="ar"/>
              </w:rPr>
              <w:t xml:space="preserve">黄储裹包机</w:t>
            </w:r>
            <w:r/>
          </w:p>
        </w:tc>
        <w:tc>
          <w:tcPr>
            <w:tcW w:w="2407" w:type="pct"/>
            <w:vAlign w:val="center"/>
            <w:textDirection w:val="lrTb"/>
            <w:noWrap w:val="false"/>
          </w:tcPr>
          <w:p>
            <w:pPr>
              <w:jc w:val="left"/>
              <w:rPr>
                <w:rFonts w:hint="eastAsia" w:ascii="宋体" w:hAnsi="宋体"/>
                <w:sz w:val="21"/>
                <w:szCs w:val="21"/>
                <w:lang w:bidi="ar"/>
              </w:rPr>
            </w:pPr>
            <w:r>
              <w:rPr>
                <w:rFonts w:hint="eastAsia" w:ascii="宋体" w:hAnsi="宋体"/>
                <w:sz w:val="21"/>
                <w:szCs w:val="21"/>
                <w:lang w:bidi="ar"/>
              </w:rPr>
              <w:t xml:space="preserve">1.黄储裹包机一套一拖二，分料仓主电机2台≥4kw                     </w:t>
            </w:r>
            <w:r/>
          </w:p>
          <w:p>
            <w:pPr>
              <w:jc w:val="left"/>
              <w:rPr>
                <w:rFonts w:hint="eastAsia" w:ascii="宋体" w:hAnsi="宋体"/>
                <w:sz w:val="21"/>
                <w:szCs w:val="21"/>
                <w:lang w:bidi="ar"/>
              </w:rPr>
            </w:pPr>
            <w:r>
              <w:rPr>
                <w:rFonts w:hint="eastAsia" w:ascii="宋体" w:hAnsi="宋体"/>
                <w:sz w:val="21"/>
                <w:szCs w:val="21"/>
                <w:lang w:bidi="ar"/>
              </w:rPr>
              <w:t xml:space="preserve">2.长3.8米，宽1.5米，高1.9米</w:t>
            </w:r>
            <w:r/>
          </w:p>
          <w:p>
            <w:pPr>
              <w:jc w:val="left"/>
              <w:rPr>
                <w:rFonts w:hint="eastAsia" w:ascii="宋体" w:hAnsi="宋体"/>
                <w:sz w:val="21"/>
                <w:szCs w:val="21"/>
                <w:lang w:bidi="ar"/>
              </w:rPr>
            </w:pPr>
            <w:r>
              <w:rPr>
                <w:rFonts w:hint="eastAsia" w:ascii="宋体" w:hAnsi="宋体"/>
                <w:sz w:val="21"/>
                <w:szCs w:val="21"/>
                <w:lang w:bidi="ar"/>
              </w:rPr>
              <w:t xml:space="preserve">3.▲2台主动力≥5.5kw</w:t>
            </w:r>
            <w:r/>
          </w:p>
          <w:p>
            <w:pPr>
              <w:jc w:val="left"/>
              <w:rPr>
                <w:rFonts w:hint="eastAsia" w:ascii="宋体" w:hAnsi="宋体"/>
                <w:sz w:val="21"/>
                <w:szCs w:val="21"/>
                <w:lang w:bidi="ar"/>
              </w:rPr>
            </w:pPr>
            <w:r>
              <w:rPr>
                <w:rFonts w:hint="eastAsia" w:ascii="宋体" w:hAnsi="宋体"/>
                <w:sz w:val="21"/>
                <w:szCs w:val="21"/>
                <w:lang w:bidi="ar"/>
              </w:rPr>
              <w:t xml:space="preserve">4.▲包膜机≥0.75kw</w:t>
            </w:r>
            <w:r/>
          </w:p>
          <w:p>
            <w:pPr>
              <w:jc w:val="left"/>
              <w:rPr>
                <w:rFonts w:hint="eastAsia" w:ascii="宋体" w:hAnsi="宋体"/>
                <w:sz w:val="21"/>
                <w:szCs w:val="21"/>
                <w:lang w:bidi="ar"/>
              </w:rPr>
            </w:pPr>
            <w:r>
              <w:rPr>
                <w:rFonts w:hint="eastAsia" w:ascii="宋体" w:hAnsi="宋体"/>
                <w:sz w:val="21"/>
                <w:szCs w:val="21"/>
                <w:lang w:bidi="ar"/>
              </w:rPr>
              <w:t xml:space="preserve">5.长3.1米，宽1.5米，高1.6米                      6.草捆尺寸55*52cm                         </w:t>
            </w:r>
            <w:r/>
          </w:p>
          <w:p>
            <w:pPr>
              <w:jc w:val="left"/>
              <w:rPr>
                <w:rFonts w:hint="eastAsia" w:ascii="宋体" w:hAnsi="宋体"/>
                <w:sz w:val="21"/>
                <w:szCs w:val="21"/>
                <w:lang w:bidi="ar"/>
              </w:rPr>
            </w:pPr>
            <w:r>
              <w:rPr>
                <w:rFonts w:hint="eastAsia" w:ascii="宋体" w:hAnsi="宋体"/>
                <w:sz w:val="21"/>
                <w:szCs w:val="21"/>
                <w:lang w:bidi="ar"/>
              </w:rPr>
              <w:t xml:space="preserve">7.★草捆重量≥65kg</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vAlign w:val="center"/>
            <w:textDirection w:val="lrTb"/>
            <w:noWrap w:val="false"/>
          </w:tcPr>
          <w:p>
            <w:pPr>
              <w:jc w:val="center"/>
              <w:rPr>
                <w:rFonts w:hint="eastAsia" w:ascii="宋体" w:hAnsi="宋体"/>
                <w:lang w:bidi="ar"/>
              </w:rPr>
            </w:pPr>
            <w:r>
              <w:rPr>
                <w:rFonts w:hint="eastAsia" w:ascii="宋体" w:hAnsi="宋体"/>
                <w:lang w:bidi="ar"/>
              </w:rPr>
            </w:r>
            <w:r/>
          </w:p>
        </w:tc>
      </w:tr>
      <w:tr>
        <w:trPr>
          <w:jc w:val="center"/>
          <w:trHeight w:val="486"/>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2</w:t>
            </w:r>
            <w:r/>
          </w:p>
        </w:tc>
        <w:tc>
          <w:tcPr>
            <w:shd w:val="clear" w:color="auto" w:fill="ffffff"/>
            <w:tcW w:w="830" w:type="pct"/>
            <w:vAlign w:val="center"/>
            <w:textDirection w:val="lrTb"/>
            <w:noWrap w:val="false"/>
          </w:tcPr>
          <w:p>
            <w:pPr>
              <w:jc w:val="center"/>
              <w:rPr>
                <w:rFonts w:hint="eastAsia" w:ascii="宋体" w:hAnsi="宋体"/>
                <w:sz w:val="21"/>
                <w:szCs w:val="21"/>
                <w:lang w:bidi="ar"/>
              </w:rPr>
            </w:pPr>
            <w:r>
              <w:rPr>
                <w:rFonts w:hint="eastAsia" w:ascii="宋体" w:hAnsi="宋体"/>
                <w:sz w:val="21"/>
                <w:szCs w:val="21"/>
                <w:lang w:bidi="ar"/>
              </w:rPr>
              <w:t xml:space="preserve">秸秆捡拾机</w:t>
            </w:r>
            <w:r/>
          </w:p>
        </w:tc>
        <w:tc>
          <w:tcPr>
            <w:shd w:val="clear" w:color="auto" w:fill="ffffff"/>
            <w:tcW w:w="2407" w:type="pct"/>
            <w:vAlign w:val="center"/>
            <w:textDirection w:val="lrTb"/>
            <w:noWrap w:val="false"/>
          </w:tcPr>
          <w:p>
            <w:pPr>
              <w:jc w:val="left"/>
              <w:rPr>
                <w:rFonts w:hint="eastAsia" w:ascii="宋体" w:hAnsi="宋体"/>
                <w:sz w:val="21"/>
                <w:szCs w:val="21"/>
                <w:lang w:bidi="ar"/>
              </w:rPr>
            </w:pPr>
            <w:r>
              <w:rPr>
                <w:rFonts w:hint="eastAsia" w:ascii="宋体" w:hAnsi="宋体"/>
                <w:sz w:val="21"/>
                <w:szCs w:val="21"/>
                <w:lang w:bidi="ar"/>
              </w:rPr>
              <w:t xml:space="preserve">1.配套动力≥55马力拖拉机</w:t>
            </w:r>
            <w:r/>
          </w:p>
          <w:p>
            <w:pPr>
              <w:jc w:val="left"/>
              <w:rPr>
                <w:rFonts w:hint="eastAsia" w:ascii="宋体" w:hAnsi="宋体"/>
                <w:sz w:val="21"/>
                <w:szCs w:val="21"/>
                <w:lang w:bidi="ar"/>
              </w:rPr>
            </w:pPr>
            <w:r>
              <w:rPr>
                <w:rFonts w:hint="eastAsia" w:ascii="宋体" w:hAnsi="宋体"/>
                <w:sz w:val="21"/>
                <w:szCs w:val="21"/>
                <w:lang w:bidi="ar"/>
              </w:rPr>
              <w:t xml:space="preserve">2.▲拾取宽度220cm</w:t>
            </w:r>
            <w:r/>
          </w:p>
          <w:p>
            <w:pPr>
              <w:jc w:val="left"/>
              <w:rPr>
                <w:rFonts w:hint="eastAsia" w:ascii="宋体" w:hAnsi="宋体"/>
                <w:sz w:val="21"/>
                <w:szCs w:val="21"/>
                <w:lang w:bidi="ar"/>
              </w:rPr>
            </w:pPr>
            <w:r>
              <w:rPr>
                <w:rFonts w:hint="eastAsia" w:ascii="宋体" w:hAnsi="宋体"/>
                <w:sz w:val="21"/>
                <w:szCs w:val="21"/>
                <w:lang w:bidi="ar"/>
              </w:rPr>
              <w:t xml:space="preserve">3.草捆尺寸36cm*46cm，长度可调</w:t>
            </w:r>
            <w:r/>
          </w:p>
          <w:p>
            <w:pPr>
              <w:jc w:val="left"/>
              <w:rPr>
                <w:rFonts w:hint="eastAsia" w:ascii="宋体" w:hAnsi="宋体"/>
                <w:sz w:val="21"/>
                <w:szCs w:val="21"/>
                <w:lang w:bidi="ar"/>
              </w:rPr>
            </w:pPr>
            <w:r>
              <w:rPr>
                <w:rFonts w:hint="eastAsia" w:ascii="宋体" w:hAnsi="宋体"/>
                <w:sz w:val="21"/>
                <w:szCs w:val="21"/>
                <w:lang w:bidi="ar"/>
              </w:rPr>
              <w:t xml:space="preserve">4.★草捆重量≥15kg          </w:t>
            </w:r>
            <w:r/>
          </w:p>
          <w:p>
            <w:pPr>
              <w:jc w:val="left"/>
              <w:rPr>
                <w:rFonts w:hint="eastAsia" w:ascii="宋体" w:hAnsi="宋体"/>
                <w:sz w:val="21"/>
                <w:szCs w:val="21"/>
                <w:lang w:bidi="ar"/>
              </w:rPr>
            </w:pPr>
            <w:r>
              <w:rPr>
                <w:rFonts w:hint="eastAsia" w:ascii="宋体" w:hAnsi="宋体"/>
                <w:sz w:val="21"/>
                <w:szCs w:val="21"/>
                <w:lang w:bidi="ar"/>
              </w:rPr>
              <w:t xml:space="preserve">5.▲D型打结器</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textDirection w:val="lrTb"/>
            <w:noWrap w:val="false"/>
          </w:tcPr>
          <w:p>
            <w:pPr>
              <w:jc w:val="center"/>
              <w:rPr>
                <w:rFonts w:hint="eastAsia" w:ascii="宋体" w:hAnsi="宋体"/>
                <w:lang w:bidi="ar"/>
              </w:rPr>
            </w:pPr>
            <w:r>
              <w:rPr>
                <w:rFonts w:hint="eastAsia" w:ascii="宋体" w:hAnsi="宋体"/>
                <w:lang w:bidi="ar"/>
              </w:rPr>
            </w:r>
            <w:r/>
          </w:p>
        </w:tc>
      </w:tr>
      <w:tr>
        <w:trPr>
          <w:jc w:val="center"/>
          <w:trHeight w:val="873"/>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3</w:t>
            </w:r>
            <w:r/>
          </w:p>
        </w:tc>
        <w:tc>
          <w:tcPr>
            <w:shd w:val="clear" w:color="auto" w:fill="ffffff"/>
            <w:tcW w:w="830" w:type="pct"/>
            <w:vAlign w:val="center"/>
            <w:textDirection w:val="lrTb"/>
            <w:noWrap w:val="false"/>
          </w:tcPr>
          <w:p>
            <w:pPr>
              <w:jc w:val="center"/>
              <w:rPr>
                <w:rFonts w:hint="eastAsia" w:ascii="宋体" w:hAnsi="宋体"/>
                <w:sz w:val="21"/>
                <w:szCs w:val="21"/>
                <w:lang w:bidi="ar"/>
              </w:rPr>
            </w:pPr>
            <w:r>
              <w:rPr>
                <w:rFonts w:hint="eastAsia" w:ascii="宋体" w:hAnsi="宋体"/>
                <w:sz w:val="21"/>
                <w:szCs w:val="21"/>
              </w:rPr>
              <w:t xml:space="preserve">秸秆压块机</w:t>
            </w:r>
            <w:r/>
          </w:p>
        </w:tc>
        <w:tc>
          <w:tcPr>
            <w:shd w:val="clear" w:color="auto" w:fill="ffffff"/>
            <w:tcW w:w="2407" w:type="pct"/>
            <w:vAlign w:val="center"/>
            <w:textDirection w:val="lrTb"/>
            <w:noWrap w:val="false"/>
          </w:tcPr>
          <w:p>
            <w:pPr>
              <w:rPr>
                <w:rFonts w:hint="eastAsia" w:ascii="宋体" w:hAnsi="宋体"/>
                <w:color w:val="000000"/>
                <w:sz w:val="21"/>
                <w:szCs w:val="21"/>
                <w:lang w:bidi="ar"/>
              </w:rPr>
            </w:pPr>
            <w:r>
              <w:rPr>
                <w:rFonts w:hint="eastAsia" w:ascii="宋体" w:hAnsi="宋体"/>
                <w:color w:val="000000"/>
                <w:sz w:val="21"/>
                <w:szCs w:val="21"/>
                <w:lang w:bidi="ar"/>
              </w:rPr>
              <w:t xml:space="preserve">1.▲主机功率150kw</w:t>
            </w:r>
            <w:r/>
          </w:p>
          <w:p>
            <w:pPr>
              <w:rPr>
                <w:rFonts w:hint="eastAsia" w:ascii="宋体" w:hAnsi="宋体"/>
                <w:color w:val="000000"/>
                <w:sz w:val="21"/>
                <w:szCs w:val="21"/>
                <w:lang w:bidi="ar"/>
              </w:rPr>
            </w:pPr>
            <w:r>
              <w:rPr>
                <w:rFonts w:hint="eastAsia" w:ascii="宋体" w:hAnsi="宋体"/>
                <w:color w:val="000000"/>
                <w:sz w:val="21"/>
                <w:szCs w:val="21"/>
                <w:lang w:bidi="ar"/>
              </w:rPr>
              <w:t xml:space="preserve">2.★时产量≥2吨/小时，模具孔数量72个</w:t>
            </w:r>
            <w:r/>
          </w:p>
          <w:p>
            <w:pPr>
              <w:rPr>
                <w:rFonts w:hint="eastAsia" w:ascii="宋体" w:hAnsi="宋体"/>
                <w:color w:val="000000"/>
                <w:sz w:val="21"/>
                <w:szCs w:val="21"/>
                <w:lang w:bidi="ar"/>
              </w:rPr>
            </w:pPr>
            <w:r>
              <w:rPr>
                <w:rFonts w:hint="eastAsia" w:ascii="宋体" w:hAnsi="宋体"/>
                <w:color w:val="000000"/>
                <w:sz w:val="21"/>
                <w:szCs w:val="21"/>
                <w:lang w:bidi="ar"/>
              </w:rPr>
              <w:t xml:space="preserve">3.长3.8米，宽1.8米，高2.4米      </w:t>
            </w:r>
            <w:r/>
          </w:p>
          <w:p>
            <w:pPr>
              <w:rPr>
                <w:rFonts w:hint="eastAsia" w:ascii="宋体" w:hAnsi="宋体"/>
                <w:sz w:val="21"/>
                <w:szCs w:val="21"/>
                <w:lang w:bidi="ar"/>
              </w:rPr>
            </w:pPr>
            <w:r>
              <w:rPr>
                <w:rFonts w:hint="eastAsia" w:ascii="宋体" w:hAnsi="宋体"/>
                <w:color w:val="000000"/>
                <w:sz w:val="21"/>
                <w:szCs w:val="21"/>
                <w:lang w:bidi="ar"/>
              </w:rPr>
              <w:t xml:space="preserve">4.模孔尺寸32毫米</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textDirection w:val="lrTb"/>
            <w:noWrap w:val="false"/>
          </w:tcPr>
          <w:p>
            <w:pPr>
              <w:jc w:val="center"/>
              <w:rPr>
                <w:rFonts w:hint="eastAsia" w:ascii="宋体" w:hAnsi="宋体"/>
                <w:lang w:bidi="ar"/>
              </w:rPr>
            </w:pPr>
            <w:r>
              <w:rPr>
                <w:rFonts w:hint="eastAsia" w:ascii="宋体" w:hAnsi="宋体"/>
                <w:lang w:bidi="ar"/>
              </w:rPr>
            </w:r>
            <w:r/>
          </w:p>
        </w:tc>
      </w:tr>
      <w:tr>
        <w:trPr>
          <w:jc w:val="center"/>
          <w:trHeight w:val="808"/>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4</w:t>
            </w:r>
            <w:r/>
          </w:p>
        </w:tc>
        <w:tc>
          <w:tcPr>
            <w:shd w:val="clear" w:color="auto" w:fill="ffffff"/>
            <w:tcW w:w="830" w:type="pct"/>
            <w:vAlign w:val="center"/>
            <w:textDirection w:val="lrTb"/>
            <w:noWrap w:val="false"/>
          </w:tcPr>
          <w:p>
            <w:pPr>
              <w:jc w:val="center"/>
              <w:rPr>
                <w:rFonts w:hint="eastAsia" w:ascii="宋体" w:hAnsi="宋体"/>
                <w:sz w:val="21"/>
                <w:szCs w:val="21"/>
                <w:lang w:bidi="ar"/>
              </w:rPr>
            </w:pPr>
            <w:r>
              <w:rPr>
                <w:rFonts w:hint="eastAsia" w:ascii="宋体" w:hAnsi="宋体"/>
                <w:sz w:val="21"/>
                <w:szCs w:val="21"/>
              </w:rPr>
              <w:t xml:space="preserve">输送机</w:t>
            </w:r>
            <w:r/>
          </w:p>
        </w:tc>
        <w:tc>
          <w:tcPr>
            <w:shd w:val="clear" w:color="auto" w:fill="ffffff"/>
            <w:tcW w:w="2407" w:type="pct"/>
            <w:vAlign w:val="center"/>
            <w:textDirection w:val="lrTb"/>
            <w:noWrap w:val="false"/>
          </w:tcPr>
          <w:p>
            <w:pPr>
              <w:tabs>
                <w:tab w:val="left" w:pos="916" w:leader="none"/>
              </w:tabs>
              <w:rPr>
                <w:rFonts w:hint="eastAsia" w:ascii="宋体" w:hAnsi="宋体"/>
                <w:sz w:val="21"/>
                <w:szCs w:val="21"/>
                <w:lang w:bidi="ar"/>
              </w:rPr>
            </w:pPr>
            <w:r>
              <w:rPr>
                <w:rFonts w:hint="eastAsia" w:ascii="宋体" w:hAnsi="宋体"/>
                <w:sz w:val="21"/>
                <w:szCs w:val="21"/>
                <w:lang w:bidi="ar"/>
              </w:rPr>
              <w:t xml:space="preserve">1.▲输送带长10米，宽0.8米带升降，带正反转</w:t>
            </w:r>
            <w:r/>
          </w:p>
          <w:p>
            <w:pPr>
              <w:tabs>
                <w:tab w:val="left" w:pos="916" w:leader="none"/>
              </w:tabs>
              <w:rPr>
                <w:rFonts w:hint="eastAsia" w:ascii="宋体" w:hAnsi="宋体"/>
                <w:sz w:val="21"/>
                <w:szCs w:val="21"/>
                <w:lang w:bidi="ar"/>
              </w:rPr>
            </w:pPr>
            <w:r>
              <w:rPr>
                <w:rFonts w:hint="eastAsia" w:ascii="宋体" w:hAnsi="宋体"/>
                <w:sz w:val="21"/>
                <w:szCs w:val="21"/>
                <w:lang w:bidi="ar"/>
              </w:rPr>
              <w:t xml:space="preserve">2.主电机≥3.5kw</w:t>
            </w:r>
            <w:r/>
          </w:p>
          <w:p>
            <w:pPr>
              <w:tabs>
                <w:tab w:val="left" w:pos="916" w:leader="none"/>
              </w:tabs>
              <w:rPr>
                <w:rFonts w:hint="eastAsia" w:ascii="宋体" w:hAnsi="宋体"/>
                <w:sz w:val="21"/>
                <w:szCs w:val="21"/>
                <w:lang w:bidi="ar"/>
              </w:rPr>
            </w:pPr>
            <w:r>
              <w:rPr>
                <w:rFonts w:hint="eastAsia" w:ascii="宋体" w:hAnsi="宋体"/>
                <w:sz w:val="21"/>
                <w:szCs w:val="21"/>
                <w:lang w:bidi="ar"/>
              </w:rPr>
              <w:t xml:space="preserve">3.★输送带边需要超过输送带10cm</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textDirection w:val="lrTb"/>
            <w:noWrap w:val="false"/>
          </w:tcPr>
          <w:p>
            <w:pPr>
              <w:jc w:val="center"/>
              <w:rPr>
                <w:rFonts w:hint="eastAsia" w:ascii="宋体" w:hAnsi="宋体"/>
                <w:lang w:bidi="ar"/>
              </w:rPr>
            </w:pPr>
            <w:r>
              <w:rPr>
                <w:rFonts w:hint="eastAsia" w:ascii="宋体" w:hAnsi="宋体"/>
                <w:lang w:bidi="ar"/>
              </w:rPr>
            </w:r>
            <w:r/>
          </w:p>
        </w:tc>
      </w:tr>
      <w:tr>
        <w:trPr>
          <w:jc w:val="center"/>
          <w:trHeight w:val="976"/>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5</w:t>
            </w:r>
            <w:r/>
          </w:p>
        </w:tc>
        <w:tc>
          <w:tcPr>
            <w:shd w:val="clear" w:color="auto" w:fill="ffffff"/>
            <w:tcW w:w="830" w:type="pct"/>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花生脱粒机</w:t>
            </w:r>
            <w:r/>
          </w:p>
        </w:tc>
        <w:tc>
          <w:tcPr>
            <w:shd w:val="clear" w:color="auto" w:fill="ffffff"/>
            <w:tcW w:w="2407" w:type="pct"/>
            <w:vAlign w:val="center"/>
            <w:textDirection w:val="lrTb"/>
            <w:noWrap w:val="false"/>
          </w:tcPr>
          <w:p>
            <w:pPr>
              <w:tabs>
                <w:tab w:val="left" w:pos="1771" w:leader="none"/>
              </w:tabs>
              <w:rPr>
                <w:rFonts w:hint="eastAsia" w:ascii="宋体" w:hAnsi="宋体"/>
                <w:sz w:val="21"/>
                <w:szCs w:val="21"/>
                <w:lang w:bidi="ar"/>
              </w:rPr>
            </w:pPr>
            <w:r>
              <w:rPr>
                <w:rFonts w:hint="eastAsia" w:ascii="宋体" w:hAnsi="宋体"/>
                <w:sz w:val="21"/>
                <w:szCs w:val="21"/>
                <w:lang w:bidi="ar"/>
              </w:rPr>
              <w:t xml:space="preserve">1.长4.7米，宽2.95米，高2.95米</w:t>
            </w:r>
            <w:r/>
          </w:p>
          <w:p>
            <w:pPr>
              <w:tabs>
                <w:tab w:val="left" w:pos="1771" w:leader="none"/>
              </w:tabs>
              <w:rPr>
                <w:rFonts w:hint="eastAsia" w:ascii="宋体" w:hAnsi="宋体"/>
                <w:sz w:val="21"/>
                <w:szCs w:val="21"/>
                <w:lang w:bidi="ar"/>
              </w:rPr>
            </w:pPr>
            <w:r>
              <w:rPr>
                <w:rFonts w:hint="eastAsia" w:ascii="宋体" w:hAnsi="宋体"/>
                <w:sz w:val="21"/>
                <w:szCs w:val="21"/>
                <w:lang w:bidi="ar"/>
              </w:rPr>
              <w:t xml:space="preserve">2.▲主电机≥30kw </w:t>
            </w:r>
            <w:r/>
          </w:p>
          <w:p>
            <w:pPr>
              <w:tabs>
                <w:tab w:val="left" w:pos="1771" w:leader="none"/>
              </w:tabs>
              <w:rPr>
                <w:rFonts w:hint="eastAsia" w:ascii="宋体" w:hAnsi="宋体"/>
                <w:sz w:val="21"/>
                <w:szCs w:val="21"/>
                <w:lang w:bidi="ar"/>
              </w:rPr>
            </w:pPr>
            <w:r>
              <w:rPr>
                <w:rFonts w:hint="eastAsia" w:ascii="宋体" w:hAnsi="宋体"/>
                <w:sz w:val="21"/>
                <w:szCs w:val="21"/>
                <w:lang w:bidi="ar"/>
              </w:rPr>
              <w:t xml:space="preserve">3.★去土排石，时产1t</w:t>
            </w:r>
            <w:r/>
          </w:p>
          <w:p>
            <w:pPr>
              <w:tabs>
                <w:tab w:val="left" w:pos="1771" w:leader="none"/>
              </w:tabs>
              <w:rPr>
                <w:rFonts w:hint="eastAsia" w:ascii="宋体" w:hAnsi="宋体"/>
                <w:sz w:val="21"/>
                <w:szCs w:val="21"/>
                <w:lang w:bidi="ar"/>
              </w:rPr>
            </w:pPr>
            <w:r>
              <w:rPr>
                <w:rFonts w:hint="eastAsia" w:ascii="宋体" w:hAnsi="宋体"/>
                <w:sz w:val="21"/>
                <w:szCs w:val="21"/>
                <w:lang w:bidi="ar"/>
              </w:rPr>
              <w:t xml:space="preserve">4.机器重量≥1800kg</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textDirection w:val="lrTb"/>
            <w:noWrap w:val="false"/>
          </w:tcPr>
          <w:p>
            <w:pPr>
              <w:jc w:val="center"/>
              <w:rPr>
                <w:rFonts w:hint="eastAsia" w:ascii="宋体" w:hAnsi="宋体"/>
                <w:lang w:bidi="ar"/>
              </w:rPr>
            </w:pPr>
            <w:r>
              <w:rPr>
                <w:rFonts w:hint="eastAsia" w:ascii="宋体" w:hAnsi="宋体"/>
                <w:lang w:bidi="ar"/>
              </w:rPr>
            </w:r>
            <w:r/>
          </w:p>
        </w:tc>
      </w:tr>
      <w:tr>
        <w:trPr>
          <w:jc w:val="center"/>
          <w:trHeight w:val="366"/>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6</w:t>
            </w:r>
            <w:r/>
          </w:p>
        </w:tc>
        <w:tc>
          <w:tcPr>
            <w:shd w:val="clear" w:color="auto" w:fill="ffffff"/>
            <w:tcW w:w="830" w:type="pct"/>
            <w:vAlign w:val="center"/>
            <w:textDirection w:val="lrTb"/>
            <w:noWrap w:val="false"/>
          </w:tcPr>
          <w:p>
            <w:pPr>
              <w:jc w:val="center"/>
              <w:rPr>
                <w:rFonts w:hint="eastAsia" w:ascii="宋体" w:hAnsi="宋体"/>
                <w:sz w:val="21"/>
                <w:szCs w:val="21"/>
                <w:lang w:bidi="ar"/>
              </w:rPr>
            </w:pPr>
            <w:r>
              <w:rPr>
                <w:rFonts w:hint="eastAsia" w:ascii="宋体" w:hAnsi="宋体"/>
                <w:sz w:val="21"/>
                <w:szCs w:val="21"/>
                <w:lang w:bidi="ar"/>
              </w:rPr>
              <w:t xml:space="preserve">超细粉碎机</w:t>
            </w:r>
            <w:r/>
          </w:p>
        </w:tc>
        <w:tc>
          <w:tcPr>
            <w:shd w:val="clear" w:color="auto" w:fill="ffffff"/>
            <w:tcW w:w="2407" w:type="pct"/>
            <w:vAlign w:val="center"/>
            <w:textDirection w:val="lrTb"/>
            <w:noWrap w:val="false"/>
          </w:tcPr>
          <w:p>
            <w:pPr>
              <w:rPr>
                <w:rFonts w:hint="eastAsia" w:ascii="宋体" w:hAnsi="宋体"/>
                <w:sz w:val="21"/>
                <w:szCs w:val="21"/>
                <w:lang w:bidi="ar"/>
              </w:rPr>
            </w:pPr>
            <w:r>
              <w:rPr>
                <w:rFonts w:hint="eastAsia" w:ascii="宋体" w:hAnsi="宋体"/>
                <w:sz w:val="21"/>
                <w:szCs w:val="21"/>
                <w:lang w:bidi="ar"/>
              </w:rPr>
              <w:t xml:space="preserve">1.进料口长1米，宽0.8米</w:t>
            </w:r>
            <w:r/>
          </w:p>
          <w:p>
            <w:pPr>
              <w:rPr>
                <w:rFonts w:hint="eastAsia" w:ascii="宋体" w:hAnsi="宋体"/>
                <w:sz w:val="21"/>
                <w:szCs w:val="21"/>
                <w:lang w:bidi="ar"/>
              </w:rPr>
            </w:pPr>
            <w:r>
              <w:rPr>
                <w:rFonts w:hint="eastAsia" w:ascii="宋体" w:hAnsi="宋体"/>
                <w:sz w:val="21"/>
                <w:szCs w:val="21"/>
                <w:lang w:bidi="ar"/>
              </w:rPr>
              <w:t xml:space="preserve">2.▲主电机≥55kw</w:t>
            </w:r>
            <w:r/>
          </w:p>
          <w:p>
            <w:pPr>
              <w:rPr>
                <w:rFonts w:hint="eastAsia" w:ascii="宋体" w:hAnsi="宋体"/>
                <w:sz w:val="21"/>
                <w:szCs w:val="21"/>
                <w:lang w:bidi="ar"/>
              </w:rPr>
            </w:pPr>
            <w:r>
              <w:rPr>
                <w:rFonts w:hint="eastAsia" w:ascii="宋体" w:hAnsi="宋体"/>
                <w:sz w:val="21"/>
                <w:szCs w:val="21"/>
                <w:lang w:bidi="ar"/>
              </w:rPr>
              <w:t xml:space="preserve">3.★出料2mm </w:t>
            </w:r>
            <w:r/>
          </w:p>
          <w:p>
            <w:pPr>
              <w:rPr>
                <w:rFonts w:hint="eastAsia" w:ascii="宋体" w:hAnsi="宋体"/>
                <w:sz w:val="21"/>
                <w:szCs w:val="21"/>
                <w:lang w:bidi="ar"/>
              </w:rPr>
            </w:pPr>
            <w:r>
              <w:rPr>
                <w:rFonts w:hint="eastAsia" w:ascii="宋体" w:hAnsi="宋体"/>
                <w:sz w:val="21"/>
                <w:szCs w:val="21"/>
                <w:lang w:bidi="ar"/>
              </w:rPr>
              <w:t xml:space="preserve">4.机器自重≥1000kg</w:t>
            </w:r>
            <w:r/>
          </w:p>
          <w:p>
            <w:pPr>
              <w:rPr>
                <w:rFonts w:hint="eastAsia" w:ascii="宋体" w:hAnsi="宋体"/>
                <w:sz w:val="21"/>
                <w:szCs w:val="21"/>
                <w:lang w:bidi="ar"/>
              </w:rPr>
            </w:pPr>
            <w:r>
              <w:rPr>
                <w:rFonts w:hint="eastAsia" w:ascii="宋体" w:hAnsi="宋体"/>
                <w:sz w:val="21"/>
                <w:szCs w:val="21"/>
                <w:lang w:bidi="ar"/>
              </w:rPr>
              <w:t xml:space="preserve">5.机器内有扒齿，出料口可以切换</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textDirection w:val="lrTb"/>
            <w:noWrap w:val="false"/>
          </w:tcPr>
          <w:p>
            <w:pPr>
              <w:jc w:val="center"/>
              <w:rPr>
                <w:rFonts w:hint="eastAsia" w:ascii="宋体" w:hAnsi="宋体"/>
                <w:lang w:bidi="ar"/>
              </w:rPr>
            </w:pPr>
            <w:r>
              <w:rPr>
                <w:rFonts w:hint="eastAsia" w:ascii="宋体" w:hAnsi="宋体"/>
                <w:lang w:bidi="ar"/>
              </w:rPr>
            </w:r>
            <w:r/>
          </w:p>
        </w:tc>
      </w:tr>
      <w:tr>
        <w:trPr>
          <w:jc w:val="center"/>
          <w:trHeight w:val="1649"/>
        </w:trPr>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7</w:t>
            </w:r>
            <w:r/>
          </w:p>
        </w:tc>
        <w:tc>
          <w:tcPr>
            <w:shd w:val="clear" w:color="auto" w:fill="ffffff"/>
            <w:tcW w:w="830" w:type="pct"/>
            <w:vAlign w:val="center"/>
            <w:textDirection w:val="lrTb"/>
            <w:noWrap w:val="false"/>
          </w:tcPr>
          <w:p>
            <w:pPr>
              <w:rPr>
                <w:rFonts w:hint="eastAsia" w:ascii="宋体" w:hAnsi="宋体"/>
                <w:sz w:val="21"/>
                <w:szCs w:val="21"/>
                <w:lang w:bidi="ar"/>
              </w:rPr>
            </w:pPr>
            <w:r>
              <w:rPr>
                <w:rFonts w:hint="eastAsia" w:ascii="宋体" w:hAnsi="宋体"/>
                <w:sz w:val="21"/>
                <w:szCs w:val="21"/>
              </w:rPr>
              <w:t xml:space="preserve">揉丝除尘捡拾机</w:t>
            </w:r>
            <w:r/>
          </w:p>
        </w:tc>
        <w:tc>
          <w:tcPr>
            <w:shd w:val="clear" w:color="auto" w:fill="ffffff"/>
            <w:tcW w:w="2407" w:type="pct"/>
            <w:vAlign w:val="center"/>
            <w:textDirection w:val="lrTb"/>
            <w:noWrap w:val="false"/>
          </w:tcPr>
          <w:p>
            <w:pPr>
              <w:spacing w:line="0" w:lineRule="atLeast"/>
              <w:rPr>
                <w:rFonts w:hint="eastAsia" w:ascii="宋体" w:hAnsi="宋体"/>
                <w:sz w:val="21"/>
                <w:szCs w:val="21"/>
                <w:lang w:bidi="ar"/>
              </w:rPr>
              <w:outlineLvl w:val="1"/>
            </w:pPr>
            <w:r>
              <w:rPr>
                <w:rFonts w:hint="eastAsia" w:ascii="宋体" w:hAnsi="宋体"/>
                <w:sz w:val="21"/>
                <w:szCs w:val="21"/>
                <w:lang w:bidi="ar"/>
              </w:rPr>
              <w:t xml:space="preserve">1.机器尺寸长5.28米，宽3.125米，高3.75米</w:t>
            </w:r>
            <w:r/>
          </w:p>
          <w:p>
            <w:pPr>
              <w:spacing w:line="0" w:lineRule="atLeast"/>
              <w:rPr>
                <w:rFonts w:hint="eastAsia" w:ascii="宋体" w:hAnsi="宋体"/>
                <w:sz w:val="21"/>
                <w:szCs w:val="21"/>
                <w:lang w:bidi="ar"/>
              </w:rPr>
              <w:outlineLvl w:val="1"/>
            </w:pPr>
            <w:r>
              <w:rPr>
                <w:rFonts w:hint="eastAsia" w:ascii="宋体" w:hAnsi="宋体"/>
                <w:sz w:val="21"/>
                <w:szCs w:val="21"/>
                <w:lang w:bidi="ar"/>
              </w:rPr>
              <w:t xml:space="preserve">2.▲功率≥88kw</w:t>
            </w:r>
            <w:r/>
          </w:p>
          <w:p>
            <w:pPr>
              <w:spacing w:line="0" w:lineRule="atLeast"/>
              <w:rPr>
                <w:rFonts w:hint="eastAsia" w:ascii="宋体" w:hAnsi="宋体"/>
                <w:sz w:val="21"/>
                <w:szCs w:val="21"/>
                <w:lang w:bidi="ar"/>
              </w:rPr>
              <w:outlineLvl w:val="1"/>
            </w:pPr>
            <w:r>
              <w:rPr>
                <w:rFonts w:hint="eastAsia" w:ascii="宋体" w:hAnsi="宋体"/>
                <w:sz w:val="21"/>
                <w:szCs w:val="21"/>
                <w:lang w:bidi="ar"/>
              </w:rPr>
              <w:t xml:space="preserve">3.▲捡拾宽度≥2.2米</w:t>
            </w:r>
            <w:r/>
          </w:p>
          <w:p>
            <w:pPr>
              <w:spacing w:line="0" w:lineRule="atLeast"/>
              <w:rPr>
                <w:rFonts w:hint="eastAsia" w:ascii="宋体" w:hAnsi="宋体"/>
                <w:sz w:val="21"/>
                <w:szCs w:val="21"/>
                <w:lang w:bidi="ar"/>
              </w:rPr>
              <w:outlineLvl w:val="1"/>
            </w:pPr>
            <w:r>
              <w:rPr>
                <w:rFonts w:hint="eastAsia" w:ascii="宋体" w:hAnsi="宋体"/>
                <w:sz w:val="21"/>
                <w:szCs w:val="21"/>
                <w:lang w:bidi="ar"/>
              </w:rPr>
              <w:t xml:space="preserve">4.★含风机2个</w:t>
            </w:r>
            <w:r/>
          </w:p>
          <w:p>
            <w:pPr>
              <w:spacing w:line="0" w:lineRule="atLeast"/>
              <w:rPr>
                <w:rFonts w:hint="eastAsia" w:ascii="宋体" w:hAnsi="宋体"/>
                <w:sz w:val="21"/>
                <w:szCs w:val="21"/>
                <w:lang w:bidi="ar"/>
              </w:rPr>
              <w:outlineLvl w:val="1"/>
            </w:pPr>
            <w:r>
              <w:rPr>
                <w:rFonts w:hint="eastAsia" w:ascii="宋体" w:hAnsi="宋体"/>
                <w:sz w:val="21"/>
                <w:szCs w:val="21"/>
                <w:lang w:bidi="ar"/>
              </w:rPr>
              <w:t xml:space="preserve">5.动刀数92个</w:t>
            </w:r>
            <w:r/>
          </w:p>
          <w:p>
            <w:pPr>
              <w:spacing w:line="0" w:lineRule="atLeast"/>
              <w:rPr>
                <w:rFonts w:hint="eastAsia" w:ascii="宋体" w:hAnsi="宋体"/>
                <w:sz w:val="21"/>
                <w:szCs w:val="21"/>
                <w:lang w:bidi="ar"/>
              </w:rPr>
              <w:outlineLvl w:val="1"/>
            </w:pPr>
            <w:r>
              <w:rPr>
                <w:rFonts w:hint="eastAsia" w:ascii="宋体" w:hAnsi="宋体"/>
                <w:sz w:val="21"/>
                <w:szCs w:val="21"/>
                <w:lang w:bidi="ar"/>
              </w:rPr>
              <w:t xml:space="preserve">6.捡拾抓数量≥24个</w:t>
            </w:r>
            <w:r/>
          </w:p>
          <w:p>
            <w:pPr>
              <w:spacing w:line="0" w:lineRule="atLeast"/>
              <w:rPr>
                <w:rFonts w:hint="eastAsia" w:ascii="宋体" w:hAnsi="宋体"/>
                <w:sz w:val="21"/>
                <w:szCs w:val="21"/>
                <w:lang w:bidi="ar"/>
              </w:rPr>
              <w:outlineLvl w:val="1"/>
            </w:pPr>
            <w:r>
              <w:rPr>
                <w:rFonts w:hint="eastAsia" w:ascii="宋体" w:hAnsi="宋体"/>
                <w:sz w:val="21"/>
                <w:szCs w:val="21"/>
                <w:lang w:bidi="ar"/>
              </w:rPr>
              <w:t xml:space="preserve">7.成捆率≥98%</w:t>
            </w:r>
            <w:r/>
          </w:p>
        </w:tc>
        <w:tc>
          <w:tcPr>
            <w:shd w:val="clear" w:color="auto" w:fill="ffffff"/>
            <w:tcW w:w="412"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1</w:t>
            </w:r>
            <w:r/>
          </w:p>
        </w:tc>
        <w:tc>
          <w:tcPr>
            <w:shd w:val="clear" w:color="auto" w:fill="ffffff"/>
            <w:tcW w:w="469" w:type="pct"/>
            <w:vAlign w:val="center"/>
            <w:textDirection w:val="lrTb"/>
            <w:noWrap w:val="false"/>
          </w:tcPr>
          <w:p>
            <w:pPr>
              <w:jc w:val="center"/>
              <w:rPr>
                <w:rFonts w:hint="eastAsia" w:ascii="宋体" w:hAnsi="宋体"/>
                <w:sz w:val="21"/>
                <w:szCs w:val="21"/>
                <w:lang w:bidi="ar"/>
              </w:rPr>
            </w:pPr>
            <w:r>
              <w:rPr>
                <w:rFonts w:hint="eastAsia" w:ascii="宋体" w:hAnsi="宋体"/>
                <w:color w:val="000000"/>
                <w:sz w:val="21"/>
                <w:szCs w:val="21"/>
                <w:lang w:bidi="ar"/>
              </w:rPr>
              <w:t xml:space="preserve">台</w:t>
            </w:r>
            <w:r/>
          </w:p>
        </w:tc>
        <w:tc>
          <w:tcPr>
            <w:tcW w:w="469" w:type="pct"/>
            <w:textDirection w:val="lrTb"/>
            <w:noWrap w:val="false"/>
          </w:tcPr>
          <w:p>
            <w:pPr>
              <w:jc w:val="center"/>
              <w:rPr>
                <w:rFonts w:hint="eastAsia" w:ascii="宋体" w:hAnsi="宋体"/>
                <w:lang w:bidi="ar"/>
              </w:rPr>
            </w:pPr>
            <w:r>
              <w:rPr>
                <w:rFonts w:hint="eastAsia" w:ascii="宋体" w:hAnsi="宋体"/>
                <w:lang w:bidi="ar"/>
              </w:rPr>
            </w:r>
            <w:r/>
          </w:p>
        </w:tc>
      </w:tr>
    </w:tbl>
    <w:p>
      <w:pPr>
        <w:spacing w:line="360" w:lineRule="auto"/>
        <w:rPr>
          <w:rFonts w:hint="eastAsia" w:ascii="宋体" w:hAnsi="宋体"/>
          <w:b/>
          <w:bCs/>
        </w:rPr>
        <w:outlineLvl w:val="1"/>
      </w:pPr>
      <w:r/>
      <w:bookmarkStart w:id="311" w:name="_Toc11484"/>
      <w:r/>
      <w:bookmarkEnd w:id="311"/>
      <w:r>
        <w:rPr>
          <w:rFonts w:hint="eastAsia" w:ascii="宋体" w:hAnsi="宋体"/>
          <w:b/>
          <w:bCs/>
          <w:szCs w:val="21"/>
        </w:rPr>
        <w:t xml:space="preserve">二、保修期及售后服务要求</w:t>
      </w:r>
      <w:r>
        <w:rPr>
          <w:rFonts w:hint="eastAsia" w:ascii="宋体" w:hAnsi="宋体"/>
          <w:szCs w:val="21"/>
        </w:rPr>
        <w:tab/>
      </w:r>
      <w:r/>
    </w:p>
    <w:p>
      <w:pPr>
        <w:pStyle w:val="883"/>
        <w:ind w:firstLine="480"/>
        <w:spacing w:line="360" w:lineRule="auto"/>
        <w:rPr>
          <w:rFonts w:hint="eastAsia" w:ascii="宋体" w:hAnsi="宋体" w:eastAsia="宋体" w:cs="宋体"/>
        </w:rPr>
      </w:pPr>
      <w:r>
        <w:rPr>
          <w:rFonts w:hint="eastAsia" w:ascii="宋体" w:hAnsi="宋体" w:eastAsia="宋体" w:cs="宋体"/>
        </w:rPr>
        <w:t xml:space="preserve">(1)除用户需求或技术参数条款中另有要求外，质量保修期(简称“质保期”)为1年，(质保期与厂家出具的质保书有冲突的或国家三包政策有要求的选择最长期限)，质保期自整机质量(含随机工具、备品备件)最终验收合格之日起计算。质保期内中标人对所供货物实行包修，期满后可同时提供终身有偿维修保养服务。</w:t>
      </w:r>
      <w:bookmarkEnd w:id="310"/>
      <w:r/>
      <w:r/>
    </w:p>
    <w:p>
      <w:pPr>
        <w:ind w:firstLine="480"/>
        <w:spacing w:line="360" w:lineRule="auto"/>
        <w:widowControl/>
        <w:rPr>
          <w:rFonts w:hint="eastAsia" w:ascii="宋体" w:hAnsi="宋体" w:cs="宋体"/>
        </w:rPr>
      </w:pPr>
      <w:r>
        <w:rPr>
          <w:rFonts w:hint="eastAsia" w:ascii="宋体" w:hAnsi="宋体" w:cs="宋体"/>
        </w:rPr>
        <w:t xml:space="preserve">(2)质保期内中标人对所供货物实行包修、包换、包退、包维护保养，期满后可同时提供终身有偿维修保养服务，但只收取零配件费。</w:t>
      </w:r>
      <w:r/>
    </w:p>
    <w:p>
      <w:pPr>
        <w:ind w:firstLine="480"/>
        <w:spacing w:line="360" w:lineRule="auto"/>
        <w:widowControl/>
        <w:rPr>
          <w:rFonts w:hint="eastAsia" w:ascii="宋体" w:hAnsi="宋体" w:cs="宋体"/>
        </w:rPr>
      </w:pPr>
      <w:r>
        <w:rPr>
          <w:rFonts w:hint="eastAsia" w:ascii="宋体" w:hAnsi="宋体" w:cs="宋体"/>
        </w:rPr>
        <w:t xml:space="preserve">(3)终身维修，维修响应时间在接到维修要求后10分钟内电话响应，电话不能解决的需在24小时间内由中标人或设备制造商上门保修，即由中标人或原厂家派员到机械使用现场维修，质保期内由此产生的一切费用均由中标人承担:质保期满后，中标人可有偿为采购人提供维修服务。</w:t>
      </w:r>
      <w:r>
        <w:rPr>
          <w:rFonts w:hint="eastAsia" w:ascii="宋体" w:hAnsi="宋体" w:cs="宋体"/>
        </w:rPr>
        <w:tab/>
      </w:r>
      <w:r/>
    </w:p>
    <w:p>
      <w:pPr>
        <w:ind w:firstLine="480"/>
        <w:spacing w:line="360" w:lineRule="auto"/>
        <w:rPr>
          <w:rFonts w:hint="eastAsia" w:ascii="宋体" w:hAnsi="宋体" w:cs="宋体"/>
        </w:rPr>
      </w:pPr>
      <w:r>
        <w:rPr>
          <w:rFonts w:hint="eastAsia" w:ascii="宋体" w:hAnsi="宋体" w:cs="宋体"/>
        </w:rPr>
        <w:t xml:space="preserve">(4)质保期内，如设备或零部件因非人为因素出现故障而造成短期停用时，则质保期和免费维修期相应顺延。如停用时间累计超过60天则质保期重新计算。</w:t>
      </w:r>
      <w:r/>
    </w:p>
    <w:p>
      <w:pPr>
        <w:ind w:firstLine="480"/>
        <w:spacing w:line="360" w:lineRule="auto"/>
        <w:rPr>
          <w:rFonts w:hint="eastAsia" w:ascii="宋体" w:hAnsi="宋体" w:cs="宋体"/>
        </w:rPr>
      </w:pPr>
      <w:r>
        <w:rPr>
          <w:rFonts w:hint="eastAsia" w:ascii="宋体" w:hAnsi="宋体" w:cs="宋体"/>
        </w:rPr>
        <w:t xml:space="preserve">(5)零部件、备品备件和专用工具要求按国家规定标准执行。</w:t>
      </w:r>
      <w:r/>
    </w:p>
    <w:p>
      <w:pPr>
        <w:ind w:firstLine="480"/>
        <w:spacing w:line="360" w:lineRule="auto"/>
        <w:rPr>
          <w:rFonts w:hint="eastAsia" w:ascii="宋体" w:hAnsi="宋体" w:cs="宋体"/>
        </w:rPr>
      </w:pPr>
      <w:r>
        <w:rPr>
          <w:rFonts w:hint="eastAsia" w:ascii="宋体" w:hAnsi="宋体" w:cs="宋体"/>
        </w:rPr>
        <w:t xml:space="preserve">(6)相关使用和维护资料要求按国家规定标准执行。</w:t>
      </w:r>
      <w:r>
        <w:rPr>
          <w:rFonts w:hint="eastAsia" w:ascii="宋体" w:hAnsi="宋体" w:cs="宋体"/>
        </w:rPr>
        <w:tab/>
      </w:r>
      <w:r/>
    </w:p>
    <w:p>
      <w:pPr>
        <w:ind w:firstLine="482"/>
        <w:spacing w:line="360" w:lineRule="auto"/>
        <w:rPr>
          <w:rFonts w:hint="eastAsia" w:ascii="宋体" w:hAnsi="宋体" w:cs="宋体"/>
        </w:rPr>
        <w:outlineLvl w:val="1"/>
      </w:pPr>
      <w:r/>
      <w:bookmarkStart w:id="312" w:name="_Toc19205"/>
      <w:r>
        <w:rPr>
          <w:rFonts w:hint="eastAsia" w:ascii="宋体" w:hAnsi="宋体" w:cs="宋体"/>
          <w:b/>
          <w:bCs/>
        </w:rPr>
        <w:t xml:space="preserve">三、其他要求</w:t>
      </w:r>
      <w:r>
        <w:rPr>
          <w:rFonts w:hint="eastAsia" w:ascii="宋体" w:hAnsi="宋体" w:cs="宋体"/>
        </w:rPr>
        <w:t xml:space="preserve">：</w:t>
      </w:r>
      <w:bookmarkEnd w:id="312"/>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rPr>
        <w:t xml:space="preserve">（1）证件齐全，提供产品合格证明、完税证明等相关手续，且未办理农机购置与应用补贴，并协助采购人办理相关牌证。</w:t>
      </w:r>
      <w:r>
        <w:rPr>
          <w:rFonts w:hint="eastAsia" w:ascii="宋体" w:hAnsi="宋体" w:cs="宋体"/>
        </w:rPr>
        <w:tab/>
      </w:r>
      <w:r>
        <w:rPr>
          <w:rFonts w:hint="eastAsia" w:ascii="宋体" w:hAnsi="宋体" w:cs="宋体"/>
        </w:rPr>
        <w:tab/>
      </w:r>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rPr>
        <w:t xml:space="preserve">（2）中标人应保证交货时所投机械满足中华人民共和国国务院发布的《农业机械安全监督管理条例》相关规定。</w:t>
      </w:r>
      <w:r/>
    </w:p>
    <w:p>
      <w:pPr>
        <w:ind w:firstLine="480"/>
        <w:spacing w:line="360" w:lineRule="auto"/>
        <w:widowControl/>
        <w:rPr>
          <w:rFonts w:hint="eastAsia" w:ascii="宋体" w:hAnsi="宋体" w:cs="宋体"/>
        </w:rPr>
      </w:pPr>
      <w:r>
        <w:rPr>
          <w:rFonts w:hint="eastAsia" w:ascii="宋体" w:hAnsi="宋体" w:cs="宋体"/>
        </w:rPr>
        <w:t xml:space="preserve">（3）安装调试验收按国家规定标准执行。</w:t>
      </w:r>
      <w:r/>
    </w:p>
    <w:p>
      <w:pPr>
        <w:ind w:firstLine="480"/>
        <w:spacing w:line="360" w:lineRule="auto"/>
        <w:widowControl/>
        <w:rPr>
          <w:rFonts w:hint="eastAsia" w:ascii="宋体" w:hAnsi="宋体" w:cs="宋体"/>
        </w:rPr>
      </w:pPr>
      <w:r>
        <w:rPr>
          <w:rFonts w:hint="eastAsia" w:ascii="宋体" w:hAnsi="宋体" w:cs="宋体"/>
        </w:rPr>
        <w:t xml:space="preserve">（4）货物在系统安装调试验收合格前的保险由中标人负责，中标人负责其派出的现场服务人员人身意外保险。</w:t>
      </w:r>
      <w:r/>
    </w:p>
    <w:p>
      <w:pPr>
        <w:ind w:firstLine="480"/>
        <w:spacing w:line="360" w:lineRule="auto"/>
        <w:widowControl/>
        <w:rPr>
          <w:rFonts w:hint="eastAsia" w:ascii="宋体" w:hAnsi="宋体" w:cs="宋体"/>
        </w:rPr>
      </w:pPr>
      <w:r>
        <w:rPr>
          <w:rFonts w:hint="eastAsia" w:ascii="宋体" w:hAnsi="宋体" w:cs="宋体"/>
        </w:rPr>
        <w:t xml:space="preserve">（5）设备运至采购人指定的使用现场的包装、保险及发运等环节和费用均由中标人负责。</w:t>
      </w:r>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rPr>
        <w:t xml:space="preserve">（6）中标人应将设备的用户手册、保修手册、有关单证资料及配件、随机工具等交付给采购人，使用操作及安全须知等重要资料应用有中文说明。</w:t>
      </w:r>
      <w:r/>
    </w:p>
    <w:p>
      <w:pPr>
        <w:ind w:firstLine="480"/>
        <w:spacing w:line="360" w:lineRule="auto"/>
        <w:widowControl/>
        <w:rPr>
          <w:rFonts w:hint="eastAsia" w:ascii="宋体" w:hAnsi="宋体" w:cs="宋体"/>
        </w:rPr>
      </w:pPr>
      <w:r>
        <w:rPr>
          <w:rFonts w:hint="eastAsia" w:ascii="宋体" w:hAnsi="宋体" w:cs="宋体"/>
        </w:rPr>
        <w:t xml:space="preserve">（7）中标人必须保证所提供的机械能按国家规定取得相关牌证，否则将赔偿由此造成的一切损失。中标单位应提供相关资料并协助采购单位取得相关牌证。</w:t>
      </w:r>
      <w:r/>
    </w:p>
    <w:p>
      <w:pPr>
        <w:ind w:firstLine="480"/>
        <w:spacing w:line="360" w:lineRule="auto"/>
        <w:widowControl/>
        <w:sectPr>
          <w:footerReference w:type="default" r:id="rId9"/>
          <w:footnotePr/>
          <w:endnotePr/>
          <w:type w:val="nextPage"/>
          <w:pgSz w:w="11906" w:h="16838" w:orient="portrait"/>
          <w:pgMar w:top="1440" w:right="1558" w:bottom="1440" w:left="1800" w:header="851" w:footer="992" w:gutter="0"/>
          <w:cols w:num="1" w:sep="0" w:space="425" w:equalWidth="1"/>
          <w:docGrid w:linePitch="360"/>
        </w:sectPr>
      </w:pPr>
      <w:r>
        <w:rPr>
          <w:rFonts w:hint="eastAsia" w:ascii="宋体" w:hAnsi="宋体" w:cs="宋体"/>
        </w:rPr>
        <w:t xml:space="preserve">（8）中标人必须严格按照本次招标技术参数和要求进行合理报价并供货，如后期出现验收不合格情形视同虚假承诺谋取中标成交，将被列入不良行为记录名单。</w:t>
      </w:r>
      <w:r/>
    </w:p>
    <w:p>
      <w:pPr>
        <w:jc w:val="center"/>
        <w:rPr>
          <w:rFonts w:hint="eastAsia" w:asciiTheme="majorEastAsia" w:hAnsiTheme="majorEastAsia" w:eastAsiaTheme="majorEastAsia" w:cstheme="majorEastAsia"/>
          <w:b/>
        </w:rPr>
        <w:outlineLvl w:val="0"/>
      </w:pPr>
      <w:r/>
      <w:bookmarkStart w:id="313" w:name="_Toc19231"/>
      <w:r>
        <w:rPr>
          <w:rFonts w:hint="eastAsia" w:asciiTheme="majorEastAsia" w:hAnsiTheme="majorEastAsia" w:eastAsiaTheme="majorEastAsia" w:cstheme="majorEastAsia"/>
          <w:b/>
          <w:sz w:val="32"/>
          <w:szCs w:val="32"/>
        </w:rPr>
        <w:t xml:space="preserve">第六章</w:t>
      </w:r>
      <w:r>
        <w:rPr>
          <w:rFonts w:hint="eastAsia" w:asciiTheme="majorEastAsia" w:hAnsiTheme="majorEastAsia" w:eastAsiaTheme="majorEastAsia" w:cstheme="majorEastAsia"/>
          <w:sz w:val="32"/>
          <w:szCs w:val="32"/>
        </w:rPr>
        <w:t xml:space="preserve"> </w:t>
      </w:r>
      <w:r>
        <w:rPr>
          <w:rFonts w:hint="eastAsia" w:asciiTheme="majorEastAsia" w:hAnsiTheme="majorEastAsia" w:eastAsiaTheme="majorEastAsia" w:cstheme="majorEastAsia"/>
          <w:b/>
          <w:sz w:val="32"/>
          <w:szCs w:val="32"/>
        </w:rPr>
        <w:t xml:space="preserve">投标文件的编制要求及参考格式</w:t>
      </w:r>
      <w:bookmarkEnd w:id="313"/>
      <w:r>
        <w:rPr>
          <w:rFonts w:hint="eastAsia" w:asciiTheme="majorEastAsia" w:hAnsiTheme="majorEastAsia" w:eastAsiaTheme="majorEastAsia" w:cstheme="majorEastAsia"/>
          <w:b/>
        </w:rPr>
        <w:t xml:space="preserve"> </w:t>
      </w:r>
      <w:bookmarkStart w:id="314" w:name="_Hlt26671244"/>
      <w:r/>
      <w:bookmarkEnd w:id="314"/>
      <w:r/>
      <w:bookmarkStart w:id="315" w:name="_Hlt26955039"/>
      <w:r/>
      <w:bookmarkEnd w:id="315"/>
      <w:r/>
      <w:bookmarkStart w:id="316" w:name="_Toc26554094"/>
      <w:r/>
      <w:bookmarkStart w:id="317" w:name="_Toc288030359"/>
      <w:r/>
      <w:bookmarkStart w:id="318" w:name="_Toc120614282"/>
      <w:r/>
      <w:bookmarkStart w:id="319" w:name="_Toc282446331"/>
      <w:r/>
      <w:bookmarkStart w:id="320" w:name="_Toc49090576"/>
      <w:r/>
      <w:r/>
    </w:p>
    <w:p>
      <w:pPr>
        <w:pStyle w:val="866"/>
        <w:ind w:left="646" w:firstLine="0"/>
        <w:jc w:val="center"/>
        <w:spacing w:line="360" w:lineRule="exact"/>
        <w:rPr>
          <w:rFonts w:hint="eastAsia" w:asciiTheme="majorEastAsia" w:hAnsiTheme="majorEastAsia" w:eastAsiaTheme="majorEastAsia" w:cstheme="majorEastAsia"/>
          <w:b/>
          <w:color w:val="auto"/>
          <w:sz w:val="44"/>
          <w:szCs w:val="44"/>
        </w:rPr>
      </w:pPr>
      <w:r>
        <w:rPr>
          <w:rFonts w:hint="eastAsia" w:asciiTheme="majorEastAsia" w:hAnsiTheme="majorEastAsia" w:eastAsiaTheme="majorEastAsia" w:cstheme="majorEastAsia"/>
          <w:b/>
          <w:color w:val="auto"/>
          <w:sz w:val="44"/>
          <w:szCs w:val="44"/>
        </w:rPr>
      </w:r>
      <w:r/>
    </w:p>
    <w:p>
      <w:pPr>
        <w:spacing w:line="500" w:lineRule="exact"/>
        <w:rPr>
          <w:rFonts w:hint="eastAsia" w:asciiTheme="majorEastAsia" w:hAnsiTheme="majorEastAsia" w:eastAsiaTheme="majorEastAsia" w:cstheme="majorEastAsia"/>
          <w:b/>
          <w:bCs/>
        </w:rPr>
        <w:outlineLvl w:val="1"/>
      </w:pPr>
      <w:r/>
      <w:bookmarkStart w:id="321" w:name="_Toc426469932"/>
      <w:r/>
      <w:bookmarkStart w:id="322" w:name="_Toc26281"/>
      <w:r>
        <w:rPr>
          <w:rFonts w:hint="eastAsia" w:asciiTheme="majorEastAsia" w:hAnsiTheme="majorEastAsia" w:eastAsiaTheme="majorEastAsia" w:cstheme="majorEastAsia"/>
          <w:b/>
          <w:bCs/>
        </w:rPr>
        <w:t xml:space="preserve">1.投标文件的组成</w:t>
      </w:r>
      <w:bookmarkEnd w:id="321"/>
      <w:r/>
      <w:bookmarkEnd w:id="322"/>
      <w:r/>
      <w:r/>
    </w:p>
    <w:p>
      <w:pPr>
        <w:ind w:firstLine="480"/>
        <w:spacing w:line="500" w:lineRule="exact"/>
        <w:rPr>
          <w:rFonts w:hint="eastAsia" w:asciiTheme="majorEastAsia" w:hAnsiTheme="majorEastAsia" w:eastAsiaTheme="majorEastAsia" w:cstheme="majorEastAsia"/>
        </w:rPr>
      </w:pPr>
      <w:r/>
      <w:bookmarkStart w:id="323" w:name="_Toc426469933"/>
      <w:r>
        <w:rPr>
          <w:rFonts w:hint="eastAsia" w:asciiTheme="majorEastAsia" w:hAnsiTheme="majorEastAsia" w:eastAsiaTheme="majorEastAsia" w:cstheme="majorEastAsia"/>
        </w:rPr>
        <w:t xml:space="preserve">见本招标文件第二章3.1条。</w:t>
      </w:r>
      <w:r/>
    </w:p>
    <w:p>
      <w:pPr>
        <w:spacing w:line="500" w:lineRule="exact"/>
        <w:rPr>
          <w:rFonts w:hint="eastAsia" w:asciiTheme="majorEastAsia" w:hAnsiTheme="majorEastAsia" w:eastAsiaTheme="majorEastAsia" w:cstheme="majorEastAsia"/>
          <w:b/>
          <w:bCs/>
        </w:rPr>
        <w:outlineLvl w:val="1"/>
      </w:pPr>
      <w:r/>
      <w:bookmarkStart w:id="324" w:name="_Toc10906"/>
      <w:r>
        <w:rPr>
          <w:rFonts w:hint="eastAsia" w:asciiTheme="majorEastAsia" w:hAnsiTheme="majorEastAsia" w:eastAsiaTheme="majorEastAsia" w:cstheme="majorEastAsia"/>
          <w:b/>
          <w:bCs/>
        </w:rPr>
        <w:t xml:space="preserve">2.投标文件的编制内容及编制要求</w:t>
      </w:r>
      <w:bookmarkEnd w:id="323"/>
      <w:r/>
      <w:bookmarkEnd w:id="324"/>
      <w:r/>
      <w:r/>
    </w:p>
    <w:p>
      <w:pPr>
        <w:spacing w:line="50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2.1开标一览表</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2.1.1 投标人应按表中格式完整、清晰、正确填写；</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2.1.2开标一览表中的价格应与投标文件中</w:t>
      </w:r>
      <w:bookmarkStart w:id="325" w:name="OLE_LINK8"/>
      <w:r>
        <w:rPr>
          <w:rFonts w:hint="eastAsia" w:asciiTheme="majorEastAsia" w:hAnsiTheme="majorEastAsia" w:eastAsiaTheme="majorEastAsia" w:cstheme="majorEastAsia"/>
        </w:rPr>
        <w:t xml:space="preserve">投标报价明细表</w:t>
      </w:r>
      <w:bookmarkEnd w:id="325"/>
      <w:r>
        <w:rPr>
          <w:rFonts w:hint="eastAsia" w:asciiTheme="majorEastAsia" w:hAnsiTheme="majorEastAsia" w:eastAsiaTheme="majorEastAsia" w:cstheme="majorEastAsia"/>
        </w:rPr>
        <w:t xml:space="preserve">中的价格一致。</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2.1.3开标一览表格式见附件。</w:t>
      </w:r>
      <w:r/>
    </w:p>
    <w:p>
      <w:pPr>
        <w:spacing w:line="500" w:lineRule="exact"/>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2.2 投标函</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2.2.1投标人应按表中规定格式完整、清晰、正确填写；</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2.2.2投标函必须加盖投标人法人公章并经法定代表人签字或签章。</w:t>
      </w:r>
      <w:r/>
    </w:p>
    <w:p>
      <w:pPr>
        <w:jc w:val="both"/>
        <w:spacing w:line="490" w:lineRule="exact"/>
        <w:widowControl w:val="off"/>
        <w:rPr>
          <w:rFonts w:hint="eastAsia" w:asciiTheme="majorEastAsia" w:hAnsiTheme="majorEastAsia" w:eastAsiaTheme="majorEastAsia" w:cstheme="majorEastAsia"/>
          <w:b/>
          <w:sz w:val="24"/>
          <w:szCs w:val="24"/>
          <w:lang w:val="en-US" w:eastAsia="zh-CN" w:bidi="ar-SA"/>
        </w:rPr>
      </w:pPr>
      <w:r/>
      <w:bookmarkStart w:id="326" w:name="_Toc426469934"/>
      <w:r>
        <w:rPr>
          <w:rFonts w:hint="eastAsia" w:asciiTheme="majorEastAsia" w:hAnsiTheme="majorEastAsia" w:eastAsiaTheme="majorEastAsia" w:cstheme="majorEastAsia"/>
          <w:b/>
          <w:sz w:val="24"/>
          <w:szCs w:val="24"/>
          <w:lang w:val="en-US" w:eastAsia="zh-CN" w:bidi="ar-SA"/>
        </w:rPr>
        <w:t xml:space="preserve">2.3投标报价明细表及分析说明</w:t>
      </w:r>
      <w:r/>
    </w:p>
    <w:p>
      <w:pPr>
        <w:ind w:firstLine="480"/>
        <w:jc w:val="both"/>
        <w:spacing w:line="490" w:lineRule="exact"/>
        <w:widowControl w:val="off"/>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24"/>
          <w:lang w:val="en-US" w:eastAsia="zh-CN" w:bidi="ar-SA"/>
        </w:rPr>
        <w:t xml:space="preserve">2.3.1投标人必须按表中规定格式完整、清晰、正确填写，表格中各项可进一步细分，栏数不够可自行添加。</w:t>
      </w:r>
      <w:r/>
    </w:p>
    <w:p>
      <w:pPr>
        <w:ind w:left="0" w:firstLine="480"/>
        <w:jc w:val="both"/>
        <w:spacing w:line="490" w:lineRule="exact"/>
        <w:widowControl w:val="off"/>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24"/>
          <w:lang w:val="en-US" w:eastAsia="zh-CN" w:bidi="ar-SA"/>
        </w:rPr>
        <w:t xml:space="preserve">2.3.2投标报价构成表及分析说明见附件。</w:t>
      </w:r>
      <w:r/>
    </w:p>
    <w:p>
      <w:pPr>
        <w:jc w:val="both"/>
        <w:spacing w:line="490" w:lineRule="exact"/>
        <w:widowControl w:val="off"/>
        <w:rPr>
          <w:rFonts w:hint="eastAsia" w:asciiTheme="majorEastAsia" w:hAnsiTheme="majorEastAsia" w:eastAsiaTheme="majorEastAsia" w:cstheme="majorEastAsia"/>
          <w:b/>
          <w:sz w:val="24"/>
          <w:szCs w:val="24"/>
          <w:lang w:val="en-US" w:eastAsia="zh-CN" w:bidi="ar-SA"/>
        </w:rPr>
      </w:pPr>
      <w:r>
        <w:rPr>
          <w:rFonts w:hint="eastAsia" w:asciiTheme="majorEastAsia" w:hAnsiTheme="majorEastAsia" w:eastAsiaTheme="majorEastAsia" w:cstheme="majorEastAsia"/>
          <w:b/>
          <w:sz w:val="24"/>
          <w:szCs w:val="24"/>
          <w:lang w:val="en-US" w:eastAsia="zh-CN" w:bidi="ar-SA"/>
        </w:rPr>
        <w:t xml:space="preserve">2.4资格条件证明文件</w:t>
      </w:r>
      <w:r/>
    </w:p>
    <w:p>
      <w:pPr>
        <w:ind w:firstLine="480"/>
        <w:jc w:val="both"/>
        <w:spacing w:line="460" w:lineRule="exact"/>
        <w:widowControl w:val="off"/>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24"/>
          <w:lang w:val="en-US" w:eastAsia="zh-CN" w:bidi="ar-SA"/>
        </w:rPr>
        <w:t xml:space="preserve">（1）供应商基本资格条件承诺函；</w:t>
      </w:r>
      <w:r/>
    </w:p>
    <w:p>
      <w:pPr>
        <w:ind w:left="0" w:firstLine="480"/>
        <w:jc w:val="both"/>
        <w:spacing w:line="460" w:lineRule="exact"/>
        <w:widowControl w:val="off"/>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24"/>
          <w:lang w:val="en-US" w:eastAsia="zh-CN" w:bidi="ar-SA"/>
        </w:rPr>
        <w:t xml:space="preserve">（2）招标文件要求的其他资格条件证明材料。</w:t>
      </w:r>
      <w:r/>
    </w:p>
    <w:p>
      <w:pPr>
        <w:jc w:val="both"/>
        <w:spacing w:line="490" w:lineRule="exact"/>
        <w:widowControl w:val="off"/>
        <w:rPr>
          <w:rFonts w:hint="eastAsia" w:asciiTheme="majorEastAsia" w:hAnsiTheme="majorEastAsia" w:eastAsiaTheme="majorEastAsia" w:cstheme="majorEastAsia"/>
          <w:b/>
          <w:sz w:val="24"/>
          <w:szCs w:val="24"/>
          <w:lang w:val="en-US" w:eastAsia="zh-CN" w:bidi="ar-SA"/>
        </w:rPr>
      </w:pPr>
      <w:r>
        <w:rPr>
          <w:rFonts w:hint="eastAsia" w:asciiTheme="majorEastAsia" w:hAnsiTheme="majorEastAsia" w:eastAsiaTheme="majorEastAsia" w:cstheme="majorEastAsia"/>
          <w:b/>
          <w:sz w:val="24"/>
          <w:szCs w:val="24"/>
          <w:lang w:val="en-US" w:eastAsia="zh-CN" w:bidi="ar-SA"/>
        </w:rPr>
        <w:t xml:space="preserve">2.5采购需求响应表</w:t>
      </w:r>
      <w:r/>
    </w:p>
    <w:p>
      <w:pPr>
        <w:ind w:firstLine="480"/>
        <w:jc w:val="both"/>
        <w:spacing w:line="460" w:lineRule="exact"/>
        <w:widowControl w:val="off"/>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24"/>
          <w:lang w:val="en-US" w:eastAsia="zh-CN" w:bidi="ar-SA"/>
        </w:rPr>
        <w:t xml:space="preserve">投标人应仔细阅读招标文件第五章采购需求，结合自身的实际情况，如实编制，格式自拟。采购需求响应表须详细说明实际提供的货物、服务及其他采购需求中相关要求的响应情况。</w:t>
      </w:r>
      <w:r/>
    </w:p>
    <w:p>
      <w:pPr>
        <w:jc w:val="both"/>
        <w:spacing w:line="490" w:lineRule="exact"/>
        <w:widowControl w:val="off"/>
        <w:rPr>
          <w:rFonts w:hint="eastAsia" w:asciiTheme="majorEastAsia" w:hAnsiTheme="majorEastAsia" w:eastAsiaTheme="majorEastAsia" w:cstheme="majorEastAsia"/>
          <w:b/>
          <w:sz w:val="24"/>
          <w:szCs w:val="24"/>
          <w:lang w:val="en-US" w:eastAsia="zh-CN" w:bidi="ar-SA"/>
        </w:rPr>
      </w:pPr>
      <w:r>
        <w:rPr>
          <w:rFonts w:hint="eastAsia" w:asciiTheme="majorEastAsia" w:hAnsiTheme="majorEastAsia" w:eastAsiaTheme="majorEastAsia" w:cstheme="majorEastAsia"/>
          <w:b/>
          <w:sz w:val="24"/>
          <w:szCs w:val="24"/>
          <w:lang w:val="en-US" w:eastAsia="zh-CN" w:bidi="ar-SA"/>
        </w:rPr>
        <w:t xml:space="preserve">2.6投标人认为应列入投标文件的其他材料</w:t>
      </w:r>
      <w:r/>
    </w:p>
    <w:p>
      <w:pPr>
        <w:ind w:firstLine="480"/>
        <w:jc w:val="both"/>
        <w:spacing w:line="460" w:lineRule="exact"/>
        <w:widowControl w:val="off"/>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24"/>
          <w:lang w:val="en-US" w:eastAsia="zh-CN" w:bidi="ar-SA"/>
        </w:rPr>
        <w:t xml:space="preserve">投标人应对照第三章评标办法中的评审因素，结合自身的实际情况，如实编制，格式自拟。</w:t>
      </w:r>
      <w:r/>
    </w:p>
    <w:p>
      <w:pPr>
        <w:spacing w:line="500" w:lineRule="exact"/>
        <w:rPr>
          <w:rFonts w:hint="eastAsia" w:asciiTheme="majorEastAsia" w:hAnsiTheme="majorEastAsia" w:eastAsiaTheme="majorEastAsia" w:cstheme="majorEastAsia"/>
          <w:sz w:val="32"/>
          <w:szCs w:val="32"/>
        </w:rPr>
        <w:outlineLvl w:val="1"/>
      </w:pPr>
      <w:r>
        <w:rPr>
          <w:rFonts w:hint="eastAsia" w:asciiTheme="majorEastAsia" w:hAnsiTheme="majorEastAsia" w:eastAsiaTheme="majorEastAsia" w:cstheme="majorEastAsia"/>
          <w:sz w:val="32"/>
          <w:szCs w:val="32"/>
        </w:rPr>
        <w:br w:type="page" w:clear="all"/>
      </w:r>
      <w:bookmarkStart w:id="327" w:name="_Toc9930"/>
      <w:r>
        <w:rPr>
          <w:rFonts w:hint="eastAsia" w:asciiTheme="majorEastAsia" w:hAnsiTheme="majorEastAsia" w:eastAsiaTheme="majorEastAsia" w:cstheme="majorEastAsia"/>
          <w:sz w:val="32"/>
          <w:szCs w:val="32"/>
        </w:rPr>
        <w:t xml:space="preserve">3. 投标文件参考格式</w:t>
      </w:r>
      <w:bookmarkEnd w:id="316"/>
      <w:r/>
      <w:bookmarkEnd w:id="317"/>
      <w:r/>
      <w:bookmarkEnd w:id="318"/>
      <w:r/>
      <w:bookmarkEnd w:id="319"/>
      <w:r/>
      <w:bookmarkEnd w:id="320"/>
      <w:r/>
      <w:bookmarkEnd w:id="326"/>
      <w:r/>
      <w:bookmarkEnd w:id="327"/>
      <w:r/>
      <w:bookmarkStart w:id="328" w:name="_Toc426469936"/>
      <w:r/>
      <w:bookmarkStart w:id="329" w:name="_Toc426469937"/>
      <w:r/>
      <w:bookmarkStart w:id="330" w:name="_Toc382811607"/>
      <w:r/>
      <w:bookmarkStart w:id="331" w:name="_Toc383626069"/>
      <w:r/>
      <w:bookmarkStart w:id="332" w:name="_Toc382814038"/>
      <w:r/>
      <w:bookmarkStart w:id="333" w:name="_Toc390098915"/>
      <w:r/>
      <w:bookmarkStart w:id="334" w:name="_Toc382812316"/>
      <w:r/>
      <w:bookmarkStart w:id="335" w:name="_Toc383624021"/>
      <w:r/>
      <w:bookmarkStart w:id="336" w:name="_Toc383698722"/>
      <w:r/>
      <w:bookmarkStart w:id="337" w:name="_Toc390099111"/>
      <w:r/>
      <w:bookmarkStart w:id="338" w:name="_Toc383623749"/>
      <w:r/>
      <w:bookmarkStart w:id="339" w:name="_Toc383587529"/>
      <w:r/>
      <w:bookmarkStart w:id="340" w:name="_Toc390246998"/>
      <w:r/>
      <w:bookmarkStart w:id="341" w:name="_Toc383679822"/>
      <w:r/>
      <w:bookmarkStart w:id="342" w:name="_Toc382813957"/>
      <w:r/>
      <w:bookmarkStart w:id="343" w:name="_Toc382811202"/>
      <w:r/>
      <w:bookmarkStart w:id="344" w:name="_Toc382812507"/>
      <w:r/>
      <w:r/>
    </w:p>
    <w:p>
      <w:pPr>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3.1投标文件封面格式</w:t>
      </w:r>
      <w:bookmarkEnd w:id="328"/>
      <w:r/>
      <w:r/>
    </w:p>
    <w:p>
      <w:pPr>
        <w:ind w:firstLine="480"/>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firstLine="480"/>
        <w:jc w:val="center"/>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jc w:val="center"/>
        <w:rPr>
          <w:rFonts w:hint="eastAsia" w:asciiTheme="majorEastAsia" w:hAnsiTheme="majorEastAsia" w:eastAsiaTheme="majorEastAsia" w:cstheme="majorEastAsia"/>
          <w:b/>
          <w:sz w:val="48"/>
          <w:szCs w:val="48"/>
        </w:rPr>
      </w:pPr>
      <w:r>
        <w:rPr>
          <w:rFonts w:hint="eastAsia" w:asciiTheme="majorEastAsia" w:hAnsiTheme="majorEastAsia" w:eastAsiaTheme="majorEastAsia" w:cstheme="majorEastAsia"/>
          <w:b/>
          <w:sz w:val="48"/>
          <w:szCs w:val="48"/>
        </w:rPr>
        <w:t xml:space="preserve">投标文件</w:t>
      </w:r>
      <w:r/>
    </w:p>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firstLine="2160"/>
        <w:spacing w:line="44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采购项目名称：</w:t>
      </w:r>
      <w:r/>
    </w:p>
    <w:p>
      <w:pPr>
        <w:ind w:firstLine="2160"/>
        <w:spacing w:line="440" w:lineRule="exact"/>
        <w:rPr>
          <w:rFonts w:hint="eastAsia" w:asciiTheme="majorEastAsia" w:hAnsiTheme="majorEastAsia" w:eastAsiaTheme="majorEastAsia" w:cstheme="majorEastAsia"/>
          <w:u w:val="single"/>
        </w:rPr>
      </w:pPr>
      <w:r>
        <w:rPr>
          <w:rFonts w:hint="eastAsia" w:asciiTheme="majorEastAsia" w:hAnsiTheme="majorEastAsia" w:eastAsiaTheme="majorEastAsia" w:cstheme="majorEastAsia"/>
        </w:rPr>
        <w:t xml:space="preserve">采购项目编号：</w:t>
      </w:r>
      <w:r/>
    </w:p>
    <w:p>
      <w:pPr>
        <w:ind w:firstLine="1080"/>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firstLine="480"/>
        <w:spacing w:line="3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firstLine="2160"/>
        <w:spacing w:line="400" w:lineRule="exact"/>
        <w:tabs>
          <w:tab w:val="left" w:pos="2700" w:leader="none"/>
        </w:tabs>
        <w:rPr>
          <w:rFonts w:hint="eastAsia" w:asciiTheme="majorEastAsia" w:hAnsiTheme="majorEastAsia" w:eastAsiaTheme="majorEastAsia" w:cstheme="majorEastAsia"/>
          <w:u w:val="single"/>
        </w:rPr>
      </w:pPr>
      <w:r>
        <w:rPr>
          <w:rFonts w:hint="eastAsia" w:asciiTheme="majorEastAsia" w:hAnsiTheme="majorEastAsia" w:eastAsiaTheme="majorEastAsia" w:cstheme="majorEastAsia"/>
        </w:rPr>
        <w:t xml:space="preserve">投标人名称：</w:t>
      </w:r>
      <w:r>
        <w:rPr>
          <w:rFonts w:hint="eastAsia" w:asciiTheme="majorEastAsia" w:hAnsiTheme="majorEastAsia" w:eastAsiaTheme="majorEastAsia" w:cstheme="majorEastAsia"/>
          <w:u w:val="single"/>
        </w:rPr>
        <w:t xml:space="preserve">  （盖法人章）     </w:t>
      </w:r>
      <w:r/>
    </w:p>
    <w:p>
      <w:pPr>
        <w:ind w:firstLine="2160"/>
        <w:spacing w:line="400" w:lineRule="exact"/>
        <w:tabs>
          <w:tab w:val="left" w:pos="2700" w:leader="none"/>
        </w:tabs>
        <w:rPr>
          <w:rFonts w:hint="eastAsia" w:asciiTheme="majorEastAsia" w:hAnsiTheme="majorEastAsia" w:eastAsiaTheme="majorEastAsia" w:cstheme="majorEastAsia"/>
          <w:u w:val="single"/>
        </w:rPr>
      </w:pPr>
      <w:r>
        <w:rPr>
          <w:rFonts w:hint="eastAsia" w:asciiTheme="majorEastAsia" w:hAnsiTheme="majorEastAsia" w:eastAsiaTheme="majorEastAsia" w:cstheme="majorEastAsia"/>
        </w:rPr>
        <w:t xml:space="preserve">联系人：</w:t>
      </w:r>
      <w:r/>
    </w:p>
    <w:p>
      <w:pPr>
        <w:ind w:firstLine="2160"/>
        <w:spacing w:line="400" w:lineRule="exact"/>
        <w:tabs>
          <w:tab w:val="left" w:pos="2700" w:leader="none"/>
        </w:tabs>
        <w:rPr>
          <w:rFonts w:hint="eastAsia" w:asciiTheme="majorEastAsia" w:hAnsiTheme="majorEastAsia" w:eastAsiaTheme="majorEastAsia" w:cstheme="majorEastAsia"/>
          <w:u w:val="single"/>
        </w:rPr>
      </w:pPr>
      <w:r>
        <w:rPr>
          <w:rFonts w:hint="eastAsia" w:asciiTheme="majorEastAsia" w:hAnsiTheme="majorEastAsia" w:eastAsiaTheme="majorEastAsia" w:cstheme="majorEastAsia"/>
        </w:rPr>
        <w:t xml:space="preserve">联系电话：</w:t>
      </w:r>
      <w:r/>
    </w:p>
    <w:p>
      <w:pPr>
        <w:ind w:firstLine="2160"/>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日期：</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年</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月</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日</w:t>
      </w:r>
      <w:r/>
    </w:p>
    <w:p>
      <w:pPr>
        <w:ind w:firstLine="2520"/>
        <w:spacing w:line="40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p>
      <w:pPr>
        <w:spacing w:line="40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r>
      <w:r/>
    </w:p>
    <w:p>
      <w:pPr>
        <w:shd w:val="nil" w:color="auto"/>
        <w:rPr>
          <w:rFonts w:hint="eastAsia" w:asciiTheme="majorEastAsia" w:hAnsiTheme="majorEastAsia" w:eastAsiaTheme="majorEastAsia" w:cstheme="majorEastAsia"/>
          <w:b/>
          <w:bCs/>
          <w:sz w:val="28"/>
          <w:szCs w:val="28"/>
        </w:rPr>
      </w:pPr>
      <w:r>
        <w:rPr>
          <w:highlight w:val="none"/>
        </w:rPr>
        <w:br w:type="page" w:clear="all"/>
      </w:r>
      <w:r>
        <w:rPr>
          <w:highlight w:val="none"/>
        </w:rPr>
      </w:r>
      <w:r/>
    </w:p>
    <w:p>
      <w:pPr>
        <w:spacing w:line="400" w:lineRule="exact"/>
        <w:rPr>
          <w:rFonts w:asciiTheme="majorEastAsia" w:hAnsiTheme="majorEastAsia" w:eastAsiaTheme="majorEastAsia" w:cstheme="majorEastAsia"/>
          <w:highlight w:val="none"/>
        </w:rPr>
      </w:pPr>
      <w:r>
        <w:rPr>
          <w:rFonts w:hint="eastAsia" w:asciiTheme="majorEastAsia" w:hAnsiTheme="majorEastAsia" w:eastAsiaTheme="majorEastAsia" w:cstheme="majorEastAsia"/>
          <w:b/>
          <w:sz w:val="28"/>
          <w:szCs w:val="28"/>
        </w:rPr>
        <w:t xml:space="preserve">3.2 开标一览表</w:t>
      </w:r>
      <w:bookmarkEnd w:id="329"/>
      <w:r/>
      <w:r/>
    </w:p>
    <w:p>
      <w:pPr>
        <w:jc w:val="center"/>
        <w:rPr>
          <w:rFonts w:hint="eastAsia" w:asciiTheme="majorEastAsia" w:hAnsiTheme="majorEastAsia" w:eastAsiaTheme="majorEastAsia" w:cstheme="majorEastAsia"/>
          <w:b/>
          <w:sz w:val="32"/>
          <w:szCs w:val="32"/>
        </w:rPr>
      </w:pPr>
      <w:r/>
      <w:bookmarkStart w:id="345" w:name="_Toc426469938"/>
      <w:r>
        <w:rPr>
          <w:rFonts w:hint="eastAsia" w:asciiTheme="majorEastAsia" w:hAnsiTheme="majorEastAsia" w:eastAsiaTheme="majorEastAsia" w:cstheme="majorEastAsia"/>
          <w:b/>
          <w:sz w:val="32"/>
          <w:szCs w:val="32"/>
        </w:rPr>
        <w:t xml:space="preserve">开标一览表</w:t>
      </w:r>
      <w:r/>
    </w:p>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投标人名称</w:t>
      </w:r>
      <w:r>
        <w:rPr>
          <w:rFonts w:ascii="宋体" w:hAnsi="宋体" w:cs="宋体"/>
          <w:spacing w:val="-5"/>
        </w:rPr>
        <w:t xml:space="preserve">（加盖</w:t>
      </w:r>
      <w:r>
        <w:rPr>
          <w:rFonts w:ascii="宋体" w:hAnsi="宋体" w:cs="宋体"/>
          <w:spacing w:val="-51"/>
        </w:rPr>
        <w:t xml:space="preserve"> </w:t>
      </w:r>
      <w:r>
        <w:rPr>
          <w:rFonts w:ascii="宋体" w:hAnsi="宋体" w:cs="宋体"/>
          <w:spacing w:val="-5"/>
        </w:rPr>
        <w:t xml:space="preserve">CA</w:t>
      </w:r>
      <w:r>
        <w:rPr>
          <w:rFonts w:ascii="宋体" w:hAnsi="宋体" w:cs="宋体"/>
          <w:spacing w:val="-23"/>
        </w:rPr>
        <w:t xml:space="preserve"> </w:t>
      </w:r>
      <w:r>
        <w:rPr>
          <w:rFonts w:ascii="宋体" w:hAnsi="宋体" w:cs="宋体"/>
          <w:spacing w:val="-5"/>
        </w:rPr>
        <w:t xml:space="preserve">电子签章</w:t>
      </w:r>
      <w:r>
        <w:rPr>
          <w:rFonts w:ascii="宋体" w:hAnsi="宋体" w:cs="宋体"/>
          <w:spacing w:val="5"/>
        </w:rPr>
        <w:t xml:space="preserve">）</w:t>
      </w:r>
      <w:r>
        <w:rPr>
          <w:rFonts w:hint="eastAsia" w:asciiTheme="majorEastAsia" w:hAnsiTheme="majorEastAsia" w:eastAsiaTheme="majorEastAsia" w:cstheme="majorEastAsia"/>
        </w:rPr>
        <w:t xml:space="preserve">：</w:t>
      </w:r>
      <w:r/>
    </w:p>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项目名称：</w:t>
      </w:r>
      <w:r/>
    </w:p>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项目编号：</w:t>
      </w:r>
      <w:r/>
    </w:p>
    <w:tbl>
      <w:tblPr>
        <w:tblStyle w:val="872"/>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标的名称</w:t>
            </w:r>
            <w:r/>
          </w:p>
        </w:tc>
        <w:tc>
          <w:tcPr>
            <w:tcW w:w="5245" w:type="dxa"/>
            <w:textDirection w:val="lrTb"/>
            <w:noWrap w:val="false"/>
          </w:tcPr>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总报价</w:t>
            </w:r>
            <w:r/>
          </w:p>
        </w:tc>
      </w:tr>
      <w:tr>
        <w:trPr/>
        <w:tc>
          <w:tcPr>
            <w:tcW w:w="2836" w:type="dxa"/>
            <w:textDirection w:val="lrTb"/>
            <w:noWrap w:val="false"/>
          </w:tcPr>
          <w:p>
            <w:pPr>
              <w:pStyle w:val="856"/>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r>
            <w:r/>
          </w:p>
        </w:tc>
        <w:tc>
          <w:tcPr>
            <w:tcW w:w="5245" w:type="dxa"/>
            <w:textDirection w:val="lrTb"/>
            <w:noWrap w:val="false"/>
          </w:tcPr>
          <w:p>
            <w:pPr>
              <w:pStyle w:val="856"/>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（大写）：</w:t>
            </w:r>
            <w:r/>
          </w:p>
          <w:p>
            <w:pPr>
              <w:pStyle w:val="856"/>
              <w:spacing w:line="46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小写：             （元）（人民币）</w:t>
            </w:r>
            <w:r/>
          </w:p>
        </w:tc>
      </w:tr>
    </w:tbl>
    <w:p>
      <w:pP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spacing w:line="4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日期：</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年</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月</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日</w:t>
      </w:r>
      <w:r/>
    </w:p>
    <w:p>
      <w:pPr>
        <w:pStyle w:val="876"/>
      </w:pPr>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rPr>
        <w:br w:type="page" w:clear="all"/>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 xml:space="preserve">3.3 投标函</w:t>
      </w:r>
      <w:bookmarkEnd w:id="345"/>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jc w:val="center"/>
        <w:rPr>
          <w:rFonts w:hint="eastAsia" w:asciiTheme="majorEastAsia" w:hAnsiTheme="majorEastAsia" w:eastAsiaTheme="majorEastAsia" w:cstheme="majorEastAsia"/>
          <w:sz w:val="44"/>
          <w:szCs w:val="44"/>
        </w:rPr>
      </w:pPr>
      <w:r/>
      <w:bookmarkStart w:id="346" w:name="_Toc367785041"/>
      <w:r>
        <w:rPr>
          <w:rFonts w:hint="eastAsia" w:asciiTheme="majorEastAsia" w:hAnsiTheme="majorEastAsia" w:eastAsiaTheme="majorEastAsia" w:cstheme="majorEastAsia"/>
          <w:sz w:val="32"/>
          <w:szCs w:val="32"/>
        </w:rPr>
        <w:t xml:space="preserve">投 标 函</w:t>
      </w:r>
      <w:bookmarkEnd w:id="346"/>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致：</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w:t>
      </w:r>
      <w:r>
        <w:rPr>
          <w:rFonts w:hint="eastAsia" w:asciiTheme="majorEastAsia" w:hAnsiTheme="majorEastAsia" w:eastAsiaTheme="majorEastAsia" w:cstheme="majorEastAsia"/>
          <w:lang w:val="en-US" w:eastAsia="zh-CN"/>
        </w:rPr>
        <w:t xml:space="preserve">采购</w:t>
      </w:r>
      <w:r>
        <w:rPr>
          <w:rFonts w:hint="eastAsia" w:asciiTheme="majorEastAsia" w:hAnsiTheme="majorEastAsia" w:eastAsiaTheme="majorEastAsia" w:cstheme="majorEastAsia"/>
        </w:rPr>
        <w:t xml:space="preserve">人名称)：</w:t>
      </w:r>
      <w:r/>
    </w:p>
    <w:p>
      <w:pPr>
        <w:ind w:firstLine="480"/>
        <w:spacing w:line="5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根据</w:t>
      </w:r>
      <w:r>
        <w:rPr>
          <w:rFonts w:hint="eastAsia" w:asciiTheme="majorEastAsia" w:hAnsiTheme="majorEastAsia" w:eastAsiaTheme="majorEastAsia" w:cstheme="majorEastAsia"/>
          <w:u w:val="single"/>
        </w:rPr>
        <w:t xml:space="preserve">   （项目名称）    </w:t>
      </w:r>
      <w:r>
        <w:rPr>
          <w:rFonts w:hint="eastAsia" w:asciiTheme="majorEastAsia" w:hAnsiTheme="majorEastAsia" w:eastAsiaTheme="majorEastAsia" w:cstheme="majorEastAsia"/>
        </w:rPr>
        <w:t xml:space="preserve">招标文件的所有条款要求，遵照《中华人民共和国政府采购法》、《中华人民共和国政府采购法实施条例》等有关规定，我方承诺如下：</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2、我方将按招标文件的规定履行合同责任和义务。</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3、我方已详细审查全部招标文件。我们完全理解并同意放弃对这方面有不明及误解的权力。</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4、在投标有效期内我方同意遵守本投标文件中的承诺且在此期限期满之前投标文件对我方具有法律约束力。</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5、根据第二章“投标人须知”第1.4条规定，我方承诺：</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(2) 我们依照有关法律的规定，没有偷税、漏税的行为，没有逃避缴纳社会保险资金的行为；</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(3) 与招标人和招标代理机构无任何的隶属关系或者其他利害关系。</w:t>
      </w:r>
      <w:r/>
    </w:p>
    <w:p>
      <w:pPr>
        <w:ind w:firstLine="480"/>
        <w:jc w:val="left"/>
        <w:keepLines w:val="0"/>
        <w:keepNext w:val="0"/>
        <w:pageBreakBefore w:val="0"/>
        <w:spacing w:line="500" w:lineRule="exact"/>
        <w:widowControl/>
        <w:rPr>
          <w:rFonts w:hint="eastAsia" w:ascii="宋体" w:hAnsi="宋体" w:cs="宋体"/>
        </w:rPr>
      </w:pPr>
      <w:r>
        <w:rPr>
          <w:rFonts w:hint="eastAsia" w:ascii="宋体" w:hAnsi="宋体" w:cs="宋体"/>
        </w:rPr>
        <w:t xml:space="preserve">6、同意提供贵方可能要求的与其投标有关的一切数据或资料。 </w:t>
      </w:r>
      <w:r/>
    </w:p>
    <w:p>
      <w:pPr>
        <w:ind w:firstLine="480"/>
        <w:keepLines w:val="0"/>
        <w:keepNext w:val="0"/>
        <w:pageBreakBefore w:val="0"/>
        <w:spacing w:line="520" w:lineRule="exact"/>
        <w:rPr>
          <w:rFonts w:hint="eastAsia" w:asciiTheme="majorEastAsia" w:hAnsiTheme="majorEastAsia" w:eastAsiaTheme="majorEastAsia" w:cstheme="majorEastAsia"/>
        </w:rPr>
      </w:pPr>
      <w:r>
        <w:rPr>
          <w:rFonts w:hint="eastAsia" w:ascii="宋体" w:hAnsi="宋体" w:cs="宋体"/>
        </w:rPr>
        <w:t xml:space="preserve">7、我方所递交的投标文件及有关资料内容完整、真实和准确，且不存在第二章“投标人须知”第1.4.3项和1.4.4项规定的任何一种情形。</w:t>
      </w:r>
      <w:r/>
    </w:p>
    <w:p>
      <w:pPr>
        <w:pStyle w:val="856"/>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right="560" w:firstLine="2640"/>
        <w:spacing w:line="5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投标人名称</w:t>
      </w:r>
      <w:r>
        <w:rPr>
          <w:rFonts w:hint="eastAsia" w:ascii="宋体" w:hAnsi="宋体" w:cs="宋体"/>
        </w:rPr>
        <w:t xml:space="preserve">(</w:t>
      </w:r>
      <w:r>
        <w:rPr>
          <w:rFonts w:hint="eastAsia" w:ascii="宋体" w:hAnsi="宋体" w:cs="宋体"/>
          <w:color w:val="000000"/>
        </w:rPr>
        <w:t xml:space="preserve">加盖CA电子公章</w:t>
      </w:r>
      <w:r>
        <w:rPr>
          <w:rFonts w:hint="eastAsia" w:ascii="宋体" w:hAnsi="宋体" w:cs="宋体"/>
        </w:rPr>
        <w:t xml:space="preserve">)</w:t>
      </w:r>
      <w:r>
        <w:rPr>
          <w:rFonts w:hint="eastAsia" w:asciiTheme="majorEastAsia" w:hAnsiTheme="majorEastAsia" w:eastAsiaTheme="majorEastAsia" w:cstheme="majorEastAsia"/>
        </w:rPr>
        <w:t xml:space="preserve">：</w:t>
      </w:r>
      <w:r/>
    </w:p>
    <w:p>
      <w:pPr>
        <w:ind w:firstLine="2640"/>
        <w:spacing w:line="520" w:lineRule="exact"/>
        <w:rPr>
          <w:rFonts w:hint="eastAsia" w:asciiTheme="majorEastAsia" w:hAnsiTheme="majorEastAsia" w:eastAsiaTheme="majorEastAsia" w:cstheme="majorEastAsia"/>
        </w:rPr>
      </w:pPr>
      <w:r>
        <w:rPr>
          <w:rFonts w:hint="eastAsia" w:ascii="宋体" w:hAnsi="宋体" w:cs="宋体"/>
        </w:rPr>
        <w:t xml:space="preserve">法定代表人或其授权的代理人(签字或签章)</w:t>
      </w:r>
      <w:r>
        <w:rPr>
          <w:rFonts w:hint="eastAsia" w:asciiTheme="majorEastAsia" w:hAnsiTheme="majorEastAsia" w:eastAsiaTheme="majorEastAsia" w:cstheme="majorEastAsia"/>
        </w:rPr>
        <w:t xml:space="preserve">：</w:t>
      </w:r>
      <w:r/>
    </w:p>
    <w:p>
      <w:pPr>
        <w:ind w:firstLine="2640"/>
        <w:spacing w:line="52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日期：   年   月   日</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br w:type="page" w:clear="all"/>
      </w:r>
      <w:r/>
    </w:p>
    <w:p>
      <w:pPr>
        <w:pStyle w:val="899"/>
        <w:ind w:firstLine="0"/>
        <w:spacing w:line="360" w:lineRule="exact"/>
        <w:rPr>
          <w:rFonts w:hint="eastAsia" w:ascii="宋体" w:hAnsi="宋体"/>
          <w:color w:val="000000"/>
          <w:sz w:val="28"/>
          <w:szCs w:val="28"/>
        </w:rPr>
      </w:pPr>
      <w:r>
        <w:rPr>
          <w:rFonts w:hint="eastAsia" w:ascii="宋体" w:hAnsi="宋体"/>
          <w:color w:val="000000"/>
          <w:sz w:val="28"/>
          <w:szCs w:val="28"/>
        </w:rPr>
        <w:t xml:space="preserve">3.3.1法定代表人身份证明书</w:t>
      </w:r>
      <w:r/>
    </w:p>
    <w:p>
      <w:pPr>
        <w:pStyle w:val="899"/>
        <w:ind w:firstLine="0"/>
        <w:spacing w:line="360" w:lineRule="exact"/>
        <w:rPr>
          <w:rFonts w:hint="eastAsia" w:ascii="宋体" w:hAnsi="宋体"/>
          <w:color w:val="000000"/>
        </w:rPr>
      </w:pPr>
      <w:r>
        <w:rPr>
          <w:rFonts w:hint="eastAsia" w:ascii="宋体" w:hAnsi="宋体"/>
          <w:color w:val="000000"/>
        </w:rPr>
      </w:r>
      <w:r/>
    </w:p>
    <w:p>
      <w:pPr>
        <w:jc w:val="center"/>
        <w:spacing w:line="500" w:lineRule="exact"/>
        <w:rPr>
          <w:rFonts w:hint="eastAsia" w:ascii="宋体" w:hAnsi="宋体"/>
          <w:color w:val="000000"/>
          <w:sz w:val="32"/>
          <w:szCs w:val="32"/>
        </w:rPr>
      </w:pPr>
      <w:r>
        <w:rPr>
          <w:rFonts w:hint="eastAsia" w:ascii="宋体" w:hAnsi="宋体"/>
          <w:color w:val="000000"/>
          <w:sz w:val="32"/>
          <w:szCs w:val="32"/>
        </w:rPr>
        <w:t xml:space="preserve">法定代表人身份证明书</w:t>
      </w:r>
      <w:r/>
    </w:p>
    <w:p>
      <w:pPr>
        <w:spacing w:line="500" w:lineRule="exact"/>
        <w:rPr>
          <w:rFonts w:hint="eastAsia" w:ascii="宋体" w:hAnsi="宋体"/>
          <w:b/>
          <w:color w:val="000000"/>
          <w:szCs w:val="21"/>
        </w:rPr>
      </w:pPr>
      <w:r>
        <w:rPr>
          <w:rFonts w:hint="eastAsia" w:ascii="宋体" w:hAnsi="宋体"/>
          <w:b/>
          <w:color w:val="000000"/>
          <w:szCs w:val="21"/>
        </w:rPr>
      </w:r>
      <w:r/>
    </w:p>
    <w:p>
      <w:pPr>
        <w:ind w:firstLine="612"/>
        <w:spacing w:line="720" w:lineRule="auto"/>
        <w:rPr>
          <w:rFonts w:hint="eastAsia"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单位性质：</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hint="eastAsia" w:ascii="宋体" w:hAnsi="宋体"/>
          <w:color w:val="000000"/>
          <w:szCs w:val="21"/>
        </w:rPr>
      </w:pPr>
      <w:r>
        <w:rPr>
          <w:rFonts w:hint="eastAsia" w:ascii="宋体" w:hAnsi="宋体"/>
          <w:color w:val="000000"/>
          <w:szCs w:val="21"/>
        </w:rPr>
        <w:t xml:space="preserve">成立时间：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经营期限：</w:t>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p>
    <w:p>
      <w:pPr>
        <w:ind w:firstLine="610"/>
        <w:spacing w:line="720" w:lineRule="auto"/>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 性别：</w:t>
      </w:r>
      <w:r>
        <w:rPr>
          <w:rFonts w:hint="eastAsia" w:ascii="宋体" w:hAnsi="宋体"/>
          <w:color w:val="000000"/>
          <w:szCs w:val="21"/>
          <w:u w:val="single"/>
        </w:rPr>
        <w:t xml:space="preserve">        </w:t>
      </w:r>
      <w:r>
        <w:rPr>
          <w:rFonts w:hint="eastAsia" w:ascii="宋体" w:hAnsi="宋体"/>
          <w:color w:val="000000"/>
          <w:szCs w:val="21"/>
        </w:rPr>
        <w:t xml:space="preserve">年龄：</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身份证号码</w:t>
      </w:r>
      <w:r>
        <w:rPr>
          <w:rFonts w:hint="eastAsia" w:ascii="宋体" w:hAnsi="宋体"/>
          <w:color w:val="000000"/>
          <w:szCs w:val="21"/>
          <w:u w:val="single"/>
        </w:rPr>
        <w:t xml:space="preserve">                                 </w:t>
      </w:r>
      <w:r/>
    </w:p>
    <w:p>
      <w:pPr>
        <w:ind w:firstLine="610"/>
        <w:spacing w:line="720" w:lineRule="auto"/>
        <w:rPr>
          <w:rFonts w:hint="eastAsia" w:ascii="宋体" w:hAnsi="宋体"/>
          <w:color w:val="000000"/>
          <w:szCs w:val="21"/>
        </w:rPr>
      </w:pPr>
      <w:r>
        <w:rPr>
          <w:rFonts w:hint="eastAsia" w:ascii="宋体" w:hAnsi="宋体"/>
          <w:color w:val="000000"/>
          <w:szCs w:val="21"/>
        </w:rPr>
        <w:t xml:space="preserve">系</w:t>
      </w:r>
      <w:r>
        <w:rPr>
          <w:rFonts w:hint="eastAsia" w:ascii="宋体" w:hAnsi="宋体"/>
          <w:color w:val="000000"/>
          <w:szCs w:val="21"/>
          <w:u w:val="single"/>
        </w:rPr>
        <w:t xml:space="preserve">          （投标人单位名称）         </w:t>
      </w:r>
      <w:r>
        <w:rPr>
          <w:rFonts w:hint="eastAsia" w:ascii="宋体" w:hAnsi="宋体"/>
          <w:color w:val="000000"/>
          <w:szCs w:val="21"/>
        </w:rPr>
        <w:t xml:space="preserve">的法定代表人。</w:t>
      </w:r>
      <w:r/>
    </w:p>
    <w:p>
      <w:pPr>
        <w:ind w:firstLine="610"/>
        <w:spacing w:line="720" w:lineRule="auto"/>
        <w:rPr>
          <w:rFonts w:hint="eastAsia" w:ascii="宋体" w:hAnsi="宋体"/>
          <w:color w:val="000000"/>
          <w:szCs w:val="21"/>
        </w:rPr>
      </w:pPr>
      <w:r>
        <w:rPr>
          <w:rFonts w:hint="eastAsia" w:ascii="宋体" w:hAnsi="宋体"/>
          <w:color w:val="000000"/>
          <w:szCs w:val="21"/>
        </w:rPr>
        <w:t xml:space="preserve">特此证明。</w:t>
      </w:r>
      <w:r/>
    </w:p>
    <w:p>
      <w:pPr>
        <w:ind w:firstLine="480"/>
        <w:spacing w:line="720" w:lineRule="auto"/>
        <w:tabs>
          <w:tab w:val="left" w:pos="720" w:leader="none"/>
          <w:tab w:val="left" w:pos="900" w:leader="none"/>
        </w:tabs>
        <w:rPr>
          <w:rFonts w:hint="eastAsia" w:ascii="宋体" w:hAnsi="宋体"/>
          <w:color w:val="000000"/>
          <w:szCs w:val="21"/>
        </w:rPr>
      </w:pPr>
      <w:r>
        <w:rPr>
          <w:rFonts w:hint="eastAsia" w:ascii="宋体" w:hAnsi="宋体"/>
          <w:color w:val="000000"/>
          <w:szCs w:val="21"/>
          <w:u w:val="single"/>
        </w:rPr>
        <w:t xml:space="preserve">    （须附身份证复印件）                </w:t>
      </w:r>
      <w:r/>
    </w:p>
    <w:p>
      <w:pPr>
        <w:ind w:firstLine="4440"/>
        <w:spacing w:line="720" w:lineRule="auto"/>
        <w:tabs>
          <w:tab w:val="left" w:pos="720" w:leader="none"/>
          <w:tab w:val="left" w:pos="900" w:leader="none"/>
        </w:tabs>
        <w:rPr>
          <w:rFonts w:hint="eastAsia"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（加盖CA电子公章）</w:t>
      </w:r>
      <w:r/>
    </w:p>
    <w:p>
      <w:pPr>
        <w:ind w:firstLine="4440"/>
        <w:spacing w:line="720" w:lineRule="auto"/>
        <w:tabs>
          <w:tab w:val="left" w:pos="720" w:leader="none"/>
          <w:tab w:val="left" w:pos="900" w:leader="none"/>
        </w:tabs>
        <w:rPr>
          <w:rFonts w:hint="eastAsia"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p>
    <w:p>
      <w:pPr>
        <w:ind w:firstLine="4440"/>
        <w:spacing w:line="720" w:lineRule="auto"/>
        <w:tabs>
          <w:tab w:val="left" w:pos="720" w:leader="none"/>
          <w:tab w:val="left" w:pos="900" w:leader="none"/>
        </w:tabs>
        <w:rPr>
          <w:rFonts w:hint="eastAsia"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899"/>
        <w:ind w:firstLine="0"/>
        <w:spacing w:line="360" w:lineRule="exact"/>
        <w:rPr>
          <w:rFonts w:hint="eastAsia" w:ascii="宋体" w:hAnsi="宋体"/>
          <w:color w:val="000000"/>
        </w:rPr>
      </w:pPr>
      <w:r>
        <w:rPr>
          <w:rFonts w:ascii="宋体" w:hAnsi="宋体"/>
          <w:color w:val="000000"/>
        </w:rPr>
        <w:br w:type="page" w:clear="all"/>
      </w:r>
      <w:r>
        <w:rPr>
          <w:rFonts w:hint="eastAsia" w:ascii="宋体" w:hAnsi="宋体"/>
          <w:color w:val="000000"/>
        </w:rPr>
        <w:t xml:space="preserve">3.3.2授权委托书</w:t>
      </w:r>
      <w:r/>
    </w:p>
    <w:p>
      <w:pPr>
        <w:jc w:val="center"/>
        <w:spacing w:before="312" w:after="100" w:afterAutospacing="1" w:line="360" w:lineRule="auto"/>
        <w:rPr>
          <w:rFonts w:hint="eastAsia" w:ascii="宋体" w:hAnsi="宋体"/>
          <w:color w:val="000000"/>
          <w:sz w:val="32"/>
          <w:szCs w:val="32"/>
        </w:rPr>
      </w:pPr>
      <w:r>
        <w:rPr>
          <w:rFonts w:hint="eastAsia" w:ascii="宋体" w:hAnsi="宋体"/>
          <w:color w:val="000000"/>
          <w:sz w:val="32"/>
          <w:szCs w:val="32"/>
        </w:rPr>
        <w:t xml:space="preserve">授权委托书</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hint="eastAsia" w:ascii="宋体" w:hAnsi="宋体"/>
          <w:color w:val="000000"/>
          <w:szCs w:val="21"/>
        </w:rPr>
      </w:pPr>
      <w:r>
        <w:rPr>
          <w:rFonts w:hint="eastAsia" w:ascii="宋体" w:hAnsi="宋体"/>
          <w:color w:val="000000"/>
          <w:szCs w:val="21"/>
        </w:rPr>
        <w:t xml:space="preserve">授权委托人无转委托权。招标人（招标代理机构）有权拒绝其他任何代表委托人行使的投标事宜，以及超出本授权范围的其他事宜。</w:t>
      </w:r>
      <w:r/>
    </w:p>
    <w:p>
      <w:pPr>
        <w:ind w:firstLine="435"/>
        <w:spacing w:line="500" w:lineRule="exact"/>
        <w:rPr>
          <w:rFonts w:hint="eastAsia"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p>
    <w:p>
      <w:pPr>
        <w:ind w:firstLine="3290"/>
        <w:spacing w:line="500" w:lineRule="exact"/>
        <w:rPr>
          <w:rFonts w:hint="eastAsia" w:ascii="宋体" w:hAnsi="宋体"/>
          <w:color w:val="000000"/>
          <w:szCs w:val="21"/>
        </w:rPr>
      </w:pPr>
      <w:r>
        <w:rPr>
          <w:rFonts w:hint="eastAsia" w:ascii="宋体" w:hAnsi="宋体"/>
          <w:color w:val="000000"/>
          <w:szCs w:val="21"/>
        </w:rPr>
      </w:r>
      <w:r/>
    </w:p>
    <w:p>
      <w:pPr>
        <w:ind w:firstLine="3290"/>
        <w:spacing w:line="500" w:lineRule="exact"/>
        <w:rPr>
          <w:rFonts w:hint="eastAsia" w:ascii="宋体" w:hAnsi="宋体"/>
          <w:color w:val="000000"/>
          <w:szCs w:val="21"/>
        </w:rPr>
      </w:pPr>
      <w:r>
        <w:rPr>
          <w:rFonts w:hint="eastAsia" w:ascii="宋体" w:hAnsi="宋体"/>
          <w:color w:val="000000"/>
          <w:szCs w:val="21"/>
        </w:rPr>
      </w:r>
      <w:r/>
    </w:p>
    <w:p>
      <w:pPr>
        <w:pStyle w:val="881"/>
        <w:ind w:firstLine="562"/>
        <w:spacing w:line="360" w:lineRule="exact"/>
        <w:rPr>
          <w:rFonts w:hint="eastAsia"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p>
    <w:p>
      <w:pPr>
        <w:spacing w:line="500" w:lineRule="exact"/>
        <w:rPr>
          <w:rFonts w:hint="eastAsia" w:ascii="宋体" w:hAnsi="宋体"/>
          <w:color w:val="000000"/>
          <w:szCs w:val="21"/>
        </w:rPr>
      </w:pPr>
      <w:r>
        <w:rPr>
          <w:rFonts w:hint="eastAsia" w:ascii="宋体" w:hAnsi="宋体"/>
          <w:color w:val="000000"/>
          <w:szCs w:val="21"/>
        </w:rPr>
      </w:r>
      <w:r/>
    </w:p>
    <w:p>
      <w:pPr>
        <w:ind w:firstLine="3290"/>
        <w:spacing w:line="500" w:lineRule="exact"/>
        <w:rPr>
          <w:rFonts w:hint="eastAsia"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rPr>
        <w:t xml:space="preserve">加盖CA电子公章</w:t>
      </w:r>
      <w:r>
        <w:rPr>
          <w:rFonts w:hint="eastAsia" w:ascii="宋体" w:hAnsi="宋体"/>
          <w:color w:val="000000"/>
          <w:szCs w:val="21"/>
        </w:rPr>
        <w:t xml:space="preserve">）</w:t>
      </w:r>
      <w:r/>
    </w:p>
    <w:p>
      <w:pPr>
        <w:ind w:firstLine="3290"/>
        <w:spacing w:line="50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p>
    <w:p>
      <w:pPr>
        <w:ind w:firstLine="3290"/>
        <w:spacing w:line="500" w:lineRule="exact"/>
        <w:rPr>
          <w:rFonts w:hint="eastAsia"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p>
    <w:p>
      <w:pPr>
        <w:ind w:firstLine="3290"/>
        <w:spacing w:line="500" w:lineRule="exact"/>
        <w:rPr>
          <w:rFonts w:hint="eastAsia" w:ascii="宋体" w:hAnsi="宋体"/>
          <w:color w:val="000000"/>
          <w:szCs w:val="21"/>
        </w:rPr>
      </w:pPr>
      <w:r>
        <w:rPr>
          <w:rFonts w:hint="eastAsia" w:ascii="宋体" w:hAnsi="宋体"/>
          <w:color w:val="000000"/>
          <w:szCs w:val="21"/>
        </w:rPr>
      </w:r>
      <w:r/>
    </w:p>
    <w:p>
      <w:pPr>
        <w:jc w:val="right"/>
        <w:rPr>
          <w:rFonts w:hint="eastAsia" w:asciiTheme="majorEastAsia" w:hAnsiTheme="majorEastAsia" w:eastAsiaTheme="majorEastAsia" w:cstheme="majorEastAsia"/>
          <w:b/>
        </w:rPr>
      </w:pPr>
      <w:r>
        <w:rPr>
          <w:rFonts w:hint="eastAsia" w:ascii="宋体" w:hAnsi="宋体"/>
          <w:color w:val="000000"/>
          <w:szCs w:val="21"/>
        </w:rPr>
        <w:t xml:space="preserve">年     月     日</w:t>
      </w:r>
      <w:r/>
    </w:p>
    <w:p>
      <w:pP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br w:type="page" w:clear="all"/>
      </w:r>
      <w:r/>
    </w:p>
    <w:p>
      <w:pPr>
        <w:pStyle w:val="913"/>
        <w:spacing w:before="156" w:after="156" w:line="360" w:lineRule="exact"/>
        <w:rPr>
          <w:rFonts w:hint="eastAsia" w:ascii="宋体" w:hAnsi="宋体" w:cs="宋体"/>
          <w:b/>
          <w:color w:val="000000"/>
          <w:sz w:val="24"/>
          <w:szCs w:val="24"/>
        </w:rPr>
      </w:pPr>
      <w:r>
        <w:rPr>
          <w:rFonts w:hint="eastAsia" w:ascii="宋体" w:hAnsi="宋体" w:cs="宋体"/>
          <w:b/>
          <w:color w:val="000000"/>
          <w:sz w:val="24"/>
          <w:szCs w:val="24"/>
        </w:rPr>
        <w:t xml:space="preserve">3.4投标报价构成表及分析说明</w:t>
      </w:r>
      <w:r/>
    </w:p>
    <w:p>
      <w:pPr>
        <w:jc w:val="center"/>
        <w:rPr>
          <w:rFonts w:hint="eastAsia" w:ascii="宋体" w:hAnsi="宋体"/>
          <w:bCs/>
          <w:sz w:val="28"/>
          <w:szCs w:val="28"/>
        </w:rPr>
      </w:pPr>
      <w:r>
        <w:rPr>
          <w:rFonts w:hint="eastAsia" w:ascii="宋体" w:hAnsi="宋体"/>
          <w:bCs/>
          <w:sz w:val="28"/>
          <w:szCs w:val="28"/>
        </w:rPr>
        <w:t xml:space="preserve">投标报价构成表</w:t>
      </w:r>
      <w:r/>
    </w:p>
    <w:tbl>
      <w:tblPr>
        <w:tblStyle w:val="908"/>
        <w:tblW w:w="897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7"/>
        <w:gridCol w:w="2491"/>
        <w:gridCol w:w="623"/>
        <w:gridCol w:w="756"/>
        <w:gridCol w:w="756"/>
        <w:gridCol w:w="755"/>
        <w:gridCol w:w="756"/>
        <w:gridCol w:w="513"/>
        <w:gridCol w:w="1093"/>
        <w:gridCol w:w="684"/>
      </w:tblGrid>
      <w:tr>
        <w:trPr>
          <w:trHeight w:val="482"/>
        </w:trPr>
        <w:tc>
          <w:tcPr>
            <w:tcW w:w="547" w:type="dxa"/>
            <w:textDirection w:val="lrTb"/>
            <w:noWrap w:val="false"/>
          </w:tcPr>
          <w:p>
            <w:pPr>
              <w:jc w:val="center"/>
              <w:spacing w:line="240" w:lineRule="atLeast"/>
              <w:rPr>
                <w:rFonts w:ascii="Calibri" w:hAnsi="Calibri"/>
              </w:rPr>
            </w:pPr>
            <w:r>
              <w:rPr>
                <w:rFonts w:hint="eastAsia" w:ascii="Calibri" w:hAnsi="Calibri"/>
              </w:rPr>
              <w:t xml:space="preserve">序号</w:t>
            </w:r>
            <w:r/>
          </w:p>
        </w:tc>
        <w:tc>
          <w:tcPr>
            <w:tcW w:w="2491" w:type="dxa"/>
            <w:textDirection w:val="lrTb"/>
            <w:noWrap w:val="false"/>
          </w:tcPr>
          <w:p>
            <w:pPr>
              <w:jc w:val="center"/>
              <w:spacing w:line="240" w:lineRule="atLeast"/>
              <w:rPr>
                <w:rFonts w:ascii="Calibri" w:hAnsi="Calibri"/>
              </w:rPr>
            </w:pPr>
            <w:r>
              <w:rPr>
                <w:rFonts w:hint="eastAsia" w:ascii="Calibri" w:hAnsi="Calibri"/>
              </w:rPr>
              <w:t xml:space="preserve">设备名称</w:t>
            </w:r>
            <w:r/>
          </w:p>
        </w:tc>
        <w:tc>
          <w:tcPr>
            <w:tcW w:w="623" w:type="dxa"/>
            <w:textDirection w:val="lrTb"/>
            <w:noWrap w:val="false"/>
          </w:tcPr>
          <w:p>
            <w:pPr>
              <w:jc w:val="center"/>
              <w:spacing w:line="240" w:lineRule="atLeast"/>
              <w:rPr>
                <w:rFonts w:ascii="Calibri" w:hAnsi="Calibri"/>
              </w:rPr>
            </w:pPr>
            <w:r>
              <w:rPr>
                <w:rFonts w:hint="eastAsia" w:ascii="Calibri" w:hAnsi="Calibri"/>
              </w:rPr>
              <w:t xml:space="preserve">数量</w:t>
            </w:r>
            <w:r/>
          </w:p>
        </w:tc>
        <w:tc>
          <w:tcPr>
            <w:tcW w:w="756" w:type="dxa"/>
            <w:textDirection w:val="lrTb"/>
            <w:noWrap w:val="false"/>
          </w:tcPr>
          <w:p>
            <w:pPr>
              <w:jc w:val="center"/>
              <w:spacing w:line="240" w:lineRule="atLeast"/>
              <w:rPr>
                <w:rFonts w:ascii="Calibri" w:hAnsi="Calibri"/>
              </w:rPr>
            </w:pPr>
            <w:r>
              <w:rPr>
                <w:rFonts w:hint="eastAsia" w:ascii="Calibri" w:hAnsi="Calibri"/>
              </w:rPr>
              <w:t xml:space="preserve">单位</w:t>
            </w:r>
            <w:r/>
          </w:p>
        </w:tc>
        <w:tc>
          <w:tcPr>
            <w:tcW w:w="756" w:type="dxa"/>
            <w:textDirection w:val="lrTb"/>
            <w:noWrap w:val="false"/>
          </w:tcPr>
          <w:p>
            <w:pPr>
              <w:jc w:val="center"/>
              <w:spacing w:line="240" w:lineRule="atLeast"/>
              <w:rPr>
                <w:rFonts w:ascii="Calibri" w:hAnsi="Calibri"/>
              </w:rPr>
            </w:pPr>
            <w:r>
              <w:rPr>
                <w:rFonts w:hint="eastAsia" w:ascii="Calibri" w:hAnsi="Calibri"/>
              </w:rPr>
              <w:t xml:space="preserve">单价</w:t>
            </w:r>
            <w:r/>
          </w:p>
        </w:tc>
        <w:tc>
          <w:tcPr>
            <w:tcW w:w="755" w:type="dxa"/>
            <w:textDirection w:val="lrTb"/>
            <w:noWrap w:val="false"/>
          </w:tcPr>
          <w:p>
            <w:pPr>
              <w:jc w:val="center"/>
              <w:spacing w:line="240" w:lineRule="atLeast"/>
              <w:rPr>
                <w:rFonts w:ascii="Calibri" w:hAnsi="Calibri"/>
              </w:rPr>
            </w:pPr>
            <w:r>
              <w:rPr>
                <w:rFonts w:hint="eastAsia" w:ascii="Calibri" w:hAnsi="Calibri"/>
              </w:rPr>
              <w:t xml:space="preserve">总价</w:t>
            </w:r>
            <w:r/>
          </w:p>
        </w:tc>
        <w:tc>
          <w:tcPr>
            <w:tcW w:w="756" w:type="dxa"/>
            <w:textDirection w:val="lrTb"/>
            <w:noWrap w:val="false"/>
          </w:tcPr>
          <w:p>
            <w:pPr>
              <w:jc w:val="center"/>
              <w:spacing w:line="240" w:lineRule="atLeast"/>
              <w:rPr>
                <w:rFonts w:ascii="Calibri" w:hAnsi="Calibri"/>
              </w:rPr>
            </w:pPr>
            <w:r>
              <w:rPr>
                <w:rFonts w:hint="eastAsia" w:ascii="Calibri" w:hAnsi="Calibri"/>
              </w:rPr>
              <w:t xml:space="preserve">品牌</w:t>
            </w:r>
            <w:r/>
          </w:p>
        </w:tc>
        <w:tc>
          <w:tcPr>
            <w:tcW w:w="513" w:type="dxa"/>
            <w:textDirection w:val="lrTb"/>
            <w:noWrap w:val="false"/>
          </w:tcPr>
          <w:p>
            <w:pPr>
              <w:jc w:val="center"/>
              <w:spacing w:line="240" w:lineRule="atLeast"/>
              <w:rPr>
                <w:rFonts w:ascii="Calibri" w:hAnsi="Calibri"/>
              </w:rPr>
            </w:pPr>
            <w:r>
              <w:rPr>
                <w:rFonts w:hint="eastAsia" w:ascii="Calibri" w:hAnsi="Calibri"/>
              </w:rPr>
              <w:t xml:space="preserve">型号</w:t>
            </w:r>
            <w:r/>
          </w:p>
        </w:tc>
        <w:tc>
          <w:tcPr>
            <w:tcW w:w="1093" w:type="dxa"/>
            <w:textDirection w:val="lrTb"/>
            <w:noWrap w:val="false"/>
          </w:tcPr>
          <w:p>
            <w:pPr>
              <w:jc w:val="center"/>
              <w:spacing w:line="240" w:lineRule="atLeast"/>
              <w:rPr>
                <w:rFonts w:ascii="Calibri" w:hAnsi="Calibri"/>
              </w:rPr>
            </w:pPr>
            <w:r>
              <w:rPr>
                <w:rFonts w:hint="eastAsia" w:ascii="Calibri" w:hAnsi="Calibri"/>
              </w:rPr>
              <w:t xml:space="preserve">生产厂家</w:t>
            </w:r>
            <w:r/>
          </w:p>
        </w:tc>
        <w:tc>
          <w:tcPr>
            <w:tcW w:w="684" w:type="dxa"/>
            <w:textDirection w:val="lrTb"/>
            <w:noWrap w:val="false"/>
          </w:tcPr>
          <w:p>
            <w:pPr>
              <w:jc w:val="center"/>
              <w:spacing w:line="240" w:lineRule="atLeast"/>
              <w:rPr>
                <w:rFonts w:ascii="Calibri" w:hAnsi="Calibri"/>
              </w:rPr>
            </w:pPr>
            <w:r>
              <w:rPr>
                <w:rFonts w:hint="eastAsia" w:ascii="Calibri" w:hAnsi="Calibri"/>
              </w:rPr>
              <w:t xml:space="preserve">备注</w:t>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黄储裹包机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b/>
                <w:bCs/>
              </w:rPr>
            </w:pPr>
            <w:r>
              <w:rPr>
                <w:rFonts w:ascii="Calibri" w:hAnsi="Calibri"/>
                <w:b/>
                <w:bCs/>
              </w:rPr>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2</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秸秆捡拾机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rPr>
            </w:pPr>
            <w:r>
              <w:rPr>
                <w:rFonts w:ascii="Calibri" w:hAnsi="Calibri"/>
              </w:rPr>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3</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秸秆压块机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b/>
                <w:bCs/>
              </w:rPr>
            </w:pPr>
            <w:r>
              <w:rPr>
                <w:rFonts w:ascii="Calibri" w:hAnsi="Calibri"/>
                <w:b/>
                <w:bCs/>
              </w:rPr>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4</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输送机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rPr>
            </w:pPr>
            <w:r>
              <w:rPr>
                <w:rFonts w:ascii="Calibri" w:hAnsi="Calibri"/>
              </w:rPr>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5</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花生脱粒机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rPr>
            </w:pPr>
            <w:r>
              <w:rPr>
                <w:rFonts w:ascii="Calibri" w:hAnsi="Calibri"/>
              </w:rPr>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6</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超细粉碎机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rPr>
            </w:pPr>
            <w:r>
              <w:rPr>
                <w:rFonts w:ascii="Calibri" w:hAnsi="Calibri"/>
              </w:rPr>
            </w:r>
            <w:r/>
          </w:p>
        </w:tc>
      </w:tr>
      <w:tr>
        <w:trPr>
          <w:trHeight w:val="624"/>
        </w:trPr>
        <w:tc>
          <w:tcPr>
            <w:tcW w:w="547" w:type="dxa"/>
            <w:vAlign w:val="center"/>
            <w:textDirection w:val="lrTb"/>
            <w:noWrap w:val="false"/>
          </w:tcPr>
          <w:p>
            <w:pPr>
              <w:jc w:val="center"/>
              <w:spacing w:line="240" w:lineRule="atLeast"/>
              <w:rPr>
                <w:rFonts w:ascii="Calibri" w:hAnsi="Calibri"/>
              </w:rPr>
            </w:pPr>
            <w:r>
              <w:rPr>
                <w:rFonts w:hint="eastAsia" w:ascii="Calibri" w:hAnsi="Calibri"/>
              </w:rPr>
              <w:t xml:space="preserve">7</w:t>
            </w:r>
            <w:r/>
          </w:p>
        </w:tc>
        <w:tc>
          <w:tcPr>
            <w:tcW w:w="2491" w:type="dxa"/>
            <w:vAlign w:val="center"/>
            <w:textDirection w:val="lrTb"/>
            <w:noWrap w:val="false"/>
          </w:tcPr>
          <w:p>
            <w:pPr>
              <w:jc w:val="center"/>
              <w:rPr>
                <w:rFonts w:hint="eastAsia" w:ascii="宋体" w:hAnsi="宋体"/>
                <w:lang w:bidi="ar"/>
              </w:rPr>
            </w:pPr>
            <w:r>
              <w:rPr>
                <w:rFonts w:hint="eastAsia" w:ascii="宋体" w:hAnsi="宋体"/>
                <w:lang w:bidi="ar"/>
              </w:rPr>
              <w:t xml:space="preserve">揉丝除尘捡拾机</w:t>
            </w:r>
            <w:r/>
          </w:p>
        </w:tc>
        <w:tc>
          <w:tcPr>
            <w:tcW w:w="623" w:type="dxa"/>
            <w:vAlign w:val="center"/>
            <w:textDirection w:val="lrTb"/>
            <w:noWrap w:val="false"/>
          </w:tcPr>
          <w:p>
            <w:pPr>
              <w:jc w:val="center"/>
              <w:spacing w:line="240" w:lineRule="atLeast"/>
              <w:rPr>
                <w:rFonts w:ascii="Calibri" w:hAnsi="Calibri"/>
              </w:rPr>
            </w:pPr>
            <w:r>
              <w:rPr>
                <w:rFonts w:hint="eastAsia" w:ascii="Calibri" w:hAnsi="Calibri"/>
              </w:rPr>
              <w:t xml:space="preserve">1</w:t>
            </w:r>
            <w:r/>
          </w:p>
        </w:tc>
        <w:tc>
          <w:tcPr>
            <w:tcW w:w="756" w:type="dxa"/>
            <w:vAlign w:val="center"/>
            <w:textDirection w:val="lrTb"/>
            <w:noWrap w:val="false"/>
          </w:tcPr>
          <w:p>
            <w:pPr>
              <w:jc w:val="center"/>
              <w:spacing w:line="240" w:lineRule="atLeast"/>
              <w:rPr>
                <w:rFonts w:ascii="Calibri" w:hAnsi="Calibri"/>
              </w:rPr>
            </w:pPr>
            <w:r>
              <w:rPr>
                <w:rFonts w:hint="eastAsia" w:ascii="Calibri" w:hAnsi="Calibri"/>
              </w:rPr>
              <w:t xml:space="preserve">台</w:t>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755" w:type="dxa"/>
            <w:vAlign w:val="center"/>
            <w:textDirection w:val="lrTb"/>
            <w:noWrap w:val="false"/>
          </w:tcPr>
          <w:p>
            <w:pPr>
              <w:jc w:val="center"/>
              <w:spacing w:line="240" w:lineRule="atLeast"/>
              <w:rPr>
                <w:rFonts w:ascii="Calibri" w:hAnsi="Calibri"/>
              </w:rPr>
            </w:pPr>
            <w:r>
              <w:rPr>
                <w:rFonts w:ascii="Calibri" w:hAnsi="Calibri"/>
              </w:rPr>
            </w:r>
            <w:r/>
          </w:p>
        </w:tc>
        <w:tc>
          <w:tcPr>
            <w:tcW w:w="756" w:type="dxa"/>
            <w:vAlign w:val="center"/>
            <w:textDirection w:val="lrTb"/>
            <w:noWrap w:val="false"/>
          </w:tcPr>
          <w:p>
            <w:pPr>
              <w:jc w:val="center"/>
              <w:spacing w:line="240" w:lineRule="atLeast"/>
              <w:rPr>
                <w:rFonts w:ascii="Calibri" w:hAnsi="Calibri"/>
              </w:rPr>
            </w:pPr>
            <w:r>
              <w:rPr>
                <w:rFonts w:ascii="Calibri" w:hAnsi="Calibri"/>
              </w:rPr>
            </w:r>
            <w:r/>
          </w:p>
        </w:tc>
        <w:tc>
          <w:tcPr>
            <w:tcW w:w="513" w:type="dxa"/>
            <w:vAlign w:val="center"/>
            <w:textDirection w:val="lrTb"/>
            <w:noWrap w:val="false"/>
          </w:tcPr>
          <w:p>
            <w:pPr>
              <w:jc w:val="center"/>
              <w:spacing w:line="240" w:lineRule="atLeast"/>
              <w:rPr>
                <w:rFonts w:ascii="Calibri" w:hAnsi="Calibri"/>
              </w:rPr>
            </w:pPr>
            <w:r>
              <w:rPr>
                <w:rFonts w:ascii="Calibri" w:hAnsi="Calibri"/>
              </w:rPr>
            </w:r>
            <w:r/>
          </w:p>
        </w:tc>
        <w:tc>
          <w:tcPr>
            <w:tcW w:w="1093" w:type="dxa"/>
            <w:vAlign w:val="center"/>
            <w:textDirection w:val="lrTb"/>
            <w:noWrap w:val="false"/>
          </w:tcPr>
          <w:p>
            <w:pPr>
              <w:jc w:val="center"/>
              <w:spacing w:line="240" w:lineRule="atLeast"/>
              <w:rPr>
                <w:rFonts w:ascii="Calibri" w:hAnsi="Calibri"/>
              </w:rPr>
            </w:pPr>
            <w:r>
              <w:rPr>
                <w:rFonts w:ascii="Calibri" w:hAnsi="Calibri"/>
              </w:rPr>
            </w:r>
            <w:r/>
          </w:p>
        </w:tc>
        <w:tc>
          <w:tcPr>
            <w:tcW w:w="684" w:type="dxa"/>
            <w:vAlign w:val="center"/>
            <w:textDirection w:val="lrTb"/>
            <w:noWrap w:val="false"/>
          </w:tcPr>
          <w:p>
            <w:pPr>
              <w:jc w:val="center"/>
              <w:spacing w:line="240" w:lineRule="atLeast"/>
              <w:rPr>
                <w:rFonts w:ascii="Calibri" w:hAnsi="Calibri"/>
              </w:rPr>
            </w:pPr>
            <w:r>
              <w:rPr>
                <w:rFonts w:ascii="Calibri" w:hAnsi="Calibri"/>
              </w:rPr>
            </w:r>
            <w:r/>
          </w:p>
        </w:tc>
      </w:tr>
      <w:tr>
        <w:trPr>
          <w:trHeight w:val="558"/>
        </w:trPr>
        <w:tc>
          <w:tcPr>
            <w:gridSpan w:val="4"/>
            <w:tcBorders>
              <w:bottom w:val="single" w:color="000000" w:sz="2" w:space="0"/>
            </w:tcBorders>
            <w:tcW w:w="4417" w:type="dxa"/>
            <w:vAlign w:val="center"/>
            <w:textDirection w:val="lrTb"/>
            <w:noWrap w:val="false"/>
          </w:tcPr>
          <w:p>
            <w:pPr>
              <w:jc w:val="center"/>
              <w:spacing w:line="240" w:lineRule="atLeast"/>
              <w:rPr>
                <w:rFonts w:ascii="Calibri" w:hAnsi="Calibri"/>
              </w:rPr>
            </w:pPr>
            <w:r>
              <w:rPr>
                <w:rFonts w:hint="eastAsia" w:ascii="Calibri" w:hAnsi="Calibri"/>
              </w:rPr>
              <w:t xml:space="preserve">投标总报价</w:t>
            </w:r>
            <w:r/>
          </w:p>
        </w:tc>
        <w:tc>
          <w:tcPr>
            <w:gridSpan w:val="6"/>
            <w:tcBorders>
              <w:bottom w:val="single" w:color="000000" w:sz="2" w:space="0"/>
            </w:tcBorders>
            <w:tcW w:w="4557" w:type="dxa"/>
            <w:vAlign w:val="center"/>
            <w:textDirection w:val="lrTb"/>
            <w:noWrap w:val="false"/>
          </w:tcPr>
          <w:p>
            <w:pPr>
              <w:jc w:val="center"/>
              <w:spacing w:line="240" w:lineRule="atLeast"/>
              <w:rPr>
                <w:rFonts w:ascii="Calibri" w:hAnsi="Calibri"/>
              </w:rPr>
            </w:pPr>
            <w:r>
              <w:rPr>
                <w:rFonts w:ascii="Calibri" w:hAnsi="Calibri"/>
              </w:rPr>
            </w:r>
            <w:r/>
          </w:p>
        </w:tc>
      </w:tr>
      <w:tr>
        <w:trPr>
          <w:trHeight w:val="436"/>
        </w:trPr>
        <w:tc>
          <w:tcPr>
            <w:gridSpan w:val="4"/>
            <w:tcBorders>
              <w:top w:val="single" w:color="000000" w:sz="2" w:space="0"/>
              <w:left w:val="single" w:color="000000" w:sz="2" w:space="0"/>
              <w:bottom w:val="single" w:color="000000" w:sz="2" w:space="0"/>
              <w:right w:val="single" w:color="000000" w:sz="2" w:space="0"/>
            </w:tcBorders>
            <w:tcW w:w="4417" w:type="dxa"/>
            <w:vAlign w:val="center"/>
            <w:textDirection w:val="lrTb"/>
            <w:noWrap w:val="false"/>
          </w:tcPr>
          <w:p>
            <w:pPr>
              <w:jc w:val="center"/>
              <w:spacing w:line="240" w:lineRule="atLeast"/>
              <w:rPr>
                <w:rFonts w:ascii="Calibri" w:hAnsi="Calibri"/>
              </w:rPr>
            </w:pPr>
            <w:r>
              <w:rPr>
                <w:rFonts w:hint="eastAsia" w:ascii="Calibri" w:hAnsi="Calibri"/>
              </w:rPr>
              <w:t xml:space="preserve">质保期</w:t>
            </w:r>
            <w:r/>
          </w:p>
        </w:tc>
        <w:tc>
          <w:tcPr>
            <w:gridSpan w:val="6"/>
            <w:tcBorders>
              <w:top w:val="single" w:color="000000" w:sz="2" w:space="0"/>
              <w:left w:val="single" w:color="000000" w:sz="2" w:space="0"/>
              <w:bottom w:val="single" w:color="000000" w:sz="2" w:space="0"/>
              <w:right w:val="single" w:color="000000" w:sz="2" w:space="0"/>
            </w:tcBorders>
            <w:tcW w:w="4557" w:type="dxa"/>
            <w:vAlign w:val="center"/>
            <w:textDirection w:val="lrTb"/>
            <w:noWrap w:val="false"/>
          </w:tcPr>
          <w:p>
            <w:pPr>
              <w:jc w:val="center"/>
              <w:spacing w:line="240" w:lineRule="atLeast"/>
              <w:rPr>
                <w:rFonts w:ascii="Calibri" w:hAnsi="Calibri"/>
              </w:rPr>
            </w:pPr>
            <w:r>
              <w:rPr>
                <w:rFonts w:hint="eastAsia" w:ascii="Calibri" w:hAnsi="Calibri"/>
              </w:rPr>
              <w:t xml:space="preserve"> 年</w:t>
            </w:r>
            <w:r/>
          </w:p>
        </w:tc>
      </w:tr>
      <w:tr>
        <w:trPr>
          <w:trHeight w:val="435"/>
        </w:trPr>
        <w:tc>
          <w:tcPr>
            <w:gridSpan w:val="4"/>
            <w:tcBorders>
              <w:top w:val="single" w:color="000000" w:sz="2" w:space="0"/>
              <w:left w:val="single" w:color="000000" w:sz="2" w:space="0"/>
              <w:bottom w:val="single" w:color="000000" w:sz="2" w:space="0"/>
              <w:right w:val="single" w:color="000000" w:sz="2" w:space="0"/>
            </w:tcBorders>
            <w:tcW w:w="4417" w:type="dxa"/>
            <w:vAlign w:val="center"/>
            <w:textDirection w:val="lrTb"/>
            <w:noWrap w:val="false"/>
          </w:tcPr>
          <w:p>
            <w:pPr>
              <w:jc w:val="center"/>
              <w:spacing w:line="240" w:lineRule="atLeast"/>
              <w:rPr>
                <w:rFonts w:ascii="Calibri" w:hAnsi="Calibri"/>
              </w:rPr>
            </w:pPr>
            <w:r>
              <w:rPr>
                <w:rFonts w:hint="eastAsia" w:ascii="Calibri" w:hAnsi="Calibri"/>
              </w:rPr>
              <w:t xml:space="preserve">合同履行期限</w:t>
            </w:r>
            <w:r/>
          </w:p>
        </w:tc>
        <w:tc>
          <w:tcPr>
            <w:gridSpan w:val="6"/>
            <w:tcBorders>
              <w:top w:val="single" w:color="000000" w:sz="2" w:space="0"/>
              <w:left w:val="single" w:color="000000" w:sz="2" w:space="0"/>
              <w:bottom w:val="single" w:color="000000" w:sz="2" w:space="0"/>
              <w:right w:val="single" w:color="000000" w:sz="2" w:space="0"/>
            </w:tcBorders>
            <w:tcW w:w="4557" w:type="dxa"/>
            <w:vAlign w:val="center"/>
            <w:textDirection w:val="lrTb"/>
            <w:noWrap w:val="false"/>
          </w:tcPr>
          <w:p>
            <w:pPr>
              <w:jc w:val="center"/>
              <w:spacing w:line="240" w:lineRule="atLeast"/>
              <w:rPr>
                <w:rFonts w:ascii="Calibri" w:hAnsi="Calibri"/>
              </w:rPr>
            </w:pPr>
            <w:r>
              <w:rPr>
                <w:rFonts w:hint="eastAsia" w:ascii="Calibri" w:hAnsi="Calibri"/>
              </w:rPr>
              <w:t xml:space="preserve">45日历天</w:t>
            </w:r>
            <w:r/>
          </w:p>
        </w:tc>
      </w:tr>
      <w:tr>
        <w:trPr>
          <w:trHeight w:val="435"/>
        </w:trPr>
        <w:tc>
          <w:tcPr>
            <w:gridSpan w:val="10"/>
            <w:tcBorders>
              <w:top w:val="single" w:color="000000" w:sz="2" w:space="0"/>
              <w:left w:val="single" w:color="000000" w:sz="2" w:space="0"/>
              <w:bottom w:val="single" w:color="000000" w:sz="2" w:space="0"/>
              <w:right w:val="single" w:color="000000" w:sz="2" w:space="0"/>
            </w:tcBorders>
            <w:tcW w:w="8974" w:type="dxa"/>
            <w:vAlign w:val="center"/>
            <w:textDirection w:val="lrTb"/>
            <w:noWrap w:val="false"/>
          </w:tcPr>
          <w:p>
            <w:pPr>
              <w:jc w:val="left"/>
              <w:spacing w:line="240" w:lineRule="atLeast"/>
              <w:rPr>
                <w:rFonts w:ascii="Calibri" w:hAnsi="Calibri"/>
              </w:rPr>
            </w:pPr>
            <w:r>
              <w:rPr>
                <w:rFonts w:hint="eastAsia" w:ascii="宋体" w:hAnsi="宋体" w:cs="宋体"/>
                <w:sz w:val="21"/>
                <w:szCs w:val="21"/>
                <w:highlight w:val="none"/>
              </w:rPr>
              <w:t xml:space="preserve">本采购包中提供的符合本国产品标准的产品成本之和占该采购包提供的全部产品成本之和的比例为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p>
        </w:tc>
      </w:tr>
    </w:tbl>
    <w:p>
      <w:pPr>
        <w:ind w:left="36" w:right="164"/>
        <w:spacing w:before="37" w:line="360" w:lineRule="auto"/>
        <w:widowControl/>
        <w:rPr>
          <w:rFonts w:hint="eastAsia" w:ascii="宋体" w:hAnsi="宋体" w:cs="宋体"/>
          <w:spacing w:val="-4"/>
          <w:sz w:val="21"/>
          <w:szCs w:val="21"/>
        </w:rPr>
      </w:pPr>
      <w:r>
        <w:rPr>
          <w:rFonts w:ascii="宋体" w:hAnsi="宋体" w:cs="宋体"/>
          <w:sz w:val="21"/>
          <w:szCs w:val="21"/>
        </w:rPr>
        <w:t xml:space="preserve">备注</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投标报价属于综合单价模式</w:t>
      </w:r>
      <w:r>
        <w:rPr>
          <w:rFonts w:ascii="宋体" w:hAnsi="宋体" w:cs="宋体"/>
          <w:sz w:val="21"/>
          <w:szCs w:val="21"/>
        </w:rPr>
        <w:t xml:space="preserve">，“</w:t>
      </w:r>
      <w:r>
        <w:rPr>
          <w:rFonts w:hint="eastAsia" w:ascii="宋体" w:hAnsi="宋体" w:cs="宋体"/>
          <w:sz w:val="21"/>
          <w:szCs w:val="21"/>
        </w:rPr>
        <w:t xml:space="preserve">单价</w:t>
      </w:r>
      <w:r>
        <w:rPr>
          <w:rFonts w:ascii="宋体" w:hAnsi="宋体" w:cs="宋体"/>
          <w:sz w:val="21"/>
          <w:szCs w:val="21"/>
        </w:rPr>
        <w:t xml:space="preserve">”应包括所投货物（包含与货物相</w:t>
      </w:r>
      <w:r>
        <w:rPr>
          <w:rFonts w:ascii="宋体" w:hAnsi="宋体" w:cs="宋体"/>
          <w:spacing w:val="1"/>
          <w:sz w:val="21"/>
          <w:szCs w:val="21"/>
        </w:rPr>
        <w:t xml:space="preserve">关的服务）费用、安装调试费、</w:t>
      </w:r>
      <w:r>
        <w:rPr>
          <w:rFonts w:hint="eastAsia" w:ascii="宋体" w:hAnsi="宋体" w:cs="宋体"/>
          <w:spacing w:val="1"/>
          <w:sz w:val="21"/>
          <w:szCs w:val="21"/>
        </w:rPr>
        <w:t xml:space="preserve">质保维护费、保养费、</w:t>
      </w:r>
      <w:r>
        <w:rPr>
          <w:rFonts w:ascii="宋体" w:hAnsi="宋体" w:cs="宋体"/>
          <w:spacing w:val="1"/>
          <w:sz w:val="21"/>
          <w:szCs w:val="21"/>
        </w:rPr>
        <w:t xml:space="preserve">测试验收费、培训费、税金、国际国内运输保险、报关清关、开证、办理全套免税手续费用及其他有关的为完成本项目发</w:t>
      </w:r>
      <w:r>
        <w:rPr>
          <w:rFonts w:ascii="宋体" w:hAnsi="宋体" w:cs="宋体"/>
          <w:spacing w:val="2"/>
          <w:sz w:val="21"/>
          <w:szCs w:val="21"/>
        </w:rPr>
        <w:t xml:space="preserve">生的所有费用，招标文件中另有规定的除外。2.</w:t>
      </w:r>
      <w:r>
        <w:rPr>
          <w:rFonts w:hint="eastAsia" w:ascii="宋体" w:hAnsi="宋体" w:cs="宋体"/>
          <w:spacing w:val="2"/>
          <w:sz w:val="21"/>
          <w:szCs w:val="21"/>
        </w:rPr>
        <w:t xml:space="preserve">“</w:t>
      </w:r>
      <w:r>
        <w:rPr>
          <w:rFonts w:hint="eastAsia" w:ascii="宋体" w:hAnsi="宋体" w:cs="宋体"/>
          <w:spacing w:val="2"/>
          <w:sz w:val="21"/>
          <w:szCs w:val="21"/>
        </w:rPr>
        <w:t xml:space="preserve">投标分项报价表</w:t>
      </w:r>
      <w:r>
        <w:rPr>
          <w:rFonts w:hint="eastAsia" w:ascii="宋体" w:hAnsi="宋体" w:cs="宋体"/>
          <w:spacing w:val="2"/>
          <w:sz w:val="21"/>
          <w:szCs w:val="21"/>
        </w:rPr>
        <w:t xml:space="preserve">”</w:t>
      </w:r>
      <w:r>
        <w:rPr>
          <w:rFonts w:ascii="宋体" w:hAnsi="宋体" w:cs="宋体"/>
          <w:spacing w:val="2"/>
          <w:sz w:val="21"/>
          <w:szCs w:val="21"/>
        </w:rPr>
        <w:t xml:space="preserve">中“</w:t>
      </w:r>
      <w:r>
        <w:rPr>
          <w:rFonts w:ascii="宋体" w:hAnsi="宋体" w:cs="宋体"/>
          <w:spacing w:val="1"/>
          <w:sz w:val="21"/>
          <w:szCs w:val="21"/>
        </w:rPr>
        <w:t xml:space="preserve">投标总报价</w:t>
      </w:r>
      <w:r>
        <w:rPr>
          <w:rFonts w:ascii="宋体" w:hAnsi="宋体" w:cs="宋体"/>
          <w:spacing w:val="1"/>
          <w:sz w:val="21"/>
          <w:szCs w:val="21"/>
        </w:rPr>
        <w:t xml:space="preserve">”</w:t>
      </w:r>
      <w:r>
        <w:rPr>
          <w:rFonts w:ascii="宋体" w:hAnsi="宋体" w:cs="宋体"/>
          <w:spacing w:val="-3"/>
          <w:sz w:val="21"/>
          <w:szCs w:val="21"/>
        </w:rPr>
        <w:t xml:space="preserve">数额应当与“开标一览表</w:t>
      </w:r>
      <w:r>
        <w:rPr>
          <w:rFonts w:ascii="宋体" w:hAnsi="宋体" w:cs="宋体"/>
          <w:spacing w:val="-3"/>
          <w:sz w:val="21"/>
          <w:szCs w:val="21"/>
        </w:rPr>
        <w:t xml:space="preserve">”中“投标总报价</w:t>
      </w:r>
      <w:r>
        <w:rPr>
          <w:rFonts w:ascii="宋体" w:hAnsi="宋体" w:cs="宋体"/>
          <w:spacing w:val="-3"/>
          <w:sz w:val="21"/>
          <w:szCs w:val="21"/>
        </w:rPr>
        <w:t xml:space="preserve">”数额一</w:t>
      </w:r>
      <w:r>
        <w:rPr>
          <w:rFonts w:ascii="宋体" w:hAnsi="宋体" w:cs="宋体"/>
          <w:spacing w:val="-4"/>
          <w:sz w:val="21"/>
          <w:szCs w:val="21"/>
        </w:rPr>
        <w:t xml:space="preserve">致。</w:t>
      </w:r>
      <w:r/>
    </w:p>
    <w:p>
      <w:pPr>
        <w:pStyle w:val="868"/>
        <w:jc w:val="both"/>
        <w:spacing w:before="0" w:after="0" w:line="400" w:lineRule="atLeast"/>
        <w:rPr>
          <w:rFonts w:cs="宋体"/>
        </w:rPr>
      </w:pPr>
      <w:r>
        <w:rPr>
          <w:rFonts w:cs="宋体"/>
        </w:rPr>
      </w:r>
      <w:r/>
    </w:p>
    <w:p>
      <w:pPr>
        <w:pStyle w:val="868"/>
        <w:jc w:val="both"/>
        <w:spacing w:before="0" w:after="0" w:line="400" w:lineRule="atLeast"/>
        <w:rPr>
          <w:rFonts w:cs="宋体"/>
        </w:rPr>
      </w:pPr>
      <w:r>
        <w:rPr>
          <w:rFonts w:cs="宋体"/>
        </w:rPr>
        <w:t xml:space="preserve">投标人（加盖公章）：</w:t>
      </w:r>
      <w:r/>
    </w:p>
    <w:p>
      <w:pPr>
        <w:pStyle w:val="868"/>
        <w:jc w:val="both"/>
        <w:spacing w:before="0" w:after="0" w:line="400" w:lineRule="atLeast"/>
        <w:rPr>
          <w:rFonts w:cs="宋体"/>
        </w:rPr>
      </w:pPr>
      <w:r>
        <w:rPr>
          <w:rFonts w:cs="宋体"/>
        </w:rPr>
        <w:t xml:space="preserve">法定代表人或法定代表人授权代表签字或盖章：</w:t>
      </w:r>
      <w:r/>
    </w:p>
    <w:p>
      <w:pPr>
        <w:pStyle w:val="868"/>
        <w:jc w:val="both"/>
        <w:spacing w:before="0" w:after="0" w:line="400" w:lineRule="atLeast"/>
        <w:rPr>
          <w:rFonts w:cs="宋体"/>
        </w:rPr>
      </w:pPr>
      <w:r>
        <w:rPr>
          <w:rFonts w:cs="宋体"/>
        </w:rPr>
        <w:t xml:space="preserve">日  期：</w:t>
      </w:r>
      <w:r/>
    </w:p>
    <w:p>
      <w:pPr>
        <w:spacing w:before="78" w:line="360" w:lineRule="auto"/>
        <w:widowControl/>
        <w:rPr>
          <w:rFonts w:hint="eastAsia" w:ascii="宋体" w:hAnsi="宋体" w:cs="宋体"/>
          <w:position w:val="8"/>
        </w:rPr>
      </w:pPr>
      <w:r>
        <w:rPr>
          <w:rFonts w:hint="eastAsia" w:ascii="宋体" w:hAnsi="宋体" w:cs="宋体"/>
          <w:position w:val="8"/>
        </w:rPr>
      </w:r>
      <w:r/>
    </w:p>
    <w:p>
      <w:pPr>
        <w:pStyle w:val="856"/>
        <w:rPr>
          <w:rFonts w:hint="eastAsia" w:ascii="宋体" w:hAnsi="宋体" w:cs="宋体"/>
        </w:rPr>
      </w:pPr>
      <w:r>
        <w:rPr>
          <w:rFonts w:hint="eastAsia" w:ascii="宋体" w:hAnsi="宋体" w:cs="宋体"/>
        </w:rPr>
      </w:r>
      <w:r/>
    </w:p>
    <w:p>
      <w:pP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br w:type="page" w:clear="all"/>
      </w:r>
      <w:r/>
    </w:p>
    <w:p>
      <w:pPr>
        <w:jc w:val="left"/>
        <w:spacing w:line="500" w:lineRule="exact"/>
        <w:widowControl/>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 xml:space="preserve">3.5供应商资格条件证明文件</w:t>
      </w:r>
      <w:r/>
    </w:p>
    <w:p>
      <w:pPr>
        <w:pStyle w:val="854"/>
        <w:spacing w:line="500" w:lineRule="exact"/>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（1）供应商基本资格条件承诺函</w:t>
      </w:r>
      <w:r/>
    </w:p>
    <w:p>
      <w:pPr>
        <w:pStyle w:val="854"/>
        <w:jc w:val="center"/>
        <w:spacing w:line="500" w:lineRule="exact"/>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供应商基本资格条件承诺函</w:t>
      </w:r>
      <w:r/>
    </w:p>
    <w:p>
      <w:pPr>
        <w:ind w:firstLine="480"/>
        <w:spacing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一、按照《政府采购法》第二十二条规定的供应商基本资格条件，我公司郑重承诺如下：</w:t>
      </w:r>
      <w:r/>
    </w:p>
    <w:p>
      <w:pPr>
        <w:pStyle w:val="854"/>
        <w:ind w:firstLine="480"/>
        <w:spacing w:line="500" w:lineRule="exact"/>
        <w:rPr>
          <w:rFonts w:hint="eastAsia" w:asciiTheme="majorEastAsia" w:hAnsiTheme="majorEastAsia" w:eastAsiaTheme="majorEastAsia" w:cstheme="majorEastAsia"/>
          <w:sz w:val="24"/>
          <w:szCs w:val="24"/>
          <w:shd w:val="clear" w:color="auto" w:fill="ffffff"/>
        </w:rPr>
      </w:pPr>
      <w:r>
        <w:rPr>
          <w:rFonts w:hint="eastAsia" w:asciiTheme="majorEastAsia" w:hAnsiTheme="majorEastAsia" w:eastAsiaTheme="majorEastAsia" w:cstheme="majorEastAsia"/>
          <w:sz w:val="24"/>
          <w:szCs w:val="24"/>
        </w:rPr>
        <w:t xml:space="preserve">1.我公司具有</w:t>
      </w:r>
      <w:r>
        <w:rPr>
          <w:rFonts w:hint="eastAsia" w:asciiTheme="majorEastAsia" w:hAnsiTheme="majorEastAsia" w:eastAsiaTheme="majorEastAsia" w:cstheme="majorEastAsia"/>
          <w:sz w:val="24"/>
          <w:szCs w:val="24"/>
          <w:shd w:val="clear" w:color="auto" w:fill="ffffff"/>
        </w:rPr>
        <w:t xml:space="preserve">良好的商业信誉和健全的财务制度；</w:t>
      </w:r>
      <w:r/>
    </w:p>
    <w:p>
      <w:pPr>
        <w:pStyle w:val="854"/>
        <w:ind w:firstLine="480"/>
        <w:spacing w:line="500" w:lineRule="exact"/>
        <w:rPr>
          <w:rFonts w:hint="eastAsia" w:asciiTheme="majorEastAsia" w:hAnsiTheme="majorEastAsia" w:eastAsiaTheme="majorEastAsia" w:cstheme="majorEastAsia"/>
          <w:sz w:val="24"/>
          <w:szCs w:val="24"/>
          <w:shd w:val="clear" w:color="auto" w:fill="ffffff"/>
        </w:rPr>
      </w:pPr>
      <w:r>
        <w:rPr>
          <w:rFonts w:hint="eastAsia" w:asciiTheme="majorEastAsia" w:hAnsiTheme="majorEastAsia" w:eastAsiaTheme="majorEastAsia" w:cstheme="majorEastAsia"/>
          <w:sz w:val="24"/>
          <w:szCs w:val="24"/>
          <w:shd w:val="clear" w:color="auto" w:fill="ffffff"/>
        </w:rPr>
        <w:t xml:space="preserve">2.我公司具有履行合同所必须的设备和专业技术能力；</w:t>
      </w:r>
      <w:r/>
    </w:p>
    <w:p>
      <w:pPr>
        <w:pStyle w:val="854"/>
        <w:ind w:firstLine="480"/>
        <w:spacing w:line="500" w:lineRule="exact"/>
        <w:rPr>
          <w:rFonts w:hint="eastAsia" w:asciiTheme="majorEastAsia" w:hAnsiTheme="majorEastAsia" w:eastAsiaTheme="majorEastAsia" w:cstheme="majorEastAsia"/>
          <w:sz w:val="24"/>
          <w:szCs w:val="24"/>
          <w:shd w:val="clear" w:color="auto" w:fill="ffffff"/>
        </w:rPr>
      </w:pPr>
      <w:r>
        <w:rPr>
          <w:rFonts w:hint="eastAsia" w:asciiTheme="majorEastAsia" w:hAnsiTheme="majorEastAsia" w:eastAsiaTheme="majorEastAsia" w:cstheme="majorEastAsia"/>
          <w:sz w:val="24"/>
          <w:szCs w:val="24"/>
          <w:shd w:val="clear" w:color="auto" w:fill="ffffff"/>
        </w:rPr>
        <w:t xml:space="preserve">3.我公司具有依法缴纳税收和社会保障资金的良好记录；</w:t>
      </w:r>
      <w:r/>
    </w:p>
    <w:p>
      <w:pPr>
        <w:pStyle w:val="854"/>
        <w:ind w:firstLine="480"/>
        <w:spacing w:line="500" w:lineRule="exact"/>
        <w:rPr>
          <w:rFonts w:hint="eastAsia" w:asciiTheme="majorEastAsia" w:hAnsiTheme="majorEastAsia" w:eastAsiaTheme="majorEastAsia" w:cstheme="majorEastAsia"/>
          <w:sz w:val="24"/>
          <w:szCs w:val="24"/>
          <w:shd w:val="clear" w:color="auto" w:fill="ffffff"/>
        </w:rPr>
      </w:pPr>
      <w:r>
        <w:rPr>
          <w:rFonts w:hint="eastAsia" w:asciiTheme="majorEastAsia" w:hAnsiTheme="majorEastAsia" w:eastAsiaTheme="majorEastAsia" w:cstheme="majorEastAsia"/>
          <w:sz w:val="24"/>
          <w:szCs w:val="24"/>
          <w:shd w:val="clear" w:color="auto" w:fill="ffffff"/>
        </w:rPr>
        <w:t xml:space="preserve">4.我公司参加政府采购活动前三年内，在经营活动中没有重大违法记录；</w:t>
      </w:r>
      <w:r/>
    </w:p>
    <w:p>
      <w:pPr>
        <w:pStyle w:val="854"/>
        <w:ind w:firstLine="480"/>
        <w:spacing w:line="500" w:lineRule="exact"/>
        <w:rPr>
          <w:rFonts w:hint="eastAsia" w:asciiTheme="majorEastAsia" w:hAnsiTheme="majorEastAsia" w:eastAsiaTheme="majorEastAsia" w:cstheme="majorEastAsia"/>
          <w:sz w:val="24"/>
          <w:szCs w:val="24"/>
          <w:shd w:val="clear" w:color="auto" w:fill="ffffff"/>
        </w:rPr>
      </w:pPr>
      <w:r>
        <w:rPr>
          <w:rFonts w:hint="eastAsia" w:asciiTheme="majorEastAsia" w:hAnsiTheme="majorEastAsia" w:eastAsiaTheme="majorEastAsia" w:cstheme="majorEastAsia"/>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ajorEastAsia" w:hAnsiTheme="majorEastAsia" w:eastAsiaTheme="majorEastAsia" w:cstheme="majorEastAsia"/>
          <w:sz w:val="24"/>
          <w:szCs w:val="24"/>
        </w:rPr>
        <w:t xml:space="preserve">。</w:t>
      </w:r>
      <w:r/>
    </w:p>
    <w:p>
      <w:pPr>
        <w:pStyle w:val="854"/>
        <w:ind w:firstLine="48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shd w:val="clear" w:color="auto" w:fill="ffffff"/>
        </w:rPr>
        <w:t xml:space="preserve">二、</w:t>
      </w:r>
      <w:r>
        <w:rPr>
          <w:rFonts w:hint="eastAsia" w:asciiTheme="majorEastAsia" w:hAnsiTheme="majorEastAsia" w:eastAsiaTheme="majorEastAsia" w:cstheme="majorEastAsia"/>
          <w:sz w:val="24"/>
          <w:szCs w:val="24"/>
        </w:rPr>
        <w:t xml:space="preserve">我公司承诺：在本次投标过程中，我公司不存在本项目招标文件第二章第1.4.3条所列情形之一。</w:t>
      </w:r>
      <w:r/>
    </w:p>
    <w:p>
      <w:pPr>
        <w:ind w:firstLine="3360"/>
        <w:spacing w:before="156"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firstLine="3360"/>
        <w:spacing w:before="156"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投标人名称(盖法人章)：</w:t>
      </w:r>
      <w:r/>
    </w:p>
    <w:p>
      <w:pPr>
        <w:ind w:firstLine="3360"/>
        <w:spacing w:before="156" w:line="500" w:lineRule="exact"/>
        <w:rPr>
          <w:rFonts w:hint="eastAsia" w:asciiTheme="majorEastAsia" w:hAnsiTheme="majorEastAsia" w:eastAsiaTheme="majorEastAsia" w:cstheme="majorEastAsia"/>
          <w:u w:val="single"/>
        </w:rPr>
      </w:pPr>
      <w:r>
        <w:rPr>
          <w:rFonts w:hint="eastAsia" w:asciiTheme="majorEastAsia" w:hAnsiTheme="majorEastAsia" w:eastAsiaTheme="majorEastAsia" w:cstheme="majorEastAsia"/>
        </w:rPr>
        <w:t xml:space="preserve">法定代表人 (签字或签章)：</w:t>
      </w:r>
      <w:r/>
    </w:p>
    <w:p>
      <w:pPr>
        <w:ind w:firstLine="3360"/>
        <w:spacing w:before="156" w:line="50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日期：   年  月   日</w:t>
      </w:r>
      <w:r/>
    </w:p>
    <w:p>
      <w:pPr>
        <w:pStyle w:val="854"/>
        <w:spacing w:line="500" w:lineRule="exact"/>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r>
      <w:r/>
    </w:p>
    <w:p>
      <w:pPr>
        <w:pStyle w:val="854"/>
        <w:spacing w:line="500" w:lineRule="exact"/>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（2）招标文件要求的其他资格条件及证明材料</w:t>
      </w:r>
      <w:r/>
    </w:p>
    <w:p>
      <w:pPr>
        <w:pStyle w:val="854"/>
        <w:ind w:firstLine="48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1.具有有效的营业执照（附证书的复印件）；</w:t>
      </w:r>
      <w:r/>
    </w:p>
    <w:p>
      <w:pPr>
        <w:pStyle w:val="854"/>
        <w:ind w:firstLine="48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2.《中小企业声明函》或《残疾人福利性单位声明函》或监狱企业的证明文件。（参考格式附后）。</w:t>
      </w:r>
      <w:r/>
    </w:p>
    <w:p>
      <w:pPr>
        <w:ind w:firstLine="481"/>
        <w:spacing w:before="258" w:line="360" w:lineRule="auto"/>
        <w:widowControl/>
        <w:rPr>
          <w:rFonts w:hint="eastAsia" w:ascii="宋体" w:hAnsi="宋体" w:cs="宋体"/>
          <w:highlight w:val="none"/>
        </w:rPr>
      </w:pPr>
      <w:r>
        <w:rPr>
          <w:rFonts w:hint="eastAsia" w:ascii="宋体" w:hAnsi="宋体" w:cs="宋体"/>
          <w:highlight w:val="none"/>
        </w:rPr>
        <w:t xml:space="preserve">3.《关于符合本国产品标准的声明函》。（参考格式附后）</w:t>
      </w:r>
      <w:r/>
    </w:p>
    <w:p>
      <w:pPr>
        <w:pStyle w:val="854"/>
        <w:ind w:firstLine="48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jc w:val="left"/>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b/>
        </w:rPr>
        <w:br w:type="page" w:clear="all"/>
      </w:r>
      <w:r>
        <w:rPr>
          <w:rFonts w:hint="eastAsia" w:asciiTheme="majorEastAsia" w:hAnsiTheme="majorEastAsia" w:eastAsiaTheme="majorEastAsia" w:cstheme="majorEastAsia"/>
          <w:b/>
        </w:rPr>
        <w:t xml:space="preserve">附件：中小企业声明函</w:t>
      </w:r>
      <w:r/>
    </w:p>
    <w:p>
      <w:pPr>
        <w:pStyle w:val="914"/>
        <w:ind w:right="-210"/>
        <w:jc w:val="center"/>
        <w:spacing w:line="460" w:lineRule="exact"/>
        <w:rPr>
          <w:rFonts w:hAnsi="宋体" w:eastAsia="宋体" w:cs="宋体"/>
          <w:b/>
          <w:sz w:val="30"/>
          <w:szCs w:val="30"/>
        </w:rPr>
      </w:pPr>
      <w:r>
        <w:rPr>
          <w:rFonts w:hAnsi="宋体" w:eastAsia="宋体" w:cs="宋体"/>
          <w:b/>
          <w:sz w:val="30"/>
          <w:szCs w:val="30"/>
        </w:rPr>
        <w:t xml:space="preserve">中小企业声明函</w:t>
      </w:r>
      <w:r/>
    </w:p>
    <w:p>
      <w:pPr>
        <w:pStyle w:val="914"/>
        <w:ind w:firstLine="420"/>
        <w:spacing w:line="460" w:lineRule="exact"/>
        <w:rPr>
          <w:rFonts w:hAnsi="宋体" w:eastAsia="宋体" w:cs="宋体"/>
          <w:color w:val="000000"/>
          <w:sz w:val="24"/>
          <w:szCs w:val="24"/>
        </w:rPr>
      </w:pPr>
      <w:r>
        <w:rPr>
          <w:rFonts w:hAnsi="宋体" w:eastAsia="宋体" w:cs="宋体"/>
          <w:color w:val="000000"/>
          <w:sz w:val="24"/>
          <w:szCs w:val="24"/>
        </w:rPr>
        <w:t xml:space="preserve">本公司（联合体）郑重声明，根据《政府采购促进中小企业发展管理办法》（财库[2020]46号）的规定，本公司参加</w:t>
      </w:r>
      <w:r>
        <w:rPr>
          <w:rFonts w:hAnsi="宋体" w:eastAsia="宋体" w:cs="宋体"/>
          <w:color w:val="000000"/>
          <w:sz w:val="24"/>
          <w:szCs w:val="24"/>
          <w:u w:val="single"/>
        </w:rPr>
        <w:t xml:space="preserve">（单位名称）</w:t>
      </w:r>
      <w:r>
        <w:rPr>
          <w:rFonts w:hAnsi="宋体" w:eastAsia="宋体" w:cs="宋体"/>
          <w:color w:val="000000"/>
          <w:sz w:val="24"/>
          <w:szCs w:val="24"/>
        </w:rPr>
        <w:t xml:space="preserve">的</w:t>
      </w:r>
      <w:r>
        <w:rPr>
          <w:rFonts w:hAnsi="宋体" w:eastAsia="宋体" w:cs="宋体"/>
          <w:color w:val="000000"/>
          <w:sz w:val="24"/>
          <w:szCs w:val="24"/>
          <w:u w:val="single"/>
        </w:rPr>
        <w:t xml:space="preserve">（项目名称）</w:t>
      </w:r>
      <w:r>
        <w:rPr>
          <w:rFonts w:hAnsi="宋体" w:eastAsia="宋体" w:cs="宋体"/>
          <w:color w:val="000000"/>
          <w:sz w:val="24"/>
          <w:szCs w:val="24"/>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hint="eastAsia" w:ascii="宋体" w:hAnsi="宋体" w:cs="宋体"/>
        </w:rPr>
      </w:pPr>
      <w:r>
        <w:rPr>
          <w:rFonts w:hint="eastAsia" w:ascii="宋体" w:hAnsi="宋体" w:cs="宋体"/>
          <w:color w:val="000000"/>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 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rPr>
          <w:rFonts w:hint="eastAsia" w:ascii="宋体" w:hAnsi="宋体" w:cs="宋体"/>
        </w:rPr>
        <w:t xml:space="preserve">；</w:t>
      </w:r>
      <w:r/>
    </w:p>
    <w:p>
      <w:pPr>
        <w:ind w:firstLine="420"/>
        <w:spacing w:line="460" w:lineRule="exact"/>
        <w:rPr>
          <w:rFonts w:hint="eastAsia" w:ascii="宋体" w:hAnsi="宋体" w:cs="宋体"/>
        </w:rPr>
      </w:pPr>
      <w:r>
        <w:rPr>
          <w:rFonts w:hint="eastAsia" w:ascii="宋体" w:hAnsi="宋体" w:cs="宋体"/>
          <w:color w:val="000000"/>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 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rPr>
          <w:rFonts w:hint="eastAsia" w:ascii="宋体" w:hAnsi="宋体" w:cs="宋体"/>
        </w:rPr>
        <w:t xml:space="preserve">；</w:t>
      </w:r>
      <w:r/>
    </w:p>
    <w:p>
      <w:pPr>
        <w:pStyle w:val="883"/>
        <w:ind w:firstLine="480"/>
        <w:spacing w:line="460" w:lineRule="exact"/>
        <w:rPr>
          <w:rFonts w:hint="eastAsia" w:ascii="宋体" w:hAnsi="宋体" w:eastAsia="宋体" w:cs="宋体"/>
        </w:rPr>
      </w:pPr>
      <w:r>
        <w:rPr>
          <w:rFonts w:hint="eastAsia" w:ascii="宋体" w:hAnsi="宋体" w:eastAsia="宋体" w:cs="宋体"/>
        </w:rPr>
        <w:t xml:space="preserve">……</w:t>
      </w:r>
      <w:r/>
    </w:p>
    <w:p>
      <w:pPr>
        <w:ind w:firstLine="560"/>
        <w:spacing w:line="46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570"/>
        <w:spacing w:line="46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760"/>
        <w:spacing w:line="460" w:lineRule="exact"/>
        <w:rPr>
          <w:rFonts w:hint="eastAsia" w:ascii="宋体" w:hAnsi="宋体" w:cs="宋体"/>
        </w:rPr>
      </w:pPr>
      <w:r>
        <w:rPr>
          <w:rFonts w:hint="eastAsia" w:ascii="宋体" w:hAnsi="宋体" w:cs="宋体"/>
        </w:rPr>
        <w:t xml:space="preserve">企业名称（盖章）：</w:t>
      </w:r>
      <w:r/>
    </w:p>
    <w:p>
      <w:pPr>
        <w:ind w:firstLine="4760"/>
        <w:spacing w:line="460" w:lineRule="exact"/>
        <w:rPr>
          <w:rFonts w:hint="eastAsia" w:ascii="宋体" w:hAnsi="宋体" w:cs="宋体"/>
        </w:rPr>
      </w:pPr>
      <w:r>
        <w:rPr>
          <w:rFonts w:hint="eastAsia" w:ascii="宋体" w:hAnsi="宋体" w:cs="宋体"/>
        </w:rPr>
        <w:t xml:space="preserve">日  期：</w:t>
      </w:r>
      <w:r/>
    </w:p>
    <w:p>
      <w:pPr>
        <w:pStyle w:val="882"/>
        <w:spacing w:line="460" w:lineRule="exact"/>
        <w:rPr>
          <w:rFonts w:hint="eastAsia" w:ascii="宋体" w:hAnsi="宋体" w:cs="宋体"/>
          <w:sz w:val="24"/>
          <w:szCs w:val="24"/>
        </w:rPr>
      </w:pPr>
      <w:r>
        <w:rPr>
          <w:rFonts w:hint="eastAsia" w:ascii="宋体" w:hAnsi="宋体" w:cs="宋体"/>
          <w:sz w:val="24"/>
          <w:szCs w:val="24"/>
        </w:rPr>
      </w:r>
      <w:r/>
    </w:p>
    <w:p>
      <w:pPr>
        <w:pStyle w:val="882"/>
        <w:spacing w:line="460" w:lineRule="exact"/>
        <w:rPr>
          <w:rFonts w:hint="eastAsia" w:ascii="宋体" w:hAnsi="宋体" w:cs="宋体"/>
          <w:sz w:val="24"/>
          <w:szCs w:val="24"/>
        </w:rPr>
      </w:pPr>
      <w:r>
        <w:rPr>
          <w:rFonts w:hint="eastAsia" w:ascii="宋体" w:hAnsi="宋体" w:cs="宋体"/>
          <w:sz w:val="24"/>
          <w:szCs w:val="24"/>
        </w:rPr>
        <w:t xml:space="preserve">注：1、从业人员、营业收入填报上一年度数据，无上一年度数据的新成立企业可不填报。</w:t>
      </w:r>
      <w:r/>
    </w:p>
    <w:p>
      <w:pPr>
        <w:ind w:firstLine="560"/>
        <w:spacing w:line="460" w:lineRule="exact"/>
        <w:rPr>
          <w:rFonts w:hint="eastAsia" w:ascii="宋体" w:hAnsi="宋体" w:cs="宋体"/>
        </w:rPr>
      </w:pPr>
      <w:r>
        <w:rPr>
          <w:rFonts w:hint="eastAsia" w:ascii="宋体" w:hAnsi="宋体" w:cs="宋体"/>
        </w:rPr>
        <w:t xml:space="preserve">2、供应商如不提供此声明函，价格将不做相应扣除。</w:t>
      </w:r>
      <w:r/>
    </w:p>
    <w:p>
      <w:pPr>
        <w:ind w:firstLine="560"/>
        <w:spacing w:line="460" w:lineRule="exact"/>
        <w:rPr>
          <w:rFonts w:hint="eastAsia" w:ascii="宋体" w:hAnsi="宋体" w:cs="宋体"/>
        </w:rPr>
      </w:pPr>
      <w:r>
        <w:rPr>
          <w:rFonts w:hint="eastAsia" w:ascii="宋体" w:hAnsi="宋体" w:cs="宋体"/>
        </w:rPr>
        <w:t xml:space="preserve">3、供应商提供的声明函内容不实的，属于提供虚假材料谋取中标，依照《中华人民共和国政府采购法》等国家有关规定追究相应责任。</w:t>
      </w:r>
      <w:r/>
    </w:p>
    <w:p>
      <w:pPr>
        <w:ind w:firstLine="560"/>
        <w:spacing w:line="460" w:lineRule="exact"/>
        <w:rPr>
          <w:rFonts w:hint="eastAsia" w:ascii="宋体" w:hAnsi="宋体" w:cs="宋体"/>
        </w:rPr>
      </w:pPr>
      <w:r>
        <w:rPr>
          <w:rFonts w:hint="eastAsia" w:ascii="宋体" w:hAnsi="宋体" w:cs="宋体"/>
        </w:rPr>
        <w:t xml:space="preserve">4、本次采购项目所属行业为工业。</w:t>
      </w:r>
      <w:r/>
    </w:p>
    <w:p>
      <w:pPr>
        <w:rPr>
          <w:rFonts w:hint="eastAsia" w:ascii="宋体" w:hAnsi="宋体" w:cs="宋体"/>
          <w:b/>
        </w:rPr>
      </w:pPr>
      <w:r>
        <w:rPr>
          <w:rFonts w:hint="eastAsia" w:ascii="宋体" w:hAnsi="宋体" w:cs="宋体"/>
          <w:b/>
        </w:rPr>
        <w:br w:type="page" w:clear="all"/>
      </w:r>
      <w:r/>
    </w:p>
    <w:p>
      <w:pPr>
        <w:pStyle w:val="914"/>
        <w:ind w:right="-210"/>
        <w:jc w:val="center"/>
        <w:spacing w:line="460" w:lineRule="exact"/>
        <w:rPr>
          <w:rFonts w:hint="eastAsia" w:ascii="黑体" w:hAnsi="黑体" w:eastAsia="黑体" w:cs="黑体"/>
          <w:sz w:val="31"/>
          <w:szCs w:val="31"/>
          <w:u w:val="single"/>
        </w:rPr>
      </w:pPr>
      <w:r>
        <w:rPr>
          <w:rFonts w:hint="eastAsia" w:ascii="宋体" w:hAnsi="宋体" w:eastAsia="宋体" w:cs="宋体"/>
          <w:b/>
          <w:sz w:val="30"/>
          <w:szCs w:val="30"/>
        </w:rPr>
        <w:t xml:space="preserve">残疾人福利性单位声明函</w:t>
      </w:r>
      <w:r/>
    </w:p>
    <w:p>
      <w:pPr>
        <w:ind w:firstLine="481"/>
        <w:jc w:val="left"/>
        <w:spacing w:before="258" w:line="360" w:lineRule="auto"/>
        <w:widowControl/>
        <w:rPr>
          <w:rFonts w:hint="eastAsia" w:ascii="宋体" w:hAnsi="宋体" w:cs="宋体"/>
          <w:spacing w:val="-32"/>
          <w:u w:val="single"/>
        </w:rPr>
      </w:pPr>
      <w:r>
        <w:rPr>
          <w:rFonts w:ascii="宋体" w:hAnsi="宋体" w:cs="宋体"/>
        </w:rPr>
        <w:t xml:space="preserve">本单位郑重声明，根据《财政部民政部中国残疾人</w:t>
      </w:r>
      <w:r>
        <w:rPr>
          <w:rFonts w:ascii="宋体" w:hAnsi="宋体" w:cs="宋体"/>
          <w:spacing w:val="-1"/>
        </w:rPr>
        <w:t xml:space="preserve">联合会关于促进残疾人就业</w:t>
      </w:r>
      <w:r>
        <w:rPr>
          <w:rFonts w:ascii="宋体" w:hAnsi="宋体" w:cs="宋体"/>
        </w:rPr>
        <w:t xml:space="preserve"> 政府采购政策的通知》（财库〔2017〕141号）的规定</w:t>
      </w:r>
      <w:r>
        <w:rPr>
          <w:rFonts w:ascii="宋体" w:hAnsi="宋体" w:cs="宋体"/>
          <w:spacing w:val="-1"/>
        </w:rPr>
        <w:t xml:space="preserve">，本单位为符合条件的残疾人</w:t>
      </w:r>
      <w:r>
        <w:rPr>
          <w:rFonts w:ascii="宋体" w:hAnsi="宋体" w:cs="宋体"/>
          <w:spacing w:val="16"/>
        </w:rPr>
        <w:t xml:space="preserve">福利性单位</w:t>
      </w:r>
      <w:r>
        <w:rPr>
          <w:rFonts w:ascii="宋体" w:hAnsi="宋体" w:cs="宋体"/>
          <w:spacing w:val="16"/>
        </w:rPr>
        <w:t xml:space="preserve">，且本单位参加</w:t>
      </w:r>
      <w:r>
        <w:rPr>
          <w:rFonts w:ascii="宋体" w:hAnsi="宋体" w:cs="宋体"/>
          <w:spacing w:val="16"/>
          <w:u w:val="single"/>
        </w:rPr>
        <w:t xml:space="preserve">泰兴市</w:t>
      </w:r>
      <w:r>
        <w:rPr>
          <w:rFonts w:hint="eastAsia" w:ascii="宋体" w:hAnsi="宋体" w:cs="宋体"/>
          <w:spacing w:val="16"/>
          <w:u w:val="single"/>
        </w:rPr>
        <w:t xml:space="preserve">曲霞</w:t>
      </w:r>
      <w:r>
        <w:rPr>
          <w:rFonts w:ascii="宋体" w:hAnsi="宋体" w:cs="宋体"/>
          <w:spacing w:val="16"/>
          <w:u w:val="single"/>
        </w:rPr>
        <w:t xml:space="preserve">镇人民政府</w:t>
      </w:r>
      <w:r>
        <w:rPr>
          <w:rFonts w:ascii="宋体" w:hAnsi="宋体" w:cs="宋体"/>
          <w:spacing w:val="16"/>
        </w:rPr>
        <w:t xml:space="preserve">单位的采购文件编号</w:t>
      </w:r>
      <w:r>
        <w:rPr>
          <w:rFonts w:ascii="宋体" w:hAnsi="宋体" w:cs="宋体"/>
          <w:spacing w:val="15"/>
        </w:rPr>
        <w:t xml:space="preserve">为</w:t>
      </w:r>
      <w:r>
        <w:rPr>
          <w:rFonts w:ascii="宋体" w:hAnsi="宋体" w:cs="宋体"/>
          <w:spacing w:val="-32"/>
          <w:u w:val="single"/>
        </w:rPr>
        <w:t xml:space="preserve"> </w:t>
      </w:r>
      <w:r>
        <w:rPr>
          <w:rFonts w:hint="eastAsia" w:ascii="宋体" w:hAnsi="宋体" w:cs="宋体"/>
          <w:spacing w:val="-32"/>
          <w:u w:val="single"/>
        </w:rPr>
        <w:t xml:space="preserve"> </w:t>
      </w:r>
      <w:r>
        <w:rPr>
          <w:rFonts w:hint="eastAsia" w:ascii="宋体" w:hAnsi="宋体" w:cs="宋体"/>
          <w:spacing w:val="-32"/>
          <w:u w:val="single"/>
        </w:rPr>
        <w:t xml:space="preserve">                                 </w:t>
      </w:r>
      <w:r>
        <w:rPr>
          <w:rFonts w:ascii="宋体" w:hAnsi="宋体" w:cs="宋体"/>
          <w:spacing w:val="4"/>
        </w:rPr>
        <w:t xml:space="preserve">的</w:t>
      </w:r>
      <w:r>
        <w:rPr>
          <w:rFonts w:hint="eastAsia" w:ascii="宋体" w:hAnsi="宋体" w:cs="宋体"/>
          <w:spacing w:val="4"/>
          <w:u w:val="single"/>
          <w:lang w:eastAsia="zh-CN"/>
        </w:rPr>
        <w:t xml:space="preserve">曲霞镇肖榨村秸秆饲料化利用项目设备采购项目</w:t>
      </w:r>
      <w:r>
        <w:rPr>
          <w:rFonts w:ascii="宋体" w:hAnsi="宋体" w:cs="宋体"/>
          <w:spacing w:val="5"/>
        </w:rPr>
        <w:t xml:space="preserve">（分包号：/）采购活动提供本单位制造的货物，或者提供其他残疾</w:t>
      </w:r>
      <w:r>
        <w:rPr>
          <w:rFonts w:ascii="宋体" w:hAnsi="宋体" w:cs="宋体"/>
          <w:spacing w:val="4"/>
        </w:rPr>
        <w:t xml:space="preserve">人福利</w:t>
      </w:r>
      <w:r>
        <w:rPr>
          <w:rFonts w:ascii="宋体" w:hAnsi="宋体" w:cs="宋体"/>
          <w:spacing w:val="-1"/>
        </w:rPr>
        <w:t xml:space="preserve">性单位制造的货物（不包括使用非残疾人福利性单位注册商标的货物）。</w:t>
      </w:r>
      <w:r>
        <w:rPr>
          <w:rFonts w:hint="eastAsia" w:ascii="宋体" w:hAnsi="宋体" w:cs="宋体"/>
          <w:spacing w:val="-32"/>
          <w:u w:val="single"/>
        </w:rPr>
      </w:r>
      <w:r/>
    </w:p>
    <w:p>
      <w:pPr>
        <w:ind w:left="481"/>
        <w:spacing w:before="303" w:line="360" w:lineRule="auto"/>
        <w:widowControl/>
        <w:rPr>
          <w:rFonts w:hint="eastAsia" w:ascii="宋体" w:hAnsi="宋体" w:cs="宋体"/>
        </w:rPr>
      </w:pPr>
      <w:r>
        <w:rPr>
          <w:rFonts w:ascii="宋体" w:hAnsi="宋体" w:cs="宋体"/>
          <w:spacing w:val="-1"/>
        </w:rPr>
        <w:t xml:space="preserve">本单位对上述声明的真实性负责。如有虚假，将依法承担相应责任。</w:t>
      </w:r>
      <w:r/>
    </w:p>
    <w:p>
      <w:pPr>
        <w:spacing w:before="258" w:line="360" w:lineRule="auto"/>
        <w:widowControl/>
        <w:rPr>
          <w:rFonts w:hint="eastAsia" w:ascii="宋体" w:hAnsi="宋体" w:cs="宋体"/>
          <w:spacing w:val="-1"/>
        </w:rPr>
      </w:pPr>
      <w:r>
        <w:rPr>
          <w:rFonts w:ascii="宋体" w:hAnsi="宋体" w:cs="宋体"/>
          <w:spacing w:val="-1"/>
        </w:rPr>
        <w:t xml:space="preserve">（备注：中标供应商为残疾人福利单位的，此声明函将随中标结果同时公告，接受社会监督）</w:t>
      </w:r>
      <w:r/>
    </w:p>
    <w:p>
      <w:pPr>
        <w:ind w:firstLine="481"/>
        <w:spacing w:before="258" w:line="360" w:lineRule="auto"/>
        <w:widowControl/>
        <w:rPr>
          <w:rFonts w:hint="eastAsia" w:ascii="宋体" w:hAnsi="宋体" w:cs="宋体"/>
          <w:spacing w:val="-1"/>
        </w:rPr>
      </w:pPr>
      <w:r>
        <w:rPr>
          <w:rFonts w:hint="eastAsia" w:ascii="宋体" w:hAnsi="宋体" w:cs="宋体"/>
          <w:spacing w:val="-1"/>
        </w:rPr>
      </w:r>
      <w:r/>
    </w:p>
    <w:p>
      <w:pPr>
        <w:pStyle w:val="856"/>
        <w:spacing w:line="360" w:lineRule="auto"/>
        <w:widowControl/>
      </w:pPr>
      <w:r/>
      <w:r/>
    </w:p>
    <w:p>
      <w:pPr>
        <w:pStyle w:val="856"/>
        <w:spacing w:line="360" w:lineRule="auto"/>
        <w:widowControl/>
      </w:pPr>
      <w:r/>
      <w:r/>
    </w:p>
    <w:p>
      <w:pPr>
        <w:pStyle w:val="868"/>
        <w:jc w:val="both"/>
        <w:spacing w:before="0" w:after="0" w:line="400" w:lineRule="atLeast"/>
      </w:pPr>
      <w:r>
        <w:t xml:space="preserve">投标人（加盖CA电子公章）：     </w:t>
      </w:r>
      <w:r/>
    </w:p>
    <w:p>
      <w:pPr>
        <w:spacing w:before="78" w:line="360" w:lineRule="auto"/>
        <w:widowControl/>
        <w:rPr>
          <w:rFonts w:hint="eastAsia" w:ascii="宋体" w:hAnsi="宋体" w:cs="宋体"/>
        </w:rPr>
      </w:pPr>
      <w:r>
        <w:rPr>
          <w:rFonts w:ascii="宋体" w:hAnsi="宋体" w:cs="宋体"/>
          <w:color w:val="000000"/>
        </w:rPr>
        <w:t xml:space="preserve">法定代表人或法定代表人授权代表签字或盖章</w:t>
      </w:r>
      <w:r>
        <w:rPr>
          <w:rFonts w:hint="eastAsia" w:ascii="宋体" w:hAnsi="宋体" w:cs="宋体"/>
          <w:color w:val="000000"/>
        </w:rPr>
        <w:t xml:space="preserve">：</w:t>
      </w:r>
      <w:r/>
    </w:p>
    <w:p>
      <w:pPr>
        <w:jc w:val="left"/>
        <w:spacing w:line="440" w:lineRule="exact"/>
        <w:widowControl/>
        <w:rPr>
          <w:rFonts w:hint="eastAsia" w:ascii="宋体" w:hAnsi="宋体" w:cs="宋体"/>
          <w:spacing w:val="-21"/>
        </w:rPr>
      </w:pPr>
      <w:r>
        <w:rPr>
          <w:rFonts w:ascii="宋体" w:hAnsi="宋体" w:cs="宋体"/>
          <w:spacing w:val="-21"/>
        </w:rPr>
        <w:t xml:space="preserve">日</w:t>
      </w:r>
      <w:r>
        <w:rPr>
          <w:rFonts w:ascii="宋体" w:hAnsi="宋体" w:cs="宋体"/>
          <w:spacing w:val="6"/>
        </w:rPr>
        <w:t xml:space="preserve">  </w:t>
      </w:r>
      <w:r>
        <w:rPr>
          <w:rFonts w:ascii="宋体" w:hAnsi="宋体" w:cs="宋体"/>
          <w:spacing w:val="-21"/>
        </w:rPr>
        <w:t xml:space="preserve">期：</w:t>
      </w:r>
      <w:r/>
    </w:p>
    <w:p>
      <w:pPr>
        <w:rPr>
          <w:rFonts w:hint="eastAsia" w:ascii="宋体" w:hAnsi="宋体" w:cs="宋体"/>
          <w:spacing w:val="-21"/>
        </w:rPr>
      </w:pPr>
      <w:r>
        <w:rPr>
          <w:rFonts w:ascii="宋体" w:hAnsi="宋体" w:cs="宋体"/>
          <w:spacing w:val="-21"/>
        </w:rPr>
        <w:br w:type="page" w:clear="all"/>
      </w:r>
      <w:r/>
    </w:p>
    <w:p>
      <w:pPr>
        <w:jc w:val="center"/>
        <w:spacing w:line="440" w:lineRule="exact"/>
        <w:widowControl/>
        <w:rPr>
          <w:rFonts w:hint="eastAsia" w:ascii="宋体" w:hAnsi="宋体" w:cs="宋体"/>
          <w:b/>
          <w:highlight w:val="none"/>
        </w:rPr>
      </w:pPr>
      <w:r>
        <w:rPr>
          <w:rFonts w:hint="eastAsia" w:ascii="宋体" w:hAnsi="宋体" w:cs="宋体"/>
          <w:b/>
          <w:highlight w:val="none"/>
        </w:rPr>
        <w:t xml:space="preserve">关于符合本国产品标准的声明函</w:t>
      </w:r>
      <w:r/>
    </w:p>
    <w:p>
      <w:pPr>
        <w:pStyle w:val="868"/>
        <w:ind w:firstLine="420"/>
        <w:spacing w:before="0" w:after="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pStyle w:val="868"/>
        <w:ind w:firstLine="420"/>
        <w:spacing w:before="0" w:after="0" w:line="360" w:lineRule="auto"/>
        <w:rPr>
          <w:rFonts w:hint="eastAsia" w:ascii="宋体" w:hAnsi="宋体" w:eastAsia="宋体" w:cs="宋体"/>
          <w:color w:val="auto"/>
        </w:rPr>
      </w:pPr>
      <w:r>
        <w:rPr>
          <w:rFonts w:hint="eastAsia" w:ascii="宋体" w:hAnsi="宋体" w:eastAsia="宋体" w:cs="宋体"/>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left="240" w:firstLine="180"/>
        <w:spacing w:before="30" w:after="30" w:line="360" w:lineRule="auto"/>
        <w:rPr>
          <w:rFonts w:hint="eastAsia" w:ascii="宋体" w:hAnsi="宋体" w:eastAsia="宋体" w:cs="宋体"/>
          <w:color w:val="auto"/>
        </w:rPr>
      </w:pPr>
      <w:r>
        <w:rPr>
          <w:rFonts w:hint="eastAsia" w:ascii="宋体" w:hAnsi="宋体" w:eastAsia="宋体" w:cs="宋体"/>
          <w:color w:val="ff0000"/>
        </w:rPr>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2757170</wp:posOffset>
                </wp:positionH>
                <wp:positionV relativeFrom="paragraph">
                  <wp:posOffset>354012</wp:posOffset>
                </wp:positionV>
                <wp:extent cx="876300" cy="120015"/>
                <wp:effectExtent l="635" t="4445" r="18415" b="8890"/>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76298"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1312;o:allowoverlap:true;o:allowincell:true;mso-position-horizontal-relative:text;margin-left:217.1pt;mso-position-horizontal:absolute;mso-position-vertical-relative:text;margin-top:27.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4614545</wp:posOffset>
                </wp:positionH>
                <wp:positionV relativeFrom="paragraph">
                  <wp:posOffset>28257</wp:posOffset>
                </wp:positionV>
                <wp:extent cx="876300" cy="120015"/>
                <wp:effectExtent l="635" t="4445" r="18415" b="8890"/>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63.3pt;mso-position-horizontal:absolute;mso-position-vertical-relative:text;margin-top:2.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643890</wp:posOffset>
                </wp:positionV>
                <wp:extent cx="876300" cy="120015"/>
                <wp:effectExtent l="635" t="4445" r="18415" b="8890"/>
                <wp:wrapNone/>
                <wp:docPr id="3"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6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3044190</wp:posOffset>
                </wp:positionH>
                <wp:positionV relativeFrom="paragraph">
                  <wp:posOffset>643890</wp:posOffset>
                </wp:positionV>
                <wp:extent cx="876300" cy="120015"/>
                <wp:effectExtent l="635" t="4445" r="18415" b="8890"/>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239.7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1880870</wp:posOffset>
                </wp:positionH>
                <wp:positionV relativeFrom="paragraph">
                  <wp:posOffset>643890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148.1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3777615</wp:posOffset>
                </wp:positionH>
                <wp:positionV relativeFrom="paragraph">
                  <wp:posOffset>354012</wp:posOffset>
                </wp:positionV>
                <wp:extent cx="876300" cy="120015"/>
                <wp:effectExtent l="635" t="4445" r="18415" b="889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297.4pt;mso-position-horizontal:absolute;mso-position-vertical-relative:text;margin-top:27.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hd w:val="clear" w:color="auto" w:fill="ffffff"/>
        </w:rPr>
        <w:t xml:space="preserve">1.</w:t>
      </w:r>
      <w:r>
        <w:rPr>
          <w:rStyle w:val="873"/>
          <w:rFonts w:hint="eastAsia" w:ascii="宋体" w:hAnsi="宋体" w:eastAsia="宋体" w:cs="宋体"/>
          <w:i w:val="0"/>
          <w:color w:val="auto"/>
          <w:u w:val="single"/>
          <w:shd w:val="clear" w:color="auto" w:fill="ffffff"/>
        </w:rPr>
        <w:t xml:space="preserve">（产品名称1）</w:t>
      </w:r>
      <w:r>
        <w:rPr>
          <w:rStyle w:val="873"/>
          <w:rFonts w:hint="eastAsia" w:ascii="宋体" w:hAnsi="宋体" w:eastAsia="宋体" w:cs="宋体"/>
          <w:i w:val="0"/>
          <w:color w:val="auto"/>
          <w:shd w:val="clear" w:color="auto" w:fill="ffffff"/>
          <w:vertAlign w:val="superscript"/>
        </w:rPr>
        <w:t xml:space="preserve">1</w:t>
      </w:r>
      <w:r>
        <w:rPr>
          <w:rFonts w:hint="eastAsia" w:ascii="宋体" w:hAnsi="宋体" w:eastAsia="宋体" w:cs="宋体"/>
          <w:color w:val="auto"/>
          <w:shd w:val="clear" w:color="auto" w:fill="ffffff"/>
        </w:rPr>
        <w:t xml:space="preserve">，生产厂为</w:t>
      </w:r>
      <w:r>
        <w:rPr>
          <w:rStyle w:val="873"/>
          <w:rFonts w:hint="eastAsia" w:ascii="宋体" w:hAnsi="宋体" w:eastAsia="宋体" w:cs="宋体"/>
          <w:i w:val="0"/>
          <w:color w:val="auto"/>
          <w:u w:val="single"/>
          <w:shd w:val="clear" w:color="auto" w:fill="ffffff"/>
        </w:rPr>
        <w:t xml:space="preserve">（厂名）</w:t>
      </w:r>
      <w:r>
        <w:rPr>
          <w:rStyle w:val="873"/>
          <w:rFonts w:hint="eastAsia" w:ascii="宋体" w:hAnsi="宋体" w:eastAsia="宋体" w:cs="宋体"/>
          <w:i w:val="0"/>
          <w:color w:val="auto"/>
          <w:shd w:val="clear" w:color="auto" w:fill="ffffff"/>
          <w:vertAlign w:val="superscript"/>
        </w:rPr>
        <w:t xml:space="preserve">2</w:t>
      </w:r>
      <w:r>
        <w:rPr>
          <w:rFonts w:hint="eastAsia" w:ascii="宋体" w:hAnsi="宋体" w:eastAsia="宋体" w:cs="宋体"/>
          <w:color w:val="auto"/>
          <w:shd w:val="clear" w:color="auto" w:fill="ffffff"/>
        </w:rPr>
        <w:t xml:space="preserve">，厂址为</w:t>
      </w:r>
      <w:r>
        <w:rPr>
          <w:rStyle w:val="873"/>
          <w:rFonts w:hint="eastAsia" w:ascii="宋体" w:hAnsi="宋体" w:eastAsia="宋体" w:cs="宋体"/>
          <w:i w:val="0"/>
          <w:color w:val="auto"/>
          <w:u w:val="single"/>
          <w:shd w:val="clear" w:color="auto" w:fill="ffffff"/>
        </w:rPr>
        <w:t xml:space="preserve">（生产厂址）</w:t>
      </w:r>
      <w:r>
        <w:rPr>
          <w:rFonts w:hint="eastAsia" w:ascii="宋体" w:hAnsi="宋体" w:eastAsia="宋体" w:cs="宋体"/>
          <w:color w:val="auto"/>
          <w:shd w:val="clear" w:color="auto" w:fill="ffffff"/>
        </w:rPr>
        <w:t xml:space="preserve">。</w:t>
      </w:r>
      <w:r>
        <w:rPr>
          <w:rFonts w:hint="eastAsia" w:ascii="宋体" w:hAnsi="宋体" w:eastAsia="宋体" w:cs="宋体"/>
          <w:color w:val="auto"/>
          <w:u w:val="single"/>
          <w:shd w:val="clear" w:color="auto" w:fill="ffffff"/>
        </w:rPr>
        <w:t xml:space="preserve"> </w:t>
      </w:r>
      <w:r>
        <w:rPr>
          <w:rStyle w:val="873"/>
          <w:rFonts w:hint="eastAsia" w:ascii="宋体" w:hAnsi="宋体" w:eastAsia="宋体" w:cs="宋体"/>
          <w:i w:val="0"/>
          <w:color w:val="auto"/>
          <w:u w:val="single"/>
          <w:shd w:val="clear" w:color="auto" w:fill="ffffff"/>
        </w:rPr>
        <w:t xml:space="preserve">（产品名称1）</w:t>
      </w:r>
      <w:r>
        <w:rPr>
          <w:rFonts w:hint="eastAsia" w:ascii="宋体" w:hAnsi="宋体" w:eastAsia="宋体" w:cs="宋体"/>
          <w:color w:val="auto"/>
          <w:shd w:val="clear" w:color="auto" w:fill="ffffff"/>
        </w:rPr>
        <w:t xml:space="preserve">的中国境内生产的组件成本占比≥</w:t>
      </w:r>
      <w:r>
        <w:rPr>
          <w:rStyle w:val="873"/>
          <w:rFonts w:hint="eastAsia" w:ascii="宋体" w:hAnsi="宋体" w:eastAsia="宋体" w:cs="宋体"/>
          <w:i w:val="0"/>
          <w:color w:val="auto"/>
          <w:u w:val="single"/>
          <w:shd w:val="clear" w:color="auto" w:fill="ffffff"/>
        </w:rPr>
        <w:t xml:space="preserve">（规定比例）</w:t>
      </w:r>
      <w:r>
        <w:rPr>
          <w:rStyle w:val="873"/>
          <w:rFonts w:hint="eastAsia" w:ascii="宋体" w:hAnsi="宋体" w:eastAsia="宋体" w:cs="宋体"/>
          <w:i w:val="0"/>
          <w:color w:val="auto"/>
          <w:shd w:val="clear" w:color="auto" w:fill="ffffff"/>
          <w:vertAlign w:val="superscript"/>
        </w:rPr>
        <w:t xml:space="preserve">3</w:t>
      </w:r>
      <w:r>
        <w:rPr>
          <w:rFonts w:hint="eastAsia" w:ascii="宋体" w:hAnsi="宋体" w:eastAsia="宋体" w:cs="宋体"/>
          <w:color w:val="auto"/>
          <w:shd w:val="clear" w:color="auto" w:fill="ffffff"/>
        </w:rPr>
        <w:t xml:space="preserve">。</w:t>
      </w:r>
      <w:r>
        <w:rPr>
          <w:rStyle w:val="873"/>
          <w:rFonts w:hint="eastAsia" w:ascii="宋体" w:hAnsi="宋体" w:eastAsia="宋体" w:cs="宋体"/>
          <w:i w:val="0"/>
          <w:color w:val="auto"/>
          <w:u w:val="single"/>
          <w:shd w:val="clear" w:color="auto" w:fill="ffffff"/>
        </w:rPr>
        <w:t xml:space="preserve">（产品名称1）</w:t>
      </w:r>
      <w:r>
        <w:rPr>
          <w:rFonts w:hint="eastAsia" w:ascii="宋体" w:hAnsi="宋体" w:eastAsia="宋体" w:cs="宋体"/>
          <w:color w:val="auto"/>
          <w:shd w:val="clear" w:color="auto" w:fill="ffffff"/>
        </w:rPr>
        <w:t xml:space="preserve">的</w:t>
      </w:r>
      <w:r>
        <w:rPr>
          <w:rStyle w:val="873"/>
          <w:rFonts w:hint="eastAsia" w:ascii="宋体" w:hAnsi="宋体" w:eastAsia="宋体" w:cs="宋体"/>
          <w:i w:val="0"/>
          <w:color w:val="auto"/>
          <w:u w:val="single"/>
          <w:shd w:val="clear" w:color="auto" w:fill="ffffff"/>
        </w:rPr>
        <w:t xml:space="preserve">（关键组件）</w:t>
      </w:r>
      <w:r>
        <w:rPr>
          <w:rStyle w:val="873"/>
          <w:rFonts w:hint="eastAsia" w:ascii="宋体" w:hAnsi="宋体" w:eastAsia="宋体" w:cs="宋体"/>
          <w:i w:val="0"/>
          <w:color w:val="auto"/>
          <w:shd w:val="clear" w:color="auto" w:fill="ffffff"/>
          <w:vertAlign w:val="superscript"/>
        </w:rPr>
        <w:t xml:space="preserve">4</w:t>
      </w:r>
      <w:r>
        <w:rPr>
          <w:rFonts w:hint="eastAsia" w:ascii="宋体" w:hAnsi="宋体" w:eastAsia="宋体" w:cs="宋体"/>
          <w:color w:val="auto"/>
          <w:shd w:val="clear" w:color="auto" w:fill="ffffff"/>
        </w:rPr>
        <w:t xml:space="preserve">在中国境内生产。</w:t>
      </w:r>
      <w:r>
        <w:rPr>
          <w:rStyle w:val="873"/>
          <w:rFonts w:hint="eastAsia" w:ascii="宋体" w:hAnsi="宋体" w:eastAsia="宋体" w:cs="宋体"/>
          <w:i w:val="0"/>
          <w:color w:val="auto"/>
          <w:u w:val="single"/>
          <w:shd w:val="clear" w:color="auto" w:fill="ffffff"/>
        </w:rPr>
        <w:t xml:space="preserve">（产品名称1）</w:t>
      </w:r>
      <w:r>
        <w:rPr>
          <w:rFonts w:hint="eastAsia" w:ascii="宋体" w:hAnsi="宋体" w:eastAsia="宋体" w:cs="宋体"/>
          <w:color w:val="auto"/>
          <w:shd w:val="clear" w:color="auto" w:fill="ffffff"/>
        </w:rPr>
        <w:t xml:space="preserve">的</w:t>
      </w:r>
      <w:r>
        <w:rPr>
          <w:rStyle w:val="873"/>
          <w:rFonts w:hint="eastAsia" w:ascii="宋体" w:hAnsi="宋体" w:eastAsia="宋体" w:cs="宋体"/>
          <w:i w:val="0"/>
          <w:color w:val="auto"/>
          <w:u w:val="single"/>
          <w:shd w:val="clear" w:color="auto" w:fill="ffffff"/>
        </w:rPr>
        <w:t xml:space="preserve">（关键工序）</w:t>
      </w:r>
      <w:r>
        <w:rPr>
          <w:rStyle w:val="873"/>
          <w:rFonts w:hint="eastAsia" w:ascii="宋体" w:hAnsi="宋体" w:eastAsia="宋体" w:cs="宋体"/>
          <w:i w:val="0"/>
          <w:color w:val="auto"/>
          <w:shd w:val="clear" w:color="auto" w:fill="ffffff"/>
          <w:vertAlign w:val="superscript"/>
        </w:rPr>
        <w:t xml:space="preserve">5</w:t>
      </w:r>
      <w:r>
        <w:rPr>
          <w:rFonts w:hint="eastAsia" w:ascii="宋体" w:hAnsi="宋体" w:eastAsia="宋体" w:cs="宋体"/>
          <w:color w:val="auto"/>
          <w:shd w:val="clear" w:color="auto" w:fill="ffffff"/>
        </w:rPr>
        <w:t xml:space="preserve">在中国境内完成。</w:t>
      </w:r>
      <w:r/>
    </w:p>
    <w:p>
      <w:pPr>
        <w:pStyle w:val="868"/>
        <w:ind w:firstLine="420"/>
        <w:spacing w:before="30" w:after="30" w:line="360" w:lineRule="auto"/>
        <w:rPr>
          <w:rFonts w:hint="eastAsia" w:ascii="宋体" w:hAnsi="宋体" w:eastAsia="宋体" w:cs="宋体"/>
          <w:color w:val="auto"/>
        </w:rPr>
      </w:pPr>
      <w:r>
        <w:rPr>
          <w:rFonts w:hint="eastAsia" w:ascii="宋体" w:hAnsi="宋体" w:eastAsia="宋体" w:cs="宋体"/>
          <w:color w:val="ff0000"/>
        </w:rPr>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4533265</wp:posOffset>
                </wp:positionH>
                <wp:positionV relativeFrom="paragraph">
                  <wp:posOffset>42227</wp:posOffset>
                </wp:positionV>
                <wp:extent cx="876300" cy="120015"/>
                <wp:effectExtent l="635" t="4445" r="1841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76298"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56.9pt;mso-position-horizontal:absolute;mso-position-vertical-relative:text;margin-top:3.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3415665</wp:posOffset>
                </wp:positionH>
                <wp:positionV relativeFrom="paragraph">
                  <wp:posOffset>310832</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8"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68.9pt;mso-position-horizontal:absolute;mso-position-vertical-relative:text;margin-top:24.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2319020</wp:posOffset>
                </wp:positionH>
                <wp:positionV relativeFrom="paragraph">
                  <wp:posOffset>310832</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182.6pt;mso-position-horizontal:absolute;mso-position-vertical-relative:text;margin-top:24.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2386965</wp:posOffset>
                </wp:positionH>
                <wp:positionV relativeFrom="paragraph">
                  <wp:posOffset>624522</wp:posOffset>
                </wp:positionV>
                <wp:extent cx="876300" cy="120015"/>
                <wp:effectExtent l="635" t="4445" r="18415" b="8890"/>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187.9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1298575</wp:posOffset>
                </wp:positionH>
                <wp:positionV relativeFrom="paragraph">
                  <wp:posOffset>624522</wp:posOffset>
                </wp:positionV>
                <wp:extent cx="876300" cy="120015"/>
                <wp:effectExtent l="635" t="4445" r="18415" b="889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102.2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4533265</wp:posOffset>
                </wp:positionH>
                <wp:positionV relativeFrom="paragraph">
                  <wp:posOffset>310832</wp:posOffset>
                </wp:positionV>
                <wp:extent cx="876300" cy="120015"/>
                <wp:effectExtent l="635" t="4445" r="18415" b="889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56.9pt;mso-position-horizontal:absolute;mso-position-vertical-relative:text;margin-top:24.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hd w:val="clear" w:color="auto" w:fill="ffffff"/>
        </w:rPr>
        <w:t xml:space="preserve">2.</w:t>
      </w:r>
      <w:r>
        <w:rPr>
          <w:rStyle w:val="873"/>
          <w:rFonts w:hint="eastAsia" w:ascii="宋体" w:hAnsi="宋体" w:eastAsia="宋体" w:cs="宋体"/>
          <w:i w:val="0"/>
          <w:color w:val="auto"/>
          <w:u w:val="single"/>
          <w:shd w:val="clear" w:color="auto" w:fill="ffffff"/>
        </w:rPr>
        <w:t xml:space="preserve">（产品名称2）</w:t>
      </w:r>
      <w:r>
        <w:rPr>
          <w:rFonts w:hint="eastAsia" w:ascii="宋体" w:hAnsi="宋体" w:eastAsia="宋体" w:cs="宋体"/>
          <w:color w:val="auto"/>
          <w:shd w:val="clear" w:color="auto" w:fill="ffffff"/>
        </w:rPr>
        <w:t xml:space="preserve">，生产厂为</w:t>
      </w:r>
      <w:r>
        <w:rPr>
          <w:rStyle w:val="873"/>
          <w:rFonts w:hint="eastAsia" w:ascii="宋体" w:hAnsi="宋体" w:eastAsia="宋体" w:cs="宋体"/>
          <w:i w:val="0"/>
          <w:color w:val="auto"/>
          <w:u w:val="single"/>
          <w:shd w:val="clear" w:color="auto" w:fill="ffffff"/>
        </w:rPr>
        <w:t xml:space="preserve">（厂名）</w:t>
      </w:r>
      <w:r>
        <w:rPr>
          <w:rFonts w:hint="eastAsia" w:ascii="宋体" w:hAnsi="宋体" w:eastAsia="宋体" w:cs="宋体"/>
          <w:color w:val="auto"/>
          <w:shd w:val="clear" w:color="auto" w:fill="ffffff"/>
        </w:rPr>
        <w:t xml:space="preserve">，厂址为</w:t>
      </w:r>
      <w:r>
        <w:rPr>
          <w:rStyle w:val="873"/>
          <w:rFonts w:hint="eastAsia" w:ascii="宋体" w:hAnsi="宋体" w:eastAsia="宋体" w:cs="宋体"/>
          <w:i w:val="0"/>
          <w:color w:val="auto"/>
          <w:u w:val="single"/>
          <w:shd w:val="clear" w:color="auto" w:fill="ffffff"/>
        </w:rPr>
        <w:t xml:space="preserve">（生产厂址）</w:t>
      </w:r>
      <w:r>
        <w:rPr>
          <w:rFonts w:hint="eastAsia" w:ascii="宋体" w:hAnsi="宋体" w:eastAsia="宋体" w:cs="宋体"/>
          <w:color w:val="auto"/>
          <w:shd w:val="clear" w:color="auto" w:fill="ffffff"/>
        </w:rPr>
        <w:t xml:space="preserve">。</w:t>
      </w:r>
      <w:r>
        <w:rPr>
          <w:rStyle w:val="873"/>
          <w:rFonts w:hint="eastAsia" w:ascii="宋体" w:hAnsi="宋体" w:eastAsia="宋体" w:cs="宋体"/>
          <w:i w:val="0"/>
          <w:color w:val="auto"/>
          <w:u w:val="single"/>
          <w:shd w:val="clear" w:color="auto" w:fill="ffffff"/>
        </w:rPr>
        <w:t xml:space="preserve">（产品名称2）</w:t>
      </w:r>
      <w:r>
        <w:rPr>
          <w:rFonts w:hint="eastAsia" w:ascii="宋体" w:hAnsi="宋体" w:eastAsia="宋体" w:cs="宋体"/>
          <w:color w:val="auto"/>
          <w:shd w:val="clear" w:color="auto" w:fill="ffffff"/>
        </w:rPr>
        <w:t xml:space="preserve">的中国境内生产的组件成本占比≥</w:t>
      </w:r>
      <w:r>
        <w:rPr>
          <w:rStyle w:val="873"/>
          <w:rFonts w:hint="eastAsia" w:ascii="宋体" w:hAnsi="宋体" w:eastAsia="宋体" w:cs="宋体"/>
          <w:i w:val="0"/>
          <w:color w:val="auto"/>
          <w:u w:val="single"/>
          <w:shd w:val="clear" w:color="auto" w:fill="ffffff"/>
        </w:rPr>
        <w:t xml:space="preserve">（规定比例）</w:t>
      </w:r>
      <w:r>
        <w:rPr>
          <w:rFonts w:hint="eastAsia" w:ascii="宋体" w:hAnsi="宋体" w:eastAsia="宋体" w:cs="宋体"/>
          <w:color w:val="auto"/>
          <w:shd w:val="clear" w:color="auto" w:fill="ffffff"/>
        </w:rPr>
        <w:t xml:space="preserve">。</w:t>
      </w:r>
      <w:r>
        <w:rPr>
          <w:rStyle w:val="873"/>
          <w:rFonts w:hint="eastAsia" w:ascii="宋体" w:hAnsi="宋体" w:eastAsia="宋体" w:cs="宋体"/>
          <w:i w:val="0"/>
          <w:color w:val="auto"/>
          <w:u w:val="single"/>
          <w:shd w:val="clear" w:color="auto" w:fill="ffffff"/>
        </w:rPr>
        <w:t xml:space="preserve">（产品名称2）</w:t>
      </w:r>
      <w:r>
        <w:rPr>
          <w:rFonts w:hint="eastAsia" w:ascii="宋体" w:hAnsi="宋体" w:eastAsia="宋体" w:cs="宋体"/>
          <w:color w:val="auto"/>
          <w:shd w:val="clear" w:color="auto" w:fill="ffffff"/>
        </w:rPr>
        <w:t xml:space="preserve">的</w:t>
      </w:r>
      <w:r>
        <w:rPr>
          <w:rStyle w:val="873"/>
          <w:rFonts w:hint="eastAsia" w:ascii="宋体" w:hAnsi="宋体" w:eastAsia="宋体" w:cs="宋体"/>
          <w:i w:val="0"/>
          <w:color w:val="auto"/>
          <w:u w:val="single"/>
          <w:shd w:val="clear" w:color="auto" w:fill="ffffff"/>
        </w:rPr>
        <w:t xml:space="preserve">（关键组件）</w:t>
      </w:r>
      <w:r>
        <w:rPr>
          <w:rFonts w:hint="eastAsia" w:ascii="宋体" w:hAnsi="宋体" w:eastAsia="宋体" w:cs="宋体"/>
          <w:color w:val="auto"/>
          <w:shd w:val="clear" w:color="auto" w:fill="ffffff"/>
        </w:rPr>
        <w:t xml:space="preserve">在中国境内生产。</w:t>
      </w:r>
      <w:r>
        <w:rPr>
          <w:rStyle w:val="873"/>
          <w:rFonts w:hint="eastAsia" w:ascii="宋体" w:hAnsi="宋体" w:eastAsia="宋体" w:cs="宋体"/>
          <w:i w:val="0"/>
          <w:color w:val="auto"/>
          <w:u w:val="single"/>
          <w:shd w:val="clear" w:color="auto" w:fill="ffffff"/>
        </w:rPr>
        <w:t xml:space="preserve">（产品名称1）</w:t>
      </w:r>
      <w:r>
        <w:rPr>
          <w:rFonts w:hint="eastAsia" w:ascii="宋体" w:hAnsi="宋体" w:eastAsia="宋体" w:cs="宋体"/>
          <w:color w:val="auto"/>
          <w:shd w:val="clear" w:color="auto" w:fill="ffffff"/>
        </w:rPr>
        <w:t xml:space="preserve">的</w:t>
      </w:r>
      <w:r>
        <w:rPr>
          <w:rStyle w:val="873"/>
          <w:rFonts w:hint="eastAsia" w:ascii="宋体" w:hAnsi="宋体" w:eastAsia="宋体" w:cs="宋体"/>
          <w:i w:val="0"/>
          <w:color w:val="auto"/>
          <w:u w:val="single"/>
          <w:shd w:val="clear" w:color="auto" w:fill="ffffff"/>
        </w:rPr>
        <w:t xml:space="preserve">（关键工序）</w:t>
      </w:r>
      <w:r>
        <w:rPr>
          <w:rFonts w:hint="eastAsia" w:ascii="宋体" w:hAnsi="宋体" w:eastAsia="宋体" w:cs="宋体"/>
          <w:color w:val="auto"/>
          <w:shd w:val="clear" w:color="auto" w:fill="ffffff"/>
        </w:rPr>
        <w:t xml:space="preserve">在中国境内完成。</w:t>
      </w:r>
      <w:r/>
    </w:p>
    <w:p>
      <w:pPr>
        <w:pStyle w:val="868"/>
        <w:ind w:firstLine="420"/>
        <w:spacing w:before="30" w:after="30" w:line="360" w:lineRule="auto"/>
        <w:rPr>
          <w:rFonts w:hint="eastAsia" w:ascii="宋体" w:hAnsi="宋体" w:eastAsia="宋体" w:cs="宋体"/>
          <w:color w:val="auto"/>
        </w:rPr>
      </w:pPr>
      <w:r>
        <w:rPr>
          <w:rFonts w:hint="eastAsia" w:ascii="宋体" w:hAnsi="宋体" w:eastAsia="宋体" w:cs="宋体"/>
          <w:color w:val="auto"/>
          <w:shd w:val="clear" w:color="auto" w:fill="ffffff"/>
        </w:rPr>
        <w:t xml:space="preserve">……</w:t>
      </w:r>
      <w:r/>
    </w:p>
    <w:p>
      <w:pPr>
        <w:pStyle w:val="868"/>
        <w:spacing w:before="30" w:after="30" w:line="360" w:lineRule="auto"/>
        <w:rPr>
          <w:rFonts w:hint="eastAsia" w:ascii="宋体" w:hAnsi="宋体" w:eastAsia="宋体" w:cs="宋体"/>
          <w:color w:val="auto"/>
        </w:rPr>
      </w:pPr>
      <w:r>
        <w:rPr>
          <w:rFonts w:hint="eastAsia" w:ascii="宋体" w:hAnsi="宋体" w:eastAsia="宋体" w:cs="宋体"/>
          <w:color w:val="auto"/>
          <w:shd w:val="clear" w:color="auto" w:fill="ffffff"/>
        </w:rPr>
        <w:t xml:space="preserve">__________________</w:t>
      </w:r>
      <w:r/>
    </w:p>
    <w:p>
      <w:pPr>
        <w:pStyle w:val="868"/>
        <w:spacing w:before="30" w:after="30" w:line="360" w:lineRule="auto"/>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1.产品如有型号，请在“产品名称”栏一并填写。</w:t>
      </w:r>
      <w:r/>
    </w:p>
    <w:p>
      <w:pPr>
        <w:pStyle w:val="868"/>
        <w:spacing w:before="30" w:after="30" w:line="360" w:lineRule="auto"/>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2.生产厂名与厂址应与生产厂营业执照载明的相关信息保持一致。</w:t>
      </w:r>
      <w:r/>
    </w:p>
    <w:p>
      <w:pPr>
        <w:pStyle w:val="868"/>
        <w:spacing w:before="30" w:after="30" w:line="360" w:lineRule="auto"/>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3.该产品的中国境内生产的组件成本占比相关要求实施前，“规定比例”栏可不填，下同。</w:t>
      </w:r>
      <w:r/>
    </w:p>
    <w:p>
      <w:pPr>
        <w:pStyle w:val="868"/>
        <w:spacing w:before="30" w:after="30" w:line="360" w:lineRule="auto"/>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4.该产品的关键组件要求实施前，“关键组件”栏可不填，下同。</w:t>
      </w:r>
      <w:r/>
    </w:p>
    <w:p>
      <w:pPr>
        <w:pStyle w:val="868"/>
        <w:spacing w:before="30" w:after="30" w:line="360" w:lineRule="auto"/>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t xml:space="preserve">5.该产品的关键工序要求实施前，“关键工序”栏可不填，下同。</w:t>
      </w:r>
      <w:r/>
    </w:p>
    <w:p>
      <w:pPr>
        <w:pStyle w:val="868"/>
        <w:spacing w:before="30" w:after="30" w:line="360" w:lineRule="auto"/>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t xml:space="preserve">6.用斜线划除的地方无需填写。</w:t>
      </w:r>
      <w:r/>
    </w:p>
    <w:p>
      <w:pPr>
        <w:pStyle w:val="868"/>
        <w:spacing w:before="30" w:after="30" w:line="360" w:lineRule="auto"/>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r>
      <w:r/>
    </w:p>
    <w:p>
      <w:pPr>
        <w:pStyle w:val="868"/>
        <w:ind w:firstLine="420"/>
        <w:spacing w:before="30" w:after="30" w:line="360" w:lineRule="auto"/>
        <w:rPr>
          <w:rFonts w:hint="eastAsia" w:ascii="宋体" w:hAnsi="宋体" w:eastAsia="宋体" w:cs="宋体"/>
          <w:color w:val="auto"/>
        </w:rPr>
      </w:pPr>
      <w:r>
        <w:rPr>
          <w:rFonts w:hint="eastAsia" w:ascii="宋体" w:hAnsi="宋体" w:eastAsia="宋体" w:cs="宋体"/>
          <w:color w:val="auto"/>
          <w:shd w:val="clear" w:color="auto" w:fill="ffffff"/>
        </w:rPr>
        <w:t xml:space="preserve">本公司（单位）对上述声明内容的真实性负责。如有虚假，愿承担相应法律责任。</w:t>
      </w:r>
      <w:r/>
    </w:p>
    <w:p>
      <w:pPr>
        <w:pStyle w:val="868"/>
        <w:spacing w:before="30" w:after="30" w:line="360" w:lineRule="auto"/>
        <w:rPr>
          <w:rFonts w:hint="eastAsia" w:ascii="宋体" w:hAnsi="宋体" w:eastAsia="宋体" w:cs="宋体"/>
          <w:color w:val="auto"/>
        </w:rPr>
      </w:pPr>
      <w:r>
        <w:rPr>
          <w:rFonts w:hint="eastAsia" w:ascii="宋体" w:hAnsi="宋体" w:eastAsia="宋体" w:cs="宋体"/>
          <w:color w:val="auto"/>
        </w:rPr>
      </w:r>
      <w:r/>
    </w:p>
    <w:p>
      <w:pPr>
        <w:pStyle w:val="868"/>
        <w:ind w:right="480" w:firstLine="3720"/>
        <w:spacing w:before="30" w:after="30" w:line="360" w:lineRule="auto"/>
        <w:rPr>
          <w:rFonts w:hint="eastAsia" w:ascii="宋体" w:hAnsi="宋体" w:eastAsia="宋体" w:cs="宋体"/>
          <w:color w:val="auto"/>
        </w:rPr>
      </w:pPr>
      <w:r>
        <w:rPr>
          <w:rFonts w:hint="eastAsia" w:ascii="宋体" w:hAnsi="宋体" w:eastAsia="宋体" w:cs="宋体"/>
          <w:color w:val="auto"/>
          <w:shd w:val="clear" w:color="auto" w:fill="ffffff"/>
        </w:rPr>
        <w:t xml:space="preserve">公司（单位）名称（盖章）：</w:t>
      </w:r>
      <w:r/>
    </w:p>
    <w:p>
      <w:pPr>
        <w:jc w:val="right"/>
        <w:widowControl/>
        <w:rPr>
          <w:rFonts w:hint="eastAsia" w:asciiTheme="majorEastAsia" w:hAnsiTheme="majorEastAsia" w:eastAsiaTheme="minorEastAsia" w:cstheme="majorEastAsia"/>
          <w:b/>
        </w:rPr>
      </w:pPr>
      <w:r>
        <w:rPr>
          <w:rFonts w:hint="eastAsia" w:ascii="宋体" w:hAnsi="宋体" w:eastAsia="宋体" w:cs="宋体"/>
          <w:shd w:val="clear" w:color="auto" w:fill="ffffff"/>
        </w:rPr>
        <w:t xml:space="preserve">日期：      年    月    日 </w:t>
      </w:r>
      <w:r>
        <w:rPr>
          <w:rFonts w:hint="eastAsia" w:ascii="方正魏碑_GBK" w:hAnsi="方正魏碑_GBK" w:cs="方正魏碑_GBK" w:eastAsiaTheme="minorEastAsia"/>
          <w:shd w:val="clear" w:color="auto" w:fill="ffffff"/>
        </w:rPr>
        <w:t xml:space="preserve">             </w:t>
      </w:r>
      <w:r/>
    </w:p>
    <w:p>
      <w:pP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br w:type="page" w:clear="all"/>
      </w:r>
      <w:r/>
    </w:p>
    <w:p>
      <w:pPr>
        <w:jc w:val="left"/>
        <w:spacing w:line="440" w:lineRule="exact"/>
        <w:widowControl/>
        <w:rPr>
          <w:rFonts w:hint="eastAsia" w:ascii="宋体" w:hAnsi="宋体" w:cs="宋体"/>
          <w:b/>
        </w:rPr>
      </w:pPr>
      <w:r>
        <w:rPr>
          <w:rFonts w:hint="eastAsia" w:asciiTheme="majorEastAsia" w:hAnsiTheme="majorEastAsia" w:eastAsiaTheme="majorEastAsia" w:cstheme="majorEastAsia"/>
          <w:b/>
        </w:rPr>
        <w:t xml:space="preserve">3.6</w:t>
      </w:r>
      <w:r>
        <w:rPr>
          <w:rFonts w:hint="eastAsia" w:ascii="宋体" w:hAnsi="宋体" w:cs="宋体"/>
          <w:b/>
        </w:rPr>
        <w:t xml:space="preserve">采购需求响应表</w:t>
      </w:r>
      <w:r/>
    </w:p>
    <w:p>
      <w:pPr>
        <w:jc w:val="center"/>
        <w:rPr>
          <w:rFonts w:hint="eastAsia" w:ascii="宋体" w:hAnsi="宋体" w:cs="Arial Unicode MS"/>
          <w:color w:val="000000"/>
          <w:sz w:val="28"/>
          <w:szCs w:val="28"/>
        </w:rPr>
      </w:pPr>
      <w:r>
        <w:rPr>
          <w:rFonts w:hint="eastAsia" w:ascii="宋体" w:hAnsi="宋体" w:cs="Arial Unicode MS"/>
          <w:color w:val="000000"/>
          <w:sz w:val="28"/>
          <w:szCs w:val="28"/>
        </w:rPr>
        <w:t xml:space="preserve">响应表</w:t>
      </w:r>
      <w:r/>
    </w:p>
    <w:tbl>
      <w:tblPr>
        <w:tblStyle w:val="851"/>
        <w:tblW w:w="899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73"/>
        <w:gridCol w:w="1306"/>
        <w:gridCol w:w="1992"/>
        <w:gridCol w:w="1728"/>
        <w:gridCol w:w="2015"/>
        <w:gridCol w:w="1185"/>
      </w:tblGrid>
      <w:tr>
        <w:trPr>
          <w:jc w:val="center"/>
          <w:trHeight w:val="1180"/>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序号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z w:val="22"/>
                <w:szCs w:val="20"/>
              </w:rPr>
            </w:pPr>
            <w:r>
              <w:rPr>
                <w:rFonts w:hint="eastAsia" w:ascii="宋体" w:hAnsi="宋体"/>
                <w:sz w:val="21"/>
                <w:szCs w:val="21"/>
              </w:rPr>
              <w:t xml:space="preserve">设备名称</w:t>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招标技术参数</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投标技术参数</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备注说明（品 牌、型号、生产厂家等）</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是否</w:t>
            </w:r>
            <w:r/>
          </w:p>
          <w:p>
            <w:pPr>
              <w:jc w:val="center"/>
              <w:spacing w:line="360" w:lineRule="auto"/>
              <w:rPr>
                <w:rFonts w:ascii="宋体" w:cs="Arial"/>
                <w:color w:val="000000"/>
                <w:sz w:val="22"/>
                <w:szCs w:val="20"/>
              </w:rPr>
            </w:pPr>
            <w:r>
              <w:rPr>
                <w:rFonts w:hint="eastAsia" w:ascii="宋体" w:cs="Arial"/>
                <w:color w:val="000000"/>
                <w:sz w:val="22"/>
                <w:szCs w:val="20"/>
              </w:rPr>
              <w:t xml:space="preserve">偏离</w:t>
            </w:r>
            <w:r/>
          </w:p>
        </w:tc>
      </w:tr>
      <w:tr>
        <w:trPr>
          <w:cantSplit/>
          <w:jc w:val="center"/>
          <w:trHeight w:val="28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43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4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5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43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48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4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8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bl>
    <w:p>
      <w:pPr>
        <w:jc w:val="left"/>
        <w:spacing w:line="440" w:lineRule="exact"/>
        <w:widowControl/>
        <w:rPr>
          <w:rFonts w:hint="eastAsia" w:ascii="宋体" w:hAnsi="宋体" w:cs="宋体"/>
          <w:b/>
        </w:rPr>
      </w:pPr>
      <w:r>
        <w:rPr>
          <w:rFonts w:hint="eastAsia" w:ascii="宋体" w:hAnsi="宋体" w:cs="宋体"/>
          <w:b/>
        </w:rPr>
      </w:r>
      <w:r/>
    </w:p>
    <w:p>
      <w:pPr>
        <w:pStyle w:val="860"/>
        <w:jc w:val="left"/>
        <w:spacing w:before="156" w:line="360" w:lineRule="auto"/>
        <w:rPr>
          <w:rFonts w:hint="eastAsia" w:hAnsi="宋体"/>
          <w:color w:val="000000"/>
        </w:rPr>
      </w:pPr>
      <w:r>
        <w:rPr>
          <w:rFonts w:hint="eastAsia" w:hAnsi="宋体"/>
          <w:color w:val="000000"/>
        </w:rPr>
        <w:t xml:space="preserve">投标人须逐条响应“第五章 采购需求”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ff0000"/>
        </w:rPr>
        <w:t xml:space="preserve">本项带★参数不允许负偏离，负偏离的可能导致符合性检查不合格。宣传手册、说明等参数证明材料附后。</w:t>
      </w:r>
      <w:r/>
    </w:p>
    <w:p>
      <w:pPr>
        <w:pStyle w:val="860"/>
        <w:ind w:firstLine="3840"/>
        <w:spacing w:before="156" w:line="360" w:lineRule="auto"/>
        <w:rPr>
          <w:rFonts w:hint="eastAsia" w:hAnsi="宋体"/>
          <w:color w:val="000000"/>
        </w:rPr>
      </w:pPr>
      <w:r>
        <w:rPr>
          <w:rFonts w:hint="eastAsia" w:hAnsi="宋体"/>
          <w:color w:val="000000"/>
        </w:rPr>
        <w:t xml:space="preserve">投标人名称(</w:t>
      </w:r>
      <w:r>
        <w:rPr>
          <w:rFonts w:hint="eastAsia" w:hAnsi="宋体" w:cs="宋体"/>
          <w:color w:val="000000"/>
          <w:szCs w:val="24"/>
        </w:rPr>
        <w:t xml:space="preserve">加盖CA电子公章</w:t>
      </w:r>
      <w:r>
        <w:rPr>
          <w:rFonts w:hint="eastAsia" w:hAnsi="宋体"/>
          <w:color w:val="000000"/>
        </w:rPr>
        <w:t xml:space="preserve">)：</w:t>
      </w:r>
      <w:r>
        <w:rPr>
          <w:rFonts w:hint="eastAsia" w:hAnsi="宋体"/>
          <w:color w:val="000000"/>
          <w:u w:val="single"/>
        </w:rPr>
        <w:t xml:space="preserve">                </w:t>
      </w:r>
      <w:r/>
    </w:p>
    <w:p>
      <w:pPr>
        <w:ind w:firstLine="1920"/>
        <w:spacing w:before="156" w:line="360" w:lineRule="auto"/>
        <w:rPr>
          <w:rFonts w:hint="eastAsia"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before="156" w:line="360" w:lineRule="auto"/>
        <w:rPr>
          <w:rFonts w:hint="eastAsia"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hint="eastAsia" w:ascii="宋体" w:hAnsi="宋体" w:cs="宋体"/>
          <w:color w:val="000000"/>
        </w:rPr>
      </w:pPr>
      <w:r>
        <w:rPr>
          <w:rFonts w:hint="eastAsia" w:ascii="宋体" w:hAnsi="宋体" w:cs="宋体"/>
          <w:color w:val="000000"/>
        </w:rPr>
      </w:r>
      <w:r/>
    </w:p>
    <w:p>
      <w:pPr>
        <w:pStyle w:val="876"/>
      </w:pPr>
      <w:r/>
      <w:r/>
    </w:p>
    <w:p>
      <w:pPr>
        <w:jc w:val="left"/>
        <w:spacing w:line="440" w:lineRule="exact"/>
        <w:widowControl/>
        <w:rPr>
          <w:rFonts w:hint="eastAsia" w:ascii="宋体" w:hAnsi="宋体" w:cs="宋体"/>
          <w:b/>
        </w:rPr>
      </w:pPr>
      <w:r>
        <w:rPr>
          <w:rFonts w:hint="eastAsia" w:ascii="宋体" w:hAnsi="宋体" w:cs="宋体"/>
          <w:b/>
        </w:rPr>
        <w:t xml:space="preserve">3.7根据评标办法应列入投标文件的其他材料</w:t>
      </w:r>
      <w:r/>
    </w:p>
    <w:p>
      <w:pPr>
        <w:pStyle w:val="861"/>
        <w:ind w:left="0"/>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r>
      <w:r/>
    </w:p>
    <w:sectPr>
      <w:footerReference w:type="default" r:id="rId10"/>
      <w:footnotePr/>
      <w:endnotePr/>
      <w:type w:val="nextPage"/>
      <w:pgSz w:w="11906" w:h="16838" w:orient="portrait"/>
      <w:pgMar w:top="1213" w:right="1558" w:bottom="115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仿宋_GBK">
    <w:panose1 w:val="020B0503020202020204"/>
  </w:font>
  <w:font w:name="仿宋">
    <w:panose1 w:val="02010609060101010101"/>
  </w:font>
  <w:font w:name="黑体">
    <w:panose1 w:val="02010609060101010101"/>
  </w:font>
  <w:font w:name="仿宋_GB2312">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460182"/>
      <w:rPr/>
    </w:sdtPr>
    <w:sdtContent>
      <w:p>
        <w:pPr>
          <w:pStyle w:val="86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fldSimple w:instr="PAGE \* MERGEFORMAT">
      <w:r>
        <w:t xml:space="preserve">1</w:t>
      </w:r>
    </w:fldSimple>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0"/>
    <w:link w:val="846"/>
    <w:uiPriority w:val="9"/>
    <w:rPr>
      <w:rFonts w:ascii="Arial" w:hAnsi="Arial" w:eastAsia="Arial" w:cs="Arial"/>
      <w:sz w:val="40"/>
      <w:szCs w:val="40"/>
    </w:rPr>
  </w:style>
  <w:style w:type="character" w:styleId="679">
    <w:name w:val="Heading 2 Char"/>
    <w:basedOn w:val="850"/>
    <w:link w:val="847"/>
    <w:uiPriority w:val="9"/>
    <w:rPr>
      <w:rFonts w:ascii="Arial" w:hAnsi="Arial" w:eastAsia="Arial" w:cs="Arial"/>
      <w:sz w:val="34"/>
    </w:rPr>
  </w:style>
  <w:style w:type="character" w:styleId="680">
    <w:name w:val="Heading 3 Char"/>
    <w:basedOn w:val="850"/>
    <w:link w:val="848"/>
    <w:uiPriority w:val="9"/>
    <w:rPr>
      <w:rFonts w:ascii="Arial" w:hAnsi="Arial" w:eastAsia="Arial" w:cs="Arial"/>
      <w:sz w:val="30"/>
      <w:szCs w:val="30"/>
    </w:rPr>
  </w:style>
  <w:style w:type="character" w:styleId="681">
    <w:name w:val="Heading 4 Char"/>
    <w:basedOn w:val="850"/>
    <w:link w:val="849"/>
    <w:uiPriority w:val="9"/>
    <w:rPr>
      <w:rFonts w:ascii="Arial" w:hAnsi="Arial" w:eastAsia="Arial" w:cs="Arial"/>
      <w:b/>
      <w:bCs/>
      <w:sz w:val="26"/>
      <w:szCs w:val="26"/>
    </w:rPr>
  </w:style>
  <w:style w:type="paragraph" w:styleId="682">
    <w:name w:val="Heading 5"/>
    <w:basedOn w:val="845"/>
    <w:next w:val="845"/>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0"/>
    <w:link w:val="682"/>
    <w:uiPriority w:val="9"/>
    <w:rPr>
      <w:rFonts w:ascii="Arial" w:hAnsi="Arial" w:eastAsia="Arial" w:cs="Arial"/>
      <w:b/>
      <w:bCs/>
      <w:sz w:val="24"/>
      <w:szCs w:val="24"/>
    </w:rPr>
  </w:style>
  <w:style w:type="paragraph" w:styleId="684">
    <w:name w:val="Heading 6"/>
    <w:basedOn w:val="845"/>
    <w:next w:val="845"/>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0"/>
    <w:link w:val="684"/>
    <w:uiPriority w:val="9"/>
    <w:rPr>
      <w:rFonts w:ascii="Arial" w:hAnsi="Arial" w:eastAsia="Arial" w:cs="Arial"/>
      <w:b/>
      <w:bCs/>
      <w:sz w:val="22"/>
      <w:szCs w:val="22"/>
    </w:rPr>
  </w:style>
  <w:style w:type="paragraph" w:styleId="686">
    <w:name w:val="Heading 7"/>
    <w:basedOn w:val="845"/>
    <w:next w:val="845"/>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0"/>
    <w:link w:val="686"/>
    <w:uiPriority w:val="9"/>
    <w:rPr>
      <w:rFonts w:ascii="Arial" w:hAnsi="Arial" w:eastAsia="Arial" w:cs="Arial"/>
      <w:b/>
      <w:bCs/>
      <w:i/>
      <w:iCs/>
      <w:sz w:val="22"/>
      <w:szCs w:val="22"/>
    </w:rPr>
  </w:style>
  <w:style w:type="paragraph" w:styleId="688">
    <w:name w:val="Heading 8"/>
    <w:basedOn w:val="845"/>
    <w:next w:val="845"/>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0"/>
    <w:link w:val="688"/>
    <w:uiPriority w:val="9"/>
    <w:rPr>
      <w:rFonts w:ascii="Arial" w:hAnsi="Arial" w:eastAsia="Arial" w:cs="Arial"/>
      <w:i/>
      <w:iCs/>
      <w:sz w:val="22"/>
      <w:szCs w:val="22"/>
    </w:rPr>
  </w:style>
  <w:style w:type="paragraph" w:styleId="690">
    <w:name w:val="Heading 9"/>
    <w:basedOn w:val="845"/>
    <w:next w:val="845"/>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0"/>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5"/>
    <w:next w:val="845"/>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5"/>
    <w:next w:val="845"/>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5"/>
    <w:next w:val="845"/>
    <w:link w:val="698"/>
    <w:uiPriority w:val="29"/>
    <w:qFormat/>
    <w:pPr>
      <w:ind w:left="720" w:right="720"/>
    </w:pPr>
    <w:rPr>
      <w:i/>
    </w:rPr>
  </w:style>
  <w:style w:type="character" w:styleId="698">
    <w:name w:val="Quote Char"/>
    <w:link w:val="697"/>
    <w:uiPriority w:val="29"/>
    <w:rPr>
      <w:i/>
    </w:rPr>
  </w:style>
  <w:style w:type="paragraph" w:styleId="699">
    <w:name w:val="Intense Quote"/>
    <w:basedOn w:val="845"/>
    <w:next w:val="845"/>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64"/>
    <w:uiPriority w:val="99"/>
  </w:style>
  <w:style w:type="character" w:styleId="702">
    <w:name w:val="Footer Char"/>
    <w:basedOn w:val="850"/>
    <w:link w:val="863"/>
    <w:uiPriority w:val="99"/>
  </w:style>
  <w:style w:type="paragraph" w:styleId="703">
    <w:name w:val="Caption"/>
    <w:basedOn w:val="845"/>
    <w:next w:val="845"/>
    <w:uiPriority w:val="35"/>
    <w:semiHidden/>
    <w:unhideWhenUsed/>
    <w:qFormat/>
    <w:pPr>
      <w:spacing w:line="276" w:lineRule="auto"/>
    </w:pPr>
    <w:rPr>
      <w:b/>
      <w:bCs/>
      <w:color w:val="4f81bd" w:themeColor="accent1"/>
      <w:sz w:val="18"/>
      <w:szCs w:val="18"/>
    </w:rPr>
  </w:style>
  <w:style w:type="character" w:styleId="704">
    <w:name w:val="Caption Char"/>
    <w:basedOn w:val="703"/>
    <w:link w:val="863"/>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5"/>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5"/>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1"/>
    <w:basedOn w:val="845"/>
    <w:next w:val="845"/>
    <w:uiPriority w:val="39"/>
    <w:unhideWhenUsed/>
    <w:pPr>
      <w:ind w:left="0" w:right="0" w:firstLine="0"/>
      <w:spacing w:after="57"/>
    </w:pPr>
  </w:style>
  <w:style w:type="paragraph" w:styleId="837">
    <w:name w:val="toc 3"/>
    <w:basedOn w:val="845"/>
    <w:next w:val="845"/>
    <w:uiPriority w:val="39"/>
    <w:unhideWhenUsed/>
    <w:pPr>
      <w:ind w:left="567" w:right="0" w:firstLine="0"/>
      <w:spacing w:after="57"/>
    </w:pPr>
  </w:style>
  <w:style w:type="paragraph" w:styleId="838">
    <w:name w:val="toc 4"/>
    <w:basedOn w:val="845"/>
    <w:next w:val="845"/>
    <w:uiPriority w:val="39"/>
    <w:unhideWhenUsed/>
    <w:pPr>
      <w:ind w:left="850" w:right="0" w:firstLine="0"/>
      <w:spacing w:after="57"/>
    </w:pPr>
  </w:style>
  <w:style w:type="paragraph" w:styleId="839">
    <w:name w:val="toc 5"/>
    <w:basedOn w:val="845"/>
    <w:next w:val="845"/>
    <w:uiPriority w:val="39"/>
    <w:unhideWhenUsed/>
    <w:pPr>
      <w:ind w:left="1134" w:right="0" w:firstLine="0"/>
      <w:spacing w:after="57"/>
    </w:pPr>
  </w:style>
  <w:style w:type="paragraph" w:styleId="840">
    <w:name w:val="toc 6"/>
    <w:basedOn w:val="845"/>
    <w:next w:val="845"/>
    <w:uiPriority w:val="39"/>
    <w:unhideWhenUsed/>
    <w:pPr>
      <w:ind w:left="1417"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46">
    <w:name w:val="Heading 1"/>
    <w:basedOn w:val="845"/>
    <w:next w:val="845"/>
    <w:uiPriority w:val="0"/>
    <w:qFormat/>
    <w:pPr>
      <w:keepLines/>
      <w:keepNext/>
      <w:spacing w:before="340" w:after="330" w:line="578" w:lineRule="auto"/>
      <w:outlineLvl w:val="0"/>
    </w:pPr>
    <w:rPr>
      <w:b/>
      <w:bCs/>
      <w:sz w:val="44"/>
      <w:szCs w:val="44"/>
    </w:rPr>
  </w:style>
  <w:style w:type="paragraph" w:styleId="847">
    <w:name w:val="Heading 2"/>
    <w:basedOn w:val="845"/>
    <w:next w:val="85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8">
    <w:name w:val="Heading 3"/>
    <w:basedOn w:val="845"/>
    <w:next w:val="845"/>
    <w:uiPriority w:val="9"/>
    <w:qFormat/>
    <w:pPr>
      <w:jc w:val="left"/>
      <w:keepLines/>
      <w:keepNext/>
      <w:spacing w:before="360" w:after="120"/>
      <w:outlineLvl w:val="2"/>
    </w:pPr>
    <w:rPr>
      <w:rFonts w:ascii="宋体"/>
      <w:b/>
      <w:szCs w:val="20"/>
      <w:u w:val="single"/>
    </w:rPr>
  </w:style>
  <w:style w:type="paragraph" w:styleId="849">
    <w:name w:val="Heading 4"/>
    <w:basedOn w:val="845"/>
    <w:next w:val="845"/>
    <w:link w:val="91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Normal Indent"/>
    <w:basedOn w:val="845"/>
    <w:uiPriority w:val="0"/>
    <w:qFormat/>
    <w:pPr>
      <w:ind w:firstLine="420"/>
    </w:pPr>
    <w:rPr>
      <w:szCs w:val="21"/>
    </w:rPr>
  </w:style>
  <w:style w:type="paragraph" w:styleId="853">
    <w:name w:val="toc 7"/>
    <w:basedOn w:val="845"/>
    <w:next w:val="845"/>
    <w:uiPriority w:val="39"/>
    <w:unhideWhenUsed/>
    <w:qFormat/>
    <w:pPr>
      <w:ind w:left="1260"/>
      <w:jc w:val="left"/>
    </w:pPr>
    <w:rPr>
      <w:sz w:val="18"/>
      <w:szCs w:val="18"/>
    </w:rPr>
  </w:style>
  <w:style w:type="paragraph" w:styleId="854">
    <w:name w:val="Document Map"/>
    <w:basedOn w:val="845"/>
    <w:link w:val="887"/>
    <w:uiPriority w:val="99"/>
    <w:unhideWhenUsed/>
    <w:qFormat/>
    <w:rPr>
      <w:rFonts w:ascii="宋体"/>
      <w:sz w:val="18"/>
      <w:szCs w:val="18"/>
    </w:rPr>
  </w:style>
  <w:style w:type="paragraph" w:styleId="855">
    <w:name w:val="annotation text"/>
    <w:basedOn w:val="845"/>
    <w:link w:val="888"/>
    <w:uiPriority w:val="99"/>
    <w:unhideWhenUsed/>
    <w:qFormat/>
    <w:pPr>
      <w:jc w:val="left"/>
    </w:pPr>
  </w:style>
  <w:style w:type="paragraph" w:styleId="856">
    <w:name w:val="Body Text"/>
    <w:basedOn w:val="845"/>
    <w:link w:val="879"/>
    <w:uiPriority w:val="99"/>
    <w:qFormat/>
    <w:pPr>
      <w:spacing w:after="120"/>
    </w:pPr>
  </w:style>
  <w:style w:type="paragraph" w:styleId="857">
    <w:name w:val="Body Text Indent"/>
    <w:basedOn w:val="845"/>
    <w:next w:val="858"/>
    <w:uiPriority w:val="0"/>
    <w:qFormat/>
    <w:pPr>
      <w:ind w:left="420"/>
      <w:spacing w:after="120"/>
    </w:pPr>
    <w:rPr>
      <w:rFonts w:ascii="Calibri" w:hAnsi="Calibri"/>
    </w:rPr>
  </w:style>
  <w:style w:type="paragraph" w:styleId="858">
    <w:name w:val="envelope return"/>
    <w:basedOn w:val="845"/>
    <w:next w:val="853"/>
    <w:uiPriority w:val="0"/>
    <w:qFormat/>
  </w:style>
  <w:style w:type="paragraph" w:styleId="859">
    <w:name w:val="index 4"/>
    <w:basedOn w:val="845"/>
    <w:next w:val="845"/>
    <w:uiPriority w:val="99"/>
    <w:unhideWhenUsed/>
    <w:qFormat/>
    <w:pPr>
      <w:ind w:firstLine="200"/>
    </w:pPr>
  </w:style>
  <w:style w:type="paragraph" w:styleId="860">
    <w:name w:val="Plain Text"/>
    <w:basedOn w:val="845"/>
    <w:link w:val="910"/>
    <w:uiPriority w:val="0"/>
    <w:qFormat/>
    <w:rPr>
      <w:rFonts w:ascii="宋体" w:hAnsi="Courier New"/>
      <w:szCs w:val="21"/>
    </w:rPr>
  </w:style>
  <w:style w:type="paragraph" w:styleId="861">
    <w:name w:val="Body Text Indent 2"/>
    <w:basedOn w:val="845"/>
    <w:uiPriority w:val="0"/>
    <w:qFormat/>
    <w:pPr>
      <w:ind w:left="420"/>
      <w:spacing w:after="120" w:line="480" w:lineRule="auto"/>
    </w:pPr>
  </w:style>
  <w:style w:type="paragraph" w:styleId="862">
    <w:name w:val="Balloon Text"/>
    <w:basedOn w:val="845"/>
    <w:link w:val="886"/>
    <w:uiPriority w:val="99"/>
    <w:semiHidden/>
    <w:unhideWhenUsed/>
    <w:qFormat/>
    <w:rPr>
      <w:sz w:val="18"/>
      <w:szCs w:val="18"/>
    </w:rPr>
  </w:style>
  <w:style w:type="paragraph" w:styleId="863">
    <w:name w:val="Footer"/>
    <w:basedOn w:val="845"/>
    <w:link w:val="885"/>
    <w:uiPriority w:val="99"/>
    <w:unhideWhenUsed/>
    <w:qFormat/>
    <w:pPr>
      <w:jc w:val="left"/>
      <w:tabs>
        <w:tab w:val="center" w:pos="4153" w:leader="none"/>
        <w:tab w:val="right" w:pos="8306" w:leader="none"/>
      </w:tabs>
    </w:pPr>
    <w:rPr>
      <w:sz w:val="18"/>
      <w:szCs w:val="18"/>
    </w:rPr>
  </w:style>
  <w:style w:type="paragraph" w:styleId="864">
    <w:name w:val="Header"/>
    <w:basedOn w:val="845"/>
    <w:link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List"/>
    <w:basedOn w:val="845"/>
    <w:next w:val="845"/>
    <w:uiPriority w:val="0"/>
    <w:qFormat/>
    <w:pPr>
      <w:ind w:left="420" w:hanging="420"/>
    </w:pPr>
    <w:rPr>
      <w:rFonts w:ascii="Arial" w:hAnsi="Arial" w:eastAsia="楷体_GB2312"/>
      <w:sz w:val="28"/>
    </w:rPr>
  </w:style>
  <w:style w:type="paragraph" w:styleId="866">
    <w:name w:val="Body Text Indent 3"/>
    <w:basedOn w:val="845"/>
    <w:link w:val="880"/>
    <w:uiPriority w:val="99"/>
    <w:qFormat/>
    <w:pPr>
      <w:ind w:left="645" w:firstLine="645"/>
    </w:pPr>
    <w:rPr>
      <w:rFonts w:ascii="Arial" w:hAnsi="Arial" w:eastAsia="仿宋_GB2312"/>
      <w:color w:val="ffff00"/>
      <w:sz w:val="32"/>
      <w:szCs w:val="20"/>
    </w:rPr>
  </w:style>
  <w:style w:type="paragraph" w:styleId="867">
    <w:name w:val="toc 2"/>
    <w:basedOn w:val="845"/>
    <w:next w:val="845"/>
    <w:uiPriority w:val="39"/>
    <w:qFormat/>
    <w:pPr>
      <w:ind w:left="210"/>
      <w:jc w:val="left"/>
    </w:pPr>
    <w:rPr>
      <w:smallCaps/>
      <w:sz w:val="20"/>
      <w:szCs w:val="20"/>
    </w:rPr>
  </w:style>
  <w:style w:type="paragraph" w:styleId="868">
    <w:name w:val="Normal (Web)"/>
    <w:basedOn w:val="845"/>
    <w:uiPriority w:val="99"/>
    <w:qFormat/>
    <w:pPr>
      <w:jc w:val="left"/>
      <w:spacing w:before="150" w:after="150" w:line="480" w:lineRule="auto"/>
    </w:pPr>
    <w:rPr>
      <w:rFonts w:hint="eastAsia" w:ascii="宋体" w:hAnsi="宋体"/>
      <w:color w:val="000000"/>
    </w:rPr>
  </w:style>
  <w:style w:type="paragraph" w:styleId="869">
    <w:name w:val="annotation subject"/>
    <w:basedOn w:val="855"/>
    <w:next w:val="855"/>
    <w:link w:val="889"/>
    <w:uiPriority w:val="99"/>
    <w:semiHidden/>
    <w:unhideWhenUsed/>
    <w:qFormat/>
    <w:rPr>
      <w:b/>
      <w:bCs/>
    </w:rPr>
  </w:style>
  <w:style w:type="paragraph" w:styleId="870">
    <w:name w:val="Body Text First Indent"/>
    <w:basedOn w:val="856"/>
    <w:uiPriority w:val="0"/>
    <w:qFormat/>
    <w:pPr>
      <w:ind w:firstLine="200"/>
      <w:spacing w:line="360" w:lineRule="auto"/>
    </w:pPr>
    <w:rPr>
      <w:rFonts w:ascii="仿宋_GB2312" w:hAnsi="Arial" w:eastAsia="仿宋_GB2312"/>
      <w:sz w:val="30"/>
      <w:szCs w:val="30"/>
    </w:rPr>
  </w:style>
  <w:style w:type="paragraph" w:styleId="871">
    <w:name w:val="Body Text First Indent 2"/>
    <w:basedOn w:val="857"/>
    <w:next w:val="865"/>
    <w:uiPriority w:val="0"/>
    <w:qFormat/>
    <w:pPr>
      <w:ind w:left="0" w:firstLine="420"/>
      <w:spacing w:after="0" w:line="360" w:lineRule="auto"/>
    </w:pPr>
    <w:rPr>
      <w:rFonts w:ascii="宋体" w:hAnsi="宋体"/>
      <w:sz w:val="20"/>
      <w:szCs w:val="20"/>
    </w:rPr>
  </w:style>
  <w:style w:type="table" w:styleId="872">
    <w:name w:val="Table Grid"/>
    <w:basedOn w:val="85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Emphasis"/>
    <w:uiPriority w:val="0"/>
    <w:qFormat/>
    <w:rPr>
      <w:i/>
    </w:rPr>
  </w:style>
  <w:style w:type="character" w:styleId="874">
    <w:name w:val="Hyperlink"/>
    <w:uiPriority w:val="99"/>
    <w:qFormat/>
    <w:rPr>
      <w:rFonts w:cs="Times New Roman"/>
      <w:color w:val="336699"/>
      <w:sz w:val="18"/>
      <w:u w:val="none"/>
    </w:rPr>
  </w:style>
  <w:style w:type="character" w:styleId="875">
    <w:name w:val="annotation reference"/>
    <w:basedOn w:val="850"/>
    <w:uiPriority w:val="99"/>
    <w:semiHidden/>
    <w:unhideWhenUsed/>
    <w:qFormat/>
    <w:rPr>
      <w:sz w:val="21"/>
      <w:szCs w:val="21"/>
    </w:rPr>
  </w:style>
  <w:style w:type="paragraph" w:styleId="876" w:customStyle="1">
    <w:name w:val="段"/>
    <w:next w:val="845"/>
    <w:uiPriority w:val="0"/>
    <w:qFormat/>
    <w:pPr>
      <w:jc w:val="both"/>
      <w:spacing w:line="360" w:lineRule="auto"/>
    </w:pPr>
    <w:rPr>
      <w:rFonts w:ascii="宋体" w:hAnsi="Times New Roman" w:eastAsia="宋体" w:cs="Times New Roman"/>
      <w:sz w:val="21"/>
      <w:lang w:val="en-US" w:eastAsia="zh-CN" w:bidi="ar-SA"/>
    </w:rPr>
  </w:style>
  <w:style w:type="character" w:styleId="877" w:customStyle="1">
    <w:name w:val="正文文本 Char"/>
    <w:basedOn w:val="850"/>
    <w:uiPriority w:val="99"/>
    <w:semiHidden/>
    <w:qFormat/>
    <w:rPr>
      <w:rFonts w:ascii="Times New Roman" w:hAnsi="Times New Roman" w:eastAsia="宋体" w:cs="Times New Roman"/>
      <w:sz w:val="24"/>
      <w:szCs w:val="24"/>
    </w:rPr>
  </w:style>
  <w:style w:type="character" w:styleId="878" w:customStyle="1">
    <w:name w:val="正文文本缩进 3 Char"/>
    <w:basedOn w:val="850"/>
    <w:uiPriority w:val="99"/>
    <w:semiHidden/>
    <w:qFormat/>
    <w:rPr>
      <w:rFonts w:ascii="Times New Roman" w:hAnsi="Times New Roman" w:eastAsia="宋体" w:cs="Times New Roman"/>
      <w:sz w:val="16"/>
      <w:szCs w:val="16"/>
    </w:rPr>
  </w:style>
  <w:style w:type="character" w:styleId="879" w:customStyle="1">
    <w:name w:val="正文文本 字符"/>
    <w:link w:val="856"/>
    <w:uiPriority w:val="99"/>
    <w:qFormat/>
    <w:rPr>
      <w:rFonts w:ascii="Times New Roman" w:hAnsi="Times New Roman" w:eastAsia="宋体" w:cs="Times New Roman"/>
      <w:sz w:val="24"/>
      <w:szCs w:val="24"/>
    </w:rPr>
  </w:style>
  <w:style w:type="character" w:styleId="880" w:customStyle="1">
    <w:name w:val="正文文本缩进 3 字符"/>
    <w:link w:val="866"/>
    <w:uiPriority w:val="99"/>
    <w:qFormat/>
    <w:rPr>
      <w:rFonts w:ascii="Arial" w:hAnsi="Arial" w:eastAsia="仿宋_GB2312" w:cs="Times New Roman"/>
      <w:color w:val="ffff00"/>
      <w:sz w:val="32"/>
      <w:szCs w:val="20"/>
    </w:rPr>
  </w:style>
  <w:style w:type="paragraph" w:styleId="881"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82" w:customStyle="1">
    <w:name w:val="WPS Plain"/>
    <w:uiPriority w:val="0"/>
    <w:qFormat/>
    <w:rPr>
      <w:rFonts w:ascii="Times New Roman" w:hAnsi="Times New Roman" w:eastAsia="宋体" w:cs="Times New Roman"/>
      <w:lang w:val="en-US" w:eastAsia="zh-CN" w:bidi="ar-SA"/>
    </w:rPr>
  </w:style>
  <w:style w:type="paragraph" w:styleId="883">
    <w:name w:val="List Paragraph"/>
    <w:basedOn w:val="845"/>
    <w:uiPriority w:val="34"/>
    <w:qFormat/>
    <w:pPr>
      <w:ind w:firstLine="420"/>
    </w:pPr>
    <w:rPr>
      <w:rFonts w:eastAsia="Times New Roman"/>
    </w:rPr>
  </w:style>
  <w:style w:type="character" w:styleId="884" w:customStyle="1">
    <w:name w:val="页眉 字符"/>
    <w:basedOn w:val="850"/>
    <w:link w:val="864"/>
    <w:uiPriority w:val="99"/>
    <w:qFormat/>
    <w:rPr>
      <w:rFonts w:ascii="Times New Roman" w:hAnsi="Times New Roman" w:eastAsia="宋体" w:cs="Times New Roman"/>
      <w:sz w:val="18"/>
      <w:szCs w:val="18"/>
    </w:rPr>
  </w:style>
  <w:style w:type="character" w:styleId="885" w:customStyle="1">
    <w:name w:val="页脚 字符"/>
    <w:basedOn w:val="850"/>
    <w:link w:val="863"/>
    <w:uiPriority w:val="99"/>
    <w:qFormat/>
    <w:rPr>
      <w:rFonts w:ascii="Times New Roman" w:hAnsi="Times New Roman" w:eastAsia="宋体" w:cs="Times New Roman"/>
      <w:sz w:val="18"/>
      <w:szCs w:val="18"/>
    </w:rPr>
  </w:style>
  <w:style w:type="character" w:styleId="886" w:customStyle="1">
    <w:name w:val="批注框文本 字符"/>
    <w:basedOn w:val="850"/>
    <w:link w:val="862"/>
    <w:uiPriority w:val="99"/>
    <w:semiHidden/>
    <w:qFormat/>
    <w:rPr>
      <w:rFonts w:ascii="Times New Roman" w:hAnsi="Times New Roman" w:eastAsia="宋体" w:cs="Times New Roman"/>
      <w:sz w:val="18"/>
      <w:szCs w:val="18"/>
    </w:rPr>
  </w:style>
  <w:style w:type="character" w:styleId="887" w:customStyle="1">
    <w:name w:val="文档结构图 字符"/>
    <w:basedOn w:val="850"/>
    <w:link w:val="854"/>
    <w:uiPriority w:val="99"/>
    <w:qFormat/>
    <w:rPr>
      <w:rFonts w:ascii="宋体" w:hAnsi="Times New Roman" w:eastAsia="宋体" w:cs="Times New Roman"/>
      <w:sz w:val="18"/>
      <w:szCs w:val="18"/>
    </w:rPr>
  </w:style>
  <w:style w:type="character" w:styleId="888" w:customStyle="1">
    <w:name w:val="批注文字 字符"/>
    <w:basedOn w:val="850"/>
    <w:link w:val="855"/>
    <w:uiPriority w:val="0"/>
    <w:qFormat/>
    <w:rPr>
      <w:rFonts w:ascii="Times New Roman" w:hAnsi="Times New Roman" w:eastAsia="宋体" w:cs="Times New Roman"/>
      <w:sz w:val="24"/>
      <w:szCs w:val="24"/>
    </w:rPr>
  </w:style>
  <w:style w:type="character" w:styleId="889" w:customStyle="1">
    <w:name w:val="批注主题 字符"/>
    <w:basedOn w:val="888"/>
    <w:link w:val="869"/>
    <w:uiPriority w:val="99"/>
    <w:semiHidden/>
    <w:qFormat/>
    <w:rPr>
      <w:rFonts w:ascii="Times New Roman" w:hAnsi="Times New Roman" w:eastAsia="宋体" w:cs="Times New Roman"/>
      <w:b/>
      <w:bCs/>
      <w:sz w:val="24"/>
      <w:szCs w:val="24"/>
    </w:rPr>
  </w:style>
  <w:style w:type="paragraph" w:styleId="890" w:customStyle="1">
    <w:name w:val="正文首行缩进2字符"/>
    <w:basedOn w:val="845"/>
    <w:uiPriority w:val="0"/>
    <w:qFormat/>
    <w:pPr>
      <w:ind w:firstLine="482"/>
    </w:pPr>
  </w:style>
  <w:style w:type="character" w:styleId="891" w:customStyle="1">
    <w:name w:val="current"/>
    <w:basedOn w:val="850"/>
    <w:uiPriority w:val="0"/>
    <w:qFormat/>
    <w:rPr>
      <w:b/>
      <w:bCs/>
      <w:color w:val="05a7d8"/>
      <w:sz w:val="18"/>
      <w:szCs w:val="18"/>
    </w:rPr>
  </w:style>
  <w:style w:type="character" w:styleId="892" w:customStyle="1">
    <w:name w:val="l-btn-left"/>
    <w:basedOn w:val="850"/>
    <w:uiPriority w:val="0"/>
    <w:qFormat/>
  </w:style>
  <w:style w:type="character" w:styleId="893" w:customStyle="1">
    <w:name w:val="l-btn-text36"/>
    <w:basedOn w:val="850"/>
    <w:uiPriority w:val="0"/>
    <w:qFormat/>
  </w:style>
  <w:style w:type="character" w:styleId="894" w:customStyle="1">
    <w:name w:val="l-btn-text"/>
    <w:basedOn w:val="850"/>
    <w:uiPriority w:val="0"/>
    <w:qFormat/>
  </w:style>
  <w:style w:type="character" w:styleId="895" w:customStyle="1">
    <w:name w:val="grame"/>
    <w:basedOn w:val="850"/>
    <w:uiPriority w:val="0"/>
    <w:qFormat/>
  </w:style>
  <w:style w:type="paragraph" w:styleId="896" w:customStyle="1">
    <w:name w:val="标准文本"/>
    <w:basedOn w:val="845"/>
    <w:uiPriority w:val="0"/>
    <w:qFormat/>
    <w:pPr>
      <w:ind w:firstLine="480"/>
      <w:spacing w:line="360" w:lineRule="auto"/>
    </w:pPr>
    <w:rPr>
      <w:rFonts w:cs="宋体"/>
      <w:szCs w:val="20"/>
    </w:rPr>
  </w:style>
  <w:style w:type="paragraph" w:styleId="897"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898" w:customStyle="1">
    <w:name w:val="Table Paragraph"/>
    <w:basedOn w:val="845"/>
    <w:uiPriority w:val="1"/>
    <w:qFormat/>
  </w:style>
  <w:style w:type="paragraph" w:styleId="899" w:customStyle="1">
    <w:name w:val="普通正文"/>
    <w:basedOn w:val="845"/>
    <w:uiPriority w:val="0"/>
    <w:qFormat/>
    <w:pPr>
      <w:ind w:firstLine="480"/>
      <w:jc w:val="left"/>
      <w:spacing w:line="360" w:lineRule="auto"/>
    </w:pPr>
    <w:rPr>
      <w:rFonts w:ascii="Arial" w:hAnsi="Arial"/>
    </w:rPr>
  </w:style>
  <w:style w:type="paragraph" w:styleId="900" w:customStyle="1">
    <w:name w:val="正文缩进11"/>
    <w:basedOn w:val="845"/>
    <w:uiPriority w:val="99"/>
    <w:qFormat/>
    <w:rPr>
      <w:sz w:val="20"/>
      <w:szCs w:val="20"/>
    </w:rPr>
  </w:style>
  <w:style w:type="paragraph" w:styleId="901" w:customStyle="1">
    <w:name w:val="1.1.1.1"/>
    <w:uiPriority w:val="0"/>
    <w:qFormat/>
    <w:pPr>
      <w:ind w:firstLine="200"/>
      <w:keepLines/>
      <w:spacing w:line="520" w:lineRule="exact"/>
      <w:outlineLvl w:val="3"/>
    </w:pPr>
    <w:rPr>
      <w:rFonts w:ascii="Times New Roman" w:hAnsi="Times New Roman" w:eastAsia="方正仿宋_GBK" w:cs="Times New Roman"/>
      <w:b/>
      <w:sz w:val="24"/>
      <w:szCs w:val="22"/>
      <w:lang w:val="en-US" w:eastAsia="zh-CN" w:bidi="ar-SA"/>
    </w:rPr>
  </w:style>
  <w:style w:type="paragraph" w:styleId="902" w:customStyle="1">
    <w:name w:val="仿宋GBK正文"/>
    <w:basedOn w:val="845"/>
    <w:uiPriority w:val="0"/>
    <w:qFormat/>
  </w:style>
  <w:style w:type="paragraph" w:styleId="903" w:customStyle="1">
    <w:name w:val="WPSOffice手动目录 1"/>
    <w:uiPriority w:val="0"/>
    <w:qFormat/>
    <w:rPr>
      <w:rFonts w:ascii="Times New Roman" w:hAnsi="Times New Roman" w:eastAsia="宋体" w:cs="Times New Roman"/>
      <w:lang w:val="en-US" w:eastAsia="zh-CN" w:bidi="ar-SA"/>
    </w:rPr>
  </w:style>
  <w:style w:type="paragraph" w:styleId="904" w:customStyle="1">
    <w:name w:val="WPSOffice手动目录 2"/>
    <w:uiPriority w:val="0"/>
    <w:qFormat/>
    <w:pPr>
      <w:ind w:left="200"/>
    </w:pPr>
    <w:rPr>
      <w:rFonts w:ascii="Times New Roman" w:hAnsi="Times New Roman" w:eastAsia="宋体" w:cs="Times New Roman"/>
      <w:lang w:val="en-US" w:eastAsia="zh-CN" w:bidi="ar-SA"/>
    </w:rPr>
  </w:style>
  <w:style w:type="paragraph" w:styleId="905" w:customStyle="1">
    <w:name w:val="正文1"/>
    <w:basedOn w:val="845"/>
    <w:uiPriority w:val="0"/>
    <w:qFormat/>
    <w:pPr>
      <w:ind w:firstLine="425"/>
    </w:pPr>
    <w:rPr>
      <w:rFonts w:ascii="Calibri" w:hAnsi="Calibri"/>
      <w:szCs w:val="20"/>
    </w:rPr>
  </w:style>
  <w:style w:type="paragraph" w:styleId="906" w:customStyle="1">
    <w:name w:val="列出段落2"/>
    <w:basedOn w:val="845"/>
    <w:uiPriority w:val="99"/>
    <w:qFormat/>
    <w:pPr>
      <w:ind w:firstLine="420"/>
      <w:spacing w:line="360" w:lineRule="auto"/>
    </w:pPr>
    <w:rPr>
      <w:rFonts w:ascii="Calibri" w:hAnsi="Calibri" w:cs="Calibri"/>
    </w:rPr>
  </w:style>
  <w:style w:type="paragraph" w:styleId="907" w:customStyle="1">
    <w:name w:val="修订1"/>
    <w:hidden/>
    <w:uiPriority w:val="99"/>
    <w:unhideWhenUsed/>
    <w:qFormat/>
    <w:rPr>
      <w:rFonts w:ascii="Times New Roman" w:hAnsi="Times New Roman" w:eastAsia="宋体" w:cs="Times New Roman"/>
      <w:sz w:val="24"/>
      <w:szCs w:val="24"/>
      <w:lang w:val="en-US" w:eastAsia="zh-CN" w:bidi="ar-SA"/>
    </w:rPr>
  </w:style>
  <w:style w:type="table" w:styleId="908"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909" w:customStyle="1">
    <w:name w:val="Table Text"/>
    <w:basedOn w:val="845"/>
    <w:uiPriority w:val="0"/>
    <w:semiHidden/>
    <w:qFormat/>
    <w:rPr>
      <w:rFonts w:ascii="微软雅黑" w:hAnsi="微软雅黑" w:eastAsia="微软雅黑" w:cs="微软雅黑"/>
      <w:lang w:eastAsia="en-US"/>
    </w:rPr>
  </w:style>
  <w:style w:type="character" w:styleId="910" w:customStyle="1">
    <w:name w:val="纯文本 字符"/>
    <w:link w:val="860"/>
    <w:uiPriority w:val="0"/>
    <w:qFormat/>
    <w:rPr>
      <w:rFonts w:ascii="宋体" w:hAnsi="Courier New"/>
      <w:sz w:val="24"/>
      <w:szCs w:val="21"/>
    </w:rPr>
  </w:style>
  <w:style w:type="character" w:styleId="911" w:customStyle="1">
    <w:name w:val="标题 4 字符"/>
    <w:basedOn w:val="850"/>
    <w:link w:val="849"/>
    <w:uiPriority w:val="9"/>
    <w:semiHidden/>
    <w:qFormat/>
    <w:rPr>
      <w:rFonts w:asciiTheme="majorHAnsi" w:hAnsiTheme="majorHAnsi" w:eastAsiaTheme="majorEastAsia" w:cstheme="majorBidi"/>
      <w:b/>
      <w:bCs/>
      <w:sz w:val="28"/>
      <w:szCs w:val="28"/>
    </w:rPr>
  </w:style>
  <w:style w:type="paragraph" w:styleId="912" w:customStyle="1">
    <w:name w:val="正文文本缩进1"/>
    <w:basedOn w:val="845"/>
    <w:next w:val="845"/>
    <w:uiPriority w:val="0"/>
    <w:qFormat/>
    <w:pPr>
      <w:ind w:firstLine="630"/>
    </w:pPr>
    <w:rPr>
      <w:sz w:val="20"/>
      <w:szCs w:val="20"/>
    </w:rPr>
  </w:style>
  <w:style w:type="paragraph" w:styleId="913" w:customStyle="1">
    <w:name w:val="标题 31"/>
    <w:basedOn w:val="845"/>
    <w:next w:val="845"/>
    <w:uiPriority w:val="99"/>
    <w:qFormat/>
    <w:pPr>
      <w:keepLines/>
      <w:keepNext/>
      <w:spacing w:before="260" w:after="260" w:line="415" w:lineRule="auto"/>
      <w:outlineLvl w:val="2"/>
    </w:pPr>
    <w:rPr>
      <w:sz w:val="32"/>
      <w:szCs w:val="32"/>
    </w:rPr>
  </w:style>
  <w:style w:type="paragraph" w:styleId="914" w:customStyle="1">
    <w:name w:val="纯文本12"/>
    <w:basedOn w:val="845"/>
    <w:uiPriority w:val="0"/>
    <w:qFormat/>
    <w:rPr>
      <w:rFonts w:hint="eastAsia" w:ascii="宋体" w:hAnsi="Courier New" w:eastAsia="楷体_GB2312"/>
      <w:sz w:val="28"/>
      <w:szCs w:val="20"/>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张欣辉</cp:lastModifiedBy>
  <cp:revision>29</cp:revision>
  <dcterms:created xsi:type="dcterms:W3CDTF">2024-12-17T10:07:00Z</dcterms:created>
  <dcterms:modified xsi:type="dcterms:W3CDTF">2026-03-03T09:18:23Z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9D109B1E92B8403F9537E2881D0E65F7_13</vt:lpwstr>
  </property>
  <property fmtid="{D5CDD505-2E9C-101B-9397-08002B2CF9AE}" pid="4" name="KSOTemplateDocerSaveRecord">
    <vt:lpwstr>eyJoZGlkIjoiZDBkNzBkOGNjODJlNjI0YWY2NTE2YzRmOTI4MDY2ZWEiLCJ1c2VySWQiOiIxMzkzMDAxNjkwIn0=</vt:lpwstr>
  </property>
</Properties>
</file>