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D5546">
      <w:pPr>
        <w:pStyle w:val="272"/>
        <w:ind w:firstLine="0"/>
        <w:rPr>
          <w:rFonts w:hint="eastAsia" w:eastAsia="黑体"/>
          <w:b/>
          <w:bCs/>
          <w:color w:val="000000"/>
          <w:sz w:val="84"/>
          <w:shd w:val="clear" w:color="FFFFFF" w:fill="D9D9D9"/>
        </w:rPr>
      </w:pPr>
    </w:p>
    <w:p w14:paraId="50F884D8">
      <w:pPr>
        <w:spacing w:line="360" w:lineRule="auto"/>
        <w:jc w:val="center"/>
        <w:rPr>
          <w:rFonts w:hint="eastAsia" w:ascii="宋体" w:hAnsi="宋体" w:cs="宋体"/>
          <w:b/>
          <w:sz w:val="52"/>
          <w:szCs w:val="52"/>
        </w:rPr>
      </w:pPr>
      <w:r>
        <w:rPr>
          <w:rFonts w:hint="eastAsia" w:ascii="宋体" w:hAnsi="宋体" w:cs="宋体"/>
          <w:b/>
          <w:sz w:val="52"/>
          <w:szCs w:val="52"/>
        </w:rPr>
        <w:t>无锡市政府采购项目</w:t>
      </w:r>
    </w:p>
    <w:p w14:paraId="6909D6C5">
      <w:pPr>
        <w:spacing w:line="360" w:lineRule="auto"/>
        <w:jc w:val="center"/>
        <w:rPr>
          <w:rFonts w:ascii="宋体" w:hAnsi="宋体"/>
          <w:b/>
          <w:bCs/>
          <w:sz w:val="30"/>
        </w:rPr>
      </w:pPr>
      <w:r>
        <w:rPr>
          <w:rFonts w:hint="eastAsia" w:ascii="宋体" w:hAnsi="宋体"/>
          <w:b/>
          <w:bCs/>
          <w:sz w:val="30"/>
        </w:rPr>
        <w:t>（全流程电子化）</w:t>
      </w:r>
    </w:p>
    <w:p w14:paraId="049CD39F">
      <w:pPr>
        <w:spacing w:line="360" w:lineRule="auto"/>
        <w:rPr>
          <w:rFonts w:ascii="宋体" w:hAnsi="宋体"/>
          <w:b/>
          <w:bCs/>
          <w:sz w:val="30"/>
        </w:rPr>
      </w:pPr>
    </w:p>
    <w:p w14:paraId="3AE6D3AF">
      <w:pPr>
        <w:jc w:val="center"/>
        <w:rPr>
          <w:rFonts w:hint="eastAsia" w:ascii="宋体" w:hAnsi="宋体" w:cs="宋体"/>
          <w:bCs/>
          <w:spacing w:val="20"/>
          <w:sz w:val="52"/>
          <w:szCs w:val="52"/>
        </w:rPr>
      </w:pPr>
      <w:r>
        <w:rPr>
          <w:rFonts w:hint="eastAsia" w:ascii="宋体" w:hAnsi="宋体" w:cs="宋体"/>
          <w:b/>
          <w:spacing w:val="20"/>
          <w:sz w:val="52"/>
          <w:szCs w:val="52"/>
        </w:rPr>
        <w:t>单一来源采购文件</w:t>
      </w:r>
    </w:p>
    <w:p w14:paraId="63936B65">
      <w:pPr>
        <w:spacing w:line="360" w:lineRule="auto"/>
        <w:rPr>
          <w:rFonts w:ascii="宋体" w:hAnsi="宋体"/>
          <w:b/>
          <w:bCs/>
          <w:sz w:val="30"/>
        </w:rPr>
      </w:pPr>
    </w:p>
    <w:p w14:paraId="4CB48D45">
      <w:pPr>
        <w:spacing w:line="360" w:lineRule="auto"/>
        <w:rPr>
          <w:rFonts w:ascii="宋体" w:hAnsi="宋体"/>
          <w:b/>
          <w:bCs/>
          <w:sz w:val="30"/>
        </w:rPr>
      </w:pPr>
    </w:p>
    <w:p w14:paraId="211E53AD">
      <w:pPr>
        <w:spacing w:line="360" w:lineRule="auto"/>
        <w:rPr>
          <w:rFonts w:ascii="宋体" w:hAnsi="宋体"/>
          <w:b/>
          <w:bCs/>
          <w:sz w:val="30"/>
        </w:rPr>
      </w:pPr>
    </w:p>
    <w:p w14:paraId="4F08B91F">
      <w:pPr>
        <w:spacing w:line="360" w:lineRule="auto"/>
        <w:rPr>
          <w:rFonts w:ascii="宋体" w:hAnsi="宋体"/>
          <w:b/>
          <w:bCs/>
          <w:sz w:val="30"/>
        </w:rPr>
      </w:pPr>
    </w:p>
    <w:p w14:paraId="0ECE4E65">
      <w:pPr>
        <w:spacing w:line="360" w:lineRule="auto"/>
        <w:ind w:firstLine="1500"/>
        <w:rPr>
          <w:rFonts w:hint="eastAsia" w:ascii="宋体" w:hAnsi="宋体" w:eastAsia="宋体"/>
          <w:bCs/>
          <w:sz w:val="30"/>
          <w:szCs w:val="30"/>
          <w:lang w:val="en-US" w:eastAsia="zh-CN"/>
        </w:rPr>
      </w:pPr>
      <w:r>
        <w:rPr>
          <w:rFonts w:hint="eastAsia" w:ascii="宋体" w:hAnsi="宋体"/>
          <w:bCs/>
          <w:sz w:val="30"/>
          <w:szCs w:val="30"/>
        </w:rPr>
        <w:t>采购项目编号：</w:t>
      </w:r>
      <w:r>
        <w:rPr>
          <w:rFonts w:hint="eastAsia" w:ascii="宋体" w:hAnsi="宋体"/>
          <w:bCs/>
          <w:sz w:val="30"/>
          <w:szCs w:val="30"/>
          <w:lang w:eastAsia="zh-CN"/>
        </w:rPr>
        <w:t>JSZC-320200-PXGJ-D2026-0019</w:t>
      </w:r>
    </w:p>
    <w:p w14:paraId="0EAA82A9">
      <w:pPr>
        <w:spacing w:line="360" w:lineRule="auto"/>
        <w:ind w:firstLine="1500"/>
        <w:rPr>
          <w:rFonts w:hint="eastAsia" w:ascii="宋体" w:hAnsi="宋体" w:eastAsia="宋体"/>
          <w:bCs/>
          <w:sz w:val="30"/>
          <w:szCs w:val="30"/>
          <w:lang w:eastAsia="zh-CN"/>
        </w:rPr>
      </w:pPr>
      <w:r>
        <w:rPr>
          <w:rFonts w:hint="eastAsia" w:ascii="宋体" w:hAnsi="宋体"/>
          <w:bCs/>
          <w:sz w:val="30"/>
          <w:szCs w:val="30"/>
        </w:rPr>
        <w:t>采购项目名称：</w:t>
      </w:r>
      <w:r>
        <w:rPr>
          <w:rFonts w:hint="eastAsia" w:ascii="宋体" w:hAnsi="宋体"/>
          <w:bCs/>
          <w:sz w:val="30"/>
          <w:szCs w:val="30"/>
          <w:lang w:eastAsia="zh-CN"/>
        </w:rPr>
        <w:t>胸腹腔内窥镜手术系统维保</w:t>
      </w:r>
    </w:p>
    <w:p w14:paraId="23FEE291">
      <w:pPr>
        <w:spacing w:line="360" w:lineRule="auto"/>
        <w:ind w:firstLine="1500"/>
        <w:rPr>
          <w:rFonts w:hint="eastAsia" w:ascii="宋体" w:hAnsi="宋体" w:eastAsia="宋体"/>
          <w:bCs/>
          <w:sz w:val="30"/>
          <w:szCs w:val="30"/>
          <w:lang w:eastAsia="zh-CN"/>
        </w:rPr>
      </w:pPr>
      <w:r>
        <w:rPr>
          <w:rFonts w:hint="eastAsia" w:ascii="宋体" w:hAnsi="宋体" w:cs="宋体"/>
          <w:bCs/>
          <w:sz w:val="30"/>
          <w:szCs w:val="30"/>
        </w:rPr>
        <w:t>采   购   人：</w:t>
      </w:r>
      <w:r>
        <w:rPr>
          <w:rFonts w:hint="eastAsia" w:ascii="宋体" w:hAnsi="宋体" w:cs="宋体"/>
          <w:bCs/>
          <w:sz w:val="30"/>
          <w:szCs w:val="30"/>
          <w:lang w:eastAsia="zh-CN"/>
        </w:rPr>
        <w:t>江南大学附属医院</w:t>
      </w:r>
    </w:p>
    <w:p w14:paraId="09B34300">
      <w:pPr>
        <w:spacing w:line="360" w:lineRule="auto"/>
        <w:ind w:firstLine="1500"/>
        <w:rPr>
          <w:rFonts w:hint="eastAsia" w:ascii="宋体" w:hAnsi="宋体"/>
          <w:bCs/>
          <w:sz w:val="30"/>
          <w:szCs w:val="30"/>
        </w:rPr>
      </w:pPr>
      <w:r>
        <w:rPr>
          <w:rFonts w:hint="eastAsia" w:ascii="宋体" w:hAnsi="宋体"/>
          <w:bCs/>
          <w:sz w:val="30"/>
          <w:szCs w:val="30"/>
        </w:rPr>
        <w:t>采购代理机构：普信国际工程咨询有限公司</w:t>
      </w:r>
    </w:p>
    <w:p w14:paraId="0FDC35A3">
      <w:pPr>
        <w:spacing w:line="360" w:lineRule="auto"/>
        <w:rPr>
          <w:rFonts w:ascii="宋体" w:hAnsi="宋体"/>
          <w:bCs/>
          <w:sz w:val="32"/>
        </w:rPr>
      </w:pPr>
    </w:p>
    <w:p w14:paraId="73E39527">
      <w:pPr>
        <w:spacing w:line="360" w:lineRule="auto"/>
        <w:rPr>
          <w:rFonts w:ascii="宋体" w:hAnsi="宋体"/>
          <w:bCs/>
          <w:sz w:val="30"/>
        </w:rPr>
      </w:pPr>
    </w:p>
    <w:p w14:paraId="70F4242C">
      <w:pPr>
        <w:spacing w:line="360" w:lineRule="auto"/>
        <w:rPr>
          <w:rFonts w:ascii="宋体" w:hAnsi="宋体"/>
          <w:bCs/>
          <w:sz w:val="30"/>
        </w:rPr>
      </w:pPr>
    </w:p>
    <w:p w14:paraId="3826347B">
      <w:pPr>
        <w:spacing w:line="360" w:lineRule="auto"/>
        <w:rPr>
          <w:rFonts w:ascii="宋体" w:hAnsi="宋体"/>
          <w:bCs/>
          <w:sz w:val="30"/>
        </w:rPr>
      </w:pPr>
    </w:p>
    <w:p w14:paraId="202F27C7">
      <w:pPr>
        <w:spacing w:line="360" w:lineRule="auto"/>
        <w:rPr>
          <w:rFonts w:ascii="宋体" w:hAnsi="宋体"/>
          <w:bCs/>
          <w:sz w:val="30"/>
        </w:rPr>
      </w:pPr>
    </w:p>
    <w:p w14:paraId="5D380BDE">
      <w:pPr>
        <w:spacing w:line="360" w:lineRule="auto"/>
        <w:jc w:val="center"/>
        <w:rPr>
          <w:rFonts w:hint="eastAsia" w:ascii="宋体" w:hAnsi="宋体" w:cs="宋体"/>
          <w:bCs/>
          <w:sz w:val="44"/>
          <w:szCs w:val="44"/>
        </w:rPr>
      </w:pPr>
      <w:r>
        <w:rPr>
          <w:rFonts w:hint="eastAsia" w:ascii="宋体" w:hAnsi="宋体" w:cs="宋体"/>
          <w:bCs/>
          <w:sz w:val="44"/>
          <w:szCs w:val="44"/>
        </w:rPr>
        <w:t>二〇二</w:t>
      </w:r>
      <w:r>
        <w:rPr>
          <w:rFonts w:hint="eastAsia" w:ascii="宋体" w:hAnsi="宋体" w:cs="宋体"/>
          <w:bCs/>
          <w:sz w:val="44"/>
          <w:szCs w:val="44"/>
          <w:lang w:val="en-US" w:eastAsia="zh-CN"/>
        </w:rPr>
        <w:t>六</w:t>
      </w:r>
      <w:r>
        <w:rPr>
          <w:rFonts w:hint="eastAsia" w:ascii="宋体" w:hAnsi="宋体" w:cs="宋体"/>
          <w:bCs/>
          <w:sz w:val="44"/>
          <w:szCs w:val="44"/>
        </w:rPr>
        <w:t>年</w:t>
      </w:r>
      <w:r>
        <w:rPr>
          <w:rFonts w:hint="eastAsia" w:ascii="宋体" w:hAnsi="宋体" w:cs="宋体"/>
          <w:bCs/>
          <w:sz w:val="44"/>
          <w:szCs w:val="44"/>
          <w:lang w:val="en-US" w:eastAsia="zh-CN"/>
        </w:rPr>
        <w:t>三</w:t>
      </w:r>
      <w:r>
        <w:rPr>
          <w:rFonts w:hint="eastAsia" w:ascii="宋体" w:hAnsi="宋体" w:cs="宋体"/>
          <w:bCs/>
          <w:sz w:val="44"/>
          <w:szCs w:val="44"/>
        </w:rPr>
        <w:t>月</w:t>
      </w:r>
    </w:p>
    <w:p w14:paraId="24EC51A4">
      <w:pPr>
        <w:pStyle w:val="272"/>
        <w:ind w:firstLine="0"/>
        <w:jc w:val="center"/>
        <w:rPr>
          <w:rFonts w:hint="eastAsia" w:ascii="黑体" w:hAnsi="黑体" w:eastAsia="黑体"/>
          <w:color w:val="000000"/>
          <w:sz w:val="36"/>
          <w:szCs w:val="36"/>
        </w:rPr>
        <w:sectPr>
          <w:footerReference r:id="rId4" w:type="first"/>
          <w:footerReference r:id="rId3" w:type="default"/>
          <w:pgSz w:w="11920" w:h="16840"/>
          <w:pgMar w:top="1431" w:right="1470" w:bottom="1066" w:left="1520" w:header="0" w:footer="788" w:gutter="0"/>
          <w:cols w:space="1701" w:num="1"/>
          <w:docGrid w:linePitch="360" w:charSpace="0"/>
        </w:sectPr>
      </w:pPr>
      <w:bookmarkStart w:id="0" w:name="_Toc120614210"/>
      <w:bookmarkStart w:id="1" w:name="_Toc16938516"/>
      <w:bookmarkStart w:id="2" w:name="_Toc523127445"/>
      <w:bookmarkStart w:id="3" w:name="_Toc513029200"/>
      <w:bookmarkStart w:id="4" w:name="_Toc20823272"/>
      <w:bookmarkStart w:id="5" w:name="_Toc479757206"/>
    </w:p>
    <w:p w14:paraId="3902B41D">
      <w:pPr>
        <w:pStyle w:val="272"/>
        <w:ind w:firstLine="0"/>
        <w:jc w:val="center"/>
        <w:rPr>
          <w:rFonts w:hint="eastAsia" w:ascii="黑体" w:hAnsi="黑体" w:eastAsia="黑体"/>
          <w:color w:val="000000"/>
          <w:sz w:val="36"/>
          <w:szCs w:val="36"/>
        </w:rPr>
      </w:pPr>
      <w:r>
        <w:rPr>
          <w:rFonts w:hint="eastAsia" w:ascii="黑体" w:hAnsi="黑体" w:eastAsia="黑体"/>
          <w:color w:val="000000"/>
          <w:sz w:val="36"/>
          <w:szCs w:val="36"/>
        </w:rPr>
        <w:t>总  目  录</w:t>
      </w:r>
    </w:p>
    <w:p w14:paraId="2AC99E94">
      <w:pPr>
        <w:spacing w:line="480" w:lineRule="auto"/>
        <w:jc w:val="center"/>
        <w:outlineLvl w:val="0"/>
        <w:rPr>
          <w:rFonts w:hint="eastAsia" w:ascii="黑体" w:hAnsi="Arial" w:eastAsia="黑体"/>
          <w:color w:val="000000"/>
          <w:sz w:val="44"/>
        </w:rPr>
      </w:pPr>
    </w:p>
    <w:p w14:paraId="3D480C5E">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单一来源采购邀请</w:t>
      </w:r>
    </w:p>
    <w:p w14:paraId="4A802EE7">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供应商须知</w:t>
      </w:r>
    </w:p>
    <w:p w14:paraId="3EF17C52">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合同文本</w:t>
      </w:r>
    </w:p>
    <w:p w14:paraId="4A545827">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采购需求</w:t>
      </w:r>
    </w:p>
    <w:p w14:paraId="7508CABA">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响应文件内容与格式</w:t>
      </w:r>
    </w:p>
    <w:p w14:paraId="07F2B94B">
      <w:pPr>
        <w:tabs>
          <w:tab w:val="left" w:pos="1440"/>
        </w:tabs>
        <w:spacing w:line="500" w:lineRule="exact"/>
        <w:jc w:val="center"/>
        <w:outlineLvl w:val="0"/>
        <w:rPr>
          <w:rFonts w:hint="eastAsia" w:ascii="黑体" w:hAnsi="黑体" w:eastAsia="黑体"/>
          <w:color w:val="000000"/>
          <w:sz w:val="36"/>
          <w:szCs w:val="36"/>
        </w:rPr>
        <w:sectPr>
          <w:footerReference r:id="rId5" w:type="default"/>
          <w:pgSz w:w="11920" w:h="16840"/>
          <w:pgMar w:top="1431" w:right="1470" w:bottom="1066" w:left="1520" w:header="0" w:footer="788" w:gutter="0"/>
          <w:pgNumType w:start="1"/>
          <w:cols w:space="1701" w:num="1"/>
          <w:docGrid w:linePitch="360" w:charSpace="0"/>
        </w:sectPr>
      </w:pPr>
    </w:p>
    <w:p w14:paraId="77E12460">
      <w:pPr>
        <w:tabs>
          <w:tab w:val="left" w:pos="1440"/>
        </w:tabs>
        <w:spacing w:line="360" w:lineRule="auto"/>
        <w:jc w:val="center"/>
        <w:outlineLvl w:val="0"/>
        <w:rPr>
          <w:rFonts w:hint="eastAsia" w:ascii="黑体" w:hAnsi="黑体" w:eastAsia="黑体"/>
          <w:color w:val="000000"/>
          <w:sz w:val="36"/>
          <w:szCs w:val="36"/>
        </w:rPr>
      </w:pPr>
      <w:r>
        <w:rPr>
          <w:rFonts w:hint="eastAsia" w:ascii="黑体" w:hAnsi="黑体" w:eastAsia="黑体"/>
          <w:color w:val="000000"/>
          <w:sz w:val="36"/>
          <w:szCs w:val="36"/>
        </w:rPr>
        <w:t>第一章  单一来源采购邀请</w:t>
      </w:r>
    </w:p>
    <w:bookmarkEnd w:id="0"/>
    <w:p w14:paraId="5A4103DC">
      <w:pPr>
        <w:spacing w:line="360" w:lineRule="auto"/>
        <w:ind w:firstLine="480"/>
        <w:rPr>
          <w:rFonts w:hint="eastAsia" w:ascii="宋体" w:hAnsi="宋体" w:cs="宋体"/>
          <w:color w:val="000000"/>
          <w:sz w:val="24"/>
          <w:szCs w:val="24"/>
          <w:shd w:val="clear" w:color="FFFFFF" w:fill="D9D9D9"/>
        </w:rPr>
      </w:pPr>
      <w:r>
        <w:rPr>
          <w:rFonts w:hint="eastAsia" w:ascii="宋体" w:hAnsi="宋体" w:cs="宋体"/>
          <w:color w:val="000000"/>
          <w:sz w:val="24"/>
          <w:szCs w:val="24"/>
        </w:rPr>
        <w:t>受</w:t>
      </w:r>
      <w:r>
        <w:rPr>
          <w:rFonts w:hint="eastAsia" w:ascii="宋体" w:hAnsi="宋体" w:cs="宋体"/>
          <w:color w:val="000000"/>
          <w:sz w:val="24"/>
          <w:szCs w:val="24"/>
          <w:lang w:eastAsia="zh-CN"/>
        </w:rPr>
        <w:t>江南大学附属医院</w:t>
      </w:r>
      <w:r>
        <w:rPr>
          <w:rFonts w:hint="eastAsia" w:ascii="宋体" w:hAnsi="宋体" w:cs="宋体"/>
          <w:color w:val="000000"/>
          <w:sz w:val="24"/>
          <w:szCs w:val="24"/>
        </w:rPr>
        <w:t>的委托，普信国际工程咨询有限公司就</w:t>
      </w:r>
      <w:r>
        <w:rPr>
          <w:rFonts w:hint="eastAsia" w:ascii="宋体" w:hAnsi="宋体" w:cs="宋体"/>
          <w:color w:val="000000"/>
          <w:sz w:val="24"/>
          <w:szCs w:val="24"/>
          <w:lang w:eastAsia="zh-CN"/>
        </w:rPr>
        <w:t>胸腹腔内窥镜手术系统维保</w:t>
      </w:r>
      <w:r>
        <w:rPr>
          <w:rFonts w:hint="eastAsia" w:ascii="宋体" w:hAnsi="宋体" w:cs="宋体"/>
          <w:color w:val="000000"/>
          <w:sz w:val="24"/>
          <w:szCs w:val="24"/>
        </w:rPr>
        <w:t>（</w:t>
      </w:r>
      <w:r>
        <w:rPr>
          <w:rFonts w:hint="eastAsia" w:ascii="宋体" w:hAnsi="宋体" w:cs="宋体"/>
          <w:color w:val="000000"/>
          <w:sz w:val="24"/>
          <w:szCs w:val="24"/>
          <w:lang w:eastAsia="zh-CN"/>
        </w:rPr>
        <w:t>JSZC-320200-PXGJ-D2026-0019</w:t>
      </w:r>
      <w:r>
        <w:rPr>
          <w:rFonts w:hint="eastAsia" w:ascii="宋体" w:hAnsi="宋体" w:cs="宋体"/>
          <w:color w:val="000000"/>
          <w:sz w:val="24"/>
          <w:szCs w:val="24"/>
        </w:rPr>
        <w:t>）进行单一来源采购，欢迎符合相关条件的合格供应商参加采购活动。</w:t>
      </w:r>
    </w:p>
    <w:p w14:paraId="45D5AC5A">
      <w:pPr>
        <w:pStyle w:val="188"/>
        <w:keepNext w:val="0"/>
        <w:keepLines w:val="0"/>
        <w:spacing w:before="0" w:after="0" w:line="360" w:lineRule="auto"/>
        <w:ind w:firstLine="452"/>
        <w:rPr>
          <w:color w:val="000000"/>
          <w:sz w:val="30"/>
          <w:szCs w:val="30"/>
        </w:rPr>
      </w:pPr>
      <w:bookmarkStart w:id="6" w:name="_Toc28359079"/>
      <w:bookmarkStart w:id="7" w:name="_Toc38985263"/>
      <w:bookmarkStart w:id="8" w:name="_Toc28359002"/>
      <w:bookmarkStart w:id="9" w:name="_Toc35393790"/>
      <w:bookmarkStart w:id="10" w:name="_Toc35393621"/>
      <w:bookmarkStart w:id="11" w:name="_Hlk24379207"/>
      <w:r>
        <w:rPr>
          <w:rFonts w:hint="eastAsia"/>
          <w:color w:val="000000"/>
          <w:sz w:val="30"/>
          <w:szCs w:val="30"/>
        </w:rPr>
        <w:t>一、项目基本情况</w:t>
      </w:r>
      <w:bookmarkEnd w:id="6"/>
      <w:bookmarkEnd w:id="7"/>
      <w:bookmarkEnd w:id="8"/>
      <w:bookmarkEnd w:id="9"/>
      <w:bookmarkEnd w:id="10"/>
    </w:p>
    <w:p w14:paraId="6047E640">
      <w:pPr>
        <w:spacing w:line="360" w:lineRule="auto"/>
        <w:ind w:firstLine="480"/>
        <w:rPr>
          <w:rFonts w:hint="eastAsia" w:ascii="宋体" w:hAnsi="宋体" w:eastAsia="宋体"/>
          <w:color w:val="000000"/>
          <w:sz w:val="24"/>
          <w:szCs w:val="24"/>
          <w:lang w:eastAsia="zh-CN"/>
        </w:rPr>
      </w:pPr>
      <w:r>
        <w:rPr>
          <w:rFonts w:hint="eastAsia" w:ascii="宋体" w:hAnsi="宋体"/>
          <w:color w:val="000000"/>
          <w:sz w:val="24"/>
          <w:szCs w:val="24"/>
        </w:rPr>
        <w:t>1.项目编号：</w:t>
      </w:r>
      <w:r>
        <w:rPr>
          <w:rFonts w:hint="eastAsia" w:ascii="宋体" w:hAnsi="宋体"/>
          <w:color w:val="000000"/>
          <w:sz w:val="24"/>
          <w:szCs w:val="24"/>
          <w:lang w:eastAsia="zh-CN"/>
        </w:rPr>
        <w:t>JSZC-320200-PXGJ-D2026-0019</w:t>
      </w:r>
    </w:p>
    <w:p w14:paraId="347B11E2">
      <w:pPr>
        <w:spacing w:line="360" w:lineRule="auto"/>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胸腹腔内窥镜手术系统维保</w:t>
      </w:r>
    </w:p>
    <w:bookmarkEnd w:id="11"/>
    <w:p w14:paraId="42B0E517">
      <w:pPr>
        <w:widowControl/>
        <w:shd w:val="clear" w:color="auto" w:fill="FFFFFF"/>
        <w:spacing w:line="360" w:lineRule="auto"/>
        <w:ind w:firstLine="480"/>
        <w:jc w:val="left"/>
        <w:rPr>
          <w:rFonts w:hint="eastAsia" w:ascii="宋体" w:hAnsi="宋体" w:cs="宋体"/>
          <w:sz w:val="24"/>
          <w:szCs w:val="24"/>
        </w:rPr>
      </w:pPr>
      <w:r>
        <w:rPr>
          <w:rFonts w:hint="eastAsia" w:ascii="宋体" w:hAnsi="宋体" w:cs="宋体"/>
          <w:sz w:val="24"/>
          <w:szCs w:val="24"/>
        </w:rPr>
        <w:t>3.项目预算金额：190万元；</w:t>
      </w:r>
    </w:p>
    <w:p w14:paraId="0B6B458D">
      <w:pPr>
        <w:spacing w:line="360" w:lineRule="auto"/>
        <w:ind w:firstLine="480"/>
        <w:rPr>
          <w:rFonts w:hint="eastAsia" w:ascii="宋体" w:hAnsi="宋体" w:cs="宋体"/>
          <w:sz w:val="24"/>
        </w:rPr>
      </w:pPr>
      <w:r>
        <w:rPr>
          <w:rFonts w:hint="eastAsia" w:ascii="宋体" w:hAnsi="宋体" w:cs="宋体"/>
          <w:sz w:val="24"/>
          <w:szCs w:val="24"/>
        </w:rPr>
        <w:t>4.项目最高限价：1</w:t>
      </w:r>
      <w:r>
        <w:rPr>
          <w:rFonts w:hint="eastAsia" w:ascii="宋体" w:hAnsi="宋体" w:cs="宋体"/>
          <w:sz w:val="24"/>
          <w:szCs w:val="24"/>
          <w:lang w:val="en-US" w:eastAsia="zh-CN"/>
        </w:rPr>
        <w:t>70</w:t>
      </w:r>
      <w:r>
        <w:rPr>
          <w:rFonts w:hint="eastAsia" w:ascii="宋体" w:hAnsi="宋体" w:cs="宋体"/>
          <w:sz w:val="24"/>
          <w:szCs w:val="24"/>
        </w:rPr>
        <w:t>万</w:t>
      </w:r>
      <w:r>
        <w:rPr>
          <w:rFonts w:hint="eastAsia" w:ascii="宋体" w:hAnsi="宋体" w:cs="宋体"/>
          <w:sz w:val="24"/>
        </w:rPr>
        <w:t>元，报价超过最高限价的按无效响应文件处理。</w:t>
      </w:r>
    </w:p>
    <w:p w14:paraId="25452CE6">
      <w:pPr>
        <w:spacing w:line="360" w:lineRule="auto"/>
        <w:ind w:firstLine="480"/>
        <w:rPr>
          <w:rFonts w:hint="eastAsia" w:ascii="宋体" w:hAnsi="宋体"/>
          <w:color w:val="000000"/>
          <w:sz w:val="24"/>
          <w:szCs w:val="24"/>
        </w:rPr>
      </w:pPr>
      <w:r>
        <w:rPr>
          <w:rFonts w:hint="eastAsia" w:ascii="宋体" w:hAnsi="宋体"/>
          <w:color w:val="000000"/>
          <w:sz w:val="24"/>
          <w:szCs w:val="24"/>
          <w:lang w:val="en-US" w:eastAsia="zh-CN"/>
        </w:rPr>
        <w:t>5</w:t>
      </w:r>
      <w:r>
        <w:rPr>
          <w:rFonts w:hint="eastAsia" w:ascii="宋体" w:hAnsi="宋体"/>
          <w:color w:val="000000"/>
          <w:sz w:val="24"/>
          <w:szCs w:val="24"/>
        </w:rPr>
        <w:t>.采购方式：单一来源</w:t>
      </w:r>
    </w:p>
    <w:p w14:paraId="3FF6B750">
      <w:pPr>
        <w:spacing w:line="360" w:lineRule="auto"/>
        <w:ind w:firstLine="480"/>
        <w:rPr>
          <w:rFonts w:hint="eastAsia" w:ascii="宋体" w:hAnsi="宋体" w:cs="宋体"/>
          <w:color w:val="000000"/>
          <w:sz w:val="24"/>
          <w:szCs w:val="24"/>
        </w:rPr>
      </w:pPr>
      <w:r>
        <w:rPr>
          <w:rFonts w:hint="eastAsia" w:ascii="宋体" w:hAnsi="宋体"/>
          <w:color w:val="000000"/>
          <w:sz w:val="24"/>
          <w:szCs w:val="24"/>
          <w:lang w:val="en-US" w:eastAsia="zh-CN"/>
        </w:rPr>
        <w:t>6</w:t>
      </w:r>
      <w:r>
        <w:rPr>
          <w:rFonts w:hint="eastAsia" w:ascii="宋体" w:hAnsi="宋体"/>
          <w:color w:val="000000"/>
          <w:sz w:val="24"/>
          <w:szCs w:val="24"/>
        </w:rPr>
        <w:t>.采购需求：</w:t>
      </w:r>
      <w:r>
        <w:rPr>
          <w:rFonts w:hint="eastAsia" w:ascii="宋体" w:hAnsi="宋体" w:cs="宋体"/>
          <w:color w:val="000000"/>
          <w:sz w:val="24"/>
          <w:szCs w:val="24"/>
        </w:rPr>
        <w:t>详见本文件第四章</w:t>
      </w:r>
    </w:p>
    <w:p w14:paraId="585D0A25">
      <w:pPr>
        <w:widowControl/>
        <w:shd w:val="clear" w:color="auto" w:fill="FFFFFF"/>
        <w:spacing w:line="360" w:lineRule="auto"/>
        <w:ind w:firstLine="480"/>
        <w:jc w:val="lef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lang w:val="en-US" w:eastAsia="zh-CN"/>
        </w:rPr>
        <w:t>7.本项目标的所属行业：</w:t>
      </w:r>
      <w:r>
        <w:rPr>
          <w:rFonts w:hint="eastAsia" w:ascii="宋体" w:hAnsi="宋体" w:eastAsia="宋体" w:cs="宋体"/>
          <w:color w:val="000000"/>
          <w:sz w:val="24"/>
          <w:szCs w:val="24"/>
          <w:highlight w:val="none"/>
        </w:rPr>
        <w:t>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p>
    <w:p w14:paraId="4DBF257A">
      <w:pPr>
        <w:spacing w:line="360"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8.本项目不接受联合体参与单一来源采购活动。</w:t>
      </w:r>
    </w:p>
    <w:p w14:paraId="200C0A8A">
      <w:pPr>
        <w:spacing w:line="360"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9.采用单一来源采购方式的原因及说明：</w:t>
      </w:r>
    </w:p>
    <w:p w14:paraId="7C63EED7">
      <w:pPr>
        <w:spacing w:line="360" w:lineRule="auto"/>
        <w:ind w:left="-59" w:leftChars="-28" w:firstLine="480"/>
        <w:rPr>
          <w:rFonts w:ascii="宋体" w:hAnsi="宋体" w:eastAsia="宋体" w:cs="宋体"/>
          <w:sz w:val="24"/>
          <w:szCs w:val="24"/>
        </w:rPr>
      </w:pPr>
      <w:r>
        <w:rPr>
          <w:rFonts w:ascii="宋体" w:hAnsi="宋体" w:eastAsia="宋体" w:cs="宋体"/>
          <w:sz w:val="24"/>
          <w:szCs w:val="24"/>
        </w:rPr>
        <w:t>直观复星医疗器械技术</w:t>
      </w:r>
      <w:r>
        <w:rPr>
          <w:rFonts w:hint="eastAsia" w:ascii="宋体" w:hAnsi="宋体" w:eastAsia="宋体" w:cs="宋体"/>
          <w:sz w:val="24"/>
          <w:szCs w:val="24"/>
          <w:lang w:eastAsia="zh-CN"/>
        </w:rPr>
        <w:t>（</w:t>
      </w:r>
      <w:r>
        <w:rPr>
          <w:rFonts w:ascii="宋体" w:hAnsi="宋体" w:eastAsia="宋体" w:cs="宋体"/>
          <w:sz w:val="24"/>
          <w:szCs w:val="24"/>
        </w:rPr>
        <w:t>上海</w:t>
      </w:r>
      <w:r>
        <w:rPr>
          <w:rFonts w:hint="eastAsia" w:ascii="宋体" w:hAnsi="宋体" w:eastAsia="宋体" w:cs="宋体"/>
          <w:sz w:val="24"/>
          <w:szCs w:val="24"/>
          <w:lang w:eastAsia="zh-CN"/>
        </w:rPr>
        <w:t>）</w:t>
      </w:r>
      <w:r>
        <w:rPr>
          <w:rFonts w:ascii="宋体" w:hAnsi="宋体" w:eastAsia="宋体" w:cs="宋体"/>
          <w:sz w:val="24"/>
          <w:szCs w:val="24"/>
        </w:rPr>
        <w:t>有限公司是胸腹腔内窥镜手术控制系统</w:t>
      </w:r>
      <w:r>
        <w:rPr>
          <w:rFonts w:hint="eastAsia" w:ascii="宋体" w:hAnsi="宋体" w:eastAsia="宋体" w:cs="宋体"/>
          <w:sz w:val="24"/>
          <w:szCs w:val="24"/>
          <w:lang w:eastAsia="zh-CN"/>
        </w:rPr>
        <w:t>（达芬奇</w:t>
      </w:r>
      <w:r>
        <w:rPr>
          <w:rFonts w:ascii="宋体" w:hAnsi="宋体" w:eastAsia="宋体" w:cs="宋体"/>
          <w:sz w:val="24"/>
          <w:szCs w:val="24"/>
        </w:rPr>
        <w:t>手术机</w:t>
      </w:r>
      <w:r>
        <w:rPr>
          <w:rFonts w:ascii="宋体" w:hAnsi="宋体" w:eastAsia="宋体" w:cs="宋体"/>
          <w:sz w:val="24"/>
          <w:szCs w:val="24"/>
          <w:highlight w:val="none"/>
        </w:rPr>
        <w:t>器人</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在中国大陆提供产品售后服务、维保服务的唯一认证合格有资质提供服务的被授权公司。</w:t>
      </w:r>
      <w:r>
        <w:rPr>
          <w:rFonts w:hint="eastAsia" w:ascii="宋体" w:hAnsi="宋体" w:eastAsia="宋体" w:cs="宋体"/>
          <w:bCs/>
          <w:color w:val="auto"/>
          <w:sz w:val="24"/>
          <w:szCs w:val="24"/>
          <w:highlight w:val="none"/>
          <w:lang w:val="en-US" w:eastAsia="zh-CN"/>
        </w:rPr>
        <w:t>此次项目</w:t>
      </w:r>
      <w:r>
        <w:rPr>
          <w:rFonts w:ascii="宋体" w:hAnsi="宋体" w:eastAsia="宋体" w:cs="宋体"/>
          <w:sz w:val="24"/>
          <w:szCs w:val="24"/>
          <w:highlight w:val="none"/>
        </w:rPr>
        <w:t>于 2025年12月25日挂网招标，仅直观复星医疗器械技术</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上海</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有限公司一家公司</w:t>
      </w:r>
      <w:r>
        <w:rPr>
          <w:rFonts w:hint="eastAsia" w:ascii="宋体" w:hAnsi="宋体" w:eastAsia="宋体" w:cs="宋体"/>
          <w:sz w:val="24"/>
          <w:szCs w:val="24"/>
          <w:highlight w:val="none"/>
          <w:lang w:val="en-US" w:eastAsia="zh-CN"/>
        </w:rPr>
        <w:t>应标</w:t>
      </w:r>
      <w:r>
        <w:rPr>
          <w:rFonts w:ascii="宋体" w:hAnsi="宋体" w:eastAsia="宋体" w:cs="宋体"/>
          <w:sz w:val="24"/>
          <w:szCs w:val="24"/>
          <w:highlight w:val="none"/>
        </w:rPr>
        <w:t>，导致废标。</w:t>
      </w:r>
    </w:p>
    <w:p w14:paraId="50533223">
      <w:pPr>
        <w:spacing w:line="360" w:lineRule="auto"/>
        <w:ind w:left="-59" w:leftChars="-28" w:firstLine="480"/>
        <w:rPr>
          <w:rFonts w:hint="default" w:ascii="宋体" w:hAnsi="宋体" w:eastAsia="宋体" w:cs="宋体"/>
          <w:color w:val="000000"/>
          <w:sz w:val="24"/>
          <w:szCs w:val="24"/>
          <w:lang w:val="en-US" w:eastAsia="zh-CN"/>
        </w:rPr>
      </w:pPr>
      <w:r>
        <w:rPr>
          <w:rFonts w:hint="eastAsia" w:ascii="宋体" w:hAnsi="宋体" w:eastAsia="宋体" w:cs="宋体"/>
          <w:bCs/>
          <w:color w:val="auto"/>
          <w:sz w:val="24"/>
          <w:szCs w:val="24"/>
        </w:rPr>
        <w:t>综上所述，本次</w:t>
      </w:r>
      <w:r>
        <w:rPr>
          <w:rFonts w:hint="eastAsia" w:ascii="宋体" w:hAnsi="宋体"/>
          <w:color w:val="000000"/>
          <w:sz w:val="24"/>
          <w:szCs w:val="24"/>
          <w:lang w:eastAsia="zh-CN"/>
        </w:rPr>
        <w:t>胸腹腔内窥镜手术系统维保</w:t>
      </w:r>
      <w:r>
        <w:rPr>
          <w:rFonts w:hint="eastAsia" w:ascii="宋体" w:hAnsi="宋体" w:eastAsia="宋体" w:cs="宋体"/>
          <w:bCs/>
          <w:color w:val="auto"/>
          <w:sz w:val="24"/>
          <w:szCs w:val="24"/>
        </w:rPr>
        <w:t>可以采用单一来源方式，向</w:t>
      </w:r>
      <w:r>
        <w:rPr>
          <w:rFonts w:ascii="宋体" w:hAnsi="宋体" w:eastAsia="宋体" w:cs="宋体"/>
          <w:sz w:val="24"/>
          <w:szCs w:val="24"/>
        </w:rPr>
        <w:t>直观复星医疗器械技术</w:t>
      </w:r>
      <w:r>
        <w:rPr>
          <w:rFonts w:hint="eastAsia" w:ascii="宋体" w:hAnsi="宋体" w:cs="宋体"/>
          <w:sz w:val="24"/>
          <w:szCs w:val="24"/>
          <w:lang w:eastAsia="zh-CN"/>
        </w:rPr>
        <w:t>（</w:t>
      </w:r>
      <w:r>
        <w:rPr>
          <w:rFonts w:ascii="宋体" w:hAnsi="宋体" w:eastAsia="宋体" w:cs="宋体"/>
          <w:sz w:val="24"/>
          <w:szCs w:val="24"/>
        </w:rPr>
        <w:t>上海</w:t>
      </w:r>
      <w:r>
        <w:rPr>
          <w:rFonts w:hint="eastAsia" w:ascii="宋体" w:hAnsi="宋体" w:cs="宋体"/>
          <w:sz w:val="24"/>
          <w:szCs w:val="24"/>
          <w:lang w:eastAsia="zh-CN"/>
        </w:rPr>
        <w:t>）</w:t>
      </w:r>
      <w:r>
        <w:rPr>
          <w:rFonts w:ascii="宋体" w:hAnsi="宋体" w:eastAsia="宋体" w:cs="宋体"/>
          <w:sz w:val="24"/>
          <w:szCs w:val="24"/>
        </w:rPr>
        <w:t>有限公司</w:t>
      </w:r>
      <w:r>
        <w:rPr>
          <w:rFonts w:hint="eastAsia" w:ascii="宋体" w:hAnsi="宋体" w:eastAsia="宋体" w:cs="宋体"/>
          <w:bCs/>
          <w:color w:val="auto"/>
          <w:sz w:val="24"/>
          <w:szCs w:val="24"/>
        </w:rPr>
        <w:t>采购。</w:t>
      </w:r>
    </w:p>
    <w:p w14:paraId="1BA267B9">
      <w:pPr>
        <w:pStyle w:val="188"/>
        <w:keepNext w:val="0"/>
        <w:keepLines w:val="0"/>
        <w:spacing w:before="0" w:after="0" w:line="360" w:lineRule="auto"/>
        <w:ind w:firstLine="452"/>
        <w:rPr>
          <w:color w:val="000000"/>
          <w:sz w:val="30"/>
          <w:szCs w:val="30"/>
        </w:rPr>
      </w:pPr>
      <w:bookmarkStart w:id="12" w:name="_Toc38985264"/>
      <w:bookmarkStart w:id="13" w:name="_Toc35393622"/>
      <w:bookmarkStart w:id="14" w:name="_Toc28359003"/>
      <w:bookmarkStart w:id="15" w:name="_Toc35393791"/>
      <w:bookmarkStart w:id="16" w:name="_Toc28359080"/>
      <w:r>
        <w:rPr>
          <w:rFonts w:hint="eastAsia"/>
          <w:color w:val="000000"/>
          <w:sz w:val="30"/>
          <w:szCs w:val="30"/>
        </w:rPr>
        <w:t>二、</w:t>
      </w:r>
      <w:bookmarkEnd w:id="12"/>
      <w:bookmarkEnd w:id="13"/>
      <w:bookmarkEnd w:id="14"/>
      <w:bookmarkEnd w:id="15"/>
      <w:bookmarkEnd w:id="16"/>
      <w:r>
        <w:rPr>
          <w:rFonts w:hint="eastAsia"/>
          <w:color w:val="000000"/>
          <w:sz w:val="30"/>
          <w:szCs w:val="30"/>
        </w:rPr>
        <w:t>合格单一来源供应商资格要求</w:t>
      </w:r>
    </w:p>
    <w:p w14:paraId="7CF78CD0">
      <w:pPr>
        <w:spacing w:line="360" w:lineRule="auto"/>
        <w:ind w:firstLine="480"/>
        <w:rPr>
          <w:rFonts w:ascii="宋体" w:hAnsi="宋体"/>
          <w:color w:val="000000"/>
          <w:sz w:val="24"/>
          <w:szCs w:val="24"/>
        </w:rPr>
      </w:pPr>
      <w:bookmarkStart w:id="17" w:name="_Toc28359081"/>
      <w:bookmarkStart w:id="18" w:name="_Toc35393623"/>
      <w:bookmarkStart w:id="19" w:name="_Toc35393792"/>
      <w:bookmarkStart w:id="20" w:name="_Toc38985265"/>
      <w:bookmarkStart w:id="21" w:name="_Toc28359004"/>
      <w:r>
        <w:rPr>
          <w:rFonts w:hint="eastAsia" w:ascii="宋体" w:hAnsi="宋体"/>
          <w:color w:val="000000"/>
          <w:sz w:val="24"/>
          <w:szCs w:val="24"/>
        </w:rPr>
        <w:t>1.满足《中华人民共和国政府采购法》第二十二条规定；</w:t>
      </w:r>
    </w:p>
    <w:p w14:paraId="5D12225B">
      <w:pPr>
        <w:spacing w:line="360" w:lineRule="auto"/>
        <w:ind w:firstLine="480"/>
        <w:rPr>
          <w:rFonts w:hint="eastAsia" w:ascii="宋体" w:hAnsi="宋体"/>
          <w:color w:val="000000"/>
          <w:sz w:val="24"/>
          <w:szCs w:val="24"/>
        </w:rPr>
      </w:pPr>
      <w:r>
        <w:rPr>
          <w:rFonts w:hint="eastAsia" w:ascii="宋体" w:hAnsi="宋体"/>
          <w:color w:val="000000"/>
          <w:sz w:val="24"/>
          <w:szCs w:val="24"/>
        </w:rPr>
        <w:t>2.落实政府采购政策需满足的资格要求：</w:t>
      </w:r>
    </w:p>
    <w:p w14:paraId="61DA3EAC">
      <w:pPr>
        <w:spacing w:line="360" w:lineRule="auto"/>
        <w:ind w:firstLine="480"/>
        <w:rPr>
          <w:rFonts w:hint="eastAsia" w:ascii="宋体" w:hAnsi="宋体"/>
          <w:color w:val="000000"/>
          <w:sz w:val="24"/>
          <w:szCs w:val="24"/>
        </w:rPr>
      </w:pPr>
      <w:r>
        <w:rPr>
          <w:rFonts w:hint="eastAsia" w:ascii="宋体" w:hAnsi="宋体"/>
          <w:color w:val="000000"/>
          <w:sz w:val="24"/>
          <w:szCs w:val="24"/>
        </w:rPr>
        <w:t>2.1中小企业政策：无；</w:t>
      </w:r>
    </w:p>
    <w:p w14:paraId="63E6317F">
      <w:pPr>
        <w:spacing w:line="360" w:lineRule="auto"/>
        <w:ind w:firstLine="480"/>
        <w:rPr>
          <w:rFonts w:hint="eastAsia" w:ascii="宋体" w:hAnsi="宋体"/>
          <w:color w:val="000000"/>
          <w:sz w:val="24"/>
          <w:szCs w:val="24"/>
        </w:rPr>
      </w:pPr>
      <w:r>
        <w:rPr>
          <w:rFonts w:hint="eastAsia" w:ascii="宋体" w:hAnsi="宋体"/>
          <w:color w:val="000000"/>
          <w:sz w:val="24"/>
          <w:szCs w:val="24"/>
        </w:rPr>
        <w:t>2.2通用资格要求：</w:t>
      </w:r>
      <w:r>
        <w:rPr>
          <w:rFonts w:hint="eastAsia" w:ascii="宋体" w:hAnsi="宋体"/>
          <w:sz w:val="24"/>
          <w:szCs w:val="24"/>
        </w:rPr>
        <w:t>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048A0B5D">
      <w:pPr>
        <w:widowControl/>
        <w:numPr>
          <w:ilvl w:val="0"/>
          <w:numId w:val="5"/>
        </w:numPr>
        <w:shd w:val="clear" w:color="auto" w:fill="FFFFFF"/>
        <w:spacing w:line="360" w:lineRule="auto"/>
        <w:ind w:firstLine="482"/>
        <w:jc w:val="left"/>
        <w:rPr>
          <w:rFonts w:hint="eastAsia" w:ascii="宋体" w:hAnsi="宋体"/>
          <w:color w:val="000000"/>
          <w:sz w:val="24"/>
          <w:szCs w:val="24"/>
        </w:rPr>
      </w:pPr>
      <w:r>
        <w:rPr>
          <w:rFonts w:hint="eastAsia" w:ascii="宋体" w:hAnsi="宋体"/>
          <w:color w:val="000000"/>
          <w:sz w:val="24"/>
          <w:szCs w:val="24"/>
        </w:rPr>
        <w:t>本项目的特定资格要求：</w:t>
      </w:r>
      <w:r>
        <w:rPr>
          <w:rFonts w:hint="eastAsia" w:ascii="宋体" w:hAnsi="宋体"/>
          <w:color w:val="000000"/>
          <w:sz w:val="24"/>
          <w:szCs w:val="24"/>
          <w:lang w:val="en-US" w:eastAsia="zh-CN"/>
        </w:rPr>
        <w:t>无；</w:t>
      </w:r>
    </w:p>
    <w:p w14:paraId="694524F7">
      <w:pPr>
        <w:pStyle w:val="188"/>
        <w:keepNext w:val="0"/>
        <w:keepLines w:val="0"/>
        <w:spacing w:before="0" w:after="0" w:line="360" w:lineRule="auto"/>
        <w:ind w:firstLine="602"/>
        <w:rPr>
          <w:color w:val="000000"/>
          <w:sz w:val="30"/>
          <w:szCs w:val="30"/>
        </w:rPr>
      </w:pPr>
      <w:r>
        <w:rPr>
          <w:rFonts w:hint="eastAsia"/>
          <w:color w:val="000000"/>
          <w:sz w:val="30"/>
          <w:szCs w:val="30"/>
        </w:rPr>
        <w:t>三、获取单一来源采购文件</w:t>
      </w:r>
      <w:bookmarkEnd w:id="17"/>
      <w:bookmarkEnd w:id="18"/>
      <w:bookmarkEnd w:id="19"/>
      <w:bookmarkEnd w:id="20"/>
      <w:bookmarkEnd w:id="21"/>
    </w:p>
    <w:p w14:paraId="5D5F9D30">
      <w:pPr>
        <w:spacing w:line="360" w:lineRule="auto"/>
        <w:ind w:firstLine="540"/>
        <w:rPr>
          <w:rFonts w:hint="eastAsia" w:ascii="宋体" w:hAnsi="宋体"/>
          <w:bCs/>
          <w:color w:val="000000"/>
          <w:sz w:val="24"/>
          <w:szCs w:val="24"/>
        </w:rPr>
      </w:pPr>
      <w:bookmarkStart w:id="22" w:name="_Toc35393793"/>
      <w:bookmarkStart w:id="23" w:name="_Toc38985266"/>
      <w:bookmarkStart w:id="24" w:name="_Toc28359005"/>
      <w:bookmarkStart w:id="25" w:name="_Toc28359082"/>
      <w:bookmarkStart w:id="26" w:name="_Toc35393624"/>
      <w:r>
        <w:rPr>
          <w:rFonts w:ascii="宋体" w:hAnsi="宋体"/>
          <w:bCs/>
          <w:color w:val="000000"/>
          <w:sz w:val="24"/>
          <w:szCs w:val="24"/>
        </w:rPr>
        <w:t>单一来源供应商应</w:t>
      </w:r>
      <w:r>
        <w:rPr>
          <w:rFonts w:hint="eastAsia" w:ascii="宋体" w:hAnsi="宋体"/>
          <w:bCs/>
          <w:color w:val="000000"/>
          <w:sz w:val="24"/>
          <w:szCs w:val="24"/>
        </w:rPr>
        <w:t>在提交响应文件截止时间前</w:t>
      </w:r>
      <w:r>
        <w:rPr>
          <w:rFonts w:ascii="宋体" w:hAnsi="宋体"/>
          <w:bCs/>
          <w:color w:val="000000"/>
          <w:sz w:val="24"/>
          <w:szCs w:val="24"/>
        </w:rPr>
        <w:t>及时至</w:t>
      </w:r>
      <w:r>
        <w:rPr>
          <w:rFonts w:ascii="宋体" w:hAnsi="宋体"/>
          <w:color w:val="000000"/>
          <w:sz w:val="24"/>
          <w:szCs w:val="24"/>
        </w:rPr>
        <w:t>“江苏省政府采购（苏采云）平台”进行有效获取</w:t>
      </w:r>
      <w:r>
        <w:rPr>
          <w:rFonts w:hint="eastAsia" w:ascii="宋体" w:hAnsi="宋体"/>
          <w:color w:val="000000"/>
          <w:sz w:val="24"/>
          <w:szCs w:val="24"/>
        </w:rPr>
        <w:t>单一来源采购文件（以下简称采购文件）</w:t>
      </w:r>
      <w:r>
        <w:rPr>
          <w:rFonts w:ascii="宋体" w:hAnsi="宋体"/>
          <w:color w:val="000000"/>
          <w:sz w:val="24"/>
          <w:szCs w:val="24"/>
        </w:rPr>
        <w:t>，并于</w:t>
      </w:r>
      <w:r>
        <w:rPr>
          <w:rFonts w:hint="eastAsia" w:ascii="宋体" w:hAnsi="宋体"/>
          <w:bCs/>
          <w:color w:val="000000"/>
          <w:sz w:val="24"/>
          <w:szCs w:val="24"/>
        </w:rPr>
        <w:t>提交响应文件截止时间前按要求制作并上传完成响应文件。</w:t>
      </w:r>
    </w:p>
    <w:p w14:paraId="0FA8216C">
      <w:pPr>
        <w:pStyle w:val="188"/>
        <w:keepNext w:val="0"/>
        <w:keepLines w:val="0"/>
        <w:spacing w:before="0" w:after="0" w:line="360" w:lineRule="auto"/>
        <w:ind w:firstLine="452"/>
        <w:rPr>
          <w:color w:val="000000"/>
          <w:sz w:val="30"/>
          <w:szCs w:val="30"/>
        </w:rPr>
      </w:pPr>
      <w:r>
        <w:rPr>
          <w:rFonts w:hint="eastAsia"/>
          <w:color w:val="000000"/>
          <w:sz w:val="30"/>
          <w:szCs w:val="30"/>
        </w:rPr>
        <w:t>四、响应文件</w:t>
      </w:r>
      <w:bookmarkEnd w:id="22"/>
      <w:bookmarkEnd w:id="23"/>
      <w:bookmarkEnd w:id="24"/>
      <w:bookmarkEnd w:id="25"/>
      <w:bookmarkEnd w:id="26"/>
      <w:r>
        <w:rPr>
          <w:rFonts w:hint="eastAsia"/>
          <w:color w:val="000000"/>
          <w:sz w:val="30"/>
          <w:szCs w:val="30"/>
        </w:rPr>
        <w:t>提交</w:t>
      </w:r>
    </w:p>
    <w:p w14:paraId="6B212F81">
      <w:pPr>
        <w:spacing w:line="360" w:lineRule="auto"/>
        <w:ind w:firstLine="480"/>
        <w:rPr>
          <w:rFonts w:hint="eastAsia" w:ascii="宋体" w:hAnsi="宋体"/>
          <w:bCs/>
          <w:color w:val="000000"/>
          <w:sz w:val="24"/>
          <w:szCs w:val="24"/>
        </w:rPr>
      </w:pPr>
      <w:r>
        <w:rPr>
          <w:rFonts w:hint="eastAsia" w:ascii="宋体" w:hAnsi="宋体"/>
          <w:bCs/>
          <w:color w:val="000000"/>
          <w:sz w:val="24"/>
          <w:szCs w:val="24"/>
        </w:rPr>
        <w:t>1.截止时间：202</w:t>
      </w:r>
      <w:r>
        <w:rPr>
          <w:rFonts w:hint="eastAsia" w:ascii="宋体" w:hAnsi="宋体"/>
          <w:bCs/>
          <w:color w:val="000000"/>
          <w:sz w:val="24"/>
          <w:szCs w:val="24"/>
          <w:lang w:val="en-US" w:eastAsia="zh-CN"/>
        </w:rPr>
        <w:t>6</w:t>
      </w:r>
      <w:r>
        <w:rPr>
          <w:rFonts w:hint="eastAsia" w:ascii="宋体" w:hAnsi="宋体"/>
          <w:bCs/>
          <w:color w:val="000000"/>
          <w:sz w:val="24"/>
          <w:szCs w:val="24"/>
        </w:rPr>
        <w:t>年</w:t>
      </w:r>
      <w:r>
        <w:rPr>
          <w:rFonts w:hint="eastAsia" w:ascii="宋体" w:hAnsi="宋体"/>
          <w:bCs/>
          <w:color w:val="000000"/>
          <w:sz w:val="24"/>
          <w:szCs w:val="24"/>
          <w:lang w:val="en-US" w:eastAsia="zh-CN"/>
        </w:rPr>
        <w:t>3</w:t>
      </w:r>
      <w:r>
        <w:rPr>
          <w:rFonts w:hint="eastAsia" w:ascii="宋体" w:hAnsi="宋体"/>
          <w:bCs/>
          <w:color w:val="000000"/>
          <w:sz w:val="24"/>
          <w:szCs w:val="24"/>
        </w:rPr>
        <w:t>月</w:t>
      </w:r>
      <w:r>
        <w:rPr>
          <w:rFonts w:hint="eastAsia" w:ascii="宋体" w:hAnsi="宋体"/>
          <w:bCs/>
          <w:color w:val="000000"/>
          <w:sz w:val="24"/>
          <w:szCs w:val="24"/>
          <w:lang w:val="en-US" w:eastAsia="zh-CN"/>
        </w:rPr>
        <w:t>25</w:t>
      </w:r>
      <w:bookmarkStart w:id="189" w:name="_GoBack"/>
      <w:bookmarkEnd w:id="189"/>
      <w:r>
        <w:rPr>
          <w:rFonts w:hint="eastAsia" w:ascii="宋体" w:hAnsi="宋体"/>
          <w:bCs/>
          <w:color w:val="000000"/>
          <w:sz w:val="24"/>
          <w:szCs w:val="24"/>
        </w:rPr>
        <w:t>日14点</w:t>
      </w:r>
      <w:r>
        <w:rPr>
          <w:rFonts w:hint="eastAsia" w:ascii="宋体" w:hAnsi="宋体"/>
          <w:bCs/>
          <w:color w:val="000000"/>
          <w:sz w:val="24"/>
          <w:szCs w:val="24"/>
          <w:lang w:val="en-US" w:eastAsia="zh-CN"/>
        </w:rPr>
        <w:t>00</w:t>
      </w:r>
      <w:r>
        <w:rPr>
          <w:rFonts w:hint="eastAsia" w:ascii="宋体" w:hAnsi="宋体"/>
          <w:bCs/>
          <w:color w:val="000000"/>
          <w:sz w:val="24"/>
          <w:szCs w:val="24"/>
        </w:rPr>
        <w:t>分（北京时间）</w:t>
      </w:r>
    </w:p>
    <w:p w14:paraId="7DB2D2CA">
      <w:pPr>
        <w:spacing w:line="360" w:lineRule="auto"/>
        <w:ind w:firstLine="480"/>
        <w:rPr>
          <w:rFonts w:hint="eastAsia" w:ascii="宋体" w:hAnsi="宋体"/>
          <w:color w:val="000000"/>
          <w:sz w:val="24"/>
          <w:szCs w:val="24"/>
        </w:rPr>
      </w:pPr>
      <w:r>
        <w:rPr>
          <w:rFonts w:hint="eastAsia" w:ascii="宋体" w:hAnsi="宋体"/>
          <w:color w:val="000000"/>
          <w:sz w:val="24"/>
          <w:szCs w:val="24"/>
        </w:rPr>
        <w:t>2.地点：</w:t>
      </w:r>
      <w:r>
        <w:rPr>
          <w:rFonts w:ascii="宋体" w:hAnsi="宋体"/>
          <w:color w:val="000000"/>
          <w:sz w:val="24"/>
          <w:szCs w:val="24"/>
        </w:rPr>
        <w:t>“江苏省政府采购（苏采云）平台”</w:t>
      </w:r>
    </w:p>
    <w:p w14:paraId="75CB458E">
      <w:pPr>
        <w:pStyle w:val="188"/>
        <w:keepNext w:val="0"/>
        <w:keepLines w:val="0"/>
        <w:spacing w:before="0" w:after="0" w:line="360" w:lineRule="auto"/>
        <w:ind w:firstLine="452"/>
        <w:rPr>
          <w:color w:val="000000"/>
          <w:sz w:val="30"/>
          <w:szCs w:val="30"/>
        </w:rPr>
      </w:pPr>
      <w:bookmarkStart w:id="27" w:name="_Toc28359085"/>
      <w:bookmarkStart w:id="28" w:name="_Toc38985269"/>
      <w:bookmarkStart w:id="29" w:name="_Toc28359008"/>
      <w:bookmarkStart w:id="30" w:name="_Toc35393796"/>
      <w:bookmarkStart w:id="31" w:name="_Toc35393627"/>
      <w:r>
        <w:rPr>
          <w:rFonts w:hint="eastAsia"/>
          <w:color w:val="000000"/>
          <w:sz w:val="30"/>
          <w:szCs w:val="30"/>
        </w:rPr>
        <w:t>五、</w:t>
      </w:r>
      <w:bookmarkEnd w:id="27"/>
      <w:bookmarkEnd w:id="28"/>
      <w:bookmarkEnd w:id="29"/>
      <w:bookmarkEnd w:id="30"/>
      <w:bookmarkEnd w:id="31"/>
      <w:r>
        <w:rPr>
          <w:rFonts w:hint="eastAsia"/>
          <w:color w:val="000000"/>
          <w:sz w:val="30"/>
          <w:szCs w:val="30"/>
        </w:rPr>
        <w:t>本次单一来源采购联系方式</w:t>
      </w:r>
    </w:p>
    <w:p w14:paraId="7ED0D560">
      <w:pPr>
        <w:spacing w:line="360" w:lineRule="auto"/>
        <w:ind w:firstLine="480"/>
        <w:rPr>
          <w:rFonts w:ascii="宋体" w:hAnsi="宋体" w:cs="宋体"/>
          <w:sz w:val="24"/>
          <w:szCs w:val="24"/>
        </w:rPr>
      </w:pPr>
      <w:r>
        <w:rPr>
          <w:rFonts w:hint="eastAsia" w:ascii="宋体" w:hAnsi="宋体" w:cs="宋体"/>
          <w:sz w:val="24"/>
          <w:szCs w:val="24"/>
        </w:rPr>
        <w:t>1.采购代理机构：</w:t>
      </w:r>
    </w:p>
    <w:p w14:paraId="253480F1">
      <w:pPr>
        <w:spacing w:line="360" w:lineRule="auto"/>
        <w:ind w:firstLine="480"/>
        <w:rPr>
          <w:rFonts w:ascii="宋体" w:hAnsi="宋体" w:cs="宋体"/>
          <w:sz w:val="24"/>
          <w:szCs w:val="24"/>
        </w:rPr>
      </w:pPr>
      <w:r>
        <w:rPr>
          <w:rFonts w:hint="eastAsia" w:ascii="宋体" w:hAnsi="宋体" w:cs="宋体"/>
          <w:sz w:val="24"/>
          <w:szCs w:val="24"/>
        </w:rPr>
        <w:t>名称：普信国际工程咨询有限公司</w:t>
      </w:r>
    </w:p>
    <w:p w14:paraId="62EAB6B7">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项目联系人：</w:t>
      </w:r>
      <w:r>
        <w:rPr>
          <w:rFonts w:hint="eastAsia" w:ascii="宋体" w:hAnsi="宋体" w:cs="宋体"/>
          <w:sz w:val="24"/>
        </w:rPr>
        <w:t>施晓旻（项目负责人）、张玲玲</w:t>
      </w:r>
    </w:p>
    <w:p w14:paraId="6145FE9A">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电话：</w:t>
      </w:r>
      <w:r>
        <w:rPr>
          <w:rFonts w:hint="eastAsia" w:ascii="宋体" w:hAnsi="宋体" w:cs="宋体"/>
          <w:sz w:val="24"/>
        </w:rPr>
        <w:t>13914269285、15651504035</w:t>
      </w:r>
      <w:r>
        <w:rPr>
          <w:rFonts w:hint="eastAsia" w:ascii="宋体" w:hAnsi="宋体" w:cs="宋体"/>
          <w:bCs/>
          <w:sz w:val="24"/>
        </w:rPr>
        <w:t xml:space="preserve">  </w:t>
      </w:r>
      <w:r>
        <w:rPr>
          <w:rFonts w:hint="eastAsia" w:ascii="宋体" w:hAnsi="宋体" w:cs="宋体"/>
          <w:sz w:val="24"/>
          <w:szCs w:val="24"/>
        </w:rPr>
        <w:t xml:space="preserve">             </w:t>
      </w:r>
    </w:p>
    <w:p w14:paraId="20010577">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地址：无锡市蠡湖大道2018号普信COPO 2号楼2楼213</w:t>
      </w:r>
    </w:p>
    <w:p w14:paraId="16A817D1">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邮箱：wxpx2b@163.com</w:t>
      </w:r>
    </w:p>
    <w:p w14:paraId="1808612E">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2.采购人：</w:t>
      </w:r>
    </w:p>
    <w:p w14:paraId="221DF48E">
      <w:pPr>
        <w:widowControl/>
        <w:shd w:val="clear" w:color="auto" w:fill="FFFFFF"/>
        <w:spacing w:line="360" w:lineRule="auto"/>
        <w:ind w:firstLine="480"/>
        <w:jc w:val="left"/>
        <w:rPr>
          <w:rFonts w:ascii="Arial" w:hAnsi="Arial" w:cs="宋体"/>
          <w:color w:val="000000"/>
          <w:sz w:val="24"/>
          <w:szCs w:val="24"/>
        </w:rPr>
      </w:pPr>
      <w:r>
        <w:rPr>
          <w:rFonts w:hint="eastAsia" w:ascii="Arial" w:hAnsi="Arial" w:cs="宋体"/>
          <w:color w:val="000000"/>
          <w:sz w:val="24"/>
          <w:szCs w:val="24"/>
        </w:rPr>
        <w:t>名称：</w:t>
      </w:r>
      <w:r>
        <w:rPr>
          <w:rFonts w:hint="eastAsia" w:ascii="Arial" w:hAnsi="Arial" w:eastAsia="宋体" w:cs="宋体"/>
          <w:color w:val="000000"/>
          <w:sz w:val="24"/>
          <w:szCs w:val="24"/>
        </w:rPr>
        <w:t>江南大学附属医院</w:t>
      </w:r>
    </w:p>
    <w:p w14:paraId="7887538A">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联系人：林老师</w:t>
      </w:r>
    </w:p>
    <w:p w14:paraId="61DF27FF">
      <w:pPr>
        <w:widowControl/>
        <w:shd w:val="clear" w:color="auto" w:fill="FFFFFF"/>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联系电话：0510-68089116</w:t>
      </w:r>
    </w:p>
    <w:p w14:paraId="2B4F6FF9">
      <w:pPr>
        <w:widowControl/>
        <w:shd w:val="clear" w:color="auto" w:fill="FFFFFF"/>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联系地址：无锡市滨湖区和风路1000号</w:t>
      </w:r>
    </w:p>
    <w:p w14:paraId="48EFF10A">
      <w:pPr>
        <w:pStyle w:val="188"/>
        <w:keepNext w:val="0"/>
        <w:keepLines w:val="0"/>
        <w:spacing w:before="0" w:after="0" w:line="360" w:lineRule="auto"/>
        <w:ind w:firstLine="452"/>
        <w:rPr>
          <w:color w:val="000000"/>
          <w:sz w:val="30"/>
          <w:szCs w:val="30"/>
        </w:rPr>
      </w:pPr>
      <w:r>
        <w:rPr>
          <w:rFonts w:hint="eastAsia"/>
          <w:color w:val="000000"/>
          <w:sz w:val="30"/>
          <w:szCs w:val="30"/>
        </w:rPr>
        <w:t>六、其他</w:t>
      </w:r>
    </w:p>
    <w:p w14:paraId="3C6ADAD4">
      <w:pPr>
        <w:widowControl/>
        <w:shd w:val="clear" w:color="auto" w:fill="FFFFFF"/>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79B2537E">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请单一来源供应商按以下流程进行操作：</w:t>
      </w:r>
    </w:p>
    <w:p w14:paraId="3EEF6EB8">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4D27BFC1">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0D058C3E">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7739085A">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账号登录页面，点击“驱动下载”链接中的“政务CA、方正签章控件驱动安装包及安装说明”可以直接下载驱动安装包，安装包中附有驱动安装手册。</w:t>
      </w:r>
    </w:p>
    <w:p w14:paraId="41D1435E">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0BF37EE5">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账号注册后</w:t>
      </w:r>
      <w:r>
        <w:rPr>
          <w:rFonts w:ascii="宋体" w:hAnsi="宋体"/>
          <w:color w:val="000000"/>
          <w:sz w:val="24"/>
          <w:szCs w:val="24"/>
        </w:rPr>
        <w:t>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35852107">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4A31C1C1">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“苏采云”系统供应商操作手册</w:t>
      </w:r>
      <w:r>
        <w:rPr>
          <w:rFonts w:ascii="宋体" w:hAnsi="宋体"/>
          <w:color w:val="000000"/>
          <w:sz w:val="24"/>
          <w:szCs w:val="24"/>
        </w:rPr>
        <w:fldChar w:fldCharType="end"/>
      </w:r>
      <w:r>
        <w:rPr>
          <w:rFonts w:hint="eastAsia" w:ascii="宋体" w:hAnsi="宋体"/>
          <w:color w:val="000000"/>
          <w:sz w:val="24"/>
          <w:szCs w:val="24"/>
        </w:rPr>
        <w:t>。</w:t>
      </w:r>
    </w:p>
    <w:p w14:paraId="5ABF1043">
      <w:pPr>
        <w:widowControl/>
        <w:shd w:val="clear" w:color="auto" w:fill="FFFFFF"/>
        <w:spacing w:line="360" w:lineRule="auto"/>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1A1954E3">
      <w:pPr>
        <w:widowControl/>
        <w:shd w:val="clear" w:color="auto" w:fill="FFFFFF"/>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（二）完成项目参与</w:t>
      </w:r>
    </w:p>
    <w:p w14:paraId="75670D5A">
      <w:pPr>
        <w:widowControl/>
        <w:shd w:val="clear" w:color="auto" w:fill="FFFFFF"/>
        <w:spacing w:line="360" w:lineRule="auto"/>
        <w:ind w:firstLine="480"/>
        <w:rPr>
          <w:rFonts w:hint="eastAsia" w:ascii="宋体" w:hAnsi="宋体"/>
          <w:color w:val="000000"/>
          <w:sz w:val="24"/>
          <w:szCs w:val="24"/>
        </w:rPr>
      </w:pPr>
      <w:r>
        <w:rPr>
          <w:rFonts w:ascii="宋体" w:hAnsi="宋体"/>
          <w:color w:val="000000"/>
          <w:sz w:val="24"/>
          <w:szCs w:val="24"/>
        </w:rPr>
        <w:t>供应商在</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”找到需要获取采购文件的项目，点击“我要参与”——“参与投标”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采购</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响应</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响应</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响应</w:t>
      </w:r>
      <w:r>
        <w:rPr>
          <w:rFonts w:ascii="宋体" w:hAnsi="宋体"/>
          <w:color w:val="000000"/>
          <w:sz w:val="24"/>
          <w:szCs w:val="24"/>
        </w:rPr>
        <w:t>文件，对</w:t>
      </w:r>
      <w:r>
        <w:rPr>
          <w:rFonts w:hint="eastAsia" w:ascii="宋体" w:hAnsi="宋体"/>
          <w:color w:val="000000"/>
          <w:sz w:val="24"/>
          <w:szCs w:val="24"/>
        </w:rPr>
        <w:t>采购</w:t>
      </w:r>
      <w:r>
        <w:rPr>
          <w:rFonts w:ascii="宋体" w:hAnsi="宋体"/>
          <w:color w:val="000000"/>
          <w:sz w:val="24"/>
          <w:szCs w:val="24"/>
        </w:rPr>
        <w:t>文件各项内容做出实质性响应，否则其</w:t>
      </w:r>
      <w:r>
        <w:rPr>
          <w:rFonts w:hint="eastAsia" w:ascii="宋体" w:hAnsi="宋体"/>
          <w:color w:val="000000"/>
          <w:sz w:val="24"/>
          <w:szCs w:val="24"/>
        </w:rPr>
        <w:t>响应</w:t>
      </w:r>
      <w:r>
        <w:rPr>
          <w:rFonts w:ascii="宋体" w:hAnsi="宋体"/>
          <w:color w:val="000000"/>
          <w:sz w:val="24"/>
          <w:szCs w:val="24"/>
        </w:rPr>
        <w:t>文件无效。</w:t>
      </w:r>
    </w:p>
    <w:p w14:paraId="023FC1D8">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注，因</w:t>
      </w:r>
      <w:r>
        <w:rPr>
          <w:rFonts w:hint="eastAsia" w:ascii="宋体" w:hAnsi="宋体"/>
          <w:bCs/>
          <w:color w:val="000000"/>
          <w:sz w:val="24"/>
          <w:szCs w:val="24"/>
        </w:rPr>
        <w:t>“苏采云”系统原因，系统中针对本项目所称响应文件即指响应文件。</w:t>
      </w:r>
    </w:p>
    <w:p w14:paraId="164E121C">
      <w:pPr>
        <w:numPr>
          <w:ilvl w:val="0"/>
          <w:numId w:val="6"/>
        </w:numPr>
        <w:tabs>
          <w:tab w:val="left" w:pos="900"/>
        </w:tabs>
        <w:spacing w:line="360" w:lineRule="auto"/>
        <w:ind w:firstLine="480"/>
        <w:rPr>
          <w:rFonts w:hint="eastAsia" w:ascii="宋体" w:hAnsi="宋体"/>
          <w:bCs/>
          <w:color w:val="000000"/>
          <w:sz w:val="24"/>
          <w:szCs w:val="24"/>
        </w:rPr>
      </w:pPr>
      <w:r>
        <w:rPr>
          <w:rFonts w:hint="eastAsia" w:ascii="宋体" w:hAnsi="宋体"/>
          <w:bCs/>
          <w:color w:val="000000"/>
          <w:sz w:val="24"/>
          <w:szCs w:val="24"/>
        </w:rPr>
        <w:t>本次单一来源采购不收取采购保证金。</w:t>
      </w:r>
    </w:p>
    <w:p w14:paraId="570638CC">
      <w:pPr>
        <w:numPr>
          <w:ilvl w:val="0"/>
          <w:numId w:val="6"/>
        </w:numPr>
        <w:tabs>
          <w:tab w:val="left" w:pos="900"/>
        </w:tabs>
        <w:spacing w:line="360" w:lineRule="auto"/>
        <w:ind w:firstLine="480"/>
        <w:rPr>
          <w:rFonts w:hint="eastAsia" w:ascii="宋体" w:hAnsi="宋体"/>
          <w:b w:val="0"/>
          <w:bCs/>
          <w:color w:val="000000"/>
          <w:sz w:val="24"/>
          <w:szCs w:val="24"/>
          <w:highlight w:val="none"/>
        </w:rPr>
      </w:pPr>
      <w:r>
        <w:rPr>
          <w:rFonts w:hint="eastAsia" w:ascii="宋体" w:hAnsi="宋体"/>
          <w:bCs/>
          <w:color w:val="000000"/>
          <w:sz w:val="24"/>
          <w:szCs w:val="24"/>
        </w:rPr>
        <w:t>纸质响应文件：本项目为不见面开标，供应商无需递交纸质响应文件至现场，成交后成交供应商向采购代理机构提供与电子响应文件完全一致的纸质响应文件（</w:t>
      </w:r>
      <w:r>
        <w:rPr>
          <w:rFonts w:hint="eastAsia" w:ascii="宋体" w:hAnsi="宋体"/>
          <w:bCs/>
          <w:color w:val="000000"/>
          <w:sz w:val="24"/>
          <w:szCs w:val="24"/>
          <w:lang w:val="en-US" w:eastAsia="zh-CN"/>
        </w:rPr>
        <w:t>3</w:t>
      </w:r>
      <w:r>
        <w:rPr>
          <w:rFonts w:hint="eastAsia" w:ascii="宋体" w:hAnsi="宋体"/>
          <w:bCs/>
          <w:color w:val="000000"/>
          <w:sz w:val="24"/>
          <w:szCs w:val="24"/>
        </w:rPr>
        <w:t>份：一正、</w:t>
      </w:r>
      <w:r>
        <w:rPr>
          <w:rFonts w:hint="eastAsia" w:ascii="宋体" w:hAnsi="宋体"/>
          <w:bCs/>
          <w:color w:val="000000"/>
          <w:sz w:val="24"/>
          <w:szCs w:val="24"/>
          <w:lang w:val="en-US" w:eastAsia="zh-CN"/>
        </w:rPr>
        <w:t>二</w:t>
      </w:r>
      <w:r>
        <w:rPr>
          <w:rFonts w:hint="eastAsia" w:ascii="宋体" w:hAnsi="宋体"/>
          <w:bCs/>
          <w:color w:val="000000"/>
          <w:sz w:val="24"/>
          <w:szCs w:val="24"/>
        </w:rPr>
        <w:t>副）</w:t>
      </w:r>
      <w:r>
        <w:rPr>
          <w:rFonts w:hint="eastAsia" w:ascii="宋体" w:hAnsi="宋体"/>
          <w:bCs/>
          <w:color w:val="000000"/>
          <w:sz w:val="24"/>
          <w:szCs w:val="24"/>
          <w:highlight w:val="none"/>
        </w:rPr>
        <w:t>。</w:t>
      </w:r>
      <w:r>
        <w:rPr>
          <w:rFonts w:hint="eastAsia" w:cs="Times New Roman" w:asciiTheme="minorEastAsia" w:hAnsiTheme="minorEastAsia"/>
          <w:b w:val="0"/>
          <w:bCs/>
          <w:color w:val="auto"/>
          <w:sz w:val="24"/>
          <w:szCs w:val="24"/>
          <w:highlight w:val="none"/>
        </w:rPr>
        <w:t>若最终纸质</w:t>
      </w:r>
      <w:r>
        <w:rPr>
          <w:rFonts w:hint="eastAsia" w:cs="Times New Roman" w:asciiTheme="minorEastAsia" w:hAnsiTheme="minorEastAsia"/>
          <w:b w:val="0"/>
          <w:bCs/>
          <w:color w:val="auto"/>
          <w:sz w:val="24"/>
          <w:szCs w:val="24"/>
          <w:highlight w:val="none"/>
          <w:lang w:val="en-US" w:eastAsia="zh-CN"/>
        </w:rPr>
        <w:t>响应</w:t>
      </w:r>
      <w:r>
        <w:rPr>
          <w:rFonts w:hint="eastAsia" w:cs="Times New Roman" w:asciiTheme="minorEastAsia" w:hAnsiTheme="minorEastAsia"/>
          <w:b w:val="0"/>
          <w:bCs/>
          <w:color w:val="auto"/>
          <w:sz w:val="24"/>
          <w:szCs w:val="24"/>
          <w:highlight w:val="none"/>
        </w:rPr>
        <w:t>文件与电子</w:t>
      </w:r>
      <w:r>
        <w:rPr>
          <w:rFonts w:hint="eastAsia" w:cs="Times New Roman" w:asciiTheme="minorEastAsia" w:hAnsiTheme="minorEastAsia"/>
          <w:b w:val="0"/>
          <w:bCs/>
          <w:color w:val="auto"/>
          <w:sz w:val="24"/>
          <w:szCs w:val="24"/>
          <w:highlight w:val="none"/>
          <w:lang w:val="en-US" w:eastAsia="zh-CN"/>
        </w:rPr>
        <w:t>响应</w:t>
      </w:r>
      <w:r>
        <w:rPr>
          <w:rFonts w:hint="eastAsia" w:cs="Times New Roman" w:asciiTheme="minorEastAsia" w:hAnsiTheme="minorEastAsia"/>
          <w:b w:val="0"/>
          <w:bCs/>
          <w:color w:val="auto"/>
          <w:sz w:val="24"/>
          <w:szCs w:val="24"/>
          <w:highlight w:val="none"/>
        </w:rPr>
        <w:t>文件不一致，以系统中提交的电子</w:t>
      </w:r>
      <w:r>
        <w:rPr>
          <w:rFonts w:hint="eastAsia" w:cs="Times New Roman" w:asciiTheme="minorEastAsia" w:hAnsiTheme="minorEastAsia"/>
          <w:b w:val="0"/>
          <w:bCs/>
          <w:color w:val="auto"/>
          <w:sz w:val="24"/>
          <w:szCs w:val="24"/>
          <w:highlight w:val="none"/>
          <w:lang w:val="en-US" w:eastAsia="zh-CN"/>
        </w:rPr>
        <w:t>响应</w:t>
      </w:r>
      <w:r>
        <w:rPr>
          <w:rFonts w:hint="eastAsia" w:cs="Times New Roman" w:asciiTheme="minorEastAsia" w:hAnsiTheme="minorEastAsia"/>
          <w:b w:val="0"/>
          <w:bCs/>
          <w:color w:val="auto"/>
          <w:sz w:val="24"/>
          <w:szCs w:val="24"/>
          <w:highlight w:val="none"/>
        </w:rPr>
        <w:t>文件为准。</w:t>
      </w:r>
    </w:p>
    <w:p w14:paraId="1C414297">
      <w:pPr>
        <w:numPr>
          <w:ilvl w:val="0"/>
          <w:numId w:val="6"/>
        </w:numPr>
        <w:tabs>
          <w:tab w:val="left" w:pos="900"/>
        </w:tabs>
        <w:spacing w:line="360" w:lineRule="auto"/>
        <w:ind w:left="0" w:leftChars="0" w:firstLine="480" w:firstLineChars="0"/>
        <w:jc w:val="both"/>
        <w:rPr>
          <w:rFonts w:ascii="宋体" w:hAnsi="宋体"/>
          <w:bCs/>
          <w:color w:val="000000"/>
          <w:sz w:val="24"/>
          <w:szCs w:val="24"/>
          <w:shd w:val="clear" w:color="FFFFFF" w:fill="D9D9D9"/>
        </w:rPr>
      </w:pPr>
      <w:r>
        <w:rPr>
          <w:rFonts w:hint="eastAsia" w:ascii="宋体" w:hAnsi="宋体"/>
          <w:bCs/>
          <w:sz w:val="24"/>
          <w:szCs w:val="24"/>
          <w:highlight w:val="none"/>
        </w:rPr>
        <w:t>本采购文件中</w:t>
      </w:r>
      <w:r>
        <w:rPr>
          <w:rFonts w:hint="eastAsia" w:ascii="宋体" w:hAnsi="宋体"/>
          <w:bCs/>
          <w:sz w:val="24"/>
          <w:szCs w:val="24"/>
          <w:highlight w:val="none"/>
          <w:lang w:eastAsia="zh-CN"/>
        </w:rPr>
        <w:t>涉及的</w:t>
      </w:r>
      <w:r>
        <w:rPr>
          <w:rFonts w:hint="eastAsia" w:ascii="宋体" w:hAnsi="宋体"/>
          <w:bCs/>
          <w:sz w:val="24"/>
          <w:szCs w:val="24"/>
          <w:highlight w:val="none"/>
        </w:rPr>
        <w:t>盖章部分均</w:t>
      </w:r>
      <w:r>
        <w:rPr>
          <w:rFonts w:hint="eastAsia" w:ascii="宋体" w:hAnsi="宋体"/>
          <w:bCs/>
          <w:sz w:val="24"/>
          <w:szCs w:val="24"/>
        </w:rPr>
        <w:t>可使用CA签章。</w:t>
      </w:r>
      <w:r>
        <w:rPr>
          <w:rFonts w:ascii="宋体" w:hAnsi="宋体"/>
          <w:bCs/>
          <w:color w:val="000000"/>
          <w:sz w:val="24"/>
          <w:szCs w:val="24"/>
          <w:shd w:val="clear" w:color="FFFFFF" w:fill="D9D9D9"/>
        </w:rPr>
        <w:br w:type="page" w:clear="all"/>
      </w:r>
      <w:bookmarkStart w:id="32" w:name="_Toc120614211"/>
    </w:p>
    <w:p w14:paraId="7DBDBAC3">
      <w:pPr>
        <w:numPr>
          <w:ilvl w:val="0"/>
          <w:numId w:val="0"/>
        </w:numPr>
        <w:tabs>
          <w:tab w:val="left" w:pos="900"/>
        </w:tabs>
        <w:spacing w:line="360" w:lineRule="auto"/>
        <w:jc w:val="center"/>
        <w:rPr>
          <w:rFonts w:hint="eastAsia" w:ascii="黑体" w:hAnsi="黑体" w:eastAsia="黑体"/>
          <w:color w:val="000000"/>
          <w:sz w:val="36"/>
          <w:szCs w:val="36"/>
        </w:rPr>
      </w:pPr>
      <w:r>
        <w:rPr>
          <w:rFonts w:hint="eastAsia" w:ascii="黑体" w:hAnsi="黑体" w:eastAsia="黑体"/>
          <w:color w:val="000000"/>
          <w:sz w:val="36"/>
          <w:szCs w:val="36"/>
        </w:rPr>
        <w:t xml:space="preserve">第二章  </w:t>
      </w:r>
      <w:bookmarkEnd w:id="1"/>
      <w:bookmarkEnd w:id="2"/>
      <w:bookmarkEnd w:id="3"/>
      <w:bookmarkEnd w:id="4"/>
      <w:bookmarkEnd w:id="5"/>
      <w:bookmarkEnd w:id="32"/>
      <w:bookmarkStart w:id="33" w:name="_Toc16938518"/>
      <w:bookmarkStart w:id="34" w:name="_Toc513029202"/>
      <w:bookmarkStart w:id="35" w:name="_Toc20823274"/>
      <w:bookmarkStart w:id="36" w:name="_Toc120614213"/>
      <w:r>
        <w:rPr>
          <w:rFonts w:hint="eastAsia" w:ascii="黑体" w:hAnsi="黑体" w:eastAsia="黑体"/>
          <w:color w:val="000000"/>
          <w:sz w:val="36"/>
          <w:szCs w:val="36"/>
        </w:rPr>
        <w:t>供应商须知</w:t>
      </w:r>
      <w:bookmarkEnd w:id="33"/>
      <w:bookmarkEnd w:id="34"/>
      <w:bookmarkEnd w:id="35"/>
      <w:bookmarkEnd w:id="36"/>
    </w:p>
    <w:p w14:paraId="23409D8E">
      <w:pPr>
        <w:pStyle w:val="188"/>
        <w:keepNext w:val="0"/>
        <w:keepLines w:val="0"/>
        <w:spacing w:before="0" w:after="0" w:line="500" w:lineRule="exact"/>
        <w:ind w:firstLine="452"/>
        <w:rPr>
          <w:rFonts w:hint="eastAsia"/>
          <w:color w:val="000000"/>
          <w:sz w:val="30"/>
          <w:szCs w:val="30"/>
        </w:rPr>
      </w:pPr>
      <w:bookmarkStart w:id="37" w:name="_Toc16938519"/>
      <w:bookmarkStart w:id="38" w:name="_Toc20823275"/>
      <w:bookmarkStart w:id="39" w:name="_Toc513029203"/>
      <w:bookmarkStart w:id="40" w:name="_Toc120614214"/>
      <w:r>
        <w:rPr>
          <w:rFonts w:hint="eastAsia"/>
          <w:color w:val="000000"/>
          <w:sz w:val="30"/>
          <w:szCs w:val="30"/>
        </w:rPr>
        <w:t>一、总则</w:t>
      </w:r>
      <w:bookmarkEnd w:id="37"/>
      <w:bookmarkEnd w:id="38"/>
      <w:bookmarkEnd w:id="39"/>
      <w:bookmarkEnd w:id="40"/>
    </w:p>
    <w:p w14:paraId="149B503E">
      <w:pPr>
        <w:pStyle w:val="189"/>
        <w:keepNext w:val="0"/>
        <w:keepLines w:val="0"/>
        <w:spacing w:before="0" w:after="0" w:line="500" w:lineRule="exact"/>
        <w:ind w:firstLine="422"/>
        <w:rPr>
          <w:rFonts w:hint="eastAsia" w:ascii="宋体" w:hAnsi="宋体" w:eastAsia="宋体"/>
          <w:bCs w:val="0"/>
          <w:color w:val="000000"/>
        </w:rPr>
      </w:pPr>
      <w:bookmarkStart w:id="41" w:name="_Hlt16619475"/>
      <w:bookmarkEnd w:id="41"/>
      <w:bookmarkStart w:id="42" w:name="_Toc20823276"/>
      <w:bookmarkStart w:id="43" w:name="_Toc513029204"/>
      <w:bookmarkStart w:id="44" w:name="_Toc16938520"/>
      <w:r>
        <w:rPr>
          <w:rFonts w:hint="eastAsia" w:ascii="宋体" w:hAnsi="宋体" w:eastAsia="宋体"/>
          <w:bCs w:val="0"/>
          <w:color w:val="000000"/>
        </w:rPr>
        <w:t>1.采购方式</w:t>
      </w:r>
      <w:bookmarkEnd w:id="42"/>
      <w:bookmarkEnd w:id="43"/>
      <w:bookmarkEnd w:id="44"/>
    </w:p>
    <w:p w14:paraId="1402BDA3">
      <w:pPr>
        <w:spacing w:line="500" w:lineRule="exact"/>
        <w:ind w:firstLine="480"/>
        <w:rPr>
          <w:rFonts w:hint="eastAsia" w:ascii="宋体" w:hAnsi="宋体"/>
          <w:color w:val="000000"/>
          <w:sz w:val="24"/>
        </w:rPr>
      </w:pPr>
      <w:r>
        <w:rPr>
          <w:rFonts w:hint="eastAsia" w:ascii="宋体" w:hAnsi="宋体"/>
          <w:color w:val="000000"/>
          <w:sz w:val="24"/>
        </w:rPr>
        <w:t>1.1本次政府采购活动采取单一来源采购方式。</w:t>
      </w:r>
    </w:p>
    <w:p w14:paraId="5910CA6B">
      <w:pPr>
        <w:pStyle w:val="189"/>
        <w:keepNext w:val="0"/>
        <w:keepLines w:val="0"/>
        <w:spacing w:before="0" w:after="0" w:line="500" w:lineRule="exact"/>
        <w:ind w:firstLine="422"/>
        <w:rPr>
          <w:rFonts w:hint="eastAsia" w:ascii="宋体" w:hAnsi="宋体" w:eastAsia="宋体"/>
          <w:bCs w:val="0"/>
          <w:color w:val="000000"/>
        </w:rPr>
      </w:pPr>
      <w:bookmarkStart w:id="45" w:name="_Toc513029205"/>
      <w:bookmarkStart w:id="46" w:name="_Toc16938521"/>
      <w:bookmarkStart w:id="47" w:name="_Toc20823277"/>
      <w:r>
        <w:rPr>
          <w:rFonts w:hint="eastAsia" w:ascii="宋体" w:hAnsi="宋体" w:eastAsia="宋体"/>
          <w:bCs w:val="0"/>
          <w:color w:val="000000"/>
        </w:rPr>
        <w:t>2.</w:t>
      </w:r>
      <w:bookmarkEnd w:id="45"/>
      <w:bookmarkEnd w:id="46"/>
      <w:bookmarkEnd w:id="47"/>
      <w:r>
        <w:rPr>
          <w:rFonts w:hint="eastAsia" w:ascii="宋体" w:hAnsi="宋体" w:eastAsia="宋体"/>
          <w:bCs w:val="0"/>
          <w:color w:val="000000"/>
        </w:rPr>
        <w:t>采购人、采购代理机构、供应商、联合体</w:t>
      </w:r>
    </w:p>
    <w:p w14:paraId="6AC0AFCF">
      <w:pPr>
        <w:spacing w:line="500" w:lineRule="exact"/>
        <w:ind w:firstLine="480"/>
        <w:rPr>
          <w:rFonts w:hint="eastAsia"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2.1采购人、采购代理机构：指依法进行政府采购的国家机关、事业单位、团体组织，及其委托的采购代理机构。本项目采购人、采购代理机构见第一章《单一来源采购邀请》。</w:t>
      </w:r>
    </w:p>
    <w:p w14:paraId="02B242B7">
      <w:pPr>
        <w:spacing w:line="500" w:lineRule="exact"/>
        <w:ind w:firstLine="480"/>
        <w:rPr>
          <w:rFonts w:ascii="宋体" w:hAnsi="宋体"/>
          <w:color w:val="000000"/>
          <w:sz w:val="24"/>
          <w:szCs w:val="24"/>
        </w:rPr>
      </w:pPr>
      <w:r>
        <w:rPr>
          <w:rFonts w:hint="eastAsia" w:ascii="宋体" w:hAnsi="宋体"/>
          <w:color w:val="000000"/>
          <w:sz w:val="24"/>
          <w:szCs w:val="24"/>
        </w:rPr>
        <w:t>2.2供应商（也称“报价人”“申请人”）：是指参加本次单一来源采购活动的法人、其他组织或者自然人。合格的供应商应满足合格单一来源供应商资格要求的规定以及本文件实质性要求和条件的规定。</w:t>
      </w:r>
    </w:p>
    <w:p w14:paraId="0E91AC93">
      <w:pPr>
        <w:spacing w:line="500" w:lineRule="exact"/>
        <w:ind w:firstLine="480"/>
        <w:rPr>
          <w:rFonts w:hint="eastAsia"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p>
    <w:p w14:paraId="603F8A11">
      <w:pPr>
        <w:pStyle w:val="189"/>
        <w:keepNext w:val="0"/>
        <w:keepLines w:val="0"/>
        <w:spacing w:before="0" w:after="0" w:line="500" w:lineRule="exact"/>
        <w:ind w:firstLine="422"/>
        <w:rPr>
          <w:rFonts w:hint="eastAsia" w:ascii="宋体" w:hAnsi="宋体" w:eastAsia="宋体"/>
          <w:bCs w:val="0"/>
          <w:color w:val="000000"/>
        </w:rPr>
      </w:pPr>
      <w:bookmarkStart w:id="48" w:name="_Toc513029206"/>
      <w:bookmarkStart w:id="49" w:name="_Toc16938522"/>
      <w:bookmarkStart w:id="50" w:name="_Toc20823278"/>
      <w:r>
        <w:rPr>
          <w:rFonts w:hint="eastAsia" w:ascii="宋体" w:hAnsi="宋体" w:eastAsia="宋体"/>
          <w:bCs w:val="0"/>
          <w:color w:val="000000"/>
        </w:rPr>
        <w:t>3.适用法律</w:t>
      </w:r>
      <w:bookmarkEnd w:id="48"/>
      <w:bookmarkEnd w:id="49"/>
      <w:bookmarkEnd w:id="50"/>
    </w:p>
    <w:p w14:paraId="789BAF1D">
      <w:pPr>
        <w:spacing w:line="500" w:lineRule="exact"/>
        <w:ind w:firstLine="480"/>
        <w:rPr>
          <w:rFonts w:hint="eastAsia" w:ascii="宋体" w:hAnsi="宋体"/>
          <w:color w:val="000000"/>
          <w:sz w:val="24"/>
        </w:rPr>
      </w:pPr>
      <w:r>
        <w:rPr>
          <w:rFonts w:hint="eastAsia" w:ascii="宋体" w:hAnsi="宋体"/>
          <w:color w:val="000000"/>
          <w:sz w:val="24"/>
        </w:rPr>
        <w:t>3.1本次采购及由此产生的合同受中华人民共和国法律的制约和保护。</w:t>
      </w:r>
    </w:p>
    <w:p w14:paraId="0DF89F15">
      <w:pPr>
        <w:pStyle w:val="189"/>
        <w:keepNext w:val="0"/>
        <w:keepLines w:val="0"/>
        <w:spacing w:before="0" w:after="0" w:line="500" w:lineRule="exact"/>
        <w:ind w:firstLine="422"/>
        <w:rPr>
          <w:rFonts w:hint="eastAsia" w:ascii="宋体" w:hAnsi="宋体" w:eastAsia="宋体"/>
          <w:bCs w:val="0"/>
          <w:color w:val="000000"/>
        </w:rPr>
      </w:pPr>
      <w:bookmarkStart w:id="51" w:name="_Toc513029207"/>
      <w:bookmarkStart w:id="52" w:name="_Toc16938523"/>
      <w:bookmarkStart w:id="53" w:name="_Toc462564067"/>
      <w:bookmarkStart w:id="54" w:name="_Toc20823279"/>
      <w:r>
        <w:rPr>
          <w:rFonts w:hint="eastAsia" w:ascii="宋体" w:hAnsi="宋体" w:eastAsia="宋体"/>
          <w:bCs w:val="0"/>
          <w:color w:val="000000"/>
        </w:rPr>
        <w:t>4.相关费用</w:t>
      </w:r>
      <w:bookmarkEnd w:id="51"/>
      <w:bookmarkEnd w:id="52"/>
      <w:bookmarkEnd w:id="53"/>
      <w:bookmarkEnd w:id="54"/>
    </w:p>
    <w:p w14:paraId="1FF5946F">
      <w:pPr>
        <w:spacing w:line="500" w:lineRule="exact"/>
        <w:ind w:firstLine="480"/>
        <w:rPr>
          <w:rFonts w:hint="eastAsia" w:ascii="宋体" w:hAnsi="宋体"/>
          <w:color w:val="000000"/>
          <w:sz w:val="24"/>
        </w:rPr>
      </w:pPr>
      <w:r>
        <w:rPr>
          <w:rFonts w:hint="eastAsia" w:ascii="宋体" w:hAnsi="宋体"/>
          <w:bCs/>
          <w:color w:val="000000"/>
          <w:sz w:val="24"/>
        </w:rPr>
        <w:t>4.1</w:t>
      </w:r>
      <w:r>
        <w:rPr>
          <w:rFonts w:hint="eastAsia" w:ascii="宋体" w:hAnsi="宋体"/>
          <w:color w:val="000000"/>
          <w:sz w:val="24"/>
        </w:rPr>
        <w:t>供应商应自行承担所有与参加本次采购有关的费用，无论采购过程中的做法和结果如何，普信国际工程咨询有限公司在任何情况下均无义务和责任承担这些费用。</w:t>
      </w:r>
    </w:p>
    <w:p w14:paraId="1C53F073">
      <w:pPr>
        <w:spacing w:line="500" w:lineRule="exact"/>
        <w:ind w:firstLine="480"/>
        <w:rPr>
          <w:rFonts w:hint="eastAsia" w:ascii="宋体" w:hAnsi="宋体"/>
          <w:color w:val="000000"/>
          <w:sz w:val="24"/>
        </w:rPr>
      </w:pPr>
      <w:r>
        <w:rPr>
          <w:rFonts w:hint="eastAsia" w:ascii="宋体" w:hAnsi="宋体"/>
          <w:color w:val="000000"/>
          <w:sz w:val="24"/>
        </w:rPr>
        <w:t>4.2本项目采购代理服务费由成交人支付。</w:t>
      </w:r>
    </w:p>
    <w:p w14:paraId="055A2B64">
      <w:pPr>
        <w:pStyle w:val="189"/>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5.采购文件的约束力</w:t>
      </w:r>
    </w:p>
    <w:p w14:paraId="5FCA3AE7">
      <w:pPr>
        <w:spacing w:line="50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供应商一旦接收了本项目采购文件并决定参加单一来源采购活动，即被认为接受了本采购文件的规定和约束，并且视为自接收本采购文件之日起已经知道或应当知道自身权益是否受到了损害。</w:t>
      </w:r>
    </w:p>
    <w:p w14:paraId="7739FE19">
      <w:pPr>
        <w:pStyle w:val="188"/>
        <w:keepNext w:val="0"/>
        <w:keepLines w:val="0"/>
        <w:spacing w:before="0" w:after="0" w:line="500" w:lineRule="exact"/>
        <w:ind w:firstLine="452"/>
        <w:rPr>
          <w:rFonts w:hint="eastAsia"/>
          <w:color w:val="000000"/>
          <w:sz w:val="30"/>
          <w:szCs w:val="30"/>
        </w:rPr>
      </w:pPr>
      <w:bookmarkStart w:id="55" w:name="_Toc513029209"/>
      <w:bookmarkStart w:id="56" w:name="_Toc16938525"/>
      <w:bookmarkStart w:id="57" w:name="_Toc120614215"/>
      <w:bookmarkStart w:id="58" w:name="_Toc20823281"/>
      <w:r>
        <w:rPr>
          <w:rFonts w:hint="eastAsia"/>
          <w:color w:val="000000"/>
          <w:sz w:val="30"/>
          <w:szCs w:val="30"/>
        </w:rPr>
        <w:t>二、采购文件</w:t>
      </w:r>
      <w:bookmarkEnd w:id="55"/>
      <w:bookmarkEnd w:id="56"/>
      <w:bookmarkEnd w:id="57"/>
      <w:bookmarkEnd w:id="58"/>
    </w:p>
    <w:p w14:paraId="489FAA6D">
      <w:pPr>
        <w:pStyle w:val="189"/>
        <w:keepNext w:val="0"/>
        <w:keepLines w:val="0"/>
        <w:spacing w:before="0" w:after="0" w:line="500" w:lineRule="exact"/>
        <w:ind w:firstLine="422"/>
        <w:rPr>
          <w:rFonts w:hint="eastAsia" w:ascii="宋体" w:hAnsi="宋体" w:eastAsia="宋体"/>
          <w:bCs w:val="0"/>
          <w:color w:val="000000"/>
        </w:rPr>
      </w:pPr>
      <w:bookmarkStart w:id="59" w:name="_Toc20823282"/>
      <w:bookmarkStart w:id="60" w:name="_Toc513029210"/>
      <w:bookmarkStart w:id="61" w:name="_Toc16938526"/>
      <w:r>
        <w:rPr>
          <w:rFonts w:hint="eastAsia" w:ascii="宋体" w:hAnsi="宋体" w:eastAsia="宋体"/>
          <w:bCs w:val="0"/>
          <w:color w:val="000000"/>
        </w:rPr>
        <w:t>6.采购文件构成</w:t>
      </w:r>
      <w:bookmarkEnd w:id="59"/>
      <w:bookmarkEnd w:id="60"/>
      <w:bookmarkEnd w:id="61"/>
    </w:p>
    <w:p w14:paraId="2812C3EC">
      <w:pPr>
        <w:spacing w:line="500" w:lineRule="exact"/>
        <w:ind w:firstLine="480"/>
        <w:rPr>
          <w:rFonts w:hint="eastAsia" w:ascii="宋体" w:hAnsi="宋体"/>
          <w:color w:val="000000"/>
          <w:sz w:val="24"/>
        </w:rPr>
      </w:pPr>
      <w:r>
        <w:rPr>
          <w:rFonts w:hint="eastAsia" w:ascii="宋体" w:hAnsi="宋体"/>
          <w:bCs/>
          <w:color w:val="000000"/>
          <w:sz w:val="24"/>
        </w:rPr>
        <w:t>6.1</w:t>
      </w:r>
      <w:r>
        <w:rPr>
          <w:rFonts w:hint="eastAsia" w:ascii="宋体" w:hAnsi="宋体"/>
          <w:color w:val="000000"/>
          <w:sz w:val="24"/>
        </w:rPr>
        <w:t>采购文件由以下部分组成：</w:t>
      </w:r>
    </w:p>
    <w:p w14:paraId="1E53B0E1">
      <w:pPr>
        <w:spacing w:line="500" w:lineRule="exact"/>
        <w:ind w:firstLine="480"/>
        <w:rPr>
          <w:rFonts w:hint="eastAsia" w:ascii="宋体" w:hAnsi="宋体"/>
          <w:color w:val="000000"/>
          <w:sz w:val="24"/>
          <w:szCs w:val="24"/>
        </w:rPr>
      </w:pPr>
      <w:r>
        <w:rPr>
          <w:rFonts w:hint="eastAsia" w:ascii="宋体" w:hAnsi="宋体"/>
          <w:color w:val="000000"/>
          <w:sz w:val="24"/>
          <w:szCs w:val="24"/>
        </w:rPr>
        <w:t>（1）单一来源采购邀请</w:t>
      </w:r>
    </w:p>
    <w:p w14:paraId="035BD3D6">
      <w:pPr>
        <w:spacing w:line="500" w:lineRule="exact"/>
        <w:ind w:firstLine="480"/>
        <w:rPr>
          <w:rFonts w:hint="eastAsia" w:ascii="宋体" w:hAnsi="宋体"/>
          <w:color w:val="000000"/>
          <w:sz w:val="24"/>
          <w:szCs w:val="24"/>
        </w:rPr>
      </w:pPr>
      <w:r>
        <w:rPr>
          <w:rFonts w:hint="eastAsia" w:ascii="宋体" w:hAnsi="宋体"/>
          <w:color w:val="000000"/>
          <w:sz w:val="24"/>
          <w:szCs w:val="24"/>
        </w:rPr>
        <w:t>（2）供应商须知</w:t>
      </w:r>
    </w:p>
    <w:p w14:paraId="3A9259D2">
      <w:pPr>
        <w:spacing w:line="500" w:lineRule="exact"/>
        <w:ind w:firstLine="480"/>
        <w:rPr>
          <w:rFonts w:hint="eastAsia" w:ascii="宋体" w:hAnsi="宋体"/>
          <w:color w:val="000000"/>
          <w:sz w:val="24"/>
          <w:szCs w:val="24"/>
        </w:rPr>
      </w:pPr>
      <w:r>
        <w:rPr>
          <w:rFonts w:hint="eastAsia" w:ascii="宋体" w:hAnsi="宋体"/>
          <w:color w:val="000000"/>
          <w:sz w:val="24"/>
          <w:szCs w:val="24"/>
        </w:rPr>
        <w:t>（3）合同文本</w:t>
      </w:r>
    </w:p>
    <w:p w14:paraId="27991917">
      <w:pPr>
        <w:spacing w:line="500" w:lineRule="exact"/>
        <w:ind w:firstLine="480"/>
        <w:rPr>
          <w:rFonts w:hint="eastAsia" w:ascii="宋体" w:hAnsi="宋体"/>
          <w:color w:val="000000"/>
          <w:sz w:val="24"/>
          <w:szCs w:val="24"/>
        </w:rPr>
      </w:pPr>
      <w:r>
        <w:rPr>
          <w:rFonts w:hint="eastAsia" w:ascii="宋体" w:hAnsi="宋体"/>
          <w:color w:val="000000"/>
          <w:sz w:val="24"/>
          <w:szCs w:val="24"/>
        </w:rPr>
        <w:t>（4）采购需求</w:t>
      </w:r>
    </w:p>
    <w:p w14:paraId="47799CEA">
      <w:pPr>
        <w:spacing w:line="500" w:lineRule="exact"/>
        <w:ind w:firstLine="480"/>
        <w:rPr>
          <w:rFonts w:hint="eastAsia" w:ascii="宋体" w:hAnsi="宋体"/>
          <w:color w:val="000000"/>
          <w:sz w:val="24"/>
          <w:szCs w:val="24"/>
        </w:rPr>
      </w:pPr>
      <w:r>
        <w:rPr>
          <w:rFonts w:hint="eastAsia" w:ascii="宋体" w:hAnsi="宋体"/>
          <w:color w:val="000000"/>
          <w:sz w:val="24"/>
          <w:szCs w:val="24"/>
        </w:rPr>
        <w:t>（5）响应文件内容与格式</w:t>
      </w:r>
    </w:p>
    <w:p w14:paraId="7027BA3D">
      <w:pPr>
        <w:spacing w:line="500" w:lineRule="exact"/>
        <w:ind w:firstLine="480"/>
        <w:rPr>
          <w:rFonts w:hint="eastAsia" w:ascii="宋体" w:hAnsi="宋体"/>
          <w:color w:val="000000"/>
          <w:sz w:val="24"/>
        </w:rPr>
      </w:pPr>
      <w:r>
        <w:rPr>
          <w:rFonts w:hint="eastAsia" w:ascii="宋体" w:hAnsi="宋体"/>
          <w:color w:val="000000"/>
          <w:sz w:val="24"/>
        </w:rPr>
        <w:t>请仔细检查采购文件是否齐全，如有缺漏请立即与采购代理机构联系解决。</w:t>
      </w:r>
    </w:p>
    <w:p w14:paraId="33DA4509">
      <w:pPr>
        <w:spacing w:line="500" w:lineRule="exact"/>
        <w:ind w:firstLine="480"/>
        <w:rPr>
          <w:rFonts w:hint="eastAsia" w:ascii="宋体" w:hAnsi="宋体"/>
          <w:color w:val="000000"/>
          <w:sz w:val="24"/>
        </w:rPr>
      </w:pPr>
      <w:r>
        <w:rPr>
          <w:rFonts w:hint="eastAsia" w:ascii="宋体" w:hAnsi="宋体"/>
          <w:color w:val="000000"/>
          <w:sz w:val="24"/>
        </w:rPr>
        <w:t>6.2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6C38377D">
      <w:pPr>
        <w:pStyle w:val="189"/>
        <w:keepNext w:val="0"/>
        <w:keepLines w:val="0"/>
        <w:spacing w:before="0" w:after="0" w:line="500" w:lineRule="exact"/>
        <w:ind w:firstLine="422"/>
        <w:rPr>
          <w:rFonts w:hint="eastAsia" w:ascii="宋体" w:hAnsi="宋体" w:eastAsia="宋体"/>
          <w:bCs w:val="0"/>
          <w:color w:val="000000"/>
        </w:rPr>
      </w:pPr>
      <w:bookmarkStart w:id="62" w:name="_Toc513029211"/>
      <w:bookmarkStart w:id="63" w:name="_Toc462564070"/>
      <w:bookmarkStart w:id="64" w:name="_Toc20823283"/>
      <w:bookmarkStart w:id="65" w:name="_Toc16938527"/>
      <w:r>
        <w:rPr>
          <w:rFonts w:hint="eastAsia" w:ascii="宋体" w:hAnsi="宋体" w:eastAsia="宋体"/>
          <w:bCs w:val="0"/>
          <w:color w:val="000000"/>
        </w:rPr>
        <w:t>7.采购文件的澄清</w:t>
      </w:r>
      <w:bookmarkEnd w:id="62"/>
      <w:bookmarkEnd w:id="63"/>
      <w:bookmarkEnd w:id="64"/>
      <w:bookmarkEnd w:id="65"/>
    </w:p>
    <w:p w14:paraId="2322CB13">
      <w:pPr>
        <w:spacing w:line="500" w:lineRule="exact"/>
        <w:ind w:firstLine="480"/>
        <w:rPr>
          <w:rFonts w:ascii="宋体" w:hAnsi="宋体"/>
          <w:bCs/>
          <w:color w:val="000000"/>
          <w:sz w:val="24"/>
          <w:szCs w:val="24"/>
        </w:rPr>
      </w:pPr>
      <w:r>
        <w:rPr>
          <w:rFonts w:hint="eastAsia" w:ascii="宋体" w:hAnsi="宋体"/>
          <w:bCs/>
          <w:color w:val="000000"/>
          <w:sz w:val="24"/>
        </w:rPr>
        <w:t>7.1</w:t>
      </w:r>
      <w:r>
        <w:rPr>
          <w:rFonts w:hint="eastAsia" w:ascii="宋体" w:hAnsi="宋体"/>
          <w:bCs/>
          <w:color w:val="000000"/>
          <w:sz w:val="24"/>
          <w:szCs w:val="24"/>
        </w:rPr>
        <w:t>供应商如果要求对采购文件进行澄清的，应在提交响应文件截止时间（以下简称截止时间）前及时通知采购代理机构。</w:t>
      </w:r>
    </w:p>
    <w:p w14:paraId="337D249C">
      <w:pPr>
        <w:pStyle w:val="189"/>
        <w:keepNext w:val="0"/>
        <w:keepLines w:val="0"/>
        <w:spacing w:before="0" w:after="0" w:line="500" w:lineRule="exact"/>
        <w:ind w:firstLine="422"/>
        <w:rPr>
          <w:rFonts w:hint="eastAsia" w:ascii="宋体" w:hAnsi="宋体" w:eastAsia="宋体"/>
          <w:bCs w:val="0"/>
          <w:color w:val="000000"/>
        </w:rPr>
      </w:pPr>
      <w:bookmarkStart w:id="66" w:name="_Toc16938528"/>
      <w:bookmarkStart w:id="67" w:name="_Toc513029212"/>
      <w:bookmarkStart w:id="68" w:name="_Toc20823284"/>
      <w:bookmarkStart w:id="69" w:name="_Toc462564071"/>
      <w:r>
        <w:rPr>
          <w:rFonts w:hint="eastAsia" w:ascii="宋体" w:hAnsi="宋体" w:eastAsia="宋体"/>
          <w:bCs w:val="0"/>
          <w:color w:val="000000"/>
        </w:rPr>
        <w:t>8.采购文件的修改</w:t>
      </w:r>
      <w:bookmarkEnd w:id="66"/>
      <w:bookmarkEnd w:id="67"/>
      <w:bookmarkEnd w:id="68"/>
      <w:bookmarkEnd w:id="69"/>
    </w:p>
    <w:p w14:paraId="7C2E2ED7">
      <w:pPr>
        <w:spacing w:line="500" w:lineRule="exact"/>
        <w:ind w:firstLine="480"/>
        <w:rPr>
          <w:rFonts w:hint="eastAsia" w:ascii="宋体" w:hAnsi="宋体"/>
          <w:color w:val="000000"/>
          <w:sz w:val="24"/>
        </w:rPr>
      </w:pPr>
      <w:r>
        <w:rPr>
          <w:rFonts w:hint="eastAsia" w:ascii="宋体" w:hAnsi="宋体"/>
          <w:color w:val="000000"/>
          <w:sz w:val="24"/>
        </w:rPr>
        <w:t>8.1在截止时</w:t>
      </w:r>
      <w:r>
        <w:rPr>
          <w:rFonts w:hint="eastAsia" w:ascii="宋体" w:hAnsi="宋体"/>
          <w:color w:val="000000"/>
          <w:sz w:val="24"/>
          <w:lang w:eastAsia="zh-CN"/>
        </w:rPr>
        <w:t>间之</w:t>
      </w:r>
      <w:r>
        <w:rPr>
          <w:rFonts w:hint="eastAsia" w:ascii="宋体" w:hAnsi="宋体"/>
          <w:color w:val="000000"/>
          <w:sz w:val="24"/>
        </w:rPr>
        <w:t>前，采购代理机构可以以补充文件的方式对采购文件进行修改。</w:t>
      </w:r>
    </w:p>
    <w:p w14:paraId="7360B2A6">
      <w:pPr>
        <w:spacing w:line="500" w:lineRule="exact"/>
        <w:ind w:firstLine="480"/>
        <w:rPr>
          <w:rFonts w:hint="eastAsia" w:ascii="宋体" w:hAnsi="宋体"/>
          <w:color w:val="000000"/>
          <w:sz w:val="24"/>
        </w:rPr>
      </w:pPr>
      <w:r>
        <w:rPr>
          <w:rFonts w:hint="eastAsia" w:ascii="宋体" w:hAnsi="宋体"/>
          <w:color w:val="000000"/>
          <w:sz w:val="24"/>
        </w:rPr>
        <w:t>8.2采购代理机构有权按照政府采购的有关要求推迟截止时间。</w:t>
      </w:r>
    </w:p>
    <w:p w14:paraId="4F9674CE">
      <w:pPr>
        <w:spacing w:line="500" w:lineRule="exact"/>
        <w:ind w:firstLine="480"/>
        <w:rPr>
          <w:rFonts w:hint="eastAsia" w:ascii="宋体" w:hAnsi="宋体"/>
          <w:color w:val="000000"/>
          <w:sz w:val="24"/>
        </w:rPr>
      </w:pPr>
      <w:r>
        <w:rPr>
          <w:rFonts w:hint="eastAsia" w:ascii="宋体" w:hAnsi="宋体"/>
          <w:color w:val="000000"/>
          <w:sz w:val="24"/>
        </w:rPr>
        <w:t>8.3采购文件的补充文件将作为采购文件的组成部分，并对供应商具有约束力。</w:t>
      </w:r>
    </w:p>
    <w:p w14:paraId="30F1F7CC">
      <w:pPr>
        <w:pStyle w:val="188"/>
        <w:keepNext w:val="0"/>
        <w:keepLines w:val="0"/>
        <w:spacing w:before="0" w:after="0" w:line="500" w:lineRule="exact"/>
        <w:ind w:firstLine="452"/>
        <w:rPr>
          <w:rFonts w:hint="eastAsia"/>
          <w:color w:val="000000"/>
          <w:sz w:val="30"/>
          <w:szCs w:val="30"/>
        </w:rPr>
      </w:pPr>
      <w:bookmarkStart w:id="70" w:name="_Toc462564072"/>
      <w:bookmarkStart w:id="71" w:name="_Toc120614216"/>
      <w:bookmarkStart w:id="72" w:name="_Toc513029213"/>
      <w:bookmarkStart w:id="73" w:name="_Toc16938529"/>
      <w:bookmarkStart w:id="74" w:name="_Toc20823285"/>
      <w:r>
        <w:rPr>
          <w:rFonts w:hint="eastAsia"/>
          <w:color w:val="000000"/>
          <w:sz w:val="30"/>
          <w:szCs w:val="30"/>
        </w:rPr>
        <w:t>三、响应文件的编制</w:t>
      </w:r>
      <w:bookmarkEnd w:id="70"/>
      <w:bookmarkEnd w:id="71"/>
      <w:bookmarkEnd w:id="72"/>
      <w:bookmarkEnd w:id="73"/>
      <w:bookmarkEnd w:id="74"/>
    </w:p>
    <w:p w14:paraId="40911578">
      <w:pPr>
        <w:pStyle w:val="189"/>
        <w:keepNext w:val="0"/>
        <w:keepLines w:val="0"/>
        <w:spacing w:before="0" w:after="0" w:line="500" w:lineRule="exact"/>
        <w:ind w:firstLine="422"/>
        <w:rPr>
          <w:rFonts w:hint="eastAsia" w:ascii="宋体" w:hAnsi="宋体" w:eastAsia="宋体"/>
          <w:bCs w:val="0"/>
          <w:color w:val="000000"/>
        </w:rPr>
      </w:pPr>
      <w:bookmarkStart w:id="75" w:name="_Toc462564073"/>
      <w:bookmarkStart w:id="76" w:name="_Toc16938530"/>
      <w:bookmarkStart w:id="77" w:name="_Toc513029214"/>
      <w:bookmarkStart w:id="78" w:name="_Toc20823286"/>
      <w:r>
        <w:rPr>
          <w:rFonts w:hint="eastAsia" w:ascii="宋体" w:hAnsi="宋体" w:eastAsia="宋体"/>
          <w:bCs w:val="0"/>
          <w:color w:val="000000"/>
        </w:rPr>
        <w:t>9.响应文件的语言及度量衡单位</w:t>
      </w:r>
      <w:bookmarkEnd w:id="75"/>
      <w:bookmarkEnd w:id="76"/>
      <w:bookmarkEnd w:id="77"/>
      <w:bookmarkEnd w:id="78"/>
    </w:p>
    <w:p w14:paraId="1F45CB2D">
      <w:pPr>
        <w:spacing w:line="500" w:lineRule="exact"/>
        <w:ind w:firstLine="480"/>
        <w:rPr>
          <w:rFonts w:hint="eastAsia" w:ascii="宋体" w:hAnsi="宋体"/>
          <w:color w:val="000000"/>
          <w:sz w:val="24"/>
        </w:rPr>
      </w:pPr>
      <w:r>
        <w:rPr>
          <w:rFonts w:hint="eastAsia" w:ascii="宋体" w:hAnsi="宋体"/>
          <w:bCs/>
          <w:color w:val="000000"/>
          <w:sz w:val="24"/>
        </w:rPr>
        <w:t>9.1</w:t>
      </w:r>
      <w:r>
        <w:rPr>
          <w:rFonts w:hint="eastAsia" w:ascii="宋体" w:hAnsi="宋体"/>
          <w:color w:val="000000"/>
          <w:sz w:val="24"/>
        </w:rPr>
        <w:t>供应商提交的响应文件以及供应商与采购代理机构就有关采购活动的所有来往通知、函件和文件均应使用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66B1510A">
      <w:pPr>
        <w:spacing w:line="500" w:lineRule="exact"/>
        <w:ind w:firstLine="480"/>
        <w:rPr>
          <w:rFonts w:hint="eastAsia"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除技术性能另有规定外，响应文件所使用的度量衡单位，均须采用国家法定计量单位。</w:t>
      </w:r>
    </w:p>
    <w:p w14:paraId="4CF811DF">
      <w:pPr>
        <w:pStyle w:val="189"/>
        <w:keepNext w:val="0"/>
        <w:keepLines w:val="0"/>
        <w:spacing w:before="0" w:after="0" w:line="500" w:lineRule="exact"/>
        <w:ind w:firstLine="422"/>
        <w:rPr>
          <w:rFonts w:hint="eastAsia" w:ascii="宋体" w:hAnsi="宋体" w:eastAsia="宋体"/>
          <w:bCs w:val="0"/>
          <w:color w:val="000000"/>
        </w:rPr>
      </w:pPr>
      <w:bookmarkStart w:id="79" w:name="_Toc20823287"/>
      <w:bookmarkStart w:id="80" w:name="_Toc16938531"/>
      <w:bookmarkStart w:id="81" w:name="_Toc513029215"/>
      <w:bookmarkStart w:id="82" w:name="_Toc462564074"/>
      <w:r>
        <w:rPr>
          <w:rFonts w:hint="eastAsia" w:ascii="宋体" w:hAnsi="宋体" w:eastAsia="宋体"/>
          <w:bCs w:val="0"/>
          <w:color w:val="000000"/>
        </w:rPr>
        <w:t>10.响应文件构成</w:t>
      </w:r>
      <w:bookmarkEnd w:id="79"/>
      <w:bookmarkEnd w:id="80"/>
      <w:bookmarkEnd w:id="81"/>
      <w:bookmarkEnd w:id="82"/>
    </w:p>
    <w:p w14:paraId="1112B4B3">
      <w:pPr>
        <w:spacing w:line="500" w:lineRule="exact"/>
        <w:ind w:firstLine="480"/>
        <w:rPr>
          <w:rFonts w:ascii="宋体" w:hAnsi="宋体"/>
          <w:color w:val="000000"/>
          <w:sz w:val="24"/>
        </w:rPr>
      </w:pPr>
      <w:r>
        <w:rPr>
          <w:rFonts w:hint="eastAsia" w:ascii="宋体" w:hAnsi="宋体"/>
          <w:color w:val="000000"/>
          <w:sz w:val="24"/>
        </w:rPr>
        <w:t>10.1供应商编写的响应文件应包括资格证明文件、符合性证明文件（响应函、承诺书、报价表、《采购需求》中如有要求须提供的证明文件等）、其他证明文件（如供应商认为应附的文件）等内容。</w:t>
      </w:r>
    </w:p>
    <w:p w14:paraId="6BB104E7">
      <w:pPr>
        <w:spacing w:line="500" w:lineRule="exact"/>
        <w:ind w:firstLine="480"/>
        <w:rPr>
          <w:rFonts w:hint="eastAsia" w:ascii="宋体" w:hAnsi="宋体"/>
          <w:color w:val="000000"/>
          <w:sz w:val="24"/>
        </w:rPr>
      </w:pPr>
      <w:r>
        <w:rPr>
          <w:rFonts w:hint="eastAsia" w:ascii="宋体" w:hAnsi="宋体"/>
          <w:color w:val="000000"/>
          <w:sz w:val="24"/>
        </w:rPr>
        <w:t>10.2供应商所须提供的相关证明文件和要求以及响应文件的部分格式要求，详见第五章《响应文件内容与格式》。</w:t>
      </w:r>
    </w:p>
    <w:p w14:paraId="748EB03E">
      <w:pPr>
        <w:spacing w:line="500" w:lineRule="exact"/>
        <w:ind w:firstLine="480"/>
        <w:rPr>
          <w:rFonts w:hint="eastAsia" w:ascii="宋体" w:hAnsi="宋体"/>
          <w:color w:val="000000"/>
          <w:sz w:val="24"/>
        </w:rPr>
      </w:pPr>
      <w:r>
        <w:rPr>
          <w:rFonts w:hint="eastAsia" w:ascii="宋体" w:hAnsi="宋体"/>
          <w:color w:val="000000"/>
          <w:sz w:val="24"/>
        </w:rPr>
        <w:t>10.3如标书制作工具中格式和内容与采购文件不一致的，请以采购文件为准。</w:t>
      </w:r>
    </w:p>
    <w:p w14:paraId="3EEFA679">
      <w:pPr>
        <w:pStyle w:val="189"/>
        <w:keepNext w:val="0"/>
        <w:keepLines w:val="0"/>
        <w:spacing w:before="0" w:after="0" w:line="500" w:lineRule="exact"/>
        <w:ind w:firstLine="422"/>
        <w:rPr>
          <w:rFonts w:hint="eastAsia" w:ascii="宋体" w:hAnsi="宋体" w:eastAsia="宋体"/>
          <w:bCs w:val="0"/>
          <w:color w:val="000000"/>
        </w:rPr>
      </w:pPr>
      <w:bookmarkStart w:id="83" w:name="_Hlt26954838"/>
      <w:bookmarkEnd w:id="83"/>
      <w:bookmarkStart w:id="84" w:name="_Hlt26668975"/>
      <w:bookmarkEnd w:id="84"/>
      <w:bookmarkStart w:id="85" w:name="_Hlt26670360"/>
      <w:bookmarkEnd w:id="85"/>
      <w:bookmarkStart w:id="86" w:name="_Toc14577357"/>
      <w:bookmarkStart w:id="87" w:name="_Toc49090509"/>
      <w:bookmarkStart w:id="88" w:name="_Toc513029219"/>
      <w:bookmarkStart w:id="89" w:name="_Toc14577354"/>
      <w:bookmarkStart w:id="90" w:name="_Toc49090507"/>
      <w:bookmarkStart w:id="91" w:name="_Toc513029216"/>
      <w:r>
        <w:rPr>
          <w:rFonts w:hint="eastAsia" w:ascii="宋体" w:hAnsi="宋体" w:eastAsia="宋体"/>
          <w:bCs w:val="0"/>
          <w:color w:val="000000"/>
        </w:rPr>
        <w:t>11.</w:t>
      </w:r>
      <w:bookmarkEnd w:id="86"/>
      <w:bookmarkEnd w:id="87"/>
      <w:bookmarkEnd w:id="88"/>
      <w:r>
        <w:rPr>
          <w:rFonts w:hint="eastAsia" w:ascii="宋体" w:hAnsi="宋体" w:eastAsia="宋体"/>
          <w:bCs w:val="0"/>
          <w:color w:val="000000"/>
        </w:rPr>
        <w:t>证明供应商及响应标的符合采购文件规定的文件</w:t>
      </w:r>
    </w:p>
    <w:bookmarkEnd w:id="89"/>
    <w:bookmarkEnd w:id="90"/>
    <w:bookmarkEnd w:id="91"/>
    <w:p w14:paraId="77235416">
      <w:pPr>
        <w:spacing w:line="500" w:lineRule="exact"/>
        <w:ind w:firstLine="480"/>
        <w:rPr>
          <w:rFonts w:hint="eastAsia" w:ascii="宋体" w:hAnsi="宋体"/>
          <w:bCs/>
          <w:color w:val="000000"/>
          <w:sz w:val="24"/>
        </w:rPr>
      </w:pPr>
      <w:bookmarkStart w:id="92" w:name="_Toc49090508"/>
      <w:bookmarkStart w:id="93" w:name="_Toc14577355"/>
      <w:r>
        <w:rPr>
          <w:rFonts w:hint="eastAsia" w:ascii="宋体" w:hAnsi="宋体"/>
          <w:bCs/>
          <w:color w:val="000000"/>
          <w:sz w:val="24"/>
        </w:rPr>
        <w:t>11.1供应商应按照法律法规、规章和规范性文件以及采购文件要求提交证明文件，证明其及响应标的符合采购文件规定。</w:t>
      </w:r>
    </w:p>
    <w:p w14:paraId="58C89D92">
      <w:pPr>
        <w:spacing w:line="500" w:lineRule="exact"/>
        <w:ind w:firstLine="480"/>
        <w:rPr>
          <w:rFonts w:hint="eastAsia" w:ascii="宋体" w:hAnsi="宋体"/>
          <w:color w:val="000000"/>
          <w:sz w:val="24"/>
          <w:szCs w:val="24"/>
        </w:rPr>
      </w:pPr>
      <w:r>
        <w:rPr>
          <w:rFonts w:hint="eastAsia" w:ascii="宋体" w:hAnsi="宋体"/>
          <w:color w:val="000000"/>
          <w:sz w:val="24"/>
          <w:szCs w:val="24"/>
        </w:rPr>
        <w:t>11.2采购文件对证明文件无明确形式要求的，证明文件可以以文字资料、图纸和数据等形式提交。</w:t>
      </w:r>
    </w:p>
    <w:p w14:paraId="58E04D3F">
      <w:pPr>
        <w:pStyle w:val="189"/>
        <w:keepNext w:val="0"/>
        <w:keepLines w:val="0"/>
        <w:spacing w:before="0" w:after="0" w:line="500" w:lineRule="exact"/>
        <w:ind w:firstLine="422"/>
        <w:rPr>
          <w:rFonts w:hint="eastAsia" w:ascii="宋体" w:hAnsi="宋体" w:eastAsia="宋体"/>
          <w:bCs w:val="0"/>
          <w:color w:val="000000"/>
        </w:rPr>
      </w:pPr>
      <w:bookmarkStart w:id="94" w:name="_Toc49090510"/>
      <w:bookmarkStart w:id="95" w:name="_Toc14577359"/>
      <w:r>
        <w:rPr>
          <w:rFonts w:hint="eastAsia" w:ascii="宋体" w:hAnsi="宋体" w:eastAsia="宋体"/>
          <w:bCs w:val="0"/>
          <w:color w:val="000000"/>
        </w:rPr>
        <w:t>12.响应函</w:t>
      </w:r>
    </w:p>
    <w:p w14:paraId="3C93021B">
      <w:pPr>
        <w:spacing w:line="500" w:lineRule="exact"/>
        <w:ind w:firstLine="480"/>
        <w:rPr>
          <w:rFonts w:hint="eastAsia" w:ascii="宋体" w:hAnsi="宋体"/>
          <w:color w:val="000000"/>
          <w:sz w:val="24"/>
        </w:rPr>
      </w:pPr>
      <w:r>
        <w:rPr>
          <w:rFonts w:hint="eastAsia" w:ascii="宋体" w:hAnsi="宋体"/>
          <w:bCs/>
          <w:color w:val="000000"/>
          <w:sz w:val="24"/>
        </w:rPr>
        <w:t>12.1</w:t>
      </w:r>
      <w:r>
        <w:rPr>
          <w:rFonts w:hint="eastAsia" w:ascii="宋体" w:hAnsi="宋体"/>
          <w:color w:val="000000"/>
          <w:sz w:val="24"/>
        </w:rPr>
        <w:t>供应商应按照采购文件中提供的格式，完整、正确填写响应函。</w:t>
      </w:r>
    </w:p>
    <w:bookmarkEnd w:id="94"/>
    <w:bookmarkEnd w:id="95"/>
    <w:p w14:paraId="5F004A38">
      <w:pPr>
        <w:pStyle w:val="189"/>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13.</w:t>
      </w:r>
      <w:bookmarkEnd w:id="92"/>
      <w:bookmarkEnd w:id="93"/>
      <w:r>
        <w:rPr>
          <w:rFonts w:hint="eastAsia" w:ascii="宋体" w:hAnsi="宋体" w:eastAsia="宋体"/>
          <w:bCs w:val="0"/>
          <w:color w:val="000000"/>
        </w:rPr>
        <w:t>承诺书</w:t>
      </w:r>
    </w:p>
    <w:p w14:paraId="5B23B9C3">
      <w:pPr>
        <w:spacing w:line="500" w:lineRule="exact"/>
        <w:ind w:firstLine="480"/>
        <w:rPr>
          <w:rFonts w:hint="eastAsia" w:ascii="宋体" w:hAnsi="宋体"/>
          <w:bCs/>
          <w:color w:val="000000"/>
          <w:sz w:val="24"/>
        </w:rPr>
      </w:pPr>
      <w:r>
        <w:rPr>
          <w:rFonts w:hint="eastAsia" w:ascii="宋体" w:hAnsi="宋体"/>
          <w:bCs/>
          <w:color w:val="000000"/>
          <w:sz w:val="24"/>
        </w:rPr>
        <w:t>13.1</w:t>
      </w:r>
      <w:r>
        <w:rPr>
          <w:rFonts w:hint="eastAsia" w:ascii="宋体" w:hAnsi="宋体"/>
          <w:color w:val="000000"/>
          <w:sz w:val="24"/>
        </w:rPr>
        <w:t>供应商应按照采购文件中提供的格式，完整、正确填写承诺书。</w:t>
      </w:r>
    </w:p>
    <w:p w14:paraId="2B23D11D">
      <w:pPr>
        <w:pStyle w:val="189"/>
        <w:keepNext w:val="0"/>
        <w:keepLines w:val="0"/>
        <w:spacing w:before="0" w:after="0" w:line="500" w:lineRule="exact"/>
        <w:ind w:firstLine="422"/>
        <w:rPr>
          <w:rFonts w:hint="eastAsia" w:ascii="宋体" w:hAnsi="宋体" w:eastAsia="宋体"/>
          <w:bCs w:val="0"/>
          <w:color w:val="000000"/>
        </w:rPr>
      </w:pPr>
      <w:bookmarkStart w:id="96" w:name="_Hlt26954731"/>
      <w:bookmarkEnd w:id="96"/>
      <w:bookmarkStart w:id="97" w:name="_Hlt26954842"/>
      <w:bookmarkEnd w:id="97"/>
      <w:bookmarkStart w:id="98" w:name="_Hlt26670403"/>
      <w:bookmarkEnd w:id="98"/>
      <w:bookmarkStart w:id="99" w:name="_Hlt26668983"/>
      <w:bookmarkEnd w:id="99"/>
      <w:bookmarkStart w:id="100" w:name="_Hlt26954844"/>
      <w:bookmarkEnd w:id="100"/>
      <w:bookmarkStart w:id="101" w:name="_Hlt26670486"/>
      <w:bookmarkEnd w:id="101"/>
      <w:bookmarkStart w:id="102" w:name="_Hlt26954848"/>
      <w:bookmarkEnd w:id="102"/>
      <w:bookmarkStart w:id="103" w:name="_Hlt26670482"/>
      <w:bookmarkEnd w:id="103"/>
      <w:bookmarkStart w:id="104" w:name="_Hlt26670425"/>
      <w:bookmarkEnd w:id="104"/>
      <w:bookmarkStart w:id="105" w:name="_Hlt26954846"/>
      <w:bookmarkEnd w:id="105"/>
      <w:r>
        <w:rPr>
          <w:rFonts w:hint="eastAsia" w:ascii="宋体" w:hAnsi="宋体" w:eastAsia="宋体"/>
          <w:bCs w:val="0"/>
          <w:color w:val="000000"/>
        </w:rPr>
        <w:t>14.报价表</w:t>
      </w:r>
    </w:p>
    <w:p w14:paraId="51492523">
      <w:pPr>
        <w:tabs>
          <w:tab w:val="left" w:pos="1035"/>
        </w:tabs>
        <w:spacing w:line="500" w:lineRule="exact"/>
        <w:ind w:firstLine="480"/>
        <w:rPr>
          <w:rFonts w:hint="eastAsia" w:ascii="宋体" w:hAnsi="Arial" w:cs="宋体"/>
          <w:color w:val="000000"/>
          <w:sz w:val="24"/>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1供应商应按照采购文件规定格式填报报价表。</w:t>
      </w:r>
    </w:p>
    <w:p w14:paraId="109C6788">
      <w:pPr>
        <w:tabs>
          <w:tab w:val="left" w:pos="1035"/>
        </w:tabs>
        <w:spacing w:line="500" w:lineRule="exact"/>
        <w:ind w:firstLine="480"/>
        <w:rPr>
          <w:rFonts w:ascii="宋体" w:hAnsi="Arial" w:cs="宋体"/>
          <w:color w:val="000000"/>
          <w:sz w:val="24"/>
        </w:rPr>
      </w:pPr>
      <w:r>
        <w:rPr>
          <w:rFonts w:hint="eastAsia" w:ascii="宋体" w:hAnsi="Arial" w:cs="宋体"/>
          <w:color w:val="000000"/>
          <w:sz w:val="24"/>
        </w:rPr>
        <w:t>14.2报价货币。响应文件中的单价和总价无特殊规定的采用人民币报价，以</w:t>
      </w:r>
      <w:r>
        <w:rPr>
          <w:rFonts w:hint="eastAsia" w:ascii="宋体" w:hAnsi="宋体"/>
          <w:bCs/>
          <w:color w:val="000000"/>
          <w:sz w:val="24"/>
        </w:rPr>
        <w:t>“元”</w:t>
      </w:r>
      <w:r>
        <w:rPr>
          <w:rFonts w:hint="eastAsia" w:ascii="宋体" w:hAnsi="Arial" w:cs="宋体"/>
          <w:color w:val="000000"/>
          <w:sz w:val="24"/>
        </w:rPr>
        <w:t>为单位标注。采购文件中另有规定的按规定执行。</w:t>
      </w:r>
    </w:p>
    <w:p w14:paraId="510691B0">
      <w:pPr>
        <w:pStyle w:val="189"/>
        <w:keepNext w:val="0"/>
        <w:keepLines w:val="0"/>
        <w:spacing w:before="0" w:after="0" w:line="500" w:lineRule="exact"/>
        <w:ind w:firstLine="422"/>
        <w:rPr>
          <w:rFonts w:hint="eastAsia" w:ascii="宋体" w:hAnsi="宋体" w:eastAsia="宋体"/>
          <w:bCs w:val="0"/>
          <w:color w:val="000000"/>
        </w:rPr>
      </w:pPr>
      <w:bookmarkStart w:id="106" w:name="_Hlt26954734"/>
      <w:bookmarkEnd w:id="106"/>
      <w:bookmarkStart w:id="107" w:name="_Hlt26954850"/>
      <w:bookmarkEnd w:id="107"/>
      <w:bookmarkStart w:id="108" w:name="_Hlt26670489"/>
      <w:bookmarkEnd w:id="108"/>
      <w:bookmarkStart w:id="109" w:name="_Toc49090511"/>
      <w:bookmarkStart w:id="110" w:name="_Toc14577360"/>
      <w:r>
        <w:rPr>
          <w:rFonts w:hint="eastAsia" w:ascii="宋体" w:hAnsi="宋体" w:eastAsia="宋体"/>
          <w:bCs w:val="0"/>
          <w:color w:val="000000"/>
        </w:rPr>
        <w:t>15.单一来源采购有效期</w:t>
      </w:r>
      <w:bookmarkEnd w:id="109"/>
      <w:bookmarkEnd w:id="110"/>
    </w:p>
    <w:p w14:paraId="6154656F">
      <w:pPr>
        <w:spacing w:line="500" w:lineRule="exact"/>
        <w:ind w:firstLine="480"/>
        <w:rPr>
          <w:rFonts w:hint="eastAsia" w:ascii="宋体" w:hAnsi="宋体"/>
          <w:bCs/>
          <w:color w:val="000000"/>
          <w:sz w:val="24"/>
        </w:rPr>
      </w:pPr>
      <w:r>
        <w:rPr>
          <w:rFonts w:hint="eastAsia" w:ascii="宋体" w:hAnsi="宋体"/>
          <w:color w:val="000000"/>
          <w:sz w:val="24"/>
        </w:rPr>
        <w:t>15.1</w:t>
      </w:r>
      <w:r>
        <w:rPr>
          <w:rFonts w:hint="eastAsia" w:ascii="宋体" w:hAnsi="宋体"/>
          <w:bCs/>
          <w:color w:val="000000"/>
          <w:sz w:val="24"/>
        </w:rPr>
        <w:t>单一来源采购有效期为采购文件规定的提交响应文件截止之日后</w:t>
      </w:r>
      <w:r>
        <w:rPr>
          <w:rFonts w:hint="eastAsia" w:ascii="宋体" w:hAnsi="宋体"/>
          <w:color w:val="000000"/>
          <w:sz w:val="24"/>
        </w:rPr>
        <w:t>九十（90）天</w:t>
      </w:r>
      <w:r>
        <w:rPr>
          <w:rFonts w:hint="eastAsia" w:ascii="宋体" w:hAnsi="宋体"/>
          <w:bCs/>
          <w:color w:val="000000"/>
          <w:sz w:val="24"/>
        </w:rPr>
        <w:t>。有效期比规定短的将被视为未实质性响应采购</w:t>
      </w:r>
      <w:r>
        <w:rPr>
          <w:rFonts w:ascii="宋体" w:hAnsi="宋体"/>
          <w:bCs/>
          <w:color w:val="000000"/>
          <w:sz w:val="24"/>
        </w:rPr>
        <w:t>文件</w:t>
      </w:r>
      <w:r>
        <w:rPr>
          <w:rFonts w:hint="eastAsia" w:ascii="宋体" w:hAnsi="宋体"/>
          <w:bCs/>
          <w:color w:val="000000"/>
          <w:sz w:val="24"/>
        </w:rPr>
        <w:t>而予以拒绝。</w:t>
      </w:r>
    </w:p>
    <w:p w14:paraId="3F1E0F4D">
      <w:pPr>
        <w:pStyle w:val="189"/>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16.有效期的延长</w:t>
      </w:r>
    </w:p>
    <w:p w14:paraId="76F0C6AC">
      <w:pPr>
        <w:spacing w:line="500" w:lineRule="exact"/>
        <w:ind w:firstLine="480"/>
        <w:rPr>
          <w:rFonts w:hint="eastAsia"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在特殊情况下，采购代理机构于原有效期满之前，可向供应商提出延长有效期的要求。这种要求与答复均应采用书面形式。供应商可以拒绝采购代理机构的这一要求而放弃单一来源采购活动</w:t>
      </w:r>
      <w:r>
        <w:rPr>
          <w:rFonts w:hint="eastAsia" w:ascii="宋体" w:hAnsi="宋体"/>
          <w:color w:val="000000"/>
          <w:sz w:val="24"/>
          <w:szCs w:val="24"/>
        </w:rPr>
        <w:t>。</w:t>
      </w:r>
      <w:r>
        <w:rPr>
          <w:rFonts w:hint="eastAsia" w:ascii="宋体" w:hAnsi="宋体"/>
          <w:bCs/>
          <w:color w:val="000000"/>
          <w:sz w:val="24"/>
        </w:rPr>
        <w:t>同意延长有效期的供应商既不能要求也不允许修改其响应文件</w:t>
      </w:r>
      <w:r>
        <w:rPr>
          <w:rFonts w:hint="eastAsia" w:ascii="宋体" w:hAnsi="宋体"/>
          <w:color w:val="000000"/>
          <w:sz w:val="24"/>
          <w:szCs w:val="24"/>
        </w:rPr>
        <w:t>，同时受有效期约束的所有权利与义务均延长至新的有效期</w:t>
      </w:r>
      <w:r>
        <w:rPr>
          <w:rFonts w:hint="eastAsia" w:ascii="宋体" w:hAnsi="宋体"/>
          <w:bCs/>
          <w:color w:val="000000"/>
          <w:sz w:val="24"/>
        </w:rPr>
        <w:t>。</w:t>
      </w:r>
    </w:p>
    <w:p w14:paraId="348B0615">
      <w:pPr>
        <w:pStyle w:val="188"/>
        <w:keepNext w:val="0"/>
        <w:keepLines w:val="0"/>
        <w:spacing w:before="0" w:after="0" w:line="500" w:lineRule="exact"/>
        <w:ind w:firstLine="452"/>
        <w:rPr>
          <w:rFonts w:hint="eastAsia"/>
          <w:color w:val="000000"/>
          <w:sz w:val="30"/>
          <w:szCs w:val="30"/>
        </w:rPr>
      </w:pPr>
      <w:bookmarkStart w:id="111" w:name="_Hlt26954739"/>
      <w:bookmarkEnd w:id="111"/>
      <w:bookmarkStart w:id="112" w:name="_Hlt26954852"/>
      <w:bookmarkEnd w:id="112"/>
      <w:bookmarkStart w:id="113" w:name="_Toc513029224"/>
      <w:bookmarkStart w:id="114" w:name="_Toc120614217"/>
      <w:bookmarkStart w:id="115" w:name="_Toc20823296"/>
      <w:bookmarkStart w:id="116" w:name="_Toc16938540"/>
      <w:r>
        <w:rPr>
          <w:rFonts w:hint="eastAsia"/>
          <w:color w:val="000000"/>
          <w:sz w:val="30"/>
          <w:szCs w:val="30"/>
        </w:rPr>
        <w:t>四、响应文件的递交</w:t>
      </w:r>
      <w:bookmarkEnd w:id="113"/>
      <w:bookmarkEnd w:id="114"/>
      <w:bookmarkEnd w:id="115"/>
      <w:bookmarkEnd w:id="116"/>
    </w:p>
    <w:p w14:paraId="77D70569">
      <w:pPr>
        <w:pStyle w:val="189"/>
        <w:keepNext w:val="0"/>
        <w:keepLines w:val="0"/>
        <w:spacing w:before="0" w:after="0" w:line="500" w:lineRule="exact"/>
        <w:ind w:firstLine="422"/>
        <w:rPr>
          <w:rFonts w:hint="eastAsia" w:ascii="宋体" w:hAnsi="宋体" w:eastAsia="宋体"/>
          <w:bCs w:val="0"/>
          <w:color w:val="000000"/>
        </w:rPr>
      </w:pPr>
      <w:bookmarkStart w:id="117" w:name="_Toc16938541"/>
      <w:bookmarkStart w:id="118" w:name="_Toc20823297"/>
      <w:bookmarkStart w:id="119" w:name="_Toc462564084"/>
      <w:bookmarkStart w:id="120" w:name="_Toc513029225"/>
      <w:r>
        <w:rPr>
          <w:rFonts w:hint="eastAsia" w:ascii="宋体" w:hAnsi="宋体" w:eastAsia="宋体"/>
          <w:bCs w:val="0"/>
          <w:color w:val="000000"/>
        </w:rPr>
        <w:t>17.响应文件</w:t>
      </w:r>
      <w:bookmarkEnd w:id="117"/>
      <w:bookmarkEnd w:id="118"/>
      <w:bookmarkEnd w:id="119"/>
      <w:bookmarkEnd w:id="120"/>
      <w:r>
        <w:rPr>
          <w:rFonts w:hint="eastAsia" w:ascii="宋体" w:hAnsi="宋体" w:eastAsia="宋体"/>
          <w:bCs w:val="0"/>
          <w:color w:val="000000"/>
        </w:rPr>
        <w:t>的递交</w:t>
      </w:r>
    </w:p>
    <w:p w14:paraId="07E8C3C3">
      <w:pPr>
        <w:spacing w:line="500" w:lineRule="exact"/>
        <w:ind w:firstLine="480"/>
        <w:rPr>
          <w:rFonts w:hint="eastAsia" w:ascii="宋体" w:hAnsi="宋体"/>
          <w:bCs/>
          <w:color w:val="000000"/>
          <w:sz w:val="24"/>
        </w:rPr>
      </w:pPr>
      <w:r>
        <w:rPr>
          <w:rFonts w:hint="eastAsia" w:ascii="宋体" w:hAnsi="宋体"/>
          <w:color w:val="000000"/>
          <w:sz w:val="24"/>
        </w:rPr>
        <w:t>17.1</w:t>
      </w:r>
      <w:r>
        <w:rPr>
          <w:rFonts w:hint="eastAsia" w:ascii="宋体" w:hAnsi="宋体"/>
          <w:bCs/>
          <w:color w:val="000000"/>
          <w:sz w:val="24"/>
        </w:rPr>
        <w:t>电子响应文件的递交</w:t>
      </w:r>
    </w:p>
    <w:p w14:paraId="69D56DB1">
      <w:pPr>
        <w:pStyle w:val="297"/>
        <w:spacing w:line="500" w:lineRule="exact"/>
        <w:ind w:firstLine="480"/>
        <w:rPr>
          <w:rFonts w:hint="eastAsia" w:ascii="宋体" w:hAnsi="宋体"/>
          <w:bCs/>
          <w:color w:val="000000"/>
          <w:sz w:val="24"/>
        </w:rPr>
      </w:pPr>
      <w:r>
        <w:rPr>
          <w:rFonts w:hint="eastAsia" w:ascii="宋体" w:hAnsi="宋体"/>
          <w:bCs/>
          <w:color w:val="000000"/>
          <w:sz w:val="24"/>
        </w:rPr>
        <w:t>供应商应当按照《操作手册》规定，在提交响应文件截止时间前</w:t>
      </w:r>
      <w:r>
        <w:rPr>
          <w:rFonts w:ascii="宋体" w:hAnsi="宋体"/>
          <w:bCs/>
          <w:color w:val="000000"/>
          <w:sz w:val="24"/>
        </w:rPr>
        <w:t>制作</w:t>
      </w:r>
      <w:r>
        <w:rPr>
          <w:rFonts w:hint="eastAsia" w:ascii="宋体" w:hAnsi="宋体"/>
          <w:bCs/>
          <w:color w:val="000000"/>
          <w:sz w:val="24"/>
        </w:rPr>
        <w:t>并上传电子响应文件。</w:t>
      </w:r>
      <w:bookmarkStart w:id="121" w:name="_Toc20823298"/>
      <w:bookmarkStart w:id="122" w:name="_Toc513029226"/>
      <w:bookmarkStart w:id="123" w:name="_Toc16938542"/>
    </w:p>
    <w:p w14:paraId="2258361D">
      <w:pPr>
        <w:pStyle w:val="189"/>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18.</w:t>
      </w:r>
      <w:bookmarkEnd w:id="121"/>
      <w:bookmarkEnd w:id="122"/>
      <w:bookmarkEnd w:id="123"/>
      <w:r>
        <w:rPr>
          <w:rFonts w:hint="eastAsia" w:ascii="宋体" w:hAnsi="宋体" w:eastAsia="宋体"/>
          <w:bCs w:val="0"/>
          <w:color w:val="000000"/>
        </w:rPr>
        <w:t>提交响应文件截止时间</w:t>
      </w:r>
    </w:p>
    <w:p w14:paraId="58813D98">
      <w:pPr>
        <w:spacing w:line="500" w:lineRule="exact"/>
        <w:ind w:firstLine="480"/>
        <w:rPr>
          <w:rFonts w:hint="eastAsia" w:ascii="宋体" w:hAnsi="宋体"/>
          <w:bCs/>
          <w:color w:val="000000"/>
          <w:sz w:val="24"/>
        </w:rPr>
      </w:pPr>
      <w:r>
        <w:rPr>
          <w:rFonts w:hint="eastAsia" w:ascii="宋体" w:hAnsi="宋体"/>
          <w:color w:val="000000"/>
          <w:sz w:val="24"/>
        </w:rPr>
        <w:t>18.1</w:t>
      </w:r>
      <w:r>
        <w:rPr>
          <w:rFonts w:hint="eastAsia" w:ascii="宋体" w:hAnsi="宋体"/>
          <w:bCs/>
          <w:color w:val="000000"/>
          <w:sz w:val="24"/>
        </w:rPr>
        <w:t>供应商上传电子响应文件的时间不得迟于单一来源采购邀请中规定的截止时间。</w:t>
      </w:r>
    </w:p>
    <w:p w14:paraId="0AA13ADC">
      <w:pPr>
        <w:spacing w:line="500" w:lineRule="exact"/>
        <w:ind w:firstLine="480"/>
        <w:rPr>
          <w:rFonts w:hint="eastAsia" w:ascii="宋体" w:hAnsi="宋体"/>
          <w:bCs/>
          <w:color w:val="000000"/>
          <w:sz w:val="24"/>
        </w:rPr>
      </w:pPr>
      <w:r>
        <w:rPr>
          <w:rFonts w:hint="eastAsia" w:ascii="宋体" w:hAnsi="宋体"/>
          <w:bCs/>
          <w:color w:val="000000"/>
          <w:sz w:val="24"/>
        </w:rPr>
        <w:t>供应商应</w:t>
      </w:r>
      <w:r>
        <w:rPr>
          <w:rFonts w:hint="eastAsia" w:ascii="宋体" w:hAnsi="宋体"/>
          <w:bCs/>
          <w:color w:val="000000"/>
          <w:sz w:val="24"/>
          <w:lang w:eastAsia="zh-CN"/>
        </w:rPr>
        <w:t>充分考虑</w:t>
      </w:r>
      <w:r>
        <w:rPr>
          <w:rFonts w:hint="eastAsia" w:ascii="宋体" w:hAnsi="宋体"/>
          <w:bCs/>
          <w:color w:val="000000"/>
          <w:sz w:val="24"/>
        </w:rPr>
        <w:t>网络环境、网络带宽等风险因素，如因供应商自身原因造成的电子响应文件上传不成功由供应商自行承担全部责任。</w:t>
      </w:r>
    </w:p>
    <w:p w14:paraId="1BFD97D9">
      <w:pPr>
        <w:spacing w:line="500" w:lineRule="exact"/>
        <w:ind w:firstLine="480"/>
        <w:rPr>
          <w:rFonts w:hint="eastAsia" w:ascii="宋体" w:hAnsi="宋体"/>
          <w:bCs/>
          <w:color w:val="000000"/>
          <w:sz w:val="24"/>
        </w:rPr>
      </w:pPr>
      <w:r>
        <w:rPr>
          <w:rFonts w:hint="eastAsia" w:ascii="宋体" w:hAnsi="宋体"/>
          <w:bCs/>
          <w:color w:val="000000"/>
          <w:sz w:val="24"/>
        </w:rPr>
        <w:t>18.2采购代理机构可以按照规定，通过修改采购文件酌情延长截止时间，在此情况下，供应商的所有权利和义务以及供应商受制的截止时间以延长后新的截止时间为准。</w:t>
      </w:r>
    </w:p>
    <w:p w14:paraId="0F54D11D">
      <w:pPr>
        <w:pStyle w:val="189"/>
        <w:keepNext w:val="0"/>
        <w:keepLines w:val="0"/>
        <w:spacing w:before="0" w:after="0" w:line="500" w:lineRule="exact"/>
        <w:ind w:firstLine="422"/>
        <w:rPr>
          <w:rFonts w:hint="eastAsia" w:ascii="宋体" w:hAnsi="宋体" w:eastAsia="宋体"/>
          <w:bCs w:val="0"/>
          <w:color w:val="000000"/>
        </w:rPr>
      </w:pPr>
      <w:bookmarkStart w:id="124" w:name="_Toc20823299"/>
      <w:bookmarkStart w:id="125" w:name="_Toc16938543"/>
      <w:bookmarkStart w:id="126" w:name="_Toc513029227"/>
      <w:r>
        <w:rPr>
          <w:rFonts w:hint="eastAsia" w:ascii="宋体" w:hAnsi="宋体" w:eastAsia="宋体"/>
          <w:bCs w:val="0"/>
          <w:color w:val="000000"/>
        </w:rPr>
        <w:t>19.响应文件</w:t>
      </w:r>
      <w:bookmarkEnd w:id="124"/>
      <w:bookmarkEnd w:id="125"/>
      <w:bookmarkEnd w:id="126"/>
      <w:r>
        <w:rPr>
          <w:rFonts w:hint="eastAsia" w:ascii="宋体" w:hAnsi="宋体" w:eastAsia="宋体"/>
          <w:bCs w:val="0"/>
          <w:color w:val="000000"/>
        </w:rPr>
        <w:t>的拒收</w:t>
      </w:r>
    </w:p>
    <w:p w14:paraId="432C6BBD">
      <w:pPr>
        <w:spacing w:line="500" w:lineRule="exact"/>
        <w:ind w:firstLine="480"/>
        <w:rPr>
          <w:rFonts w:hint="eastAsia" w:ascii="宋体" w:hAnsi="宋体"/>
          <w:bCs/>
          <w:color w:val="000000"/>
          <w:sz w:val="24"/>
        </w:rPr>
      </w:pPr>
      <w:r>
        <w:rPr>
          <w:rFonts w:hint="eastAsia" w:ascii="宋体" w:hAnsi="宋体"/>
          <w:color w:val="000000"/>
          <w:sz w:val="24"/>
        </w:rPr>
        <w:t>19.1采购代理机构</w:t>
      </w:r>
      <w:r>
        <w:rPr>
          <w:rFonts w:hint="eastAsia" w:ascii="宋体" w:hAnsi="宋体"/>
          <w:bCs/>
          <w:color w:val="000000"/>
          <w:sz w:val="24"/>
        </w:rPr>
        <w:t>拒绝接收在其规定的提交响应文件截止时间后上传的任何响应文件。</w:t>
      </w:r>
    </w:p>
    <w:p w14:paraId="06515378">
      <w:pPr>
        <w:pStyle w:val="189"/>
        <w:keepNext w:val="0"/>
        <w:keepLines w:val="0"/>
        <w:spacing w:before="0" w:after="0" w:line="500" w:lineRule="exact"/>
        <w:ind w:firstLine="422"/>
        <w:rPr>
          <w:rFonts w:hint="eastAsia" w:ascii="宋体" w:hAnsi="宋体" w:eastAsia="宋体"/>
          <w:bCs w:val="0"/>
          <w:color w:val="000000"/>
        </w:rPr>
      </w:pPr>
      <w:bookmarkStart w:id="127" w:name="_Toc513029228"/>
      <w:bookmarkStart w:id="128" w:name="_Toc16938544"/>
      <w:bookmarkStart w:id="129" w:name="_Toc20823300"/>
      <w:r>
        <w:rPr>
          <w:rFonts w:hint="eastAsia" w:ascii="宋体" w:hAnsi="宋体" w:eastAsia="宋体"/>
          <w:bCs w:val="0"/>
          <w:color w:val="000000"/>
        </w:rPr>
        <w:t>20.响应文件的撤回和修改</w:t>
      </w:r>
      <w:bookmarkEnd w:id="127"/>
      <w:bookmarkEnd w:id="128"/>
      <w:bookmarkEnd w:id="129"/>
    </w:p>
    <w:p w14:paraId="5486ABB3">
      <w:pPr>
        <w:spacing w:line="500" w:lineRule="exact"/>
        <w:ind w:firstLine="480"/>
        <w:rPr>
          <w:rFonts w:hint="eastAsia" w:ascii="宋体" w:hAnsi="宋体"/>
          <w:color w:val="000000"/>
          <w:sz w:val="24"/>
        </w:rPr>
      </w:pPr>
      <w:r>
        <w:rPr>
          <w:rFonts w:hint="eastAsia" w:ascii="宋体" w:hAnsi="宋体"/>
          <w:color w:val="000000"/>
          <w:sz w:val="24"/>
        </w:rPr>
        <w:t>20.1响应文件的撤回</w:t>
      </w:r>
    </w:p>
    <w:p w14:paraId="2766DBC0">
      <w:pPr>
        <w:spacing w:line="500" w:lineRule="exact"/>
        <w:ind w:firstLine="480"/>
        <w:rPr>
          <w:rFonts w:hint="eastAsia" w:ascii="宋体" w:hAnsi="宋体"/>
          <w:color w:val="000000"/>
          <w:sz w:val="24"/>
        </w:rPr>
      </w:pPr>
      <w:r>
        <w:rPr>
          <w:rFonts w:hint="eastAsia" w:ascii="宋体" w:hAnsi="宋体"/>
          <w:color w:val="000000"/>
          <w:sz w:val="24"/>
        </w:rPr>
        <w:t>20.1.1电子响应文件的撤回</w:t>
      </w:r>
    </w:p>
    <w:p w14:paraId="2314CA6B">
      <w:pPr>
        <w:spacing w:line="500" w:lineRule="exact"/>
        <w:ind w:firstLine="480"/>
        <w:rPr>
          <w:rFonts w:hint="eastAsia" w:ascii="宋体" w:hAnsi="宋体"/>
          <w:color w:val="000000"/>
          <w:sz w:val="24"/>
        </w:rPr>
      </w:pPr>
      <w:r>
        <w:rPr>
          <w:rFonts w:hint="eastAsia" w:ascii="宋体" w:hAnsi="宋体"/>
          <w:color w:val="000000"/>
          <w:sz w:val="24"/>
        </w:rPr>
        <w:t>供应商可在</w:t>
      </w:r>
      <w:r>
        <w:rPr>
          <w:rFonts w:hint="eastAsia" w:ascii="宋体" w:hAnsi="宋体"/>
          <w:bCs/>
          <w:color w:val="000000"/>
          <w:sz w:val="24"/>
        </w:rPr>
        <w:t>提交响应文件</w:t>
      </w:r>
      <w:r>
        <w:rPr>
          <w:rFonts w:hint="eastAsia" w:ascii="宋体" w:hAnsi="宋体"/>
          <w:color w:val="000000"/>
          <w:sz w:val="24"/>
        </w:rPr>
        <w:t>截止时间前，撤回其电子响应文件，具体操作方法见《操作手册》。</w:t>
      </w:r>
    </w:p>
    <w:p w14:paraId="443B59AF">
      <w:pPr>
        <w:spacing w:line="500" w:lineRule="exact"/>
        <w:ind w:firstLine="480"/>
        <w:rPr>
          <w:rFonts w:hint="eastAsia" w:ascii="宋体" w:hAnsi="宋体"/>
          <w:color w:val="000000"/>
          <w:sz w:val="24"/>
          <w:szCs w:val="24"/>
        </w:rPr>
      </w:pPr>
      <w:r>
        <w:rPr>
          <w:rFonts w:hint="eastAsia" w:ascii="宋体" w:hAnsi="宋体"/>
          <w:color w:val="000000"/>
          <w:sz w:val="24"/>
          <w:szCs w:val="24"/>
        </w:rPr>
        <w:t>20.1.</w:t>
      </w:r>
      <w:r>
        <w:rPr>
          <w:rFonts w:ascii="宋体" w:hAnsi="宋体"/>
          <w:color w:val="000000"/>
          <w:sz w:val="24"/>
          <w:szCs w:val="24"/>
        </w:rPr>
        <w:t>2</w:t>
      </w:r>
      <w:r>
        <w:rPr>
          <w:rFonts w:hint="eastAsia" w:ascii="宋体" w:hAnsi="宋体"/>
          <w:color w:val="000000"/>
          <w:sz w:val="24"/>
          <w:szCs w:val="24"/>
        </w:rPr>
        <w:t>供应商撤回电子响应文件，则认为其不再参与本项目采购活动。</w:t>
      </w:r>
    </w:p>
    <w:p w14:paraId="7A246C91">
      <w:pPr>
        <w:spacing w:line="500" w:lineRule="exact"/>
        <w:ind w:firstLine="480"/>
        <w:rPr>
          <w:rFonts w:hint="eastAsia" w:ascii="宋体" w:hAnsi="宋体"/>
          <w:color w:val="000000"/>
          <w:sz w:val="24"/>
          <w:szCs w:val="24"/>
        </w:rPr>
      </w:pPr>
      <w:r>
        <w:rPr>
          <w:rFonts w:hint="eastAsia" w:ascii="宋体" w:hAnsi="宋体"/>
          <w:color w:val="000000"/>
          <w:sz w:val="24"/>
          <w:szCs w:val="24"/>
        </w:rPr>
        <w:t>20.2响应文件的修改</w:t>
      </w:r>
    </w:p>
    <w:p w14:paraId="0FCAD3FA">
      <w:pPr>
        <w:spacing w:line="500" w:lineRule="exact"/>
        <w:ind w:firstLine="480"/>
        <w:rPr>
          <w:rFonts w:hint="eastAsia" w:ascii="宋体" w:hAnsi="宋体"/>
          <w:color w:val="000000"/>
          <w:sz w:val="24"/>
        </w:rPr>
      </w:pPr>
      <w:r>
        <w:rPr>
          <w:rFonts w:hint="eastAsia" w:ascii="宋体" w:hAnsi="宋体"/>
          <w:color w:val="000000"/>
          <w:sz w:val="24"/>
        </w:rPr>
        <w:t>20.2.1供应商可在</w:t>
      </w:r>
      <w:r>
        <w:rPr>
          <w:rFonts w:hint="eastAsia" w:ascii="宋体" w:hAnsi="宋体"/>
          <w:bCs/>
          <w:color w:val="000000"/>
          <w:sz w:val="24"/>
        </w:rPr>
        <w:t>提交响应文件</w:t>
      </w:r>
      <w:r>
        <w:rPr>
          <w:rFonts w:hint="eastAsia" w:ascii="宋体" w:hAnsi="宋体"/>
          <w:color w:val="000000"/>
          <w:sz w:val="24"/>
        </w:rPr>
        <w:t>截止时间前，对其电子响应文件进行修改，具体操作方法见《操作手册》。</w:t>
      </w:r>
    </w:p>
    <w:p w14:paraId="49DCE9D7">
      <w:pPr>
        <w:spacing w:line="500" w:lineRule="exact"/>
        <w:ind w:firstLine="480"/>
        <w:rPr>
          <w:rFonts w:hint="eastAsia" w:ascii="宋体" w:hAnsi="宋体"/>
          <w:bCs/>
          <w:color w:val="000000"/>
          <w:sz w:val="24"/>
        </w:rPr>
      </w:pPr>
      <w:r>
        <w:rPr>
          <w:rFonts w:hint="eastAsia" w:ascii="宋体" w:hAnsi="宋体"/>
          <w:color w:val="000000"/>
          <w:sz w:val="24"/>
        </w:rPr>
        <w:t>20.2.2</w:t>
      </w:r>
      <w:r>
        <w:rPr>
          <w:rFonts w:hint="eastAsia" w:ascii="宋体" w:hAnsi="宋体"/>
          <w:bCs/>
          <w:color w:val="000000"/>
          <w:sz w:val="24"/>
        </w:rPr>
        <w:t>在提交响应文件截止时间之后，供应商不得对其电子响应文件做任何修改。</w:t>
      </w:r>
    </w:p>
    <w:p w14:paraId="388672C0">
      <w:pPr>
        <w:spacing w:line="500" w:lineRule="exact"/>
        <w:ind w:firstLine="480"/>
        <w:rPr>
          <w:rFonts w:hint="eastAsia" w:ascii="宋体" w:hAnsi="宋体"/>
          <w:bCs/>
          <w:color w:val="000000"/>
          <w:sz w:val="24"/>
        </w:rPr>
      </w:pPr>
      <w:r>
        <w:rPr>
          <w:rFonts w:hint="eastAsia" w:ascii="宋体" w:hAnsi="宋体"/>
          <w:color w:val="000000"/>
          <w:sz w:val="24"/>
        </w:rPr>
        <w:t>20.3</w:t>
      </w:r>
      <w:r>
        <w:rPr>
          <w:rFonts w:hint="eastAsia" w:ascii="宋体" w:hAnsi="宋体"/>
          <w:bCs/>
          <w:color w:val="000000"/>
          <w:sz w:val="24"/>
        </w:rPr>
        <w:t>在提交响应文件截止时间至有效期满之间的这段时间内，供应商不得撤回其响应文件。</w:t>
      </w:r>
    </w:p>
    <w:p w14:paraId="6C97C62A">
      <w:pPr>
        <w:pStyle w:val="188"/>
        <w:keepNext w:val="0"/>
        <w:keepLines w:val="0"/>
        <w:spacing w:before="0" w:after="0" w:line="500" w:lineRule="exact"/>
        <w:ind w:firstLine="452"/>
        <w:rPr>
          <w:rFonts w:hint="eastAsia"/>
          <w:color w:val="000000"/>
          <w:sz w:val="30"/>
          <w:szCs w:val="30"/>
        </w:rPr>
      </w:pPr>
      <w:bookmarkStart w:id="130" w:name="_Toc120614218"/>
      <w:bookmarkStart w:id="131" w:name="_Toc20823301"/>
      <w:bookmarkStart w:id="132" w:name="_Toc513029229"/>
      <w:bookmarkStart w:id="133" w:name="_Toc16938545"/>
      <w:r>
        <w:rPr>
          <w:rFonts w:hint="eastAsia"/>
          <w:color w:val="000000"/>
          <w:sz w:val="30"/>
          <w:szCs w:val="30"/>
        </w:rPr>
        <w:t>五、</w:t>
      </w:r>
      <w:bookmarkEnd w:id="130"/>
      <w:bookmarkEnd w:id="131"/>
      <w:bookmarkEnd w:id="132"/>
      <w:bookmarkEnd w:id="133"/>
      <w:r>
        <w:rPr>
          <w:rFonts w:hint="eastAsia"/>
          <w:color w:val="000000"/>
          <w:sz w:val="30"/>
          <w:szCs w:val="30"/>
        </w:rPr>
        <w:t>响应文件的解密与评审</w:t>
      </w:r>
    </w:p>
    <w:p w14:paraId="037055FA">
      <w:pPr>
        <w:pStyle w:val="189"/>
        <w:keepNext w:val="0"/>
        <w:keepLines w:val="0"/>
        <w:spacing w:before="0" w:after="0" w:line="500" w:lineRule="exact"/>
        <w:ind w:firstLine="422"/>
        <w:rPr>
          <w:rFonts w:hint="eastAsia" w:ascii="宋体" w:hAnsi="宋体" w:eastAsia="宋体"/>
          <w:bCs w:val="0"/>
          <w:color w:val="000000"/>
        </w:rPr>
      </w:pPr>
      <w:bookmarkStart w:id="134" w:name="_Toc20823302"/>
      <w:bookmarkStart w:id="135" w:name="_Toc513029230"/>
      <w:bookmarkStart w:id="136" w:name="_Toc16938546"/>
      <w:r>
        <w:rPr>
          <w:rFonts w:hint="eastAsia" w:ascii="宋体" w:hAnsi="宋体" w:eastAsia="宋体"/>
          <w:bCs w:val="0"/>
          <w:color w:val="000000"/>
        </w:rPr>
        <w:t>21.</w:t>
      </w:r>
      <w:bookmarkEnd w:id="134"/>
      <w:bookmarkEnd w:id="135"/>
      <w:bookmarkEnd w:id="136"/>
      <w:r>
        <w:rPr>
          <w:rFonts w:hint="eastAsia" w:ascii="宋体" w:hAnsi="宋体" w:eastAsia="宋体"/>
          <w:bCs w:val="0"/>
          <w:color w:val="000000"/>
        </w:rPr>
        <w:t>响应文件解密</w:t>
      </w:r>
    </w:p>
    <w:p w14:paraId="556EB51E">
      <w:pPr>
        <w:spacing w:line="500" w:lineRule="exact"/>
        <w:ind w:firstLine="480"/>
        <w:rPr>
          <w:rFonts w:hint="eastAsia" w:ascii="宋体" w:hAnsi="宋体"/>
          <w:color w:val="000000"/>
          <w:sz w:val="24"/>
        </w:rPr>
      </w:pPr>
      <w:r>
        <w:rPr>
          <w:rFonts w:hint="eastAsia" w:ascii="宋体" w:hAnsi="宋体"/>
          <w:color w:val="000000"/>
          <w:sz w:val="24"/>
        </w:rPr>
        <w:t>21.1供应商应当按照《操作手册》规定，在</w:t>
      </w:r>
      <w:r>
        <w:rPr>
          <w:rFonts w:hint="eastAsia" w:ascii="宋体" w:hAnsi="宋体"/>
          <w:bCs/>
          <w:color w:val="000000"/>
          <w:sz w:val="24"/>
          <w:szCs w:val="24"/>
        </w:rPr>
        <w:t>“苏采云”系统</w:t>
      </w:r>
      <w:r>
        <w:rPr>
          <w:rFonts w:hint="eastAsia" w:ascii="宋体" w:hAnsi="宋体"/>
          <w:color w:val="000000"/>
          <w:sz w:val="24"/>
        </w:rPr>
        <w:t>规定的时间内对响应文件进行解密。</w:t>
      </w:r>
    </w:p>
    <w:p w14:paraId="2C29E5BB">
      <w:pPr>
        <w:pStyle w:val="189"/>
        <w:keepNext w:val="0"/>
        <w:keepLines w:val="0"/>
        <w:spacing w:before="0" w:after="0" w:line="500" w:lineRule="exact"/>
        <w:ind w:firstLine="422"/>
        <w:rPr>
          <w:rFonts w:hint="eastAsia" w:ascii="宋体" w:hAnsi="宋体" w:eastAsia="宋体"/>
          <w:bCs w:val="0"/>
          <w:color w:val="000000"/>
        </w:rPr>
      </w:pPr>
      <w:bookmarkStart w:id="137" w:name="_Toc20823303"/>
      <w:bookmarkStart w:id="138" w:name="_Toc513029231"/>
      <w:bookmarkStart w:id="139" w:name="_Toc16938547"/>
      <w:r>
        <w:rPr>
          <w:rFonts w:hint="eastAsia" w:ascii="宋体" w:hAnsi="宋体" w:eastAsia="宋体"/>
          <w:bCs w:val="0"/>
          <w:color w:val="000000"/>
        </w:rPr>
        <w:t>22.单一来源采购人员</w:t>
      </w:r>
    </w:p>
    <w:p w14:paraId="54FA128D">
      <w:pPr>
        <w:spacing w:line="500" w:lineRule="exact"/>
        <w:ind w:firstLine="480"/>
        <w:rPr>
          <w:rFonts w:hint="eastAsia" w:ascii="宋体" w:hAnsi="宋体"/>
          <w:color w:val="000000"/>
          <w:sz w:val="24"/>
          <w:szCs w:val="24"/>
        </w:rPr>
      </w:pPr>
      <w:r>
        <w:rPr>
          <w:rFonts w:hint="eastAsia" w:ascii="宋体" w:hAnsi="宋体"/>
          <w:color w:val="000000"/>
          <w:sz w:val="24"/>
          <w:szCs w:val="24"/>
        </w:rPr>
        <w:t>22.1单一来源采购人员（以下简称采购小组）由政府采购评审专家、采购人代表组成，且人员构成符合政府采购有关规定。</w:t>
      </w:r>
    </w:p>
    <w:p w14:paraId="12790826">
      <w:pPr>
        <w:spacing w:line="500" w:lineRule="exact"/>
        <w:ind w:firstLine="480"/>
        <w:rPr>
          <w:rFonts w:hint="eastAsia" w:ascii="宋体" w:hAnsi="宋体"/>
          <w:color w:val="000000"/>
          <w:sz w:val="24"/>
          <w:szCs w:val="24"/>
        </w:rPr>
      </w:pPr>
      <w:r>
        <w:rPr>
          <w:rFonts w:hint="eastAsia" w:ascii="宋体" w:hAnsi="宋体"/>
          <w:color w:val="000000"/>
          <w:sz w:val="24"/>
          <w:szCs w:val="24"/>
        </w:rPr>
        <w:t>22.2采购小组应当按照客观、公正、审慎的原则评审供应商的响应文件，并与</w:t>
      </w:r>
      <w:r>
        <w:rPr>
          <w:rFonts w:hint="eastAsia" w:ascii="宋体" w:hAnsi="宋体"/>
          <w:bCs/>
          <w:color w:val="000000"/>
          <w:sz w:val="24"/>
        </w:rPr>
        <w:t>供应商协商采购标的的价格</w:t>
      </w:r>
      <w:r>
        <w:rPr>
          <w:rFonts w:hint="eastAsia" w:ascii="宋体" w:hAnsi="宋体"/>
          <w:color w:val="000000"/>
          <w:sz w:val="24"/>
          <w:szCs w:val="24"/>
        </w:rPr>
        <w:t>。</w:t>
      </w:r>
    </w:p>
    <w:p w14:paraId="03740E98">
      <w:pPr>
        <w:pStyle w:val="189"/>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23.单一来源协商过程的保密与公正</w:t>
      </w:r>
    </w:p>
    <w:bookmarkEnd w:id="137"/>
    <w:bookmarkEnd w:id="138"/>
    <w:bookmarkEnd w:id="139"/>
    <w:p w14:paraId="0C2DC692">
      <w:pPr>
        <w:spacing w:line="500" w:lineRule="exact"/>
        <w:ind w:firstLine="480"/>
        <w:rPr>
          <w:rFonts w:hint="eastAsia" w:ascii="宋体" w:hAnsi="宋体"/>
          <w:bCs/>
          <w:color w:val="000000"/>
          <w:sz w:val="24"/>
        </w:rPr>
      </w:pPr>
      <w:r>
        <w:rPr>
          <w:rFonts w:hint="eastAsia" w:ascii="宋体" w:hAnsi="宋体"/>
          <w:bCs/>
          <w:color w:val="000000"/>
          <w:sz w:val="24"/>
        </w:rPr>
        <w:t>23.1采购小组</w:t>
      </w:r>
      <w:r>
        <w:rPr>
          <w:rFonts w:ascii="宋体" w:hAnsi="宋体"/>
          <w:bCs/>
          <w:color w:val="000000"/>
          <w:sz w:val="24"/>
        </w:rPr>
        <w:t>、采购人和</w:t>
      </w:r>
      <w:r>
        <w:rPr>
          <w:rFonts w:hint="eastAsia" w:ascii="宋体" w:hAnsi="宋体"/>
          <w:bCs/>
          <w:color w:val="000000"/>
          <w:sz w:val="24"/>
        </w:rPr>
        <w:t>采购代理机构</w:t>
      </w:r>
      <w:r>
        <w:rPr>
          <w:rFonts w:ascii="宋体" w:hAnsi="宋体"/>
          <w:bCs/>
          <w:color w:val="000000"/>
          <w:sz w:val="24"/>
        </w:rPr>
        <w:t>、相关监督人员等与评审工作有关的人员，对评审</w:t>
      </w:r>
      <w:r>
        <w:rPr>
          <w:rFonts w:hint="eastAsia" w:ascii="宋体" w:hAnsi="宋体"/>
          <w:bCs/>
          <w:color w:val="000000"/>
          <w:sz w:val="24"/>
        </w:rPr>
        <w:t>、单一来源协商</w:t>
      </w:r>
      <w:r>
        <w:rPr>
          <w:rFonts w:ascii="宋体" w:hAnsi="宋体"/>
          <w:bCs/>
          <w:color w:val="000000"/>
          <w:sz w:val="24"/>
        </w:rPr>
        <w:t>情况以及在评审</w:t>
      </w:r>
      <w:r>
        <w:rPr>
          <w:rFonts w:hint="eastAsia" w:ascii="宋体" w:hAnsi="宋体"/>
          <w:bCs/>
          <w:color w:val="000000"/>
          <w:sz w:val="24"/>
        </w:rPr>
        <w:t>、单一来源协商</w:t>
      </w:r>
      <w:r>
        <w:rPr>
          <w:rFonts w:ascii="宋体" w:hAnsi="宋体"/>
          <w:bCs/>
          <w:color w:val="000000"/>
          <w:sz w:val="24"/>
        </w:rPr>
        <w:t>过程</w:t>
      </w:r>
      <w:r>
        <w:rPr>
          <w:rFonts w:hint="eastAsia" w:ascii="宋体" w:hAnsi="宋体"/>
          <w:bCs/>
          <w:color w:val="000000"/>
          <w:sz w:val="24"/>
        </w:rPr>
        <w:t>（以下简称协商过程）</w:t>
      </w:r>
      <w:r>
        <w:rPr>
          <w:rFonts w:ascii="宋体" w:hAnsi="宋体"/>
          <w:bCs/>
          <w:color w:val="000000"/>
          <w:sz w:val="24"/>
        </w:rPr>
        <w:t>中获悉的国家秘密、商业秘密负有保密责任。</w:t>
      </w:r>
    </w:p>
    <w:p w14:paraId="3156A6D2">
      <w:pPr>
        <w:spacing w:line="500" w:lineRule="exact"/>
        <w:ind w:firstLine="480"/>
        <w:rPr>
          <w:rFonts w:hint="eastAsia"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在评审及协商过程中，供应商不得以任何行为影响评审及协商过程，否则其响应文件将被作为无效响应文件。</w:t>
      </w:r>
    </w:p>
    <w:p w14:paraId="37111D11">
      <w:pPr>
        <w:pStyle w:val="189"/>
        <w:keepNext w:val="0"/>
        <w:keepLines w:val="0"/>
        <w:spacing w:before="0" w:after="0" w:line="500" w:lineRule="exact"/>
        <w:ind w:firstLine="422"/>
        <w:rPr>
          <w:rFonts w:hint="eastAsia" w:ascii="宋体" w:hAnsi="宋体" w:eastAsia="宋体"/>
          <w:bCs w:val="0"/>
          <w:color w:val="000000"/>
        </w:rPr>
      </w:pPr>
      <w:bookmarkStart w:id="140" w:name="_Toc513029232"/>
      <w:bookmarkStart w:id="141" w:name="_Toc16938548"/>
      <w:bookmarkStart w:id="142" w:name="_Toc20823304"/>
      <w:r>
        <w:rPr>
          <w:rFonts w:hint="eastAsia" w:ascii="宋体" w:hAnsi="宋体" w:eastAsia="宋体"/>
          <w:bCs w:val="0"/>
          <w:color w:val="000000"/>
        </w:rPr>
        <w:t>24.评审及协商过程中的澄清</w:t>
      </w:r>
      <w:bookmarkEnd w:id="140"/>
      <w:bookmarkEnd w:id="141"/>
      <w:bookmarkEnd w:id="142"/>
    </w:p>
    <w:p w14:paraId="0CE0C3C7">
      <w:pPr>
        <w:spacing w:line="500" w:lineRule="exact"/>
        <w:ind w:firstLine="480"/>
        <w:rPr>
          <w:rFonts w:ascii="宋体" w:hAnsi="宋体"/>
          <w:color w:val="000000"/>
          <w:sz w:val="24"/>
          <w:szCs w:val="24"/>
        </w:rPr>
      </w:pPr>
      <w:r>
        <w:rPr>
          <w:rFonts w:hint="eastAsia" w:ascii="宋体" w:hAnsi="宋体" w:cs="宋体"/>
          <w:color w:val="000000"/>
          <w:sz w:val="24"/>
          <w:szCs w:val="24"/>
        </w:rPr>
        <w:t>24.1项目评审及协商过程中，采购小组有权要求供应商对响应文件中含义不明确、同类问题表述不一致或者有明显文字和计算错误的内容等作出必要的澄清、说明或者更正。</w:t>
      </w:r>
    </w:p>
    <w:p w14:paraId="60F98EB5">
      <w:pPr>
        <w:spacing w:line="500" w:lineRule="exact"/>
        <w:ind w:firstLine="480"/>
        <w:rPr>
          <w:rFonts w:hint="eastAsia" w:ascii="宋体" w:hAnsi="宋体"/>
          <w:color w:val="000000"/>
          <w:sz w:val="24"/>
          <w:szCs w:val="24"/>
        </w:rPr>
      </w:pPr>
      <w:r>
        <w:rPr>
          <w:rFonts w:hint="eastAsia" w:ascii="宋体" w:hAnsi="宋体"/>
          <w:color w:val="000000"/>
          <w:sz w:val="24"/>
          <w:szCs w:val="24"/>
        </w:rPr>
        <w:t>24.2需要供应商进行澄清、说明和补正的，采购小组将通过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向供应商发出“澄清要求函”，接到“澄清要求函”的供应商应当按照要求在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中提交“澄清响应函”并加盖CA电子公章。澄清、说明和补正的内容作为响应文件的补充部分，具体操作方式见《操作手册》。</w:t>
      </w:r>
    </w:p>
    <w:p w14:paraId="79293EAF">
      <w:pPr>
        <w:spacing w:line="500" w:lineRule="exact"/>
        <w:ind w:firstLine="480"/>
        <w:rPr>
          <w:rFonts w:hint="eastAsia" w:ascii="宋体" w:hAnsi="宋体"/>
          <w:color w:val="000000"/>
          <w:sz w:val="24"/>
          <w:szCs w:val="24"/>
        </w:rPr>
      </w:pPr>
      <w:r>
        <w:rPr>
          <w:rFonts w:hint="eastAsia" w:ascii="宋体" w:hAnsi="宋体"/>
          <w:color w:val="000000"/>
          <w:sz w:val="24"/>
          <w:szCs w:val="24"/>
        </w:rPr>
        <w:t>24.3接到采购小组澄清、说明和补正要求的供应商如未按规定及时作出澄清、说明和补正，其风险由供应商自行承担。</w:t>
      </w:r>
    </w:p>
    <w:p w14:paraId="236CDFF1">
      <w:pPr>
        <w:pStyle w:val="189"/>
        <w:keepNext w:val="0"/>
        <w:keepLines w:val="0"/>
        <w:spacing w:before="0" w:after="0" w:line="500" w:lineRule="exact"/>
        <w:ind w:firstLine="422"/>
        <w:rPr>
          <w:rFonts w:hint="eastAsia" w:ascii="宋体" w:hAnsi="宋体" w:eastAsia="宋体"/>
          <w:bCs w:val="0"/>
          <w:color w:val="000000"/>
        </w:rPr>
      </w:pPr>
      <w:bookmarkStart w:id="143" w:name="_Toc513029233"/>
      <w:bookmarkStart w:id="144" w:name="_Toc20823305"/>
      <w:bookmarkStart w:id="145" w:name="_Toc16938549"/>
      <w:r>
        <w:rPr>
          <w:rFonts w:hint="eastAsia" w:ascii="宋体" w:hAnsi="宋体" w:eastAsia="宋体"/>
          <w:bCs w:val="0"/>
          <w:color w:val="000000"/>
        </w:rPr>
        <w:t>25.对响应文件的审查</w:t>
      </w:r>
      <w:bookmarkEnd w:id="143"/>
      <w:bookmarkEnd w:id="144"/>
      <w:bookmarkEnd w:id="145"/>
    </w:p>
    <w:p w14:paraId="274694C8">
      <w:pPr>
        <w:spacing w:line="500" w:lineRule="exact"/>
        <w:ind w:firstLine="480"/>
        <w:rPr>
          <w:rFonts w:hint="eastAsia" w:ascii="宋体" w:hAnsi="宋体"/>
          <w:bCs/>
          <w:color w:val="000000"/>
          <w:sz w:val="24"/>
        </w:rPr>
      </w:pPr>
      <w:r>
        <w:rPr>
          <w:rFonts w:hint="eastAsia" w:ascii="宋体" w:hAnsi="宋体"/>
          <w:color w:val="000000"/>
          <w:sz w:val="24"/>
        </w:rPr>
        <w:t>25.1</w:t>
      </w:r>
      <w:r>
        <w:rPr>
          <w:rFonts w:hint="eastAsia" w:ascii="宋体" w:hAnsi="宋体"/>
          <w:bCs/>
          <w:color w:val="000000"/>
          <w:sz w:val="24"/>
        </w:rPr>
        <w:t>响应文件审查分为资格审查和符合性审查。</w:t>
      </w:r>
    </w:p>
    <w:p w14:paraId="02EF084A">
      <w:pPr>
        <w:spacing w:line="500" w:lineRule="exact"/>
        <w:ind w:firstLine="480"/>
        <w:rPr>
          <w:rFonts w:hint="eastAsia" w:ascii="宋体" w:hAnsi="宋体"/>
          <w:bCs/>
          <w:color w:val="000000"/>
          <w:sz w:val="24"/>
        </w:rPr>
      </w:pPr>
      <w:r>
        <w:rPr>
          <w:rFonts w:hint="eastAsia" w:ascii="宋体" w:hAnsi="宋体"/>
          <w:bCs/>
          <w:color w:val="000000"/>
          <w:sz w:val="24"/>
        </w:rPr>
        <w:t>25.1.1资格审查：依据法律法规和采购文件的规定，由采购小组对响应文件中的资格证明文件进行审查，以确定供应商是否具备参加单一来源采购的资格。</w:t>
      </w:r>
    </w:p>
    <w:p w14:paraId="7640CF69">
      <w:pPr>
        <w:spacing w:line="500" w:lineRule="exact"/>
        <w:ind w:firstLine="480"/>
        <w:rPr>
          <w:rFonts w:hint="eastAsia" w:ascii="宋体" w:hAnsi="宋体" w:cs="宋体"/>
          <w:bCs/>
          <w:color w:val="000000"/>
          <w:sz w:val="24"/>
        </w:rPr>
      </w:pPr>
      <w:r>
        <w:rPr>
          <w:rFonts w:hint="eastAsia" w:ascii="宋体" w:hAnsi="宋体" w:cs="宋体"/>
          <w:bCs/>
          <w:color w:val="000000"/>
          <w:sz w:val="24"/>
        </w:rPr>
        <w:t>采购小组在进行资格审查的同时，将</w:t>
      </w:r>
      <w:r>
        <w:rPr>
          <w:rFonts w:hint="eastAsia" w:ascii="宋体" w:hAnsi="宋体" w:cs="宋体"/>
          <w:bCs/>
          <w:color w:val="000000"/>
          <w:sz w:val="24"/>
          <w:szCs w:val="24"/>
        </w:rPr>
        <w:t>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www.creditchina.gov.cn</w:t>
      </w:r>
      <w:r>
        <w:rPr>
          <w:rFonts w:hint="eastAsia" w:ascii="宋体" w:hAnsi="宋体" w:cs="宋体"/>
          <w:color w:val="000000"/>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中国政府采购网（www.ccgp.gov.cn）</w:t>
      </w:r>
      <w:r>
        <w:rPr>
          <w:rFonts w:hint="eastAsia" w:ascii="宋体" w:hAnsi="宋体" w:cs="宋体"/>
          <w:bCs/>
          <w:color w:val="000000"/>
          <w:sz w:val="24"/>
          <w:szCs w:val="24"/>
        </w:rPr>
        <w:t>查询供应商在提交响应文件截止时间之前，是否被列入</w:t>
      </w:r>
      <w:r>
        <w:rPr>
          <w:rFonts w:hint="eastAsia" w:ascii="宋体" w:hAnsi="宋体" w:cs="宋体"/>
          <w:color w:val="000000"/>
          <w:sz w:val="24"/>
          <w:szCs w:val="24"/>
        </w:rPr>
        <w:t>失信被执行人、重大税收违法失信主体、政府采购严重违法失信行为记录名单，</w:t>
      </w:r>
      <w:r>
        <w:rPr>
          <w:rFonts w:hint="eastAsia" w:ascii="宋体" w:hAnsi="宋体" w:cs="宋体"/>
          <w:bCs/>
          <w:color w:val="000000"/>
          <w:sz w:val="24"/>
        </w:rPr>
        <w:t>以确定供应商是否具备参加单一来源采购资格。</w:t>
      </w:r>
      <w:r>
        <w:rPr>
          <w:rFonts w:hint="eastAsia" w:ascii="宋体" w:hAnsi="宋体" w:cs="宋体"/>
          <w:color w:val="000000"/>
          <w:sz w:val="24"/>
          <w:szCs w:val="24"/>
        </w:rPr>
        <w:t>查询结果留存并归档。</w:t>
      </w:r>
    </w:p>
    <w:p w14:paraId="0307B067">
      <w:pPr>
        <w:spacing w:line="500" w:lineRule="exact"/>
        <w:ind w:firstLine="480"/>
        <w:rPr>
          <w:rFonts w:hint="eastAsia"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接受联合体的项目，两个以上的自然人、法人或者其他组织组成一个联合体，以一个供应商的身份共同参加政府采购活动的，联合体成员存在不良信用记录的，视同联合体存在不良信用记录。</w:t>
      </w:r>
    </w:p>
    <w:p w14:paraId="72E727DB">
      <w:pPr>
        <w:spacing w:line="500" w:lineRule="exact"/>
        <w:ind w:firstLine="480"/>
        <w:rPr>
          <w:rFonts w:hint="eastAsia" w:ascii="宋体" w:hAnsi="宋体"/>
          <w:bCs/>
          <w:color w:val="000000"/>
          <w:sz w:val="24"/>
        </w:rPr>
      </w:pPr>
      <w:r>
        <w:rPr>
          <w:rFonts w:hint="eastAsia" w:ascii="宋体" w:hAnsi="宋体"/>
          <w:bCs/>
          <w:color w:val="000000"/>
          <w:sz w:val="24"/>
        </w:rPr>
        <w:t>25.1.2符合性审查：依据采购文件的规定，由采购小组从响应文件的有效性、完整性和对采购文件的响应程度进行审查，以确定是否对采购文件的实质性要求作出响应。</w:t>
      </w:r>
    </w:p>
    <w:p w14:paraId="13CF473B">
      <w:pPr>
        <w:spacing w:line="500" w:lineRule="exact"/>
        <w:ind w:firstLine="480"/>
        <w:rPr>
          <w:rFonts w:hint="eastAsia"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3未通过资格审查或符合性审查的供应商，将在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w:t>
      </w:r>
      <w:r>
        <w:rPr>
          <w:rFonts w:hint="eastAsia" w:ascii="宋体" w:hAnsi="宋体"/>
          <w:bCs/>
          <w:color w:val="000000"/>
          <w:sz w:val="24"/>
        </w:rPr>
        <w:t>审</w:t>
      </w:r>
      <w:r>
        <w:rPr>
          <w:rFonts w:ascii="宋体" w:hAnsi="宋体"/>
          <w:bCs/>
          <w:color w:val="000000"/>
          <w:sz w:val="24"/>
        </w:rPr>
        <w:t>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7FE7FF24">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.2在正式协商之前，采购小组将首先审查每份响应文件是否实质性响应了采购文件的要求。实质性响应的响应文件应该是与采购文件要求的全部条款、条件和规格相符，没有重大偏离或保留。</w:t>
      </w:r>
    </w:p>
    <w:p w14:paraId="092CDDFC">
      <w:pPr>
        <w:spacing w:line="500" w:lineRule="exact"/>
        <w:ind w:firstLine="480"/>
        <w:rPr>
          <w:rFonts w:hint="eastAsia" w:ascii="宋体" w:hAnsi="宋体"/>
          <w:color w:val="000000"/>
          <w:sz w:val="24"/>
        </w:rPr>
      </w:pPr>
      <w:r>
        <w:rPr>
          <w:rFonts w:hint="eastAsia" w:ascii="宋体" w:hAnsi="宋体"/>
          <w:color w:val="000000"/>
          <w:sz w:val="24"/>
        </w:rPr>
        <w:t>所谓重大偏离或保留是指与采购文件规定的实质性要求存在负偏离，或者在实质上与采购文件不一致，而且限制了合同中买方和采购代理机构的权利或供应商的义务。重大偏离的认定需经过采购小组以少数服从多数的原则作出结论。采购小组决定响应文件的响应性只根据响应文件本身的内容，而不寻求外部的证据。</w:t>
      </w:r>
    </w:p>
    <w:p w14:paraId="2CD366D0">
      <w:pPr>
        <w:spacing w:line="500" w:lineRule="exact"/>
        <w:ind w:firstLine="480"/>
        <w:rPr>
          <w:rFonts w:hint="eastAsia" w:ascii="宋体" w:hAnsi="宋体"/>
          <w:bCs/>
          <w:color w:val="000000"/>
          <w:sz w:val="24"/>
        </w:rPr>
      </w:pPr>
      <w:r>
        <w:rPr>
          <w:rFonts w:hint="eastAsia" w:ascii="宋体" w:hAnsi="宋体"/>
          <w:color w:val="000000"/>
          <w:sz w:val="24"/>
        </w:rPr>
        <w:t>25.3</w:t>
      </w:r>
      <w:r>
        <w:rPr>
          <w:rFonts w:hint="eastAsia" w:ascii="宋体" w:hAnsi="宋体"/>
          <w:bCs/>
          <w:color w:val="000000"/>
          <w:sz w:val="24"/>
        </w:rPr>
        <w:t>采购小组将对确定为实质性响应的响应文件进行进一步审核，确定其是否有计算上或累加上的算术错误，修正错误的原则如下：</w:t>
      </w:r>
    </w:p>
    <w:p w14:paraId="0340EA0A">
      <w:pPr>
        <w:spacing w:line="500" w:lineRule="exact"/>
        <w:ind w:firstLine="480"/>
        <w:rPr>
          <w:rFonts w:ascii="宋体" w:hAnsi="宋体"/>
          <w:bCs/>
          <w:color w:val="000000"/>
          <w:sz w:val="24"/>
        </w:rPr>
      </w:pPr>
      <w:r>
        <w:rPr>
          <w:rFonts w:hint="eastAsia" w:ascii="宋体" w:hAnsi="宋体"/>
          <w:bCs/>
          <w:color w:val="000000"/>
          <w:sz w:val="24"/>
        </w:rPr>
        <w:t>（1）响应文件中报价表内容与采购文件中相应内容不一致的，以报价表为准；</w:t>
      </w:r>
    </w:p>
    <w:p w14:paraId="12BE4EE2">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3DFBC68A">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（3）单价金额小数点或者百分比有明显错位的，以报价表的总价为准，并修改单价；</w:t>
      </w:r>
    </w:p>
    <w:p w14:paraId="4B3EE7F8">
      <w:pPr>
        <w:spacing w:line="500" w:lineRule="exact"/>
        <w:ind w:firstLine="480"/>
        <w:rPr>
          <w:rFonts w:hint="eastAsia" w:ascii="宋体" w:hAnsi="宋体"/>
          <w:bCs/>
          <w:color w:val="000000"/>
          <w:sz w:val="24"/>
        </w:rPr>
      </w:pPr>
      <w:r>
        <w:rPr>
          <w:rFonts w:hint="eastAsia" w:ascii="宋体" w:hAnsi="宋体"/>
          <w:bCs/>
          <w:color w:val="000000"/>
          <w:sz w:val="24"/>
        </w:rPr>
        <w:t>（4）总价金额与按单价汇总金额不一致的，以单价金额计算结果为准。</w:t>
      </w:r>
    </w:p>
    <w:p w14:paraId="48016C52">
      <w:pPr>
        <w:spacing w:line="500" w:lineRule="exact"/>
        <w:ind w:firstLine="480"/>
        <w:rPr>
          <w:rFonts w:hint="eastAsia" w:ascii="宋体" w:hAnsi="宋体"/>
          <w:bCs/>
          <w:color w:val="000000"/>
          <w:sz w:val="24"/>
        </w:rPr>
      </w:pPr>
      <w:r>
        <w:rPr>
          <w:rFonts w:hint="eastAsia" w:ascii="宋体" w:hAnsi="宋体"/>
          <w:bCs/>
          <w:color w:val="000000"/>
          <w:sz w:val="24"/>
        </w:rPr>
        <w:t>同时出现两种以上错误的，按照前款规定的顺序修正。</w:t>
      </w:r>
    </w:p>
    <w:p w14:paraId="302B1644">
      <w:pPr>
        <w:spacing w:line="500" w:lineRule="exact"/>
        <w:ind w:firstLine="480"/>
        <w:rPr>
          <w:rFonts w:ascii="宋体" w:hAnsi="宋体"/>
          <w:bCs/>
          <w:color w:val="000000"/>
          <w:sz w:val="24"/>
        </w:rPr>
      </w:pPr>
      <w:r>
        <w:rPr>
          <w:rFonts w:hint="eastAsia" w:ascii="宋体" w:hAnsi="宋体"/>
          <w:color w:val="000000"/>
          <w:sz w:val="24"/>
        </w:rPr>
        <w:t>25.4</w:t>
      </w:r>
      <w:r>
        <w:rPr>
          <w:rFonts w:hint="eastAsia" w:ascii="宋体" w:hAnsi="宋体"/>
          <w:bCs/>
          <w:color w:val="000000"/>
          <w:sz w:val="24"/>
        </w:rPr>
        <w:t>采购小组将按上述修正错误的方法调整响应文件中的报价，并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告知供应商</w:t>
      </w:r>
      <w:r>
        <w:rPr>
          <w:rFonts w:ascii="宋体" w:hAnsi="宋体"/>
          <w:bCs/>
          <w:color w:val="000000"/>
          <w:sz w:val="24"/>
        </w:rPr>
        <w:t>，</w:t>
      </w:r>
      <w:r>
        <w:rPr>
          <w:rFonts w:hint="eastAsia" w:ascii="宋体" w:hAnsi="宋体"/>
          <w:bCs/>
          <w:color w:val="000000"/>
          <w:sz w:val="24"/>
        </w:rPr>
        <w:t>调整后的价格应对供应商具有约束力。</w:t>
      </w:r>
    </w:p>
    <w:p w14:paraId="40DAEF63">
      <w:pPr>
        <w:spacing w:line="500" w:lineRule="exact"/>
        <w:ind w:firstLine="420"/>
        <w:rPr>
          <w:rFonts w:hint="eastAsia" w:ascii="宋体" w:hAnsi="宋体"/>
          <w:sz w:val="24"/>
        </w:rPr>
      </w:pPr>
      <w:bookmarkStart w:id="146" w:name="_Toc16938550"/>
      <w:bookmarkStart w:id="147" w:name="_Toc513029234"/>
      <w:bookmarkStart w:id="148" w:name="_Toc20823306"/>
      <w:r>
        <w:rPr>
          <w:rFonts w:hint="eastAsia" w:ascii="宋体" w:hAnsi="宋体"/>
          <w:color w:val="000000"/>
          <w:sz w:val="24"/>
        </w:rPr>
        <w:t>25.5供应商在评审及协商全过程中应保持通讯畅通，及时登录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w:t>
      </w:r>
      <w:r>
        <w:rPr>
          <w:rFonts w:hint="eastAsia" w:ascii="宋体" w:hAnsi="宋体"/>
          <w:sz w:val="24"/>
        </w:rPr>
        <w:t>专人随时接受与代理机构及采购小组的相关询问。</w:t>
      </w:r>
    </w:p>
    <w:p w14:paraId="0D219F9E">
      <w:pPr>
        <w:pStyle w:val="189"/>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26</w:t>
      </w:r>
      <w:bookmarkEnd w:id="146"/>
      <w:bookmarkEnd w:id="147"/>
      <w:bookmarkEnd w:id="148"/>
      <w:r>
        <w:rPr>
          <w:rFonts w:hint="eastAsia" w:ascii="宋体" w:hAnsi="宋体" w:eastAsia="宋体"/>
          <w:bCs w:val="0"/>
        </w:rPr>
        <w:t>.无效响应条款和采购活动终止</w:t>
      </w:r>
    </w:p>
    <w:p w14:paraId="326E41DF">
      <w:pPr>
        <w:spacing w:line="500" w:lineRule="exact"/>
        <w:ind w:left="479"/>
        <w:rPr>
          <w:rFonts w:hint="eastAsia" w:ascii="宋体" w:hAnsi="宋体"/>
          <w:bCs/>
          <w:sz w:val="24"/>
        </w:rPr>
      </w:pPr>
      <w:bookmarkStart w:id="149" w:name="_Toc513029235"/>
      <w:bookmarkStart w:id="150" w:name="_Toc20823307"/>
      <w:bookmarkStart w:id="151" w:name="_Toc16938551"/>
      <w:r>
        <w:rPr>
          <w:rFonts w:hint="eastAsia" w:ascii="宋体" w:hAnsi="宋体"/>
          <w:bCs/>
          <w:sz w:val="24"/>
        </w:rPr>
        <w:t>26.1无效响应条款</w:t>
      </w:r>
    </w:p>
    <w:p w14:paraId="0BE79992">
      <w:pPr>
        <w:spacing w:line="500" w:lineRule="exact"/>
        <w:ind w:firstLine="480"/>
        <w:rPr>
          <w:rFonts w:hint="eastAsia" w:ascii="宋体" w:hAnsi="宋体"/>
          <w:bCs/>
          <w:sz w:val="24"/>
          <w:szCs w:val="24"/>
        </w:rPr>
      </w:pPr>
      <w:r>
        <w:rPr>
          <w:rFonts w:hint="eastAsia" w:ascii="宋体" w:hAnsi="宋体"/>
          <w:bCs/>
          <w:sz w:val="24"/>
        </w:rPr>
        <w:t>26</w:t>
      </w:r>
      <w:r>
        <w:rPr>
          <w:rFonts w:hint="eastAsia" w:ascii="宋体" w:hAnsi="宋体"/>
          <w:bCs/>
          <w:sz w:val="24"/>
          <w:szCs w:val="24"/>
        </w:rPr>
        <w:t>.1.1</w:t>
      </w:r>
      <w:r>
        <w:rPr>
          <w:rFonts w:hint="eastAsia" w:ascii="宋体" w:hAnsi="宋体"/>
          <w:sz w:val="24"/>
          <w:szCs w:val="24"/>
        </w:rPr>
        <w:t>未按《“苏采云”系统供应商操作手册》进行正确操作的。</w:t>
      </w:r>
    </w:p>
    <w:p w14:paraId="45312A30">
      <w:pPr>
        <w:spacing w:line="500" w:lineRule="exact"/>
        <w:ind w:firstLine="480"/>
        <w:rPr>
          <w:rFonts w:hint="eastAsia" w:ascii="宋体" w:hAnsi="宋体"/>
          <w:bCs/>
          <w:sz w:val="24"/>
          <w:szCs w:val="24"/>
        </w:rPr>
      </w:pPr>
      <w:r>
        <w:rPr>
          <w:rFonts w:hint="eastAsia" w:ascii="宋体" w:hAnsi="宋体"/>
          <w:bCs/>
          <w:sz w:val="24"/>
          <w:szCs w:val="24"/>
        </w:rPr>
        <w:t>26.1.2供应商在“苏采云”系统规定的时间内未成功解密电子响应文件的。</w:t>
      </w:r>
    </w:p>
    <w:p w14:paraId="5F2F3CFA">
      <w:pPr>
        <w:spacing w:line="500" w:lineRule="exact"/>
        <w:ind w:firstLine="480"/>
        <w:rPr>
          <w:rFonts w:hint="eastAsia" w:ascii="宋体" w:hAnsi="宋体"/>
          <w:bCs/>
          <w:sz w:val="24"/>
          <w:szCs w:val="24"/>
        </w:rPr>
      </w:pPr>
      <w:r>
        <w:rPr>
          <w:rFonts w:hint="eastAsia" w:ascii="宋体" w:hAnsi="宋体"/>
          <w:bCs/>
          <w:sz w:val="24"/>
          <w:szCs w:val="24"/>
        </w:rPr>
        <w:t>26.1.3供应商</w:t>
      </w:r>
      <w:r>
        <w:rPr>
          <w:rFonts w:hint="eastAsia" w:ascii="宋体" w:hAnsi="宋体"/>
          <w:bCs/>
          <w:sz w:val="24"/>
        </w:rPr>
        <w:t>未按照采购文件要求上传电子响应文件、</w:t>
      </w:r>
      <w:r>
        <w:rPr>
          <w:rFonts w:hint="eastAsia" w:ascii="宋体" w:hAnsi="宋体"/>
          <w:bCs/>
          <w:sz w:val="24"/>
          <w:szCs w:val="24"/>
        </w:rPr>
        <w:t>电子响应文件未按规定期限提交的，纸质响应文件（如有）未按规定的期限、地点送达的。</w:t>
      </w:r>
    </w:p>
    <w:p w14:paraId="276665BB">
      <w:pPr>
        <w:spacing w:line="500" w:lineRule="exact"/>
        <w:ind w:firstLine="480"/>
        <w:rPr>
          <w:rFonts w:hint="eastAsia" w:ascii="宋体" w:hAnsi="宋体"/>
          <w:bCs/>
          <w:sz w:val="24"/>
          <w:szCs w:val="24"/>
        </w:rPr>
      </w:pPr>
      <w:r>
        <w:rPr>
          <w:rFonts w:hint="eastAsia" w:ascii="宋体" w:hAnsi="宋体"/>
          <w:bCs/>
          <w:sz w:val="24"/>
          <w:szCs w:val="24"/>
        </w:rPr>
        <w:t>26.1.4供应商</w:t>
      </w:r>
      <w:r>
        <w:rPr>
          <w:rFonts w:hint="eastAsia" w:ascii="宋体" w:hAnsi="宋体"/>
          <w:bCs/>
          <w:sz w:val="24"/>
        </w:rPr>
        <w:t>的</w:t>
      </w:r>
      <w:r>
        <w:rPr>
          <w:rFonts w:hint="eastAsia" w:ascii="宋体" w:hAnsi="宋体"/>
          <w:bCs/>
          <w:sz w:val="24"/>
          <w:szCs w:val="24"/>
        </w:rPr>
        <w:t>电子响应文件未按采购文件要求签章或盖章的。</w:t>
      </w:r>
    </w:p>
    <w:p w14:paraId="0CB22688">
      <w:pPr>
        <w:spacing w:line="500" w:lineRule="exact"/>
        <w:ind w:firstLine="480"/>
        <w:rPr>
          <w:rFonts w:hint="eastAsia" w:ascii="宋体" w:hAnsi="宋体"/>
          <w:bCs/>
          <w:sz w:val="24"/>
          <w:szCs w:val="24"/>
        </w:rPr>
      </w:pPr>
      <w:r>
        <w:rPr>
          <w:rFonts w:hint="eastAsia" w:ascii="宋体" w:hAnsi="宋体"/>
          <w:bCs/>
          <w:sz w:val="24"/>
          <w:szCs w:val="24"/>
        </w:rPr>
        <w:t>26.1.5供应商的被授权代表无授权委托书或授权委托日期晚于提交响应文件截止日期的。</w:t>
      </w:r>
    </w:p>
    <w:p w14:paraId="56328B3F">
      <w:pPr>
        <w:spacing w:line="500" w:lineRule="exact"/>
        <w:ind w:firstLine="480"/>
        <w:rPr>
          <w:rFonts w:hint="eastAsia" w:ascii="宋体" w:hAnsi="宋体"/>
          <w:bCs/>
          <w:sz w:val="24"/>
          <w:szCs w:val="24"/>
        </w:rPr>
      </w:pPr>
      <w:r>
        <w:rPr>
          <w:rFonts w:hint="eastAsia" w:ascii="宋体" w:hAnsi="宋体"/>
          <w:bCs/>
          <w:sz w:val="24"/>
          <w:szCs w:val="24"/>
        </w:rPr>
        <w:t>26.1.6供应商不具备采购文件中规定的资格要求或未按采购文件规定的要求提供资格证明文件的。</w:t>
      </w:r>
    </w:p>
    <w:p w14:paraId="512E345C">
      <w:pPr>
        <w:spacing w:line="500" w:lineRule="exact"/>
        <w:ind w:firstLine="480"/>
        <w:rPr>
          <w:rFonts w:hint="eastAsia" w:ascii="宋体" w:hAnsi="宋体"/>
          <w:bCs/>
          <w:sz w:val="24"/>
          <w:szCs w:val="24"/>
        </w:rPr>
      </w:pPr>
      <w:r>
        <w:rPr>
          <w:rFonts w:hint="eastAsia" w:ascii="宋体" w:hAnsi="宋体"/>
          <w:bCs/>
          <w:sz w:val="24"/>
          <w:szCs w:val="24"/>
        </w:rPr>
        <w:t>26.1.7供应商在</w:t>
      </w:r>
      <w:r>
        <w:rPr>
          <w:rFonts w:ascii="宋体" w:hAnsi="宋体"/>
          <w:bCs/>
          <w:sz w:val="24"/>
          <w:szCs w:val="24"/>
        </w:rPr>
        <w:t>一个报价环节内</w:t>
      </w:r>
      <w:r>
        <w:rPr>
          <w:rFonts w:hint="eastAsia" w:ascii="宋体" w:hAnsi="宋体"/>
          <w:bCs/>
          <w:sz w:val="24"/>
        </w:rPr>
        <w:t>提交两种（含两种）以上不同报价的。</w:t>
      </w:r>
    </w:p>
    <w:p w14:paraId="0E3FB60E">
      <w:pPr>
        <w:spacing w:line="500" w:lineRule="exact"/>
        <w:ind w:firstLine="480"/>
        <w:rPr>
          <w:rFonts w:hint="eastAsia" w:ascii="宋体" w:hAnsi="宋体"/>
          <w:bCs/>
          <w:sz w:val="24"/>
          <w:szCs w:val="24"/>
        </w:rPr>
      </w:pPr>
      <w:r>
        <w:rPr>
          <w:rFonts w:hint="eastAsia" w:ascii="宋体" w:hAnsi="宋体"/>
          <w:sz w:val="24"/>
          <w:szCs w:val="24"/>
        </w:rPr>
        <w:t>26.1.8</w:t>
      </w:r>
      <w:r>
        <w:rPr>
          <w:rFonts w:hint="eastAsia" w:ascii="宋体" w:hAnsi="宋体"/>
          <w:bCs/>
          <w:sz w:val="24"/>
          <w:szCs w:val="24"/>
        </w:rPr>
        <w:t>供应商</w:t>
      </w:r>
      <w:r>
        <w:rPr>
          <w:rFonts w:hint="eastAsia" w:ascii="宋体" w:hAnsi="宋体"/>
          <w:sz w:val="24"/>
          <w:szCs w:val="24"/>
        </w:rPr>
        <w:t>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www.creditchina.gov.cn</w:t>
      </w:r>
      <w:r>
        <w:rPr>
          <w:rFonts w:ascii="宋体" w:hAnsi="宋体"/>
          <w:sz w:val="24"/>
          <w:szCs w:val="24"/>
        </w:rPr>
        <w:fldChar w:fldCharType="end"/>
      </w:r>
      <w:r>
        <w:rPr>
          <w:rFonts w:hint="eastAsia" w:ascii="宋体" w:hAnsi="宋体"/>
          <w:sz w:val="24"/>
          <w:szCs w:val="24"/>
        </w:rPr>
        <w:t>）、中国政府采购网（www.ccgp.gov.cn）列入失信被执行人或重大税收违法失信主体或政府采购严重违法失信行为记录名单的。</w:t>
      </w:r>
      <w:r>
        <w:rPr>
          <w:rFonts w:hint="eastAsia" w:ascii="宋体" w:hAnsi="宋体"/>
          <w:bCs/>
          <w:sz w:val="24"/>
        </w:rPr>
        <w:t>或查询“信用中国”网站、</w:t>
      </w:r>
      <w:r>
        <w:rPr>
          <w:rFonts w:hint="eastAsia" w:ascii="宋体" w:hAnsi="宋体"/>
          <w:sz w:val="24"/>
          <w:szCs w:val="24"/>
        </w:rPr>
        <w:t>中国政府采购网</w:t>
      </w:r>
      <w:r>
        <w:rPr>
          <w:rFonts w:hint="eastAsia" w:ascii="宋体" w:hAnsi="宋体"/>
          <w:bCs/>
          <w:sz w:val="24"/>
        </w:rPr>
        <w:t>后发现供应商存在其他不符合《中华人民共和国政府采购法》第二十二条规定条件的信用记录。</w:t>
      </w:r>
    </w:p>
    <w:p w14:paraId="6232BEE1">
      <w:pPr>
        <w:spacing w:line="500" w:lineRule="exact"/>
        <w:ind w:firstLine="480"/>
        <w:rPr>
          <w:rFonts w:hint="eastAsia" w:ascii="宋体" w:hAnsi="宋体"/>
          <w:bCs/>
          <w:sz w:val="24"/>
          <w:szCs w:val="24"/>
        </w:rPr>
      </w:pPr>
      <w:r>
        <w:rPr>
          <w:rFonts w:hint="eastAsia" w:ascii="宋体" w:hAnsi="宋体"/>
          <w:bCs/>
          <w:sz w:val="24"/>
          <w:szCs w:val="24"/>
        </w:rPr>
        <w:t>26.1.9响应文件未按采购文件规定的内容和要求填写的。</w:t>
      </w:r>
    </w:p>
    <w:p w14:paraId="226E1ECB">
      <w:pPr>
        <w:spacing w:line="500" w:lineRule="exact"/>
        <w:ind w:firstLine="480"/>
        <w:rPr>
          <w:rFonts w:hint="eastAsia" w:ascii="宋体" w:hAnsi="宋体"/>
          <w:bCs/>
          <w:sz w:val="24"/>
          <w:szCs w:val="24"/>
        </w:rPr>
      </w:pPr>
      <w:r>
        <w:rPr>
          <w:rFonts w:hint="eastAsia" w:ascii="宋体" w:hAnsi="宋体"/>
          <w:bCs/>
          <w:sz w:val="24"/>
          <w:szCs w:val="24"/>
        </w:rPr>
        <w:t>26.1.10供应商</w:t>
      </w:r>
      <w:r>
        <w:rPr>
          <w:rFonts w:hint="eastAsia" w:ascii="宋体" w:hAnsi="宋体"/>
          <w:bCs/>
          <w:sz w:val="24"/>
        </w:rPr>
        <w:t>的</w:t>
      </w:r>
      <w:r>
        <w:rPr>
          <w:rFonts w:hint="eastAsia" w:ascii="宋体" w:hAnsi="宋体"/>
          <w:bCs/>
          <w:sz w:val="24"/>
          <w:szCs w:val="24"/>
        </w:rPr>
        <w:t>项目（采购包、标项、标段）总报价（包括最后总报价）超过本项目（本采购包、本标项、本标段）预算或最高限价的。</w:t>
      </w:r>
    </w:p>
    <w:p w14:paraId="3AD2726C">
      <w:pPr>
        <w:spacing w:line="500" w:lineRule="exact"/>
        <w:ind w:firstLine="480"/>
        <w:rPr>
          <w:rFonts w:hint="eastAsia" w:ascii="宋体" w:hAnsi="宋体"/>
          <w:bCs/>
          <w:sz w:val="24"/>
          <w:szCs w:val="24"/>
        </w:rPr>
      </w:pPr>
      <w:r>
        <w:rPr>
          <w:rFonts w:hint="eastAsia" w:ascii="宋体" w:hAnsi="宋体"/>
          <w:bCs/>
          <w:sz w:val="24"/>
          <w:szCs w:val="24"/>
        </w:rPr>
        <w:t>26.1.11未通过符合性审查的。</w:t>
      </w:r>
    </w:p>
    <w:p w14:paraId="1A257FB6">
      <w:pPr>
        <w:spacing w:line="500" w:lineRule="exact"/>
        <w:ind w:firstLine="480"/>
        <w:rPr>
          <w:rFonts w:hint="eastAsia" w:ascii="宋体" w:hAnsi="宋体"/>
          <w:bCs/>
          <w:sz w:val="24"/>
          <w:szCs w:val="24"/>
        </w:rPr>
      </w:pPr>
      <w:r>
        <w:rPr>
          <w:rFonts w:hint="eastAsia" w:ascii="宋体" w:hAnsi="宋体"/>
          <w:bCs/>
          <w:sz w:val="24"/>
          <w:szCs w:val="24"/>
        </w:rPr>
        <w:t>26.1.12响应文件含有采购人不能接受的附加条件的。</w:t>
      </w:r>
    </w:p>
    <w:p w14:paraId="3E3C940E">
      <w:pPr>
        <w:spacing w:line="500" w:lineRule="exact"/>
        <w:ind w:firstLine="480"/>
        <w:rPr>
          <w:rFonts w:hint="eastAsia" w:ascii="宋体" w:hAnsi="宋体"/>
          <w:bCs/>
          <w:sz w:val="24"/>
          <w:szCs w:val="24"/>
        </w:rPr>
      </w:pPr>
      <w:r>
        <w:rPr>
          <w:rFonts w:hint="eastAsia" w:ascii="宋体" w:hAnsi="宋体"/>
          <w:bCs/>
          <w:sz w:val="24"/>
          <w:szCs w:val="24"/>
        </w:rPr>
        <w:t>26.1.13电子响应文件图片、字迹模糊不清、无法辨认导致无法评审的。</w:t>
      </w:r>
    </w:p>
    <w:p w14:paraId="4C1B53D0">
      <w:pPr>
        <w:spacing w:line="500" w:lineRule="exact"/>
        <w:ind w:firstLine="480"/>
        <w:rPr>
          <w:rFonts w:hint="eastAsia" w:ascii="宋体" w:hAnsi="宋体"/>
          <w:bCs/>
          <w:sz w:val="24"/>
          <w:szCs w:val="24"/>
        </w:rPr>
      </w:pPr>
      <w:r>
        <w:rPr>
          <w:rFonts w:hint="eastAsia" w:ascii="宋体" w:hAnsi="宋体"/>
          <w:bCs/>
          <w:sz w:val="24"/>
          <w:szCs w:val="24"/>
        </w:rPr>
        <w:t>26.1.14响应文件中有采购文件未允许提供的选择性内容。</w:t>
      </w:r>
    </w:p>
    <w:p w14:paraId="072D43BE">
      <w:pPr>
        <w:spacing w:line="500" w:lineRule="exact"/>
        <w:ind w:firstLine="480"/>
        <w:rPr>
          <w:rFonts w:hint="eastAsia" w:ascii="宋体" w:hAnsi="宋体"/>
          <w:bCs/>
          <w:sz w:val="24"/>
        </w:rPr>
      </w:pPr>
      <w:r>
        <w:rPr>
          <w:rFonts w:hint="eastAsia" w:ascii="宋体" w:hAnsi="宋体"/>
          <w:bCs/>
          <w:sz w:val="24"/>
        </w:rPr>
        <w:t>26.1.15</w:t>
      </w:r>
      <w:r>
        <w:rPr>
          <w:rFonts w:hint="eastAsia" w:ascii="宋体" w:hAnsi="宋体"/>
          <w:bCs/>
          <w:sz w:val="24"/>
          <w:szCs w:val="24"/>
        </w:rPr>
        <w:t>提供虚假材料的（包括工商营业执照、财务报表、资格证明文件等）。</w:t>
      </w:r>
    </w:p>
    <w:p w14:paraId="2005FBDE">
      <w:pPr>
        <w:spacing w:line="500" w:lineRule="exact"/>
        <w:ind w:firstLine="480"/>
        <w:rPr>
          <w:rFonts w:hint="eastAsia" w:ascii="宋体" w:hAnsi="宋体"/>
          <w:bCs/>
          <w:sz w:val="24"/>
        </w:rPr>
      </w:pPr>
      <w:r>
        <w:rPr>
          <w:rFonts w:hint="eastAsia" w:ascii="宋体" w:hAnsi="宋体"/>
          <w:bCs/>
          <w:sz w:val="24"/>
          <w:szCs w:val="24"/>
        </w:rPr>
        <w:t>26.1.16响应文件内容不全或不符合采购文件中规定的其他实质性要求和条件的。</w:t>
      </w:r>
    </w:p>
    <w:p w14:paraId="655B2CB8">
      <w:pPr>
        <w:spacing w:line="500" w:lineRule="exact"/>
        <w:ind w:firstLine="480"/>
        <w:rPr>
          <w:rFonts w:hint="eastAsia" w:ascii="宋体" w:hAnsi="宋体"/>
          <w:bCs/>
          <w:sz w:val="24"/>
        </w:rPr>
      </w:pPr>
      <w:r>
        <w:rPr>
          <w:rFonts w:hint="eastAsia" w:ascii="宋体" w:hAnsi="宋体"/>
          <w:bCs/>
          <w:sz w:val="24"/>
        </w:rPr>
        <w:t>26.1.17其他法律法规及本采购文件规定的属无效响应的情形。</w:t>
      </w:r>
    </w:p>
    <w:p w14:paraId="464BDE7B">
      <w:pPr>
        <w:spacing w:line="500" w:lineRule="exact"/>
        <w:ind w:left="479"/>
        <w:rPr>
          <w:rFonts w:hint="eastAsia" w:ascii="宋体" w:hAnsi="宋体"/>
          <w:bCs/>
          <w:sz w:val="24"/>
        </w:rPr>
      </w:pPr>
      <w:r>
        <w:rPr>
          <w:rFonts w:hint="eastAsia" w:ascii="宋体" w:hAnsi="宋体"/>
          <w:bCs/>
          <w:sz w:val="24"/>
        </w:rPr>
        <w:t>26.2采购活动终止</w:t>
      </w:r>
    </w:p>
    <w:p w14:paraId="5012D190">
      <w:pPr>
        <w:spacing w:line="500" w:lineRule="exact"/>
        <w:ind w:firstLine="480"/>
        <w:rPr>
          <w:rFonts w:hint="eastAsia" w:ascii="宋体" w:hAnsi="宋体"/>
          <w:bCs/>
          <w:sz w:val="24"/>
        </w:rPr>
      </w:pPr>
      <w:r>
        <w:rPr>
          <w:rFonts w:hint="eastAsia" w:ascii="宋体" w:hAnsi="宋体"/>
          <w:bCs/>
          <w:sz w:val="24"/>
        </w:rPr>
        <w:t>在单一来源采购中，出现下列情况之一的，本次采购活动终止：</w:t>
      </w:r>
    </w:p>
    <w:p w14:paraId="448CC0AC">
      <w:pPr>
        <w:spacing w:line="500" w:lineRule="exact"/>
        <w:ind w:firstLine="480"/>
        <w:rPr>
          <w:rFonts w:hint="eastAsia" w:ascii="宋体" w:hAnsi="宋体"/>
          <w:bCs/>
          <w:sz w:val="24"/>
        </w:rPr>
      </w:pPr>
      <w:r>
        <w:rPr>
          <w:rFonts w:hint="eastAsia" w:ascii="宋体" w:hAnsi="宋体"/>
          <w:bCs/>
          <w:sz w:val="24"/>
        </w:rPr>
        <w:t>26.2.1因情况变化，不再符合规定的单一来源采购方式适用情形的；</w:t>
      </w:r>
    </w:p>
    <w:p w14:paraId="054BD09E">
      <w:pPr>
        <w:spacing w:line="500" w:lineRule="exact"/>
        <w:ind w:firstLine="480"/>
        <w:rPr>
          <w:rFonts w:hint="eastAsia" w:ascii="宋体" w:hAnsi="宋体"/>
          <w:bCs/>
          <w:sz w:val="24"/>
          <w:szCs w:val="24"/>
        </w:rPr>
      </w:pPr>
      <w:r>
        <w:rPr>
          <w:rFonts w:hint="eastAsia" w:ascii="宋体" w:hAnsi="宋体"/>
          <w:bCs/>
          <w:sz w:val="24"/>
        </w:rPr>
        <w:t>26.2.2</w:t>
      </w:r>
      <w:r>
        <w:rPr>
          <w:rFonts w:ascii="宋体" w:hAnsi="宋体"/>
          <w:bCs/>
          <w:sz w:val="24"/>
          <w:szCs w:val="24"/>
        </w:rPr>
        <w:t>出现影响采购公正的违法、违规行为的</w:t>
      </w:r>
      <w:r>
        <w:rPr>
          <w:rFonts w:hint="eastAsia" w:ascii="宋体" w:hAnsi="宋体"/>
          <w:bCs/>
          <w:sz w:val="24"/>
          <w:szCs w:val="24"/>
        </w:rPr>
        <w:t>；</w:t>
      </w:r>
    </w:p>
    <w:p w14:paraId="555F65C8">
      <w:pPr>
        <w:spacing w:line="500" w:lineRule="exact"/>
        <w:ind w:firstLine="480"/>
        <w:rPr>
          <w:rFonts w:hint="eastAsia" w:ascii="宋体" w:hAnsi="宋体"/>
          <w:bCs/>
          <w:sz w:val="24"/>
          <w:szCs w:val="24"/>
        </w:rPr>
      </w:pPr>
      <w:r>
        <w:rPr>
          <w:rFonts w:hint="eastAsia" w:ascii="宋体" w:hAnsi="宋体"/>
          <w:bCs/>
          <w:sz w:val="24"/>
        </w:rPr>
        <w:t>26.2.3</w:t>
      </w:r>
      <w:r>
        <w:rPr>
          <w:rFonts w:ascii="宋体" w:hAnsi="宋体"/>
          <w:bCs/>
          <w:sz w:val="24"/>
          <w:szCs w:val="24"/>
        </w:rPr>
        <w:t>报价超过采购预算</w:t>
      </w:r>
      <w:r>
        <w:rPr>
          <w:rFonts w:hint="eastAsia" w:ascii="宋体" w:hAnsi="宋体"/>
          <w:bCs/>
          <w:sz w:val="24"/>
          <w:szCs w:val="24"/>
        </w:rPr>
        <w:t>或最高限价</w:t>
      </w:r>
      <w:r>
        <w:rPr>
          <w:rFonts w:ascii="宋体" w:hAnsi="宋体"/>
          <w:bCs/>
          <w:sz w:val="24"/>
          <w:szCs w:val="24"/>
        </w:rPr>
        <w:t>的</w:t>
      </w:r>
      <w:r>
        <w:rPr>
          <w:rFonts w:hint="eastAsia" w:ascii="宋体" w:hAnsi="宋体"/>
          <w:bCs/>
          <w:sz w:val="24"/>
          <w:szCs w:val="24"/>
        </w:rPr>
        <w:t>。</w:t>
      </w:r>
    </w:p>
    <w:p w14:paraId="46ABDB2E">
      <w:pPr>
        <w:spacing w:line="500" w:lineRule="exact"/>
        <w:ind w:firstLine="480"/>
        <w:rPr>
          <w:rFonts w:hint="eastAsia" w:ascii="宋体" w:hAnsi="宋体"/>
          <w:bCs/>
          <w:color w:val="000000"/>
          <w:sz w:val="24"/>
          <w:szCs w:val="24"/>
        </w:rPr>
      </w:pPr>
      <w:r>
        <w:rPr>
          <w:rFonts w:hint="eastAsia" w:ascii="宋体" w:hAnsi="宋体"/>
          <w:bCs/>
          <w:sz w:val="24"/>
          <w:szCs w:val="24"/>
        </w:rPr>
        <w:t>26.2.4供应商的技术方案、服务承诺、商务条款等不能满足</w:t>
      </w:r>
      <w:r>
        <w:rPr>
          <w:rFonts w:hint="eastAsia" w:ascii="宋体" w:hAnsi="宋体"/>
          <w:bCs/>
          <w:color w:val="000000"/>
          <w:sz w:val="24"/>
          <w:szCs w:val="24"/>
        </w:rPr>
        <w:t>采购人或采购小组的要求；</w:t>
      </w:r>
    </w:p>
    <w:p w14:paraId="031B46BF">
      <w:pPr>
        <w:spacing w:line="500" w:lineRule="exact"/>
        <w:ind w:firstLine="480"/>
        <w:rPr>
          <w:rFonts w:hint="eastAsia" w:ascii="宋体" w:hAnsi="宋体"/>
          <w:bCs/>
          <w:color w:val="000000"/>
          <w:sz w:val="24"/>
        </w:rPr>
      </w:pPr>
      <w:r>
        <w:rPr>
          <w:rFonts w:hint="eastAsia" w:ascii="宋体" w:hAnsi="宋体"/>
          <w:bCs/>
          <w:color w:val="000000"/>
          <w:sz w:val="24"/>
          <w:szCs w:val="24"/>
        </w:rPr>
        <w:t>26.2.5法律法规、规章规定的其他应当终止的情形。</w:t>
      </w:r>
    </w:p>
    <w:p w14:paraId="6BDA497D">
      <w:pPr>
        <w:pStyle w:val="189"/>
        <w:keepNext w:val="0"/>
        <w:keepLines w:val="0"/>
        <w:spacing w:before="0" w:after="0" w:line="500" w:lineRule="exact"/>
        <w:ind w:firstLine="422"/>
        <w:rPr>
          <w:rFonts w:hint="eastAsia" w:ascii="宋体" w:hAnsi="宋体" w:eastAsia="宋体"/>
          <w:bCs w:val="0"/>
          <w:color w:val="000000"/>
        </w:rPr>
      </w:pPr>
      <w:bookmarkStart w:id="152" w:name="_Toc120614219"/>
      <w:r>
        <w:rPr>
          <w:rFonts w:hint="eastAsia" w:ascii="宋体" w:hAnsi="宋体" w:eastAsia="宋体"/>
          <w:bCs w:val="0"/>
          <w:color w:val="000000"/>
        </w:rPr>
        <w:t>27.单一来源协商程序</w:t>
      </w:r>
    </w:p>
    <w:p w14:paraId="723BCC1F">
      <w:pPr>
        <w:spacing w:line="500" w:lineRule="exact"/>
        <w:ind w:firstLine="480"/>
        <w:rPr>
          <w:rFonts w:hint="eastAsia" w:ascii="宋体" w:hAnsi="宋体"/>
          <w:bCs/>
          <w:color w:val="000000"/>
          <w:sz w:val="24"/>
        </w:rPr>
      </w:pPr>
      <w:r>
        <w:rPr>
          <w:rFonts w:hint="eastAsia" w:ascii="宋体" w:hAnsi="宋体"/>
          <w:bCs/>
          <w:color w:val="000000"/>
          <w:sz w:val="24"/>
        </w:rPr>
        <w:t>27.1协商程序</w:t>
      </w:r>
    </w:p>
    <w:p w14:paraId="1E626513">
      <w:pPr>
        <w:spacing w:line="500" w:lineRule="exact"/>
        <w:ind w:firstLine="480"/>
        <w:rPr>
          <w:rFonts w:hint="eastAsia" w:ascii="宋体" w:hAnsi="宋体"/>
          <w:bCs/>
          <w:color w:val="000000"/>
          <w:sz w:val="24"/>
        </w:rPr>
      </w:pPr>
      <w:r>
        <w:rPr>
          <w:rFonts w:hint="eastAsia" w:ascii="宋体" w:hAnsi="宋体"/>
          <w:bCs/>
          <w:color w:val="000000"/>
          <w:sz w:val="24"/>
        </w:rPr>
        <w:t>27.1.1 对于通过资格审查和符合性审查的供应商，采购小组将与其就采购标的的价格、服务等内容进行单一来源协商。</w:t>
      </w:r>
    </w:p>
    <w:p w14:paraId="6B7DAB3D">
      <w:pPr>
        <w:spacing w:line="500" w:lineRule="exact"/>
        <w:ind w:firstLine="480"/>
        <w:rPr>
          <w:rFonts w:hint="eastAsia" w:ascii="宋体" w:hAnsi="宋体"/>
          <w:bCs/>
          <w:color w:val="000000"/>
          <w:sz w:val="24"/>
        </w:rPr>
      </w:pPr>
      <w:r>
        <w:rPr>
          <w:rFonts w:hint="eastAsia" w:ascii="宋体" w:hAnsi="宋体"/>
          <w:bCs/>
          <w:color w:val="000000"/>
          <w:sz w:val="24"/>
        </w:rPr>
        <w:t>27.1.2供应商应当以书面形式对协商过程中做出的承诺与澄清进行确认，并在采购小组规定的时间内通过“苏采云”系统完成最后报价。</w:t>
      </w:r>
    </w:p>
    <w:p w14:paraId="6A55124D">
      <w:pPr>
        <w:spacing w:line="500" w:lineRule="exact"/>
        <w:ind w:firstLine="480"/>
        <w:rPr>
          <w:rFonts w:hint="eastAsia" w:ascii="宋体" w:hAnsi="宋体"/>
          <w:bCs/>
          <w:color w:val="000000"/>
          <w:sz w:val="24"/>
        </w:rPr>
      </w:pPr>
      <w:r>
        <w:rPr>
          <w:rFonts w:hint="eastAsia" w:ascii="宋体" w:hAnsi="宋体"/>
          <w:bCs/>
          <w:color w:val="000000"/>
          <w:sz w:val="24"/>
        </w:rPr>
        <w:t>27.1.3 供应商的最后报价在响应产品数量没有增加，配置、服务没有重大提高的情况下，一般不允许高于第一次的总报价。否则，采购小组有权拒绝该最后报价并不再给予报价补救机会。</w:t>
      </w:r>
    </w:p>
    <w:p w14:paraId="116590CC">
      <w:pPr>
        <w:pStyle w:val="188"/>
        <w:keepNext w:val="0"/>
        <w:keepLines w:val="0"/>
        <w:spacing w:before="0" w:after="0" w:line="500" w:lineRule="exact"/>
        <w:ind w:firstLine="452"/>
        <w:rPr>
          <w:rFonts w:hint="eastAsia"/>
          <w:color w:val="000000"/>
          <w:sz w:val="30"/>
          <w:szCs w:val="30"/>
        </w:rPr>
      </w:pPr>
      <w:r>
        <w:rPr>
          <w:rFonts w:hint="eastAsia"/>
          <w:color w:val="000000"/>
          <w:sz w:val="30"/>
          <w:szCs w:val="30"/>
        </w:rPr>
        <w:t>六、</w:t>
      </w:r>
      <w:bookmarkEnd w:id="149"/>
      <w:bookmarkEnd w:id="150"/>
      <w:bookmarkEnd w:id="151"/>
      <w:bookmarkEnd w:id="152"/>
      <w:r>
        <w:rPr>
          <w:rFonts w:hint="eastAsia"/>
          <w:color w:val="000000"/>
          <w:sz w:val="30"/>
          <w:szCs w:val="30"/>
        </w:rPr>
        <w:t>成交</w:t>
      </w:r>
    </w:p>
    <w:p w14:paraId="40710A14">
      <w:pPr>
        <w:pStyle w:val="189"/>
        <w:keepNext w:val="0"/>
        <w:keepLines w:val="0"/>
        <w:spacing w:before="0" w:after="0" w:line="500" w:lineRule="exact"/>
        <w:ind w:firstLine="422"/>
        <w:rPr>
          <w:rFonts w:hint="eastAsia" w:ascii="宋体" w:hAnsi="宋体" w:eastAsia="宋体"/>
          <w:bCs w:val="0"/>
          <w:color w:val="000000"/>
        </w:rPr>
      </w:pPr>
      <w:bookmarkStart w:id="153" w:name="_Toc513029238"/>
      <w:bookmarkStart w:id="154" w:name="_Toc16938554"/>
      <w:bookmarkStart w:id="155" w:name="_Toc20823310"/>
      <w:r>
        <w:rPr>
          <w:rFonts w:hint="eastAsia" w:ascii="宋体" w:hAnsi="宋体" w:eastAsia="宋体"/>
          <w:bCs w:val="0"/>
          <w:color w:val="000000"/>
        </w:rPr>
        <w:t>28.确定成交供应商</w:t>
      </w:r>
    </w:p>
    <w:p w14:paraId="054836F0">
      <w:pPr>
        <w:spacing w:line="500" w:lineRule="exact"/>
        <w:ind w:firstLine="480"/>
        <w:rPr>
          <w:rFonts w:hint="eastAsia" w:ascii="宋体" w:hAnsi="宋体"/>
          <w:color w:val="000000"/>
          <w:sz w:val="24"/>
          <w:szCs w:val="24"/>
        </w:rPr>
      </w:pPr>
      <w:r>
        <w:rPr>
          <w:rFonts w:hint="eastAsia" w:ascii="宋体" w:hAnsi="宋体"/>
          <w:bCs/>
          <w:color w:val="000000"/>
          <w:sz w:val="24"/>
        </w:rPr>
        <w:t>28.1采购小组根据政府采购相关法律、规章的规定，在供应商的响应情况能保证采购项目质量且最后报价合理的基础上确定其为成交供应商。</w:t>
      </w:r>
    </w:p>
    <w:p w14:paraId="48CEDA3D">
      <w:pPr>
        <w:spacing w:line="500" w:lineRule="exact"/>
        <w:ind w:firstLine="480"/>
        <w:rPr>
          <w:rFonts w:hint="eastAsia" w:ascii="宋体" w:hAnsi="宋体"/>
          <w:color w:val="000000"/>
          <w:sz w:val="24"/>
          <w:szCs w:val="24"/>
        </w:rPr>
      </w:pPr>
      <w:r>
        <w:rPr>
          <w:rFonts w:hint="eastAsia" w:ascii="宋体" w:hAnsi="宋体"/>
          <w:color w:val="000000"/>
          <w:sz w:val="24"/>
          <w:szCs w:val="24"/>
        </w:rPr>
        <w:t>28.2采购小组根据协商情况编写单一来源评审报告。</w:t>
      </w:r>
    </w:p>
    <w:p w14:paraId="585DCCF6">
      <w:pPr>
        <w:spacing w:line="500" w:lineRule="exact"/>
        <w:ind w:firstLine="480"/>
        <w:rPr>
          <w:rFonts w:hint="eastAsia" w:ascii="宋体" w:hAnsi="宋体"/>
          <w:color w:val="000000"/>
          <w:sz w:val="24"/>
          <w:szCs w:val="24"/>
        </w:rPr>
      </w:pPr>
      <w:r>
        <w:rPr>
          <w:rFonts w:hint="eastAsia" w:ascii="宋体" w:hAnsi="宋体"/>
          <w:color w:val="000000"/>
          <w:sz w:val="24"/>
          <w:szCs w:val="24"/>
        </w:rPr>
        <w:t>28.3 采购人根据采购小组协商结果确认成交供应商。</w:t>
      </w:r>
    </w:p>
    <w:p w14:paraId="0D954B45">
      <w:pPr>
        <w:spacing w:line="500" w:lineRule="exact"/>
        <w:ind w:firstLine="480"/>
        <w:rPr>
          <w:rFonts w:hint="eastAsia" w:ascii="宋体" w:hAnsi="宋体"/>
          <w:bCs/>
          <w:color w:val="000000"/>
          <w:sz w:val="24"/>
        </w:rPr>
      </w:pPr>
      <w:r>
        <w:rPr>
          <w:rFonts w:hint="eastAsia" w:ascii="宋体" w:hAnsi="宋体"/>
          <w:bCs/>
          <w:color w:val="000000"/>
          <w:sz w:val="24"/>
        </w:rPr>
        <w:t>28.4联合体成交的，联合体各方应当共同与采购人签订合同，就成交项目向采购人承担连带责任。</w:t>
      </w:r>
    </w:p>
    <w:p w14:paraId="2B9729B7">
      <w:pPr>
        <w:spacing w:line="500" w:lineRule="exact"/>
        <w:ind w:firstLine="480"/>
        <w:rPr>
          <w:rFonts w:hint="eastAsia" w:ascii="宋体" w:hAnsi="宋体"/>
          <w:bCs/>
          <w:color w:val="000000"/>
          <w:sz w:val="24"/>
        </w:rPr>
      </w:pPr>
      <w:r>
        <w:rPr>
          <w:rFonts w:hint="eastAsia" w:ascii="宋体" w:hAnsi="宋体"/>
          <w:bCs/>
          <w:color w:val="000000"/>
          <w:sz w:val="24"/>
        </w:rPr>
        <w:t>28.5采购人确定成交供应商后，采购代理机构将在“江苏政府采购网”发布成交结果公告，公告期限为1个工作日。</w:t>
      </w:r>
    </w:p>
    <w:p w14:paraId="47FF8F6C">
      <w:pPr>
        <w:spacing w:line="500" w:lineRule="exact"/>
        <w:ind w:firstLine="480"/>
        <w:rPr>
          <w:rFonts w:hint="eastAsia" w:ascii="宋体" w:hAnsi="宋体"/>
          <w:color w:val="000000"/>
          <w:sz w:val="24"/>
          <w:szCs w:val="24"/>
        </w:rPr>
      </w:pPr>
      <w:r>
        <w:rPr>
          <w:rFonts w:hint="eastAsia" w:ascii="宋体" w:hAnsi="宋体"/>
          <w:color w:val="000000"/>
          <w:sz w:val="24"/>
          <w:szCs w:val="24"/>
        </w:rPr>
        <w:t>28.6若有充分证据证明，成交供应商出现下列情况之一的，一经查实，将被取消成交资格：</w:t>
      </w:r>
    </w:p>
    <w:p w14:paraId="2B896E7B">
      <w:pPr>
        <w:spacing w:line="500" w:lineRule="exact"/>
        <w:ind w:firstLine="480"/>
        <w:rPr>
          <w:rFonts w:hint="eastAsia" w:ascii="宋体" w:hAnsi="宋体"/>
          <w:color w:val="000000"/>
          <w:sz w:val="24"/>
          <w:szCs w:val="24"/>
        </w:rPr>
      </w:pPr>
      <w:r>
        <w:rPr>
          <w:rFonts w:hint="eastAsia" w:ascii="宋体" w:hAnsi="宋体"/>
          <w:color w:val="000000"/>
          <w:sz w:val="24"/>
          <w:szCs w:val="24"/>
        </w:rPr>
        <w:t>28.6.1提供虚假材料谋取成交的。</w:t>
      </w:r>
    </w:p>
    <w:p w14:paraId="1379B26D">
      <w:pPr>
        <w:spacing w:line="500" w:lineRule="exact"/>
        <w:ind w:firstLine="480"/>
        <w:rPr>
          <w:rFonts w:hint="eastAsia" w:ascii="宋体" w:hAnsi="宋体"/>
          <w:color w:val="000000"/>
          <w:sz w:val="24"/>
          <w:szCs w:val="24"/>
        </w:rPr>
      </w:pPr>
      <w:r>
        <w:rPr>
          <w:rFonts w:hint="eastAsia" w:ascii="宋体" w:hAnsi="宋体"/>
          <w:color w:val="000000"/>
          <w:sz w:val="24"/>
          <w:szCs w:val="24"/>
        </w:rPr>
        <w:t>28.6.2与评审专家、采购人、其他供应商或者采购代理机构工作人员恶意串通的。</w:t>
      </w:r>
    </w:p>
    <w:p w14:paraId="070A9397">
      <w:pPr>
        <w:spacing w:line="500" w:lineRule="exact"/>
        <w:ind w:firstLine="480"/>
        <w:rPr>
          <w:rFonts w:hint="eastAsia" w:ascii="宋体" w:hAnsi="宋体"/>
          <w:color w:val="000000"/>
          <w:sz w:val="24"/>
          <w:szCs w:val="24"/>
        </w:rPr>
      </w:pPr>
      <w:r>
        <w:rPr>
          <w:rFonts w:hint="eastAsia" w:ascii="宋体" w:hAnsi="宋体"/>
          <w:color w:val="000000"/>
          <w:sz w:val="24"/>
          <w:szCs w:val="24"/>
        </w:rPr>
        <w:t>28.6.3向评审专家、采购人或采购代理机构工作人员行贿或者提供其他不正当利益的。</w:t>
      </w:r>
    </w:p>
    <w:p w14:paraId="1E9BB630">
      <w:pPr>
        <w:spacing w:line="500" w:lineRule="exact"/>
        <w:ind w:firstLine="480"/>
        <w:rPr>
          <w:rFonts w:hint="eastAsia" w:ascii="宋体" w:hAnsi="宋体"/>
          <w:color w:val="000000"/>
          <w:sz w:val="24"/>
          <w:szCs w:val="24"/>
        </w:rPr>
      </w:pPr>
      <w:r>
        <w:rPr>
          <w:rFonts w:hint="eastAsia" w:ascii="宋体" w:hAnsi="宋体"/>
          <w:color w:val="000000"/>
          <w:sz w:val="24"/>
          <w:szCs w:val="24"/>
        </w:rPr>
        <w:t>28.6.4最后报价明显低于其自身合理成本且又无法提供证明的。</w:t>
      </w:r>
    </w:p>
    <w:p w14:paraId="673C6C5F">
      <w:pPr>
        <w:spacing w:line="500" w:lineRule="exact"/>
        <w:ind w:firstLine="480"/>
        <w:rPr>
          <w:rFonts w:hint="eastAsia" w:ascii="宋体" w:hAnsi="宋体"/>
          <w:color w:val="000000"/>
          <w:sz w:val="24"/>
          <w:szCs w:val="24"/>
        </w:rPr>
      </w:pPr>
      <w:r>
        <w:rPr>
          <w:rFonts w:hint="eastAsia" w:ascii="宋体" w:hAnsi="宋体"/>
          <w:color w:val="000000"/>
          <w:sz w:val="24"/>
          <w:szCs w:val="24"/>
        </w:rPr>
        <w:t>28.6.5不满足本采购文件规定的实质性要求，但在评审过程中又未被采购小组发现的。</w:t>
      </w:r>
    </w:p>
    <w:p w14:paraId="12807941">
      <w:pPr>
        <w:spacing w:line="500" w:lineRule="exact"/>
        <w:ind w:firstLine="480"/>
        <w:rPr>
          <w:rFonts w:hint="eastAsia" w:ascii="宋体" w:hAnsi="宋体"/>
          <w:color w:val="000000"/>
          <w:sz w:val="24"/>
          <w:szCs w:val="24"/>
        </w:rPr>
      </w:pPr>
      <w:r>
        <w:rPr>
          <w:rFonts w:hint="eastAsia" w:ascii="宋体" w:hAnsi="宋体"/>
          <w:color w:val="000000"/>
          <w:sz w:val="24"/>
          <w:szCs w:val="24"/>
        </w:rPr>
        <w:t>28.6.6成交后无正当理由拒不与采购人签订政府采购合同或者未按照采购文件确定的事项签订政府采购合同的。</w:t>
      </w:r>
    </w:p>
    <w:bookmarkEnd w:id="153"/>
    <w:bookmarkEnd w:id="154"/>
    <w:bookmarkEnd w:id="155"/>
    <w:p w14:paraId="2890D799">
      <w:pPr>
        <w:pStyle w:val="189"/>
        <w:keepNext w:val="0"/>
        <w:keepLines w:val="0"/>
        <w:spacing w:before="0" w:after="0" w:line="500" w:lineRule="exact"/>
        <w:ind w:firstLine="422"/>
        <w:rPr>
          <w:rFonts w:hint="eastAsia" w:ascii="宋体" w:hAnsi="宋体" w:eastAsia="宋体"/>
          <w:bCs w:val="0"/>
          <w:color w:val="000000"/>
        </w:rPr>
      </w:pPr>
      <w:bookmarkStart w:id="156" w:name="_Toc200451960"/>
      <w:r>
        <w:rPr>
          <w:rFonts w:hint="eastAsia" w:ascii="宋体" w:hAnsi="宋体" w:eastAsia="宋体"/>
          <w:bCs w:val="0"/>
          <w:color w:val="000000"/>
        </w:rPr>
        <w:t>29.质疑处理</w:t>
      </w:r>
      <w:bookmarkEnd w:id="156"/>
    </w:p>
    <w:p w14:paraId="1AB6B4F2">
      <w:pPr>
        <w:spacing w:line="500" w:lineRule="exact"/>
        <w:ind w:firstLine="480"/>
        <w:rPr>
          <w:rFonts w:hint="eastAsia" w:ascii="宋体" w:hAnsi="宋体"/>
          <w:color w:val="000000"/>
          <w:sz w:val="24"/>
          <w:szCs w:val="24"/>
        </w:rPr>
      </w:pPr>
      <w:r>
        <w:rPr>
          <w:rFonts w:hint="eastAsia" w:ascii="宋体" w:hAnsi="宋体"/>
          <w:color w:val="000000"/>
          <w:sz w:val="24"/>
          <w:szCs w:val="24"/>
        </w:rPr>
        <w:t>29.1 质疑的供应商应当是参与所质疑项目采购活动的供应商。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6A9B4A2">
      <w:pPr>
        <w:spacing w:line="500" w:lineRule="exact"/>
        <w:ind w:firstLine="480"/>
        <w:rPr>
          <w:rFonts w:hint="eastAsia" w:ascii="宋体" w:hAnsi="宋体"/>
          <w:color w:val="000000"/>
          <w:sz w:val="24"/>
          <w:szCs w:val="24"/>
        </w:rPr>
      </w:pPr>
      <w:r>
        <w:rPr>
          <w:rFonts w:hint="eastAsia" w:ascii="宋体" w:hAnsi="宋体"/>
          <w:color w:val="000000"/>
          <w:sz w:val="24"/>
          <w:szCs w:val="24"/>
        </w:rPr>
        <w:t>29.2供应商认为采购文件、采购过程和采购结果使自己的权益受到损害的，可以在知道或应知其权益受到损害之日起七个工作日内，以书面形式根据下述29.4条款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p>
    <w:p w14:paraId="2DFA7C7C">
      <w:pPr>
        <w:spacing w:line="500" w:lineRule="exact"/>
        <w:ind w:firstLine="480"/>
        <w:rPr>
          <w:rFonts w:hint="eastAsia" w:ascii="宋体" w:hAnsi="宋体"/>
          <w:color w:val="000000"/>
          <w:sz w:val="24"/>
          <w:szCs w:val="24"/>
        </w:rPr>
      </w:pPr>
      <w:r>
        <w:rPr>
          <w:rFonts w:hint="eastAsia" w:ascii="宋体" w:hAnsi="宋体"/>
          <w:color w:val="000000"/>
          <w:sz w:val="24"/>
          <w:szCs w:val="24"/>
        </w:rPr>
        <w:t>29.2.1</w:t>
      </w:r>
      <w:r>
        <w:rPr>
          <w:rFonts w:ascii="宋体" w:hAnsi="宋体"/>
          <w:color w:val="000000"/>
          <w:sz w:val="24"/>
          <w:szCs w:val="24"/>
        </w:rPr>
        <w:t>对可以质疑的采购文件质疑的，为收到采购文件之日或者采购文件公告期限届满之日；</w:t>
      </w:r>
    </w:p>
    <w:p w14:paraId="55D29A4F">
      <w:pPr>
        <w:spacing w:line="500" w:lineRule="exact"/>
        <w:ind w:firstLine="480"/>
        <w:rPr>
          <w:rFonts w:hint="eastAsia" w:ascii="宋体" w:hAnsi="宋体"/>
          <w:color w:val="000000"/>
          <w:sz w:val="24"/>
          <w:szCs w:val="24"/>
        </w:rPr>
      </w:pPr>
      <w:r>
        <w:rPr>
          <w:rFonts w:hint="eastAsia" w:ascii="宋体" w:hAnsi="宋体"/>
          <w:color w:val="000000"/>
          <w:sz w:val="24"/>
          <w:szCs w:val="24"/>
        </w:rPr>
        <w:t>29.2.2</w:t>
      </w:r>
      <w:r>
        <w:rPr>
          <w:rFonts w:ascii="宋体" w:hAnsi="宋体"/>
          <w:color w:val="000000"/>
          <w:sz w:val="24"/>
          <w:szCs w:val="24"/>
        </w:rPr>
        <w:t>对采购过程质疑的，为各采购程序环节结束之日；</w:t>
      </w:r>
    </w:p>
    <w:p w14:paraId="52333022">
      <w:pPr>
        <w:spacing w:line="500" w:lineRule="exact"/>
        <w:ind w:firstLine="480"/>
        <w:rPr>
          <w:rFonts w:hint="eastAsia" w:ascii="宋体" w:hAnsi="宋体"/>
          <w:color w:val="000000"/>
          <w:sz w:val="24"/>
          <w:szCs w:val="24"/>
        </w:rPr>
      </w:pPr>
      <w:r>
        <w:rPr>
          <w:rFonts w:hint="eastAsia" w:ascii="宋体" w:hAnsi="宋体"/>
          <w:color w:val="000000"/>
          <w:sz w:val="24"/>
          <w:szCs w:val="24"/>
        </w:rPr>
        <w:t>29.2.3</w:t>
      </w:r>
      <w:r>
        <w:rPr>
          <w:rFonts w:ascii="宋体" w:hAnsi="宋体"/>
          <w:color w:val="000000"/>
          <w:sz w:val="24"/>
          <w:szCs w:val="24"/>
        </w:rPr>
        <w:t>对中标或者成交结果质疑的，为中标或者成交结果公告期限届满之日。</w:t>
      </w:r>
    </w:p>
    <w:p w14:paraId="593A10D4">
      <w:pPr>
        <w:spacing w:line="500" w:lineRule="exact"/>
        <w:ind w:firstLine="480"/>
        <w:rPr>
          <w:rFonts w:hint="eastAsia" w:ascii="宋体" w:hAnsi="宋体"/>
          <w:color w:val="000000"/>
          <w:sz w:val="24"/>
          <w:szCs w:val="24"/>
        </w:rPr>
      </w:pPr>
      <w:r>
        <w:rPr>
          <w:rFonts w:hint="eastAsia" w:ascii="宋体" w:hAnsi="宋体"/>
          <w:color w:val="000000"/>
          <w:sz w:val="24"/>
          <w:szCs w:val="24"/>
        </w:rPr>
        <w:t>供应商应当在法定质疑期内一次性提出针对同一采购程序环节的质疑。供应商如在法定期限内对同一采购程序环节提出多次质疑的，采购代理机构、</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70ED6747">
      <w:pPr>
        <w:spacing w:line="500" w:lineRule="exact"/>
        <w:ind w:firstLine="480"/>
        <w:rPr>
          <w:rFonts w:hint="eastAsia" w:ascii="宋体" w:hAnsi="宋体"/>
          <w:color w:val="000000"/>
          <w:sz w:val="24"/>
          <w:szCs w:val="24"/>
        </w:rPr>
      </w:pPr>
      <w:r>
        <w:rPr>
          <w:rFonts w:hint="eastAsia" w:ascii="宋体" w:hAnsi="宋体"/>
          <w:color w:val="000000"/>
          <w:sz w:val="24"/>
          <w:szCs w:val="24"/>
        </w:rPr>
        <w:t>29.3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供应商如组成联合体参加采购活动，则《质疑函范本》中要求签字、盖章、加盖公章之处，联合体各方均须按要求签字、盖章、加盖公章。</w:t>
      </w:r>
    </w:p>
    <w:p w14:paraId="4BB9BE8A">
      <w:pPr>
        <w:spacing w:line="500" w:lineRule="exact"/>
        <w:ind w:firstLine="480"/>
        <w:rPr>
          <w:rFonts w:hint="eastAsia" w:ascii="宋体" w:hAnsi="宋体"/>
          <w:color w:val="000000"/>
          <w:sz w:val="24"/>
          <w:szCs w:val="24"/>
        </w:rPr>
      </w:pPr>
      <w:r>
        <w:rPr>
          <w:rFonts w:hint="eastAsia" w:ascii="宋体" w:hAnsi="宋体"/>
          <w:color w:val="000000"/>
          <w:sz w:val="24"/>
          <w:szCs w:val="24"/>
        </w:rPr>
        <w:t>29.4供应商（含潜在供应商）对项目属性、采购方式、采购需求、供应商资格条件及审查结果、合同文本的询问、质疑请向采购人提出，由采购人负责答复。供应商对除上述事项以外其他事项的询问、质疑请向采购代理机构提出，由采购代理机构负责答复。</w:t>
      </w:r>
    </w:p>
    <w:p w14:paraId="5AC51589">
      <w:pPr>
        <w:spacing w:line="500" w:lineRule="exact"/>
        <w:ind w:firstLine="480"/>
        <w:rPr>
          <w:rFonts w:hint="eastAsia" w:ascii="宋体" w:hAnsi="宋体"/>
          <w:color w:val="000000"/>
          <w:sz w:val="24"/>
          <w:szCs w:val="24"/>
        </w:rPr>
      </w:pPr>
      <w:r>
        <w:rPr>
          <w:rFonts w:hint="eastAsia" w:ascii="宋体" w:hAnsi="宋体"/>
          <w:color w:val="000000"/>
          <w:sz w:val="24"/>
          <w:szCs w:val="24"/>
        </w:rPr>
        <w:t>采购人、采购代理机构只接收以纸质原件形式送达的质疑，质疑供应商可通过面交或邮寄方式送达（采购人和采购代理机构不接受未填写快递运单的快件）。</w:t>
      </w:r>
    </w:p>
    <w:p w14:paraId="0C6F58EF">
      <w:pPr>
        <w:spacing w:line="500" w:lineRule="exact"/>
        <w:ind w:firstLine="480"/>
        <w:rPr>
          <w:rFonts w:hint="eastAsia" w:ascii="宋体" w:hAnsi="宋体"/>
          <w:color w:val="000000"/>
          <w:sz w:val="24"/>
          <w:szCs w:val="24"/>
        </w:rPr>
      </w:pPr>
      <w:r>
        <w:rPr>
          <w:rFonts w:hint="eastAsia" w:ascii="宋体" w:hAnsi="宋体"/>
          <w:color w:val="000000"/>
          <w:sz w:val="24"/>
          <w:szCs w:val="24"/>
        </w:rPr>
        <w:t>采购人、采购代理机构联系人、联系方式、通信地址见本文件第一章。</w:t>
      </w:r>
    </w:p>
    <w:p w14:paraId="45E89EE7">
      <w:pPr>
        <w:spacing w:line="500" w:lineRule="exact"/>
        <w:ind w:firstLine="480"/>
        <w:rPr>
          <w:rFonts w:hint="eastAsia" w:ascii="宋体" w:hAnsi="宋体"/>
          <w:color w:val="000000"/>
          <w:sz w:val="24"/>
          <w:szCs w:val="24"/>
        </w:rPr>
      </w:pPr>
      <w:r>
        <w:rPr>
          <w:rFonts w:hint="eastAsia" w:ascii="宋体" w:hAnsi="宋体"/>
          <w:color w:val="000000"/>
          <w:sz w:val="24"/>
          <w:szCs w:val="24"/>
        </w:rPr>
        <w:t>29.5 以下情形的质疑不予受理</w:t>
      </w:r>
    </w:p>
    <w:p w14:paraId="114885D4">
      <w:pPr>
        <w:spacing w:line="500" w:lineRule="exact"/>
        <w:ind w:firstLine="480"/>
        <w:rPr>
          <w:rFonts w:hint="eastAsia" w:ascii="宋体" w:hAnsi="宋体"/>
          <w:color w:val="000000"/>
          <w:sz w:val="24"/>
          <w:szCs w:val="24"/>
        </w:rPr>
      </w:pPr>
      <w:r>
        <w:rPr>
          <w:rFonts w:hint="eastAsia" w:ascii="宋体" w:hAnsi="宋体"/>
          <w:color w:val="000000"/>
          <w:sz w:val="24"/>
          <w:szCs w:val="24"/>
        </w:rPr>
        <w:t>29.5.1 内容不符合《政府采购质疑和投诉办法》第十二条规定的质疑。</w:t>
      </w:r>
    </w:p>
    <w:p w14:paraId="383055A1">
      <w:pPr>
        <w:spacing w:line="500" w:lineRule="exact"/>
        <w:ind w:firstLine="480"/>
        <w:rPr>
          <w:rFonts w:hint="eastAsia" w:ascii="宋体" w:hAnsi="宋体"/>
          <w:color w:val="000000"/>
          <w:sz w:val="24"/>
          <w:szCs w:val="24"/>
        </w:rPr>
      </w:pPr>
      <w:r>
        <w:rPr>
          <w:rFonts w:hint="eastAsia" w:ascii="宋体" w:hAnsi="宋体"/>
          <w:color w:val="000000"/>
          <w:sz w:val="24"/>
          <w:szCs w:val="24"/>
        </w:rPr>
        <w:t>29.5.2 超出政府采购法定期限的质疑。</w:t>
      </w:r>
    </w:p>
    <w:p w14:paraId="209B37CA">
      <w:pPr>
        <w:spacing w:line="500" w:lineRule="exact"/>
        <w:ind w:firstLine="480"/>
        <w:rPr>
          <w:rFonts w:hint="eastAsia" w:ascii="宋体" w:hAnsi="宋体"/>
          <w:color w:val="000000"/>
          <w:sz w:val="24"/>
          <w:szCs w:val="24"/>
        </w:rPr>
      </w:pPr>
      <w:r>
        <w:rPr>
          <w:rFonts w:hint="eastAsia" w:ascii="宋体" w:hAnsi="宋体"/>
          <w:color w:val="000000"/>
          <w:sz w:val="24"/>
          <w:szCs w:val="24"/>
        </w:rPr>
        <w:t>29.5.3 以传真、电子邮件等方式递交的非原件形式的质疑。</w:t>
      </w:r>
    </w:p>
    <w:p w14:paraId="52C3A0E2">
      <w:pPr>
        <w:spacing w:line="500" w:lineRule="exact"/>
        <w:ind w:firstLine="480"/>
        <w:rPr>
          <w:rFonts w:hint="eastAsia" w:ascii="宋体" w:hAnsi="宋体"/>
          <w:color w:val="000000"/>
          <w:sz w:val="24"/>
          <w:szCs w:val="24"/>
        </w:rPr>
      </w:pPr>
      <w:r>
        <w:rPr>
          <w:rFonts w:hint="eastAsia" w:ascii="宋体" w:hAnsi="宋体"/>
          <w:color w:val="000000"/>
          <w:sz w:val="24"/>
          <w:szCs w:val="24"/>
        </w:rPr>
        <w:t>29.5.4未参加采购活动的供应商或在采购活动中自身权益未受到损害的供应商所提出的质疑。</w:t>
      </w:r>
    </w:p>
    <w:p w14:paraId="0E4B4375">
      <w:pPr>
        <w:spacing w:line="500" w:lineRule="exact"/>
        <w:ind w:firstLine="480"/>
        <w:rPr>
          <w:rFonts w:hint="eastAsia" w:ascii="宋体" w:hAnsi="宋体"/>
          <w:color w:val="000000"/>
          <w:sz w:val="24"/>
          <w:szCs w:val="24"/>
        </w:rPr>
      </w:pPr>
      <w:r>
        <w:rPr>
          <w:rFonts w:hint="eastAsia" w:ascii="宋体" w:hAnsi="宋体"/>
          <w:color w:val="000000"/>
          <w:sz w:val="24"/>
          <w:szCs w:val="24"/>
        </w:rPr>
        <w:t>29.5.5供应商组成联合体参加采购活动，联合体中任何一方或多方未按要求签字、盖章、加盖公章的质疑。</w:t>
      </w:r>
    </w:p>
    <w:p w14:paraId="2C53CAA7">
      <w:pPr>
        <w:spacing w:line="500" w:lineRule="exact"/>
        <w:ind w:firstLine="468"/>
        <w:rPr>
          <w:rFonts w:hint="eastAsia" w:ascii="宋体" w:hAnsi="宋体"/>
          <w:color w:val="000000"/>
          <w:sz w:val="24"/>
          <w:szCs w:val="24"/>
        </w:rPr>
      </w:pPr>
      <w:r>
        <w:rPr>
          <w:rFonts w:hint="eastAsia" w:ascii="宋体" w:hAnsi="宋体"/>
          <w:color w:val="000000"/>
          <w:sz w:val="24"/>
          <w:szCs w:val="24"/>
        </w:rPr>
        <w:t>29.6供应商提出书面质疑必须有理、有据，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如质疑查无实据或供应商捏造事实，提供虚假材料进行恶意质疑或举报，不配合或采用不正当手段干扰政府采购质疑的，</w:t>
      </w:r>
      <w:r>
        <w:rPr>
          <w:rFonts w:hint="eastAsia" w:ascii="宋体" w:hAnsi="宋体"/>
          <w:color w:val="000000"/>
          <w:sz w:val="24"/>
          <w:szCs w:val="24"/>
        </w:rPr>
        <w:t>一经查实，采购代理机构有权依据政府采购的有关规定，报请政府采购监管部门对该供应商进行相应的行政处罚和记录该供应商的失信信息。</w:t>
      </w:r>
    </w:p>
    <w:p w14:paraId="167EB813">
      <w:pPr>
        <w:pStyle w:val="189"/>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30.成交通知书</w:t>
      </w:r>
    </w:p>
    <w:p w14:paraId="4DDEEB92">
      <w:pPr>
        <w:spacing w:line="500" w:lineRule="exact"/>
        <w:ind w:firstLine="480"/>
        <w:rPr>
          <w:rFonts w:hint="eastAsia" w:ascii="宋体" w:hAnsi="宋体"/>
          <w:color w:val="000000"/>
          <w:sz w:val="24"/>
          <w:szCs w:val="24"/>
        </w:rPr>
      </w:pPr>
      <w:r>
        <w:rPr>
          <w:rFonts w:hint="eastAsia" w:ascii="宋体" w:hAnsi="宋体"/>
          <w:color w:val="000000"/>
          <w:sz w:val="24"/>
          <w:szCs w:val="24"/>
        </w:rPr>
        <w:t>30.l成交结果确定后，采购代理机构将向成交供应商发出成交通知书。请成交供应商在成交结果公告届满之日起30日内，使用CA数字证书登录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及时下载成交通知书。因系统存储空间有限，自成交结果公告届满之日起30日后，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不再保证提供下载成交通知书服务，因未及时下载而造成的不利后果由成交供应商自行承担。</w:t>
      </w:r>
    </w:p>
    <w:p w14:paraId="7200E1CD">
      <w:pPr>
        <w:spacing w:line="500" w:lineRule="exact"/>
        <w:ind w:firstLine="480"/>
        <w:rPr>
          <w:rFonts w:hint="eastAsia" w:ascii="宋体" w:hAnsi="宋体"/>
          <w:color w:val="000000"/>
          <w:sz w:val="24"/>
          <w:szCs w:val="24"/>
        </w:rPr>
      </w:pPr>
      <w:r>
        <w:rPr>
          <w:rFonts w:hint="eastAsia" w:ascii="宋体" w:hAnsi="宋体"/>
          <w:color w:val="000000"/>
          <w:sz w:val="24"/>
          <w:szCs w:val="24"/>
        </w:rPr>
        <w:t>30.</w:t>
      </w:r>
      <w:r>
        <w:rPr>
          <w:rFonts w:ascii="宋体" w:hAnsi="宋体"/>
          <w:color w:val="000000"/>
          <w:sz w:val="24"/>
          <w:szCs w:val="24"/>
        </w:rPr>
        <w:t>2</w:t>
      </w:r>
      <w:r>
        <w:rPr>
          <w:rFonts w:hint="eastAsia" w:ascii="宋体" w:hAnsi="宋体"/>
          <w:color w:val="000000"/>
          <w:sz w:val="24"/>
          <w:szCs w:val="24"/>
        </w:rPr>
        <w:t>成交通知书将是合同的一个组成部分。对采购人和成交供应商均具有法律效力。成交通知书发出后，采购人改变成交结果的，或者成交供应商放弃成交项目的，应当依法承担法律责任。</w:t>
      </w:r>
    </w:p>
    <w:p w14:paraId="72F09BAD">
      <w:pPr>
        <w:pStyle w:val="188"/>
        <w:keepNext w:val="0"/>
        <w:keepLines w:val="0"/>
        <w:spacing w:before="0" w:after="0" w:line="500" w:lineRule="exact"/>
        <w:ind w:firstLine="452"/>
        <w:rPr>
          <w:rFonts w:hint="eastAsia"/>
          <w:color w:val="000000"/>
          <w:sz w:val="30"/>
          <w:szCs w:val="30"/>
        </w:rPr>
      </w:pPr>
      <w:bookmarkStart w:id="157" w:name="_Toc120614220"/>
      <w:bookmarkStart w:id="158" w:name="_Toc16938552"/>
      <w:bookmarkStart w:id="159" w:name="_Toc513029236"/>
      <w:bookmarkStart w:id="160" w:name="_Toc20823308"/>
      <w:r>
        <w:rPr>
          <w:rFonts w:hint="eastAsia"/>
          <w:color w:val="000000"/>
          <w:sz w:val="30"/>
          <w:szCs w:val="30"/>
        </w:rPr>
        <w:t>七、授予合同</w:t>
      </w:r>
      <w:bookmarkEnd w:id="157"/>
    </w:p>
    <w:bookmarkEnd w:id="158"/>
    <w:bookmarkEnd w:id="159"/>
    <w:bookmarkEnd w:id="160"/>
    <w:p w14:paraId="73BB94A0">
      <w:pPr>
        <w:pStyle w:val="189"/>
        <w:keepNext w:val="0"/>
        <w:keepLines w:val="0"/>
        <w:spacing w:before="0" w:after="0" w:line="500" w:lineRule="exact"/>
        <w:ind w:firstLine="422"/>
        <w:rPr>
          <w:rFonts w:hint="eastAsia" w:ascii="宋体" w:hAnsi="宋体" w:eastAsia="宋体"/>
          <w:bCs w:val="0"/>
          <w:color w:val="000000"/>
        </w:rPr>
      </w:pPr>
      <w:bookmarkStart w:id="161" w:name="_Toc20823309"/>
      <w:bookmarkStart w:id="162" w:name="_Toc513029237"/>
      <w:bookmarkStart w:id="163" w:name="_Toc16938553"/>
      <w:r>
        <w:rPr>
          <w:rFonts w:hint="eastAsia" w:ascii="宋体" w:hAnsi="宋体" w:eastAsia="宋体"/>
          <w:bCs w:val="0"/>
          <w:color w:val="000000"/>
        </w:rPr>
        <w:t>31.签订合同</w:t>
      </w:r>
    </w:p>
    <w:p w14:paraId="3FE21DDA">
      <w:pPr>
        <w:spacing w:line="500" w:lineRule="exact"/>
        <w:ind w:firstLine="480"/>
        <w:rPr>
          <w:rFonts w:hint="eastAsia" w:ascii="宋体" w:hAnsi="宋体"/>
          <w:color w:val="000000"/>
          <w:sz w:val="24"/>
          <w:szCs w:val="24"/>
        </w:rPr>
      </w:pPr>
      <w:r>
        <w:rPr>
          <w:rFonts w:hint="eastAsia" w:ascii="宋体" w:hAnsi="宋体"/>
          <w:bCs/>
          <w:color w:val="000000"/>
          <w:sz w:val="24"/>
          <w:szCs w:val="24"/>
        </w:rPr>
        <w:t>31.1采购人应当自成交通知书发出之日起三十日内，按照采购文件和成交供应商响应文件的约定，与成交供应商签订政府采购合同。所签订的合同不得对采购文件和成交供应商响应文件作实质性修改。采购人不得向成交供应商提出任何不合理的要求，作为签订合同的条件，不得与成交供应商私下订立背离合同实质性内容的协议。</w:t>
      </w:r>
      <w:r>
        <w:rPr>
          <w:rFonts w:hint="eastAsia" w:ascii="宋体" w:hAnsi="宋体"/>
          <w:color w:val="000000"/>
          <w:sz w:val="24"/>
          <w:szCs w:val="24"/>
        </w:rPr>
        <w:t>采购文件、成交供应商的响应文件及采购过程中有关澄清、承诺文件均应作为合同附件。</w:t>
      </w:r>
    </w:p>
    <w:p w14:paraId="0B7B25EB">
      <w:pPr>
        <w:spacing w:line="500" w:lineRule="exact"/>
        <w:ind w:firstLine="480"/>
        <w:rPr>
          <w:rFonts w:hint="eastAsia" w:ascii="宋体" w:hAnsi="宋体"/>
          <w:color w:val="000000"/>
          <w:sz w:val="24"/>
          <w:szCs w:val="24"/>
        </w:rPr>
      </w:pPr>
      <w:r>
        <w:rPr>
          <w:rFonts w:hint="eastAsia" w:ascii="宋体" w:hAnsi="宋体"/>
          <w:color w:val="000000"/>
          <w:sz w:val="24"/>
          <w:szCs w:val="24"/>
        </w:rPr>
        <w:t>31.2成交供应商非因不可抗力未履行采购、响应文件和合同规定的义务，一经查实，采购代理机构将根据具体情况提请政府采购管理部门作出相应处理。</w:t>
      </w:r>
    </w:p>
    <w:p w14:paraId="3D91925E">
      <w:pPr>
        <w:spacing w:line="500" w:lineRule="exact"/>
        <w:ind w:firstLine="480"/>
        <w:rPr>
          <w:rFonts w:hint="eastAsia" w:ascii="宋体" w:hAnsi="宋体"/>
          <w:color w:val="000000"/>
          <w:sz w:val="24"/>
          <w:szCs w:val="24"/>
        </w:rPr>
      </w:pPr>
      <w:r>
        <w:rPr>
          <w:rFonts w:hint="eastAsia" w:ascii="宋体" w:hAnsi="宋体"/>
          <w:color w:val="000000"/>
          <w:sz w:val="24"/>
          <w:szCs w:val="24"/>
        </w:rPr>
        <w:t>31.3成交供应商向采购人缴纳的履约保证金不超过政府采购合同金额的10%。收取履约保证金的，采购人应当允许供应商自主选择以支票、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p>
    <w:p w14:paraId="05B7EECF">
      <w:pPr>
        <w:pStyle w:val="189"/>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32.服务（包含与服务相关的货物）的追加</w:t>
      </w:r>
    </w:p>
    <w:p w14:paraId="51FB37FB">
      <w:pPr>
        <w:spacing w:line="500" w:lineRule="exact"/>
        <w:ind w:firstLine="480"/>
        <w:rPr>
          <w:rFonts w:hint="eastAsia" w:ascii="宋体" w:hAnsi="宋体"/>
          <w:color w:val="000000"/>
          <w:sz w:val="24"/>
          <w:szCs w:val="24"/>
        </w:rPr>
      </w:pPr>
      <w:r>
        <w:rPr>
          <w:rFonts w:hint="eastAsia" w:ascii="宋体" w:hAnsi="宋体"/>
          <w:color w:val="000000"/>
          <w:sz w:val="24"/>
          <w:szCs w:val="24"/>
        </w:rPr>
        <w:t>32.1政府采购合同履行中，采购人需追加与合同标的相同的服务（包含与服务相关的货物），在不改变合同其他条款的前提下，可以与成交供应商协商签订补充合同，但所有补充合同的采购金额不超过原合同金</w:t>
      </w:r>
      <w:r>
        <w:rPr>
          <w:rFonts w:hint="eastAsia" w:ascii="宋体" w:hAnsi="宋体"/>
          <w:color w:val="000000"/>
          <w:sz w:val="24"/>
          <w:szCs w:val="24"/>
          <w:lang w:eastAsia="zh-CN"/>
        </w:rPr>
        <w:t>额的</w:t>
      </w:r>
      <w:r>
        <w:rPr>
          <w:rFonts w:hint="eastAsia" w:ascii="宋体" w:hAnsi="宋体"/>
          <w:color w:val="000000"/>
          <w:sz w:val="24"/>
          <w:szCs w:val="24"/>
        </w:rPr>
        <w:t>10%。</w:t>
      </w:r>
    </w:p>
    <w:bookmarkEnd w:id="161"/>
    <w:bookmarkEnd w:id="162"/>
    <w:bookmarkEnd w:id="163"/>
    <w:p w14:paraId="26D9A047">
      <w:pPr>
        <w:pStyle w:val="187"/>
        <w:spacing w:line="360" w:lineRule="auto"/>
        <w:jc w:val="center"/>
        <w:rPr>
          <w:rFonts w:hint="eastAsia" w:ascii="黑体" w:eastAsia="黑体"/>
          <w:bCs/>
          <w:color w:val="000000"/>
          <w:sz w:val="36"/>
          <w:szCs w:val="36"/>
        </w:rPr>
      </w:pPr>
      <w:bookmarkStart w:id="164" w:name="_Toc20823314"/>
      <w:bookmarkStart w:id="165" w:name="_Toc120614221"/>
      <w:bookmarkStart w:id="166" w:name="_Toc479757207"/>
      <w:bookmarkStart w:id="167" w:name="_Toc16938558"/>
      <w:bookmarkStart w:id="168"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第三章  合同</w:t>
      </w:r>
      <w:bookmarkEnd w:id="164"/>
      <w:bookmarkEnd w:id="165"/>
      <w:bookmarkEnd w:id="166"/>
      <w:bookmarkEnd w:id="167"/>
      <w:bookmarkEnd w:id="168"/>
      <w:r>
        <w:rPr>
          <w:rFonts w:hint="eastAsia" w:ascii="黑体" w:eastAsia="黑体"/>
          <w:bCs/>
          <w:color w:val="000000"/>
          <w:sz w:val="36"/>
          <w:szCs w:val="36"/>
        </w:rPr>
        <w:t>文本</w:t>
      </w:r>
    </w:p>
    <w:p w14:paraId="5D7D5B8F">
      <w:pPr>
        <w:jc w:val="center"/>
      </w:pPr>
      <w:bookmarkStart w:id="169" w:name="_Toc16938559"/>
      <w:bookmarkStart w:id="170" w:name="_Toc20823315"/>
      <w:bookmarkStart w:id="171" w:name="_Toc513029243"/>
      <w:r>
        <w:rPr>
          <w:rFonts w:hint="eastAsia" w:ascii="宋体" w:hAnsi="宋体" w:cs="宋体"/>
          <w:sz w:val="24"/>
        </w:rPr>
        <w:t>（格式，投标时不需填写）</w:t>
      </w:r>
    </w:p>
    <w:bookmarkEnd w:id="169"/>
    <w:bookmarkEnd w:id="170"/>
    <w:bookmarkEnd w:id="171"/>
    <w:p w14:paraId="474E08C0">
      <w:pPr>
        <w:keepLines w:val="0"/>
        <w:pageBreakBefore w:val="0"/>
        <w:widowControl w:val="0"/>
        <w:spacing w:line="360" w:lineRule="auto"/>
        <w:ind w:left="0" w:firstLine="480"/>
        <w:jc w:val="left"/>
        <w:rPr>
          <w:rFonts w:hint="eastAsia" w:ascii="宋体" w:hAnsi="宋体" w:eastAsia="宋体" w:cs="宋体"/>
          <w:bCs/>
          <w:sz w:val="24"/>
          <w:szCs w:val="24"/>
        </w:rPr>
      </w:pPr>
      <w:bookmarkStart w:id="172" w:name="_Hlt16619369"/>
      <w:bookmarkEnd w:id="172"/>
      <w:bookmarkStart w:id="173" w:name="_Hlt16619350"/>
      <w:bookmarkStart w:id="174" w:name="_Toc20823346"/>
      <w:bookmarkStart w:id="175" w:name="_Toc120614244"/>
      <w:bookmarkStart w:id="176" w:name="_Toc16938590"/>
      <w:bookmarkStart w:id="177" w:name="_Toc479757211"/>
      <w:bookmarkStart w:id="178" w:name="_Toc462564139"/>
      <w:r>
        <w:rPr>
          <w:rFonts w:hint="eastAsia" w:ascii="宋体" w:hAnsi="宋体" w:eastAsia="宋体" w:cs="宋体"/>
          <w:sz w:val="24"/>
          <w:szCs w:val="24"/>
        </w:rPr>
        <w:t>甲方</w:t>
      </w:r>
      <w:r>
        <w:rPr>
          <w:rFonts w:hint="eastAsia" w:ascii="宋体" w:hAnsi="宋体" w:eastAsia="宋体" w:cs="宋体"/>
          <w:bCs/>
          <w:sz w:val="24"/>
          <w:szCs w:val="24"/>
        </w:rPr>
        <w:t xml:space="preserve">（采购人）：    </w:t>
      </w:r>
    </w:p>
    <w:p w14:paraId="2D043C09">
      <w:pPr>
        <w:keepLines w:val="0"/>
        <w:pageBreakBefore w:val="0"/>
        <w:widowControl w:val="0"/>
        <w:spacing w:line="360" w:lineRule="auto"/>
        <w:ind w:left="0" w:firstLine="480"/>
        <w:jc w:val="left"/>
        <w:rPr>
          <w:rFonts w:hint="eastAsia" w:ascii="宋体" w:hAnsi="宋体" w:eastAsia="宋体" w:cs="宋体"/>
          <w:bCs/>
          <w:sz w:val="24"/>
          <w:szCs w:val="24"/>
        </w:rPr>
      </w:pPr>
      <w:r>
        <w:rPr>
          <w:rFonts w:hint="eastAsia" w:ascii="宋体" w:hAnsi="宋体" w:eastAsia="宋体" w:cs="宋体"/>
          <w:bCs/>
          <w:sz w:val="24"/>
          <w:szCs w:val="24"/>
        </w:rPr>
        <w:t xml:space="preserve">住所：             </w:t>
      </w:r>
    </w:p>
    <w:p w14:paraId="63F0EBE6">
      <w:pPr>
        <w:keepLines w:val="0"/>
        <w:pageBreakBefore w:val="0"/>
        <w:widowControl w:val="0"/>
        <w:spacing w:line="360" w:lineRule="auto"/>
        <w:ind w:left="0" w:firstLine="480"/>
        <w:jc w:val="left"/>
        <w:rPr>
          <w:rFonts w:hint="eastAsia" w:ascii="宋体" w:hAnsi="宋体" w:eastAsia="宋体" w:cs="宋体"/>
          <w:bCs/>
          <w:sz w:val="24"/>
          <w:szCs w:val="24"/>
        </w:rPr>
      </w:pPr>
      <w:r>
        <w:rPr>
          <w:rFonts w:hint="eastAsia" w:ascii="宋体" w:hAnsi="宋体" w:eastAsia="宋体" w:cs="宋体"/>
          <w:bCs/>
          <w:sz w:val="24"/>
          <w:szCs w:val="24"/>
        </w:rPr>
        <w:t xml:space="preserve">联系电话：                    </w:t>
      </w:r>
    </w:p>
    <w:p w14:paraId="2A8D4305">
      <w:pPr>
        <w:keepLines w:val="0"/>
        <w:pageBreakBefore w:val="0"/>
        <w:widowControl w:val="0"/>
        <w:spacing w:line="360" w:lineRule="auto"/>
        <w:ind w:left="0" w:firstLine="480"/>
        <w:jc w:val="left"/>
        <w:rPr>
          <w:rFonts w:hint="eastAsia" w:ascii="宋体" w:hAnsi="宋体" w:eastAsia="宋体" w:cs="宋体"/>
          <w:bCs/>
          <w:sz w:val="24"/>
          <w:szCs w:val="24"/>
        </w:rPr>
      </w:pPr>
      <w:r>
        <w:rPr>
          <w:rFonts w:hint="eastAsia" w:ascii="宋体" w:hAnsi="宋体" w:eastAsia="宋体" w:cs="宋体"/>
          <w:bCs/>
          <w:sz w:val="24"/>
          <w:szCs w:val="24"/>
        </w:rPr>
        <w:t xml:space="preserve">电子邮箱：  </w:t>
      </w:r>
    </w:p>
    <w:p w14:paraId="36DF9ACC">
      <w:pPr>
        <w:keepLines w:val="0"/>
        <w:pageBreakBefore w:val="0"/>
        <w:widowControl w:val="0"/>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rPr>
        <w:t>乙</w:t>
      </w:r>
      <w:r>
        <w:rPr>
          <w:rFonts w:hint="eastAsia" w:ascii="宋体" w:hAnsi="宋体" w:eastAsia="宋体" w:cs="宋体"/>
          <w:bCs/>
          <w:sz w:val="24"/>
          <w:szCs w:val="24"/>
          <w:highlight w:val="none"/>
        </w:rPr>
        <w:t>方（</w:t>
      </w:r>
      <w:r>
        <w:rPr>
          <w:rFonts w:hint="eastAsia" w:ascii="宋体" w:hAnsi="宋体" w:cs="宋体"/>
          <w:bCs/>
          <w:sz w:val="24"/>
          <w:szCs w:val="24"/>
          <w:highlight w:val="none"/>
          <w:lang w:val="en-US" w:eastAsia="zh-CN"/>
        </w:rPr>
        <w:t>成交</w:t>
      </w:r>
      <w:r>
        <w:rPr>
          <w:rFonts w:hint="eastAsia" w:ascii="宋体" w:hAnsi="宋体" w:eastAsia="宋体" w:cs="宋体"/>
          <w:bCs/>
          <w:sz w:val="24"/>
          <w:szCs w:val="24"/>
          <w:highlight w:val="none"/>
        </w:rPr>
        <w:t xml:space="preserve">方）：     </w:t>
      </w:r>
    </w:p>
    <w:p w14:paraId="6B50FD12">
      <w:pPr>
        <w:keepLines w:val="0"/>
        <w:pageBreakBefore w:val="0"/>
        <w:widowControl w:val="0"/>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住所：      </w:t>
      </w:r>
    </w:p>
    <w:p w14:paraId="0741B651">
      <w:pPr>
        <w:keepLines w:val="0"/>
        <w:pageBreakBefore w:val="0"/>
        <w:widowControl w:val="0"/>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联系电话：                 </w:t>
      </w:r>
    </w:p>
    <w:p w14:paraId="57E8B4BB">
      <w:pPr>
        <w:keepLines w:val="0"/>
        <w:pageBreakBefore w:val="0"/>
        <w:widowControl w:val="0"/>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电子邮箱：         </w:t>
      </w:r>
    </w:p>
    <w:p w14:paraId="5C4456D9">
      <w:pPr>
        <w:keepLines w:val="0"/>
        <w:pageBreakBefore w:val="0"/>
        <w:widowControl w:val="0"/>
        <w:tabs>
          <w:tab w:val="left" w:pos="210"/>
          <w:tab w:val="left" w:pos="450"/>
          <w:tab w:val="left" w:pos="840"/>
          <w:tab w:val="left" w:pos="900"/>
          <w:tab w:val="left" w:pos="1260"/>
        </w:tabs>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  采购编号：</w:t>
      </w:r>
    </w:p>
    <w:p w14:paraId="264060F4">
      <w:pPr>
        <w:keepLines w:val="0"/>
        <w:pageBreakBefore w:val="0"/>
        <w:widowControl w:val="0"/>
        <w:numPr>
          <w:ilvl w:val="0"/>
          <w:numId w:val="7"/>
        </w:numPr>
        <w:tabs>
          <w:tab w:val="left" w:pos="210"/>
          <w:tab w:val="left" w:pos="840"/>
          <w:tab w:val="left" w:pos="900"/>
          <w:tab w:val="left" w:pos="1260"/>
        </w:tabs>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采购内容：</w:t>
      </w:r>
    </w:p>
    <w:p w14:paraId="75868B24">
      <w:pPr>
        <w:keepLines w:val="0"/>
        <w:pageBreakBefore w:val="0"/>
        <w:widowControl w:val="0"/>
        <w:numPr>
          <w:ilvl w:val="0"/>
          <w:numId w:val="7"/>
        </w:numPr>
        <w:tabs>
          <w:tab w:val="left" w:pos="210"/>
          <w:tab w:val="left" w:pos="840"/>
          <w:tab w:val="left" w:pos="900"/>
          <w:tab w:val="left" w:pos="1260"/>
        </w:tabs>
        <w:spacing w:line="360" w:lineRule="auto"/>
        <w:ind w:left="0" w:firstLine="480"/>
        <w:jc w:val="left"/>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成交</w:t>
      </w:r>
      <w:r>
        <w:rPr>
          <w:rFonts w:hint="eastAsia" w:ascii="宋体" w:hAnsi="宋体" w:eastAsia="宋体" w:cs="宋体"/>
          <w:bCs/>
          <w:sz w:val="24"/>
          <w:szCs w:val="24"/>
          <w:highlight w:val="none"/>
        </w:rPr>
        <w:t>总金额：（大写）    元整；（小写）    元 （含税）</w:t>
      </w:r>
    </w:p>
    <w:p w14:paraId="71775168">
      <w:pPr>
        <w:keepLines w:val="0"/>
        <w:pageBreakBefore w:val="0"/>
        <w:widowControl w:val="0"/>
        <w:numPr>
          <w:ilvl w:val="0"/>
          <w:numId w:val="7"/>
        </w:numPr>
        <w:tabs>
          <w:tab w:val="left" w:pos="210"/>
          <w:tab w:val="left" w:pos="840"/>
          <w:tab w:val="left" w:pos="900"/>
          <w:tab w:val="left" w:pos="1260"/>
        </w:tabs>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服务质量： 满足采购人使用要求；</w:t>
      </w:r>
    </w:p>
    <w:p w14:paraId="4084E510">
      <w:pPr>
        <w:keepLines w:val="0"/>
        <w:pageBreakBefore w:val="0"/>
        <w:widowControl w:val="0"/>
        <w:numPr>
          <w:ilvl w:val="0"/>
          <w:numId w:val="7"/>
        </w:numPr>
        <w:tabs>
          <w:tab w:val="left" w:pos="210"/>
          <w:tab w:val="left" w:pos="840"/>
          <w:tab w:val="left" w:pos="900"/>
          <w:tab w:val="left" w:pos="1260"/>
        </w:tabs>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履行期限及地点和方式：</w:t>
      </w:r>
    </w:p>
    <w:p w14:paraId="12BBC29C">
      <w:pPr>
        <w:keepLines w:val="0"/>
        <w:pageBreakBefore w:val="0"/>
        <w:widowControl w:val="0"/>
        <w:numPr>
          <w:ilvl w:val="0"/>
          <w:numId w:val="7"/>
        </w:numPr>
        <w:tabs>
          <w:tab w:val="left" w:pos="210"/>
          <w:tab w:val="left" w:pos="840"/>
          <w:tab w:val="left" w:pos="900"/>
          <w:tab w:val="left" w:pos="1260"/>
        </w:tabs>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支付步骤和办法：</w:t>
      </w:r>
    </w:p>
    <w:p w14:paraId="21ED2B18">
      <w:pPr>
        <w:keepLines w:val="0"/>
        <w:pageBreakBefore w:val="0"/>
        <w:widowControl w:val="0"/>
        <w:numPr>
          <w:ilvl w:val="0"/>
          <w:numId w:val="7"/>
        </w:numPr>
        <w:tabs>
          <w:tab w:val="left" w:pos="210"/>
          <w:tab w:val="left" w:pos="840"/>
          <w:tab w:val="left" w:pos="900"/>
          <w:tab w:val="left" w:pos="1260"/>
        </w:tabs>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验收要求及违约责任：由于公认的不可抗力事件造成的损坏（如自然灾害、爆炸、房屋倒塌、暴乱、坠机</w:t>
      </w:r>
      <w:r>
        <w:rPr>
          <w:rFonts w:hint="eastAsia" w:ascii="宋体" w:hAnsi="宋体" w:cs="宋体"/>
          <w:bCs/>
          <w:sz w:val="24"/>
          <w:szCs w:val="24"/>
          <w:highlight w:val="none"/>
          <w:lang w:eastAsia="zh-CN"/>
        </w:rPr>
        <w:t>及</w:t>
      </w:r>
      <w:r>
        <w:rPr>
          <w:rFonts w:hint="eastAsia" w:ascii="宋体" w:hAnsi="宋体" w:eastAsia="宋体" w:cs="宋体"/>
          <w:bCs/>
          <w:sz w:val="24"/>
          <w:szCs w:val="24"/>
          <w:highlight w:val="none"/>
        </w:rPr>
        <w:t>蓄意破坏、缺乏燃料或水电、劳资纠纷、罢工等），乙方根据实际情况部分或全部免除责任，但应及时通知甲方。1.因为乙方不履行合同或者履行合同不符合约定给甲方造成损失的，乙方负责赔偿直接损失，该损失赔偿额以合同价款为限。2.在维修合同有效期内，如需更换第三方零备件，需双方协商解决。3.在执行维修合同期间，如双方终止合同，需经双方协商解决。</w:t>
      </w:r>
    </w:p>
    <w:p w14:paraId="6B01791B">
      <w:pPr>
        <w:keepLines w:val="0"/>
        <w:pageBreakBefore w:val="0"/>
        <w:widowControl w:val="0"/>
        <w:numPr>
          <w:ilvl w:val="0"/>
          <w:numId w:val="7"/>
        </w:numPr>
        <w:tabs>
          <w:tab w:val="left" w:pos="210"/>
          <w:tab w:val="left" w:pos="840"/>
          <w:tab w:val="left" w:pos="900"/>
          <w:tab w:val="left" w:pos="1260"/>
        </w:tabs>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sz w:val="24"/>
          <w:szCs w:val="24"/>
          <w:highlight w:val="none"/>
        </w:rPr>
        <w:t>解决争议的方式：双方应本着友好协商的原则解决争议。若争议发生后的三十天内双方仍未达成解决方案，则任何一方有权向甲方有管辖权的人民法院起诉。本合同适用中华人民共和国法律。</w:t>
      </w:r>
    </w:p>
    <w:p w14:paraId="65B02CE8">
      <w:pPr>
        <w:keepLines w:val="0"/>
        <w:pageBreakBefore w:val="0"/>
        <w:widowControl w:val="0"/>
        <w:numPr>
          <w:ilvl w:val="0"/>
          <w:numId w:val="7"/>
        </w:numPr>
        <w:tabs>
          <w:tab w:val="left" w:pos="210"/>
          <w:tab w:val="left" w:pos="840"/>
          <w:tab w:val="left" w:pos="900"/>
          <w:tab w:val="left" w:pos="1260"/>
        </w:tabs>
        <w:spacing w:line="360" w:lineRule="auto"/>
        <w:ind w:left="0" w:firstLine="480"/>
        <w:jc w:val="left"/>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其他</w:t>
      </w:r>
      <w:r>
        <w:rPr>
          <w:rFonts w:hint="eastAsia" w:ascii="宋体" w:hAnsi="宋体" w:eastAsia="宋体" w:cs="宋体"/>
          <w:bCs/>
          <w:sz w:val="24"/>
          <w:szCs w:val="24"/>
          <w:highlight w:val="none"/>
        </w:rPr>
        <w:t>事项：详见合同条款</w:t>
      </w:r>
    </w:p>
    <w:p w14:paraId="44D07677">
      <w:pPr>
        <w:keepLines w:val="0"/>
        <w:pageBreakBefore w:val="0"/>
        <w:widowControl w:val="0"/>
        <w:numPr>
          <w:ilvl w:val="0"/>
          <w:numId w:val="7"/>
        </w:numPr>
        <w:tabs>
          <w:tab w:val="left" w:pos="210"/>
          <w:tab w:val="left" w:pos="840"/>
          <w:tab w:val="left" w:pos="900"/>
          <w:tab w:val="left" w:pos="1260"/>
        </w:tabs>
        <w:spacing w:line="360" w:lineRule="auto"/>
        <w:ind w:left="0" w:firstLine="480"/>
        <w:jc w:val="left"/>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合同不可分割部分：</w:t>
      </w:r>
    </w:p>
    <w:p w14:paraId="7F941A4A">
      <w:pPr>
        <w:keepLines w:val="0"/>
        <w:pageBreakBefore w:val="0"/>
        <w:widowControl w:val="0"/>
        <w:tabs>
          <w:tab w:val="left" w:pos="210"/>
          <w:tab w:val="left" w:pos="420"/>
          <w:tab w:val="left" w:pos="1155"/>
        </w:tabs>
        <w:spacing w:line="360" w:lineRule="auto"/>
        <w:ind w:left="0" w:firstLine="480"/>
        <w:jc w:val="left"/>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谈判</w:t>
      </w:r>
      <w:r>
        <w:rPr>
          <w:rFonts w:hint="eastAsia" w:ascii="宋体" w:hAnsi="宋体" w:eastAsia="宋体" w:cs="宋体"/>
          <w:bCs/>
          <w:sz w:val="24"/>
          <w:szCs w:val="24"/>
          <w:highlight w:val="none"/>
        </w:rPr>
        <w:t>文件、</w:t>
      </w:r>
      <w:r>
        <w:rPr>
          <w:rFonts w:hint="eastAsia" w:ascii="宋体" w:hAnsi="宋体" w:cs="宋体"/>
          <w:bCs/>
          <w:sz w:val="24"/>
          <w:szCs w:val="24"/>
          <w:highlight w:val="none"/>
          <w:lang w:val="en-US" w:eastAsia="zh-CN"/>
        </w:rPr>
        <w:t>响应</w:t>
      </w:r>
      <w:r>
        <w:rPr>
          <w:rFonts w:hint="eastAsia" w:ascii="宋体" w:hAnsi="宋体" w:eastAsia="宋体" w:cs="宋体"/>
          <w:bCs/>
          <w:sz w:val="24"/>
          <w:szCs w:val="24"/>
          <w:highlight w:val="none"/>
        </w:rPr>
        <w:t>文件、合同条款及</w:t>
      </w:r>
      <w:r>
        <w:rPr>
          <w:rFonts w:hint="eastAsia" w:ascii="宋体" w:hAnsi="宋体" w:cs="宋体"/>
          <w:bCs/>
          <w:sz w:val="24"/>
          <w:szCs w:val="24"/>
          <w:highlight w:val="none"/>
          <w:lang w:val="en-US" w:eastAsia="zh-CN"/>
        </w:rPr>
        <w:t>成交</w:t>
      </w:r>
      <w:r>
        <w:rPr>
          <w:rFonts w:hint="eastAsia" w:ascii="宋体" w:hAnsi="宋体" w:eastAsia="宋体" w:cs="宋体"/>
          <w:bCs/>
          <w:sz w:val="24"/>
          <w:szCs w:val="24"/>
          <w:highlight w:val="none"/>
        </w:rPr>
        <w:t>通知书，乙方在投标、评标过程中所作其它有关承诺、声明、书面澄清等均为合同不可分割的部分，与主合同具有同等法律效力。</w:t>
      </w:r>
    </w:p>
    <w:p w14:paraId="1FA6CB22">
      <w:pPr>
        <w:keepLines w:val="0"/>
        <w:pageBreakBefore w:val="0"/>
        <w:widowControl w:val="0"/>
        <w:numPr>
          <w:ilvl w:val="0"/>
          <w:numId w:val="7"/>
        </w:numPr>
        <w:tabs>
          <w:tab w:val="left" w:pos="210"/>
          <w:tab w:val="left" w:pos="840"/>
          <w:tab w:val="left" w:pos="900"/>
        </w:tabs>
        <w:spacing w:line="360" w:lineRule="auto"/>
        <w:ind w:left="0" w:firstLine="480"/>
        <w:jc w:val="left"/>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合同备案：</w:t>
      </w:r>
    </w:p>
    <w:p w14:paraId="5815894C">
      <w:pPr>
        <w:keepLines w:val="0"/>
        <w:pageBreakBefore w:val="0"/>
        <w:widowControl w:val="0"/>
        <w:tabs>
          <w:tab w:val="left" w:pos="210"/>
          <w:tab w:val="left" w:pos="735"/>
          <w:tab w:val="left" w:pos="1155"/>
        </w:tabs>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合同一式四份，甲方三份，乙方一份。</w:t>
      </w:r>
    </w:p>
    <w:p w14:paraId="27D1DA48">
      <w:pPr>
        <w:keepLines w:val="0"/>
        <w:pageBreakBefore w:val="0"/>
        <w:widowControl w:val="0"/>
        <w:numPr>
          <w:ilvl w:val="0"/>
          <w:numId w:val="7"/>
        </w:numPr>
        <w:tabs>
          <w:tab w:val="left" w:pos="210"/>
          <w:tab w:val="left" w:pos="840"/>
          <w:tab w:val="left" w:pos="900"/>
        </w:tabs>
        <w:spacing w:line="360" w:lineRule="auto"/>
        <w:ind w:left="0" w:firstLine="480"/>
        <w:jc w:val="left"/>
        <w:rPr>
          <w:rFonts w:hint="eastAsia" w:ascii="宋体" w:hAnsi="宋体" w:eastAsia="宋体" w:cs="宋体"/>
          <w:bCs/>
          <w:sz w:val="24"/>
          <w:szCs w:val="24"/>
          <w:highlight w:val="none"/>
          <w:lang w:eastAsia="en-US"/>
        </w:rPr>
      </w:pPr>
      <w:r>
        <w:rPr>
          <w:rFonts w:hint="eastAsia" w:ascii="宋体" w:hAnsi="宋体" w:eastAsia="宋体" w:cs="宋体"/>
          <w:bCs/>
          <w:sz w:val="24"/>
          <w:szCs w:val="24"/>
          <w:highlight w:val="none"/>
          <w:lang w:eastAsia="en-US"/>
        </w:rPr>
        <w:t>合同生效：</w:t>
      </w:r>
    </w:p>
    <w:p w14:paraId="6F2FF801">
      <w:pPr>
        <w:keepLines w:val="0"/>
        <w:pageBreakBefore w:val="0"/>
        <w:widowControl w:val="0"/>
        <w:tabs>
          <w:tab w:val="left" w:pos="210"/>
          <w:tab w:val="left" w:pos="840"/>
          <w:tab w:val="left" w:pos="1155"/>
        </w:tabs>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本合同由甲乙双方签字、盖章生效。</w:t>
      </w:r>
    </w:p>
    <w:p w14:paraId="1120E199">
      <w:pPr>
        <w:keepLines w:val="0"/>
        <w:pageBreakBefore w:val="0"/>
        <w:widowControl w:val="0"/>
        <w:tabs>
          <w:tab w:val="left" w:pos="5880"/>
        </w:tabs>
        <w:spacing w:line="360" w:lineRule="auto"/>
        <w:ind w:left="0" w:firstLine="456"/>
        <w:jc w:val="left"/>
        <w:rPr>
          <w:rFonts w:hint="eastAsia" w:ascii="宋体" w:hAnsi="宋体" w:eastAsia="宋体" w:cs="宋体"/>
          <w:bCs/>
          <w:sz w:val="24"/>
          <w:szCs w:val="24"/>
          <w:highlight w:val="none"/>
          <w:u w:val="single"/>
        </w:rPr>
      </w:pPr>
      <w:r>
        <w:rPr>
          <w:rFonts w:hint="eastAsia" w:ascii="宋体" w:hAnsi="宋体" w:eastAsia="宋体" w:cs="宋体"/>
          <w:bCs/>
          <w:spacing w:val="-6"/>
          <w:sz w:val="24"/>
          <w:szCs w:val="24"/>
          <w:highlight w:val="none"/>
        </w:rPr>
        <w:t>甲方（采购人）</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pacing w:val="-6"/>
          <w:sz w:val="24"/>
          <w:szCs w:val="24"/>
          <w:highlight w:val="none"/>
        </w:rPr>
        <w:t>乙方（</w:t>
      </w:r>
      <w:r>
        <w:rPr>
          <w:rFonts w:hint="eastAsia" w:ascii="宋体" w:hAnsi="宋体" w:cs="宋体"/>
          <w:bCs/>
          <w:spacing w:val="-6"/>
          <w:sz w:val="24"/>
          <w:szCs w:val="24"/>
          <w:highlight w:val="none"/>
          <w:lang w:val="en-US" w:eastAsia="zh-CN"/>
        </w:rPr>
        <w:t>成交</w:t>
      </w:r>
      <w:r>
        <w:rPr>
          <w:rFonts w:hint="eastAsia" w:ascii="宋体" w:hAnsi="宋体" w:eastAsia="宋体" w:cs="宋体"/>
          <w:bCs/>
          <w:spacing w:val="-6"/>
          <w:sz w:val="24"/>
          <w:szCs w:val="24"/>
          <w:highlight w:val="none"/>
        </w:rPr>
        <w:t>方）</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u w:val="single"/>
        </w:rPr>
        <w:t xml:space="preserve">                    </w:t>
      </w:r>
    </w:p>
    <w:p w14:paraId="0E41F54D">
      <w:pPr>
        <w:keepLines w:val="0"/>
        <w:pageBreakBefore w:val="0"/>
        <w:widowControl w:val="0"/>
        <w:spacing w:line="360" w:lineRule="auto"/>
        <w:ind w:left="0" w:firstLine="480"/>
        <w:jc w:val="lef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法定（授权）代表人：</w:t>
      </w:r>
      <w:r>
        <w:rPr>
          <w:rFonts w:hint="eastAsia" w:ascii="宋体" w:hAnsi="宋体" w:eastAsia="宋体" w:cs="宋体"/>
          <w:bCs/>
          <w:sz w:val="24"/>
          <w:szCs w:val="24"/>
          <w:highlight w:val="none"/>
          <w:u w:val="single"/>
        </w:rPr>
        <w:t xml:space="preserve">                   </w:t>
      </w:r>
    </w:p>
    <w:p w14:paraId="73D35D48">
      <w:pPr>
        <w:keepLines w:val="0"/>
        <w:pageBreakBefore w:val="0"/>
        <w:widowControl w:val="0"/>
        <w:spacing w:line="360" w:lineRule="auto"/>
        <w:ind w:left="0" w:firstLine="480"/>
        <w:jc w:val="lef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p>
    <w:p w14:paraId="23CD5794">
      <w:pPr>
        <w:keepLines w:val="0"/>
        <w:pageBreakBefore w:val="0"/>
        <w:widowControl w:val="0"/>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pacing w:val="-6"/>
          <w:sz w:val="24"/>
          <w:szCs w:val="24"/>
          <w:highlight w:val="none"/>
        </w:rPr>
        <w:t>乙</w:t>
      </w:r>
      <w:r>
        <w:rPr>
          <w:rFonts w:hint="eastAsia" w:ascii="宋体" w:hAnsi="宋体" w:eastAsia="宋体" w:cs="宋体"/>
          <w:bCs/>
          <w:sz w:val="24"/>
          <w:szCs w:val="24"/>
          <w:highlight w:val="none"/>
        </w:rPr>
        <w:t>方户名：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p>
    <w:p w14:paraId="0660CC13">
      <w:pPr>
        <w:keepLines w:val="0"/>
        <w:pageBreakBefore w:val="0"/>
        <w:widowControl w:val="0"/>
        <w:spacing w:line="360" w:lineRule="auto"/>
        <w:ind w:left="0" w:firstLine="480"/>
        <w:jc w:val="lef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pacing w:val="-6"/>
          <w:sz w:val="24"/>
          <w:szCs w:val="24"/>
          <w:highlight w:val="none"/>
        </w:rPr>
        <w:t>乙方开户银行：</w:t>
      </w:r>
      <w:r>
        <w:rPr>
          <w:rFonts w:hint="eastAsia" w:ascii="宋体" w:hAnsi="宋体" w:eastAsia="宋体" w:cs="宋体"/>
          <w:spacing w:val="-6"/>
          <w:sz w:val="24"/>
          <w:szCs w:val="24"/>
          <w:highlight w:val="none"/>
          <w:u w:val="single"/>
        </w:rPr>
        <w:t xml:space="preserve">                         </w:t>
      </w:r>
    </w:p>
    <w:p w14:paraId="7B90F32D">
      <w:pPr>
        <w:keepLines w:val="0"/>
        <w:pageBreakBefore w:val="0"/>
        <w:widowControl w:val="0"/>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pacing w:val="-6"/>
          <w:sz w:val="24"/>
          <w:szCs w:val="24"/>
          <w:highlight w:val="none"/>
        </w:rPr>
        <w:t>乙</w:t>
      </w:r>
      <w:r>
        <w:rPr>
          <w:rFonts w:hint="eastAsia" w:ascii="宋体" w:hAnsi="宋体" w:eastAsia="宋体" w:cs="宋体"/>
          <w:bCs/>
          <w:sz w:val="24"/>
          <w:szCs w:val="24"/>
          <w:highlight w:val="none"/>
        </w:rPr>
        <w:t>方</w:t>
      </w:r>
      <w:r>
        <w:rPr>
          <w:rFonts w:hint="eastAsia" w:ascii="宋体" w:hAnsi="宋体" w:cs="宋体"/>
          <w:bCs/>
          <w:sz w:val="24"/>
          <w:szCs w:val="24"/>
          <w:highlight w:val="none"/>
          <w:lang w:val="en-US" w:eastAsia="zh-CN"/>
        </w:rPr>
        <w:t>账</w:t>
      </w:r>
      <w:r>
        <w:rPr>
          <w:rFonts w:hint="eastAsia" w:ascii="宋体" w:hAnsi="宋体" w:eastAsia="宋体" w:cs="宋体"/>
          <w:bCs/>
          <w:sz w:val="24"/>
          <w:szCs w:val="24"/>
          <w:highlight w:val="none"/>
        </w:rPr>
        <w:t>号：</w:t>
      </w:r>
      <w:r>
        <w:rPr>
          <w:rFonts w:hint="eastAsia" w:ascii="宋体" w:hAnsi="宋体" w:eastAsia="宋体" w:cs="宋体"/>
          <w:bCs/>
          <w:sz w:val="24"/>
          <w:szCs w:val="24"/>
          <w:highlight w:val="none"/>
          <w:u w:val="single"/>
        </w:rPr>
        <w:t xml:space="preserve">                          </w:t>
      </w:r>
    </w:p>
    <w:p w14:paraId="1EF44B26">
      <w:pPr>
        <w:keepLines w:val="0"/>
        <w:pageBreakBefore w:val="0"/>
        <w:widowControl w:val="0"/>
        <w:spacing w:line="360" w:lineRule="auto"/>
        <w:ind w:left="0" w:firstLine="48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
          <w:bCs/>
          <w:sz w:val="24"/>
          <w:szCs w:val="24"/>
          <w:highlight w:val="none"/>
        </w:rPr>
        <w:t>备注：</w:t>
      </w:r>
      <w:r>
        <w:rPr>
          <w:rFonts w:hint="eastAsia" w:ascii="宋体" w:hAnsi="宋体" w:eastAsia="宋体" w:cs="宋体"/>
          <w:bCs/>
          <w:sz w:val="24"/>
          <w:szCs w:val="24"/>
          <w:highlight w:val="none"/>
        </w:rPr>
        <w:t xml:space="preserve">甲乙双方必须以本格式文本，按照合同条款拟订合同。  </w:t>
      </w:r>
    </w:p>
    <w:p w14:paraId="7D2F535C">
      <w:pPr>
        <w:rPr>
          <w:rFonts w:ascii="宋体" w:hAnsi="宋体"/>
          <w:sz w:val="44"/>
          <w:szCs w:val="44"/>
          <w:highlight w:val="none"/>
        </w:rPr>
      </w:pPr>
      <w:r>
        <w:rPr>
          <w:rFonts w:ascii="宋体" w:hAnsi="宋体"/>
          <w:sz w:val="44"/>
          <w:szCs w:val="44"/>
          <w:highlight w:val="none"/>
        </w:rPr>
        <w:br w:type="page" w:clear="all"/>
      </w:r>
    </w:p>
    <w:p w14:paraId="768FD074">
      <w:pPr>
        <w:spacing w:after="200" w:line="500" w:lineRule="exact"/>
        <w:jc w:val="center"/>
        <w:rPr>
          <w:rFonts w:ascii="宋体" w:hAnsi="宋体"/>
          <w:sz w:val="44"/>
          <w:szCs w:val="44"/>
        </w:rPr>
      </w:pPr>
      <w:r>
        <w:rPr>
          <w:rFonts w:ascii="宋体" w:hAnsi="宋体"/>
          <w:sz w:val="44"/>
          <w:szCs w:val="44"/>
        </w:rPr>
        <w:t>合同条款</w:t>
      </w:r>
    </w:p>
    <w:p w14:paraId="5C01DDFA">
      <w:pPr>
        <w:keepNext w:val="0"/>
        <w:keepLines w:val="0"/>
        <w:pageBreakBefore w:val="0"/>
        <w:spacing w:line="360" w:lineRule="auto"/>
        <w:ind w:left="0" w:right="0" w:firstLine="480"/>
        <w:jc w:val="left"/>
        <w:rPr>
          <w:rFonts w:hint="eastAsia" w:ascii="宋体" w:hAnsi="宋体" w:eastAsia="宋体" w:cs="宋体"/>
          <w:sz w:val="24"/>
          <w:szCs w:val="24"/>
          <w:u w:val="single"/>
        </w:rPr>
      </w:pPr>
      <w:r>
        <w:rPr>
          <w:rFonts w:hint="eastAsia" w:ascii="宋体" w:hAnsi="宋体" w:eastAsia="宋体" w:cs="宋体"/>
          <w:sz w:val="24"/>
          <w:szCs w:val="24"/>
        </w:rPr>
        <w:t>甲方（保修需求方）：</w:t>
      </w:r>
    </w:p>
    <w:p w14:paraId="66CF2F01">
      <w:pPr>
        <w:keepNext w:val="0"/>
        <w:keepLines w:val="0"/>
        <w:pageBreakBefore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 xml:space="preserve">乙方（提供保修方）： </w:t>
      </w:r>
    </w:p>
    <w:p w14:paraId="3B7B90AC">
      <w:pPr>
        <w:keepNext w:val="0"/>
        <w:keepLines w:val="0"/>
        <w:pageBreakBefore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为保证甲方</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正常运行，经友好协商，甲乙双方签定本协议，共同信守。</w:t>
      </w:r>
    </w:p>
    <w:p w14:paraId="1A267535">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保修设备明细</w:t>
      </w:r>
    </w:p>
    <w:tbl>
      <w:tblPr>
        <w:tblStyle w:val="30"/>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0"/>
        <w:gridCol w:w="1247"/>
        <w:gridCol w:w="2035"/>
        <w:gridCol w:w="1507"/>
        <w:gridCol w:w="1665"/>
        <w:gridCol w:w="1185"/>
        <w:gridCol w:w="1245"/>
      </w:tblGrid>
      <w:tr w14:paraId="062A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690" w:type="dxa"/>
            <w:shd w:val="clear" w:color="000000" w:fill="FFFFFF"/>
            <w:noWrap w:val="0"/>
            <w:vAlign w:val="center"/>
          </w:tcPr>
          <w:p w14:paraId="001A6A42">
            <w:pPr>
              <w:keepNext w:val="0"/>
              <w:keepLines w:val="0"/>
              <w:pageBreakBefore w:val="0"/>
              <w:widowControl/>
              <w:spacing w:line="360" w:lineRule="auto"/>
              <w:ind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1247" w:type="dxa"/>
            <w:shd w:val="clear" w:color="000000" w:fill="FFFFFF"/>
            <w:noWrap w:val="0"/>
            <w:vAlign w:val="center"/>
          </w:tcPr>
          <w:p w14:paraId="6EDADA9A">
            <w:pPr>
              <w:keepNext w:val="0"/>
              <w:keepLines w:val="0"/>
              <w:pageBreakBefore w:val="0"/>
              <w:widowControl/>
              <w:spacing w:line="360" w:lineRule="auto"/>
              <w:ind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设备位置</w:t>
            </w:r>
          </w:p>
        </w:tc>
        <w:tc>
          <w:tcPr>
            <w:tcW w:w="2035" w:type="dxa"/>
            <w:shd w:val="clear" w:color="000000" w:fill="FFFFFF"/>
            <w:noWrap w:val="0"/>
            <w:vAlign w:val="center"/>
          </w:tcPr>
          <w:p w14:paraId="20DA51D5">
            <w:pPr>
              <w:keepNext w:val="0"/>
              <w:keepLines w:val="0"/>
              <w:pageBreakBefore w:val="0"/>
              <w:widowControl/>
              <w:spacing w:line="360" w:lineRule="auto"/>
              <w:ind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设备名称</w:t>
            </w:r>
          </w:p>
        </w:tc>
        <w:tc>
          <w:tcPr>
            <w:tcW w:w="1507" w:type="dxa"/>
            <w:shd w:val="clear" w:color="000000" w:fill="FFFFFF"/>
            <w:noWrap w:val="0"/>
            <w:vAlign w:val="center"/>
          </w:tcPr>
          <w:p w14:paraId="4A956138">
            <w:pPr>
              <w:keepNext w:val="0"/>
              <w:keepLines w:val="0"/>
              <w:pageBreakBefore w:val="0"/>
              <w:widowControl/>
              <w:spacing w:line="360" w:lineRule="auto"/>
              <w:ind w:right="0"/>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设备品牌</w:t>
            </w:r>
          </w:p>
        </w:tc>
        <w:tc>
          <w:tcPr>
            <w:tcW w:w="1665" w:type="dxa"/>
            <w:shd w:val="clear" w:color="000000" w:fill="FFFFFF"/>
            <w:noWrap w:val="0"/>
            <w:vAlign w:val="center"/>
          </w:tcPr>
          <w:p w14:paraId="1A3F5C07">
            <w:pPr>
              <w:keepNext w:val="0"/>
              <w:keepLines w:val="0"/>
              <w:pageBreakBefore w:val="0"/>
              <w:widowControl/>
              <w:spacing w:line="360" w:lineRule="auto"/>
              <w:ind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设备型号</w:t>
            </w:r>
          </w:p>
        </w:tc>
        <w:tc>
          <w:tcPr>
            <w:tcW w:w="1185" w:type="dxa"/>
            <w:shd w:val="clear" w:color="000000" w:fill="FFFFFF"/>
            <w:noWrap w:val="0"/>
            <w:vAlign w:val="center"/>
          </w:tcPr>
          <w:p w14:paraId="135534EE">
            <w:pPr>
              <w:keepNext w:val="0"/>
              <w:keepLines w:val="0"/>
              <w:pageBreakBefore w:val="0"/>
              <w:widowControl/>
              <w:spacing w:line="360" w:lineRule="auto"/>
              <w:ind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数量（台）</w:t>
            </w:r>
          </w:p>
        </w:tc>
        <w:tc>
          <w:tcPr>
            <w:tcW w:w="1245" w:type="dxa"/>
            <w:shd w:val="clear" w:color="000000" w:fill="FFFFFF"/>
            <w:noWrap w:val="0"/>
            <w:vAlign w:val="center"/>
          </w:tcPr>
          <w:p w14:paraId="23899A10">
            <w:pPr>
              <w:keepNext w:val="0"/>
              <w:keepLines w:val="0"/>
              <w:pageBreakBefore w:val="0"/>
              <w:widowControl/>
              <w:spacing w:line="360" w:lineRule="auto"/>
              <w:ind w:right="0"/>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安装时间</w:t>
            </w:r>
          </w:p>
        </w:tc>
      </w:tr>
      <w:tr w14:paraId="5586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690" w:type="dxa"/>
            <w:shd w:val="clear" w:color="000000" w:fill="FFFFFF"/>
            <w:noWrap/>
            <w:vAlign w:val="center"/>
          </w:tcPr>
          <w:p w14:paraId="0357D92C">
            <w:pPr>
              <w:keepNext w:val="0"/>
              <w:keepLines w:val="0"/>
              <w:pageBreakBefore w:val="0"/>
              <w:widowControl/>
              <w:spacing w:line="360" w:lineRule="auto"/>
              <w:ind w:right="0" w:firstLine="24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247" w:type="dxa"/>
            <w:shd w:val="clear" w:color="000000" w:fill="FFFFFF"/>
            <w:noWrap/>
            <w:vAlign w:val="center"/>
          </w:tcPr>
          <w:p w14:paraId="6FC885D6">
            <w:pPr>
              <w:keepNext w:val="0"/>
              <w:keepLines w:val="0"/>
              <w:pageBreakBefore w:val="0"/>
              <w:widowControl/>
              <w:spacing w:line="360" w:lineRule="auto"/>
              <w:ind w:right="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手术室</w:t>
            </w:r>
          </w:p>
        </w:tc>
        <w:tc>
          <w:tcPr>
            <w:tcW w:w="2035" w:type="dxa"/>
            <w:shd w:val="clear" w:color="000000" w:fill="FFFFFF"/>
            <w:noWrap w:val="0"/>
            <w:vAlign w:val="center"/>
          </w:tcPr>
          <w:p w14:paraId="55EA80F5">
            <w:pPr>
              <w:keepNext w:val="0"/>
              <w:keepLines w:val="0"/>
              <w:pageBreakBefore w:val="0"/>
              <w:widowControl/>
              <w:spacing w:line="360" w:lineRule="auto"/>
              <w:ind w:right="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胸腹腔内窥镜手术系统</w:t>
            </w:r>
          </w:p>
        </w:tc>
        <w:tc>
          <w:tcPr>
            <w:tcW w:w="1507" w:type="dxa"/>
            <w:shd w:val="clear" w:color="000000" w:fill="FFFFFF"/>
            <w:noWrap w:val="0"/>
            <w:vAlign w:val="center"/>
          </w:tcPr>
          <w:p w14:paraId="468EB7AA">
            <w:pPr>
              <w:keepNext w:val="0"/>
              <w:keepLines w:val="0"/>
              <w:pageBreakBefore w:val="0"/>
              <w:widowControl/>
              <w:spacing w:line="360" w:lineRule="auto"/>
              <w:ind w:right="0"/>
              <w:jc w:val="center"/>
              <w:rPr>
                <w:rFonts w:hint="eastAsia" w:ascii="宋体" w:hAnsi="宋体" w:eastAsia="宋体" w:cs="宋体"/>
                <w:i w:val="0"/>
                <w:iCs w:val="0"/>
                <w:color w:val="000000"/>
                <w:sz w:val="24"/>
                <w:szCs w:val="24"/>
                <w:u w:val="none"/>
                <w:lang w:val="en-US" w:eastAsia="zh-CN" w:bidi="ar"/>
              </w:rPr>
            </w:pPr>
            <w:r>
              <w:rPr>
                <w:rFonts w:hint="eastAsia" w:ascii="宋体" w:hAnsi="宋体" w:cs="宋体"/>
                <w:i w:val="0"/>
                <w:iCs w:val="0"/>
                <w:color w:val="000000"/>
                <w:sz w:val="24"/>
                <w:szCs w:val="24"/>
                <w:u w:val="none"/>
                <w:lang w:val="en-US" w:eastAsia="zh-CN" w:bidi="ar"/>
              </w:rPr>
              <w:t>达芬奇</w:t>
            </w:r>
          </w:p>
        </w:tc>
        <w:tc>
          <w:tcPr>
            <w:tcW w:w="1665" w:type="dxa"/>
            <w:shd w:val="clear" w:color="000000" w:fill="FFFFFF"/>
            <w:noWrap w:val="0"/>
            <w:vAlign w:val="center"/>
          </w:tcPr>
          <w:p w14:paraId="77766618">
            <w:pPr>
              <w:keepNext w:val="0"/>
              <w:keepLines w:val="0"/>
              <w:pageBreakBefore w:val="0"/>
              <w:widowControl/>
              <w:spacing w:line="360" w:lineRule="auto"/>
              <w:ind w:right="0"/>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i w:val="0"/>
                <w:iCs w:val="0"/>
                <w:color w:val="000000"/>
                <w:sz w:val="24"/>
                <w:szCs w:val="24"/>
                <w:u w:val="none"/>
                <w:lang w:val="en-US" w:eastAsia="zh-CN" w:bidi="ar"/>
              </w:rPr>
              <w:t>IS4000</w:t>
            </w:r>
          </w:p>
        </w:tc>
        <w:tc>
          <w:tcPr>
            <w:tcW w:w="1185" w:type="dxa"/>
            <w:shd w:val="clear" w:color="000000" w:fill="FFFFFF"/>
            <w:noWrap w:val="0"/>
            <w:vAlign w:val="center"/>
          </w:tcPr>
          <w:p w14:paraId="148678C5">
            <w:pPr>
              <w:keepNext w:val="0"/>
              <w:keepLines w:val="0"/>
              <w:pageBreakBefore w:val="0"/>
              <w:widowControl/>
              <w:spacing w:line="360" w:lineRule="auto"/>
              <w:ind w:right="0"/>
              <w:jc w:val="center"/>
              <w:rPr>
                <w:rFonts w:hint="eastAsia" w:ascii="宋体" w:hAnsi="宋体" w:eastAsia="宋体" w:cs="宋体"/>
                <w:sz w:val="24"/>
                <w:szCs w:val="24"/>
              </w:rPr>
            </w:pPr>
            <w:r>
              <w:rPr>
                <w:rFonts w:hint="eastAsia" w:ascii="宋体" w:hAnsi="宋体" w:eastAsia="宋体" w:cs="宋体"/>
                <w:sz w:val="24"/>
                <w:szCs w:val="24"/>
              </w:rPr>
              <w:t>1</w:t>
            </w:r>
          </w:p>
        </w:tc>
        <w:tc>
          <w:tcPr>
            <w:tcW w:w="1245" w:type="dxa"/>
            <w:shd w:val="clear" w:color="000000" w:fill="FFFFFF"/>
            <w:noWrap w:val="0"/>
            <w:vAlign w:val="center"/>
          </w:tcPr>
          <w:p w14:paraId="04ABEDF3">
            <w:pPr>
              <w:keepNext w:val="0"/>
              <w:keepLines w:val="0"/>
              <w:pageBreakBefore w:val="0"/>
              <w:widowControl/>
              <w:spacing w:line="360" w:lineRule="auto"/>
              <w:ind w:right="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2024.9</w:t>
            </w:r>
          </w:p>
        </w:tc>
      </w:tr>
    </w:tbl>
    <w:p w14:paraId="0F129AB3">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保修期限</w:t>
      </w:r>
    </w:p>
    <w:p w14:paraId="6816FFC5">
      <w:pPr>
        <w:keepNext w:val="0"/>
        <w:keepLines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保修期限自</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日至</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日止。</w:t>
      </w:r>
    </w:p>
    <w:p w14:paraId="68EE8501">
      <w:pPr>
        <w:keepNext w:val="0"/>
        <w:keepLines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 xml:space="preserve">维修响应时间：电话即时响应，如无法通过电话解决问题，___小时内到达现场。 </w:t>
      </w:r>
    </w:p>
    <w:p w14:paraId="390AB525">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质保类型：</w:t>
      </w:r>
      <w:r>
        <w:rPr>
          <w:rFonts w:hint="eastAsia" w:ascii="宋体" w:hAnsi="宋体" w:eastAsia="宋体" w:cs="宋体"/>
          <w:sz w:val="24"/>
          <w:szCs w:val="24"/>
          <w:u w:val="single"/>
        </w:rPr>
        <w:t xml:space="preserve">     全保     </w:t>
      </w:r>
    </w:p>
    <w:p w14:paraId="06D4E3E5">
      <w:pPr>
        <w:pStyle w:val="46"/>
        <w:keepNext w:val="0"/>
        <w:keepLines w:val="0"/>
        <w:pageBreakBefore w:val="0"/>
        <w:widowControl/>
        <w:numPr>
          <w:ilvl w:val="0"/>
          <w:numId w:val="9"/>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定期进行维护保养服务，保修期内每年不少于</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次，并出具保养报告。 </w:t>
      </w:r>
    </w:p>
    <w:p w14:paraId="14A63BBD">
      <w:pPr>
        <w:pStyle w:val="46"/>
        <w:keepNext w:val="0"/>
        <w:keepLines w:val="0"/>
        <w:pageBreakBefore w:val="0"/>
        <w:widowControl/>
        <w:numPr>
          <w:ilvl w:val="0"/>
          <w:numId w:val="9"/>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乙方负责免费提供保修项目所需维修配件，免费提供软件升级服务，免费进行保养项目并免费提供保养所需易耗品。</w:t>
      </w:r>
    </w:p>
    <w:p w14:paraId="01FEFB74">
      <w:pPr>
        <w:pStyle w:val="46"/>
        <w:keepNext w:val="0"/>
        <w:keepLines w:val="0"/>
        <w:pageBreakBefore w:val="0"/>
        <w:widowControl/>
        <w:numPr>
          <w:ilvl w:val="0"/>
          <w:numId w:val="9"/>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保证备件的存储并优先提供备件的发货。</w:t>
      </w:r>
    </w:p>
    <w:p w14:paraId="716EFC71">
      <w:pPr>
        <w:pStyle w:val="46"/>
        <w:keepNext w:val="0"/>
        <w:keepLines w:val="0"/>
        <w:pageBreakBefore w:val="0"/>
        <w:widowControl/>
        <w:numPr>
          <w:ilvl w:val="0"/>
          <w:numId w:val="9"/>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当所保设备出现故障时，甲方可拨打免费维修服务热线，乙方将及时派工程师进行指导或赴现场维修。</w:t>
      </w:r>
    </w:p>
    <w:p w14:paraId="1626BF56">
      <w:pPr>
        <w:pStyle w:val="46"/>
        <w:keepNext w:val="0"/>
        <w:keepLines w:val="0"/>
        <w:pageBreakBefore w:val="0"/>
        <w:widowControl/>
        <w:numPr>
          <w:ilvl w:val="0"/>
          <w:numId w:val="9"/>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包含维修服务所涉及的人工费用、交通差旅费；包含整机全部零配件（配合设备运行所有配件、配套工具、工作站如无特殊说明，则视为整机保修包含）。</w:t>
      </w:r>
    </w:p>
    <w:p w14:paraId="09028723">
      <w:pPr>
        <w:pStyle w:val="46"/>
        <w:keepNext w:val="0"/>
        <w:keepLines w:val="0"/>
        <w:pageBreakBefore w:val="0"/>
        <w:widowControl/>
        <w:numPr>
          <w:ilvl w:val="0"/>
          <w:numId w:val="9"/>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胸腹腔内窥镜手术系统（达芬奇Xi）专用器械、附件和内窥镜（详见附件）中列出的器械、附件和内窥镜均不属于维修备件，甲方需另行通过销售渠道购买。</w:t>
      </w:r>
    </w:p>
    <w:p w14:paraId="33733BD1">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质保期内双方责任</w:t>
      </w:r>
    </w:p>
    <w:p w14:paraId="215EFE9A">
      <w:pPr>
        <w:pStyle w:val="46"/>
        <w:keepNext w:val="0"/>
        <w:keepLines w:val="0"/>
        <w:pageBreakBefore w:val="0"/>
        <w:widowControl/>
        <w:numPr>
          <w:ilvl w:val="0"/>
          <w:numId w:val="10"/>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保修期内甲方责任</w:t>
      </w:r>
    </w:p>
    <w:p w14:paraId="5313D57B">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rPr>
        <w:t>（1）</w:t>
      </w:r>
      <w:r>
        <w:rPr>
          <w:rFonts w:hint="eastAsia" w:ascii="宋体" w:hAnsi="宋体" w:eastAsia="宋体" w:cs="宋体"/>
          <w:sz w:val="24"/>
          <w:szCs w:val="24"/>
        </w:rPr>
        <w:t xml:space="preserve">甲方应保证设备电源质量稳定、可靠，并对设备进行日常清洁保养和基本维护工作，做好故障记录。 </w:t>
      </w:r>
    </w:p>
    <w:p w14:paraId="0048A347">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color w:val="FF0000"/>
          <w:sz w:val="24"/>
          <w:szCs w:val="24"/>
        </w:rPr>
      </w:pPr>
      <w:r>
        <w:rPr>
          <w:rFonts w:hint="eastAsia" w:ascii="宋体" w:hAnsi="宋体" w:eastAsia="宋体" w:cs="宋体"/>
          <w:color w:val="auto"/>
          <w:spacing w:val="10"/>
          <w:sz w:val="24"/>
          <w:szCs w:val="24"/>
        </w:rPr>
        <w:t>（2）</w:t>
      </w:r>
      <w:r>
        <w:rPr>
          <w:rFonts w:hint="eastAsia" w:ascii="宋体" w:hAnsi="宋体" w:eastAsia="宋体" w:cs="宋体"/>
          <w:sz w:val="24"/>
          <w:szCs w:val="24"/>
        </w:rPr>
        <w:t>未经乙方许可，原则上甲方不得自行拆卸，更换机上的线路板，元件或用本机测试其他单位线路板。</w:t>
      </w:r>
    </w:p>
    <w:p w14:paraId="13554C6A">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rPr>
        <w:t>（3）</w:t>
      </w:r>
      <w:r>
        <w:rPr>
          <w:rFonts w:hint="eastAsia" w:ascii="宋体" w:hAnsi="宋体" w:eastAsia="宋体" w:cs="宋体"/>
          <w:sz w:val="24"/>
          <w:szCs w:val="24"/>
        </w:rPr>
        <w:t>保修期间，甲方提供乙方在甲方的基本工作条件。</w:t>
      </w:r>
    </w:p>
    <w:p w14:paraId="400E702B">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rPr>
        <w:t>（4）</w:t>
      </w:r>
      <w:r>
        <w:rPr>
          <w:rFonts w:hint="eastAsia" w:ascii="宋体" w:hAnsi="宋体" w:eastAsia="宋体" w:cs="宋体"/>
          <w:sz w:val="24"/>
          <w:szCs w:val="24"/>
        </w:rPr>
        <w:t>保修期间，甲方有义务保存乙方人员所需的设备资料及故障记录以备使用。</w:t>
      </w:r>
    </w:p>
    <w:p w14:paraId="09C63A35">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rPr>
        <w:t>（5）</w:t>
      </w:r>
      <w:r>
        <w:rPr>
          <w:rFonts w:hint="eastAsia" w:ascii="宋体" w:hAnsi="宋体" w:eastAsia="宋体" w:cs="宋体"/>
          <w:sz w:val="24"/>
          <w:szCs w:val="24"/>
        </w:rPr>
        <w:t>保修期间，甲方应该按照设备使用手册的要求正确操作设备。</w:t>
      </w:r>
    </w:p>
    <w:p w14:paraId="51E9F7E1">
      <w:pPr>
        <w:pStyle w:val="46"/>
        <w:keepNext w:val="0"/>
        <w:keepLines w:val="0"/>
        <w:pageBreakBefore w:val="0"/>
        <w:widowControl/>
        <w:numPr>
          <w:ilvl w:val="0"/>
          <w:numId w:val="10"/>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保修期内乙方义务</w:t>
      </w:r>
    </w:p>
    <w:p w14:paraId="507BF54F">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lang w:val="en-US"/>
        </w:rPr>
        <w:t>（1）</w:t>
      </w:r>
      <w:r>
        <w:rPr>
          <w:rFonts w:hint="eastAsia" w:ascii="宋体" w:hAnsi="宋体" w:eastAsia="宋体" w:cs="宋体"/>
          <w:sz w:val="24"/>
          <w:szCs w:val="24"/>
        </w:rPr>
        <w:t>乙方承担上述保修设备责任，在接到甲方故障通知后，须给予明确的答复，并在八小时内赶到现场，由原厂认证合格的专业工程师提供快速优质的现场服务</w:t>
      </w:r>
      <w:r>
        <w:rPr>
          <w:rFonts w:hint="eastAsia" w:ascii="宋体" w:hAnsi="宋体" w:eastAsia="宋体" w:cs="宋体"/>
          <w:sz w:val="24"/>
          <w:szCs w:val="24"/>
          <w:lang w:eastAsia="zh-CN"/>
        </w:rPr>
        <w:t>。</w:t>
      </w:r>
    </w:p>
    <w:p w14:paraId="10A4D34B">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lang w:val="en-US"/>
        </w:rPr>
        <w:t>（2）</w:t>
      </w:r>
      <w:r>
        <w:rPr>
          <w:rFonts w:hint="eastAsia" w:ascii="宋体" w:hAnsi="宋体" w:eastAsia="宋体" w:cs="宋体"/>
          <w:sz w:val="24"/>
          <w:szCs w:val="24"/>
        </w:rPr>
        <w:t>乙方人员在维修期间的往返费用由乙方自理。</w:t>
      </w:r>
    </w:p>
    <w:p w14:paraId="1681E946">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lang w:val="en-US"/>
        </w:rPr>
        <w:t>（3）</w:t>
      </w:r>
      <w:r>
        <w:rPr>
          <w:rFonts w:hint="eastAsia" w:ascii="宋体" w:hAnsi="宋体" w:eastAsia="宋体" w:cs="宋体"/>
          <w:sz w:val="24"/>
          <w:szCs w:val="24"/>
        </w:rPr>
        <w:t>为保证甲方设备的正常运行，乙方应根据设备运行状况提供每年≥</w:t>
      </w:r>
      <w:r>
        <w:rPr>
          <w:rFonts w:hint="eastAsia" w:ascii="宋体" w:hAnsi="宋体" w:eastAsia="宋体" w:cs="宋体"/>
          <w:sz w:val="24"/>
          <w:szCs w:val="24"/>
          <w:lang w:val="en-US" w:eastAsia="zh-CN"/>
        </w:rPr>
        <w:t>4</w:t>
      </w:r>
      <w:r>
        <w:rPr>
          <w:rFonts w:hint="eastAsia" w:ascii="宋体" w:hAnsi="宋体" w:eastAsia="宋体" w:cs="宋体"/>
          <w:sz w:val="24"/>
          <w:szCs w:val="24"/>
        </w:rPr>
        <w:t>次定期预防性维护</w:t>
      </w:r>
      <w:r>
        <w:rPr>
          <w:rFonts w:hint="eastAsia" w:ascii="宋体" w:hAnsi="宋体" w:cs="宋体"/>
          <w:sz w:val="24"/>
          <w:szCs w:val="24"/>
          <w:lang w:eastAsia="zh-CN"/>
        </w:rPr>
        <w:t>，</w:t>
      </w:r>
      <w:r>
        <w:rPr>
          <w:rFonts w:hint="eastAsia" w:ascii="宋体" w:hAnsi="宋体" w:eastAsia="宋体" w:cs="宋体"/>
          <w:sz w:val="24"/>
          <w:szCs w:val="24"/>
        </w:rPr>
        <w:t>每次工作完成由乙方须向甲方提供一份书面报告。乙方在预期保养时间之前</w:t>
      </w:r>
      <w:r>
        <w:rPr>
          <w:rFonts w:hint="eastAsia" w:ascii="宋体" w:hAnsi="宋体" w:cs="宋体"/>
          <w:sz w:val="24"/>
          <w:szCs w:val="24"/>
          <w:lang w:eastAsia="zh-CN"/>
        </w:rPr>
        <w:t>两周内</w:t>
      </w:r>
      <w:r>
        <w:rPr>
          <w:rFonts w:hint="eastAsia" w:ascii="宋体" w:hAnsi="宋体" w:eastAsia="宋体" w:cs="宋体"/>
          <w:sz w:val="24"/>
          <w:szCs w:val="24"/>
        </w:rPr>
        <w:t>通知甲方保养时间，如因甲方原因导致不能执行保养，乙方将不对此承担责任。</w:t>
      </w:r>
    </w:p>
    <w:p w14:paraId="0E2AE9DE">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lang w:val="en-US"/>
        </w:rPr>
        <w:t>（4）</w:t>
      </w:r>
      <w:r>
        <w:rPr>
          <w:rFonts w:hint="eastAsia" w:ascii="宋体" w:hAnsi="宋体" w:eastAsia="宋体" w:cs="宋体"/>
          <w:sz w:val="24"/>
          <w:szCs w:val="24"/>
        </w:rPr>
        <w:t>乙方在系统故障维修过程中：</w:t>
      </w:r>
    </w:p>
    <w:p w14:paraId="11CC56C2">
      <w:pPr>
        <w:pStyle w:val="46"/>
        <w:keepNext w:val="0"/>
        <w:keepLines w:val="0"/>
        <w:pageBreakBefore w:val="0"/>
        <w:widowControl/>
        <w:numPr>
          <w:ilvl w:val="0"/>
          <w:numId w:val="11"/>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必须免费更换配件、人工费及系统软件维修升级等一切费用。</w:t>
      </w:r>
    </w:p>
    <w:p w14:paraId="182DF231">
      <w:pPr>
        <w:pStyle w:val="46"/>
        <w:keepNext w:val="0"/>
        <w:keepLines w:val="0"/>
        <w:pageBreakBefore w:val="0"/>
        <w:widowControl/>
        <w:numPr>
          <w:ilvl w:val="0"/>
          <w:numId w:val="11"/>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若升级则承担升级中所牵涉到的任何费用</w:t>
      </w:r>
      <w:r>
        <w:rPr>
          <w:rFonts w:hint="eastAsia" w:ascii="宋体" w:hAnsi="宋体" w:eastAsia="宋体" w:cs="宋体"/>
          <w:sz w:val="24"/>
          <w:szCs w:val="24"/>
          <w:lang w:eastAsia="zh-CN"/>
        </w:rPr>
        <w:t>。</w:t>
      </w:r>
    </w:p>
    <w:p w14:paraId="4E1D1016">
      <w:pPr>
        <w:pStyle w:val="46"/>
        <w:keepNext w:val="0"/>
        <w:keepLines w:val="0"/>
        <w:pageBreakBefore w:val="0"/>
        <w:widowControl/>
        <w:numPr>
          <w:ilvl w:val="0"/>
          <w:numId w:val="11"/>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维保期间所提供的备件均需为原厂配件，</w:t>
      </w:r>
      <w:r>
        <w:rPr>
          <w:rFonts w:hint="eastAsia" w:ascii="宋体" w:hAnsi="宋体" w:eastAsia="宋体" w:cs="宋体"/>
          <w:sz w:val="24"/>
          <w:szCs w:val="24"/>
          <w:lang w:val="en-US" w:eastAsia="zh-CN"/>
        </w:rPr>
        <w:t>并符合原厂标准及获得原厂合格认证，</w:t>
      </w:r>
      <w:r>
        <w:rPr>
          <w:rFonts w:hint="eastAsia" w:ascii="宋体" w:hAnsi="宋体" w:eastAsia="宋体" w:cs="宋体"/>
          <w:sz w:val="24"/>
          <w:szCs w:val="24"/>
        </w:rPr>
        <w:t>提供相关证明（设备生产商授权或合法来源证明(销售证明、报关单及完税证明等)），维修更换配件后的技术参数需要达到原厂技术要求</w:t>
      </w:r>
      <w:r>
        <w:rPr>
          <w:rFonts w:hint="eastAsia" w:ascii="宋体" w:hAnsi="宋体" w:eastAsia="宋体" w:cs="宋体"/>
          <w:sz w:val="24"/>
          <w:szCs w:val="24"/>
          <w:lang w:eastAsia="zh-CN"/>
        </w:rPr>
        <w:t>。</w:t>
      </w:r>
    </w:p>
    <w:p w14:paraId="09375BB1">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lang w:val="en-US"/>
        </w:rPr>
        <w:t>（5）</w:t>
      </w:r>
      <w:r>
        <w:rPr>
          <w:rFonts w:hint="eastAsia" w:ascii="宋体" w:hAnsi="宋体" w:eastAsia="宋体" w:cs="宋体"/>
          <w:sz w:val="24"/>
          <w:szCs w:val="24"/>
        </w:rPr>
        <w:t>全保型开机率承诺：一年内开机率保证在9</w:t>
      </w:r>
      <w:r>
        <w:rPr>
          <w:rFonts w:hint="eastAsia" w:ascii="宋体" w:hAnsi="宋体" w:eastAsia="宋体" w:cs="宋体"/>
          <w:sz w:val="24"/>
          <w:szCs w:val="24"/>
          <w:lang w:val="en-US" w:eastAsia="zh-CN"/>
        </w:rPr>
        <w:t>5</w:t>
      </w:r>
      <w:r>
        <w:rPr>
          <w:rFonts w:hint="eastAsia" w:ascii="宋体" w:hAnsi="宋体" w:eastAsia="宋体" w:cs="宋体"/>
          <w:sz w:val="24"/>
          <w:szCs w:val="24"/>
        </w:rPr>
        <w:t>%以上，如有不足时需通过延长服务期补足，每超过1天，服务期延长</w:t>
      </w:r>
      <w:r>
        <w:rPr>
          <w:rFonts w:hint="eastAsia" w:ascii="宋体" w:hAnsi="宋体" w:eastAsia="宋体" w:cs="宋体"/>
          <w:sz w:val="24"/>
          <w:szCs w:val="24"/>
          <w:lang w:val="en-US" w:eastAsia="zh-CN"/>
        </w:rPr>
        <w:t>3</w:t>
      </w:r>
      <w:r>
        <w:rPr>
          <w:rFonts w:hint="eastAsia" w:ascii="宋体" w:hAnsi="宋体" w:eastAsia="宋体" w:cs="宋体"/>
          <w:sz w:val="24"/>
          <w:szCs w:val="24"/>
        </w:rPr>
        <w:t>天。</w:t>
      </w:r>
    </w:p>
    <w:p w14:paraId="7D18BF88">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lang w:val="en-US"/>
        </w:rPr>
        <w:t>（6）</w:t>
      </w:r>
      <w:r>
        <w:rPr>
          <w:rFonts w:hint="eastAsia" w:ascii="宋体" w:hAnsi="宋体" w:eastAsia="宋体" w:cs="宋体"/>
          <w:sz w:val="24"/>
          <w:szCs w:val="24"/>
        </w:rPr>
        <w:t>保修合同内乙方必须明确注明不在保修合同内的特殊器件。</w:t>
      </w:r>
    </w:p>
    <w:p w14:paraId="20064868">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lang w:val="en-US"/>
        </w:rPr>
        <w:t>（7）</w:t>
      </w:r>
      <w:r>
        <w:rPr>
          <w:rFonts w:hint="eastAsia" w:ascii="宋体" w:hAnsi="宋体" w:eastAsia="宋体" w:cs="宋体"/>
          <w:sz w:val="24"/>
          <w:szCs w:val="24"/>
        </w:rPr>
        <w:t>设备保修范围外配置的非乙方的外周设备，经双方协商，乙方可提供有偿维修服务和帮助联系。</w:t>
      </w:r>
    </w:p>
    <w:p w14:paraId="4CB7A867">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lang w:val="en-US"/>
        </w:rPr>
        <w:t>（8）</w:t>
      </w:r>
      <w:r>
        <w:rPr>
          <w:rFonts w:hint="eastAsia" w:ascii="宋体" w:hAnsi="宋体" w:eastAsia="宋体" w:cs="宋体"/>
          <w:sz w:val="24"/>
          <w:szCs w:val="24"/>
        </w:rPr>
        <w:t>保修期内，每次故障维修及保养事件，必须提供保养记录并到设备部门备案登记。</w:t>
      </w:r>
    </w:p>
    <w:p w14:paraId="5229B45F">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lang w:val="en-US"/>
        </w:rPr>
        <w:t>（9）</w:t>
      </w:r>
      <w:r>
        <w:rPr>
          <w:rFonts w:hint="eastAsia" w:ascii="宋体" w:hAnsi="宋体" w:eastAsia="宋体" w:cs="宋体"/>
          <w:sz w:val="24"/>
          <w:szCs w:val="24"/>
        </w:rPr>
        <w:t>乙方维修人员在维修期间必须遵守甲方在安全、防盗、停车、周围环境卫生的有关规定，否则一切后果自负。</w:t>
      </w:r>
    </w:p>
    <w:p w14:paraId="595073C4">
      <w:pPr>
        <w:pStyle w:val="46"/>
        <w:keepNext w:val="0"/>
        <w:keepLines w:val="0"/>
        <w:pageBreakBefore w:val="0"/>
        <w:widowControl/>
        <w:numPr>
          <w:ilvl w:val="0"/>
          <w:numId w:val="0"/>
        </w:numPr>
        <w:spacing w:line="360" w:lineRule="auto"/>
        <w:ind w:left="0" w:right="0" w:firstLine="520"/>
        <w:jc w:val="left"/>
        <w:rPr>
          <w:rFonts w:hint="eastAsia" w:ascii="宋体" w:hAnsi="宋体" w:eastAsia="宋体" w:cs="宋体"/>
          <w:sz w:val="24"/>
          <w:szCs w:val="24"/>
        </w:rPr>
      </w:pPr>
      <w:r>
        <w:rPr>
          <w:rFonts w:hint="eastAsia" w:ascii="宋体" w:hAnsi="宋体" w:eastAsia="宋体" w:cs="宋体"/>
          <w:color w:val="auto"/>
          <w:spacing w:val="10"/>
          <w:sz w:val="24"/>
          <w:szCs w:val="24"/>
          <w:lang w:val="en-US"/>
        </w:rPr>
        <w:t>（10）</w:t>
      </w:r>
      <w:r>
        <w:rPr>
          <w:rFonts w:hint="eastAsia" w:ascii="宋体" w:hAnsi="宋体" w:eastAsia="宋体" w:cs="宋体"/>
          <w:sz w:val="24"/>
          <w:szCs w:val="24"/>
          <w:lang w:val="en-US" w:eastAsia="zh-CN"/>
        </w:rPr>
        <w:t>保修期内，甲方免费享有乙方提供的针对达芬奇手术机器人使用的专用手术器械、内窥镜和附件的消毒再处理和灭菌的操作指导和培训，乙方向甲方操作人员和医生免费提供设备使用和保养方面的新知识和新经验。</w:t>
      </w:r>
    </w:p>
    <w:p w14:paraId="75DB448B">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若有其他优惠条件请另附页。</w:t>
      </w:r>
    </w:p>
    <w:p w14:paraId="276DEFD9">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保修款及支付方式</w:t>
      </w:r>
    </w:p>
    <w:p w14:paraId="342E1C67">
      <w:pPr>
        <w:pStyle w:val="46"/>
        <w:keepNext w:val="0"/>
        <w:keepLines w:val="0"/>
        <w:pageBreakBefore w:val="0"/>
        <w:widowControl/>
        <w:numPr>
          <w:ilvl w:val="0"/>
          <w:numId w:val="12"/>
        </w:numPr>
        <w:tabs>
          <w:tab w:val="left" w:pos="4065"/>
        </w:tabs>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保修款（人民币）：</w:t>
      </w:r>
      <w:r>
        <w:rPr>
          <w:rFonts w:hint="eastAsia" w:ascii="宋体" w:hAnsi="宋体" w:eastAsia="宋体" w:cs="宋体"/>
          <w:sz w:val="24"/>
          <w:szCs w:val="24"/>
          <w:u w:val="single"/>
        </w:rPr>
        <w:t xml:space="preserve">    </w:t>
      </w:r>
      <w:r>
        <w:rPr>
          <w:rFonts w:hint="eastAsia" w:ascii="宋体" w:hAnsi="宋体" w:eastAsia="宋体" w:cs="宋体"/>
          <w:sz w:val="24"/>
          <w:szCs w:val="24"/>
        </w:rPr>
        <w:t>元/年，</w:t>
      </w:r>
      <w:r>
        <w:rPr>
          <w:rFonts w:hint="eastAsia" w:ascii="宋体" w:hAnsi="宋体" w:cs="宋体"/>
          <w:sz w:val="24"/>
          <w:szCs w:val="24"/>
          <w:lang w:eastAsia="zh-CN"/>
        </w:rPr>
        <w:t>（</w:t>
      </w:r>
      <w:r>
        <w:rPr>
          <w:rFonts w:hint="eastAsia" w:ascii="宋体" w:hAnsi="宋体" w:eastAsia="宋体" w:cs="宋体"/>
          <w:sz w:val="24"/>
          <w:szCs w:val="24"/>
        </w:rPr>
        <w:t>大写</w:t>
      </w:r>
      <w:r>
        <w:rPr>
          <w:rFonts w:hint="eastAsia" w:ascii="宋体" w:hAnsi="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u w:val="single"/>
        </w:rPr>
        <w:t xml:space="preserve">     元整 </w:t>
      </w:r>
      <w:r>
        <w:rPr>
          <w:rFonts w:hint="eastAsia" w:ascii="宋体" w:hAnsi="宋体" w:eastAsia="宋体" w:cs="宋体"/>
          <w:sz w:val="24"/>
          <w:szCs w:val="24"/>
        </w:rPr>
        <w:t>；</w:t>
      </w:r>
      <w:r>
        <w:rPr>
          <w:rFonts w:hint="eastAsia" w:ascii="宋体" w:hAnsi="宋体" w:eastAsia="宋体" w:cs="宋体"/>
          <w:sz w:val="24"/>
          <w:szCs w:val="24"/>
          <w:u w:val="single"/>
        </w:rPr>
        <w:t>壹</w:t>
      </w:r>
      <w:r>
        <w:rPr>
          <w:rFonts w:hint="eastAsia" w:ascii="宋体" w:hAnsi="宋体" w:eastAsia="宋体" w:cs="宋体"/>
          <w:sz w:val="24"/>
          <w:szCs w:val="24"/>
        </w:rPr>
        <w:t>年共计</w:t>
      </w:r>
      <w:r>
        <w:rPr>
          <w:rFonts w:hint="eastAsia" w:ascii="宋体" w:hAnsi="宋体" w:eastAsia="宋体" w:cs="宋体"/>
          <w:sz w:val="24"/>
          <w:szCs w:val="24"/>
          <w:u w:val="single"/>
        </w:rPr>
        <w:t xml:space="preserve">      </w:t>
      </w:r>
      <w:r>
        <w:rPr>
          <w:rFonts w:hint="eastAsia" w:ascii="宋体" w:hAnsi="宋体" w:eastAsia="宋体" w:cs="宋体"/>
          <w:sz w:val="24"/>
          <w:szCs w:val="24"/>
        </w:rPr>
        <w:t>元 ，</w:t>
      </w:r>
      <w:r>
        <w:rPr>
          <w:rFonts w:hint="eastAsia" w:ascii="宋体" w:hAnsi="宋体" w:cs="宋体"/>
          <w:sz w:val="24"/>
          <w:szCs w:val="24"/>
          <w:lang w:eastAsia="zh-CN"/>
        </w:rPr>
        <w:t>（</w:t>
      </w:r>
      <w:r>
        <w:rPr>
          <w:rFonts w:hint="eastAsia" w:ascii="宋体" w:hAnsi="宋体" w:eastAsia="宋体" w:cs="宋体"/>
          <w:sz w:val="24"/>
          <w:szCs w:val="24"/>
        </w:rPr>
        <w:t>大写</w:t>
      </w:r>
      <w:r>
        <w:rPr>
          <w:rFonts w:hint="eastAsia" w:ascii="宋体" w:hAnsi="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u w:val="single"/>
        </w:rPr>
        <w:t xml:space="preserve">      元整  </w:t>
      </w:r>
      <w:r>
        <w:rPr>
          <w:rFonts w:hint="eastAsia" w:ascii="宋体" w:hAnsi="宋体" w:eastAsia="宋体" w:cs="宋体"/>
          <w:sz w:val="24"/>
          <w:szCs w:val="24"/>
        </w:rPr>
        <w:t>。</w:t>
      </w:r>
    </w:p>
    <w:p w14:paraId="7B3EED43">
      <w:pPr>
        <w:pStyle w:val="46"/>
        <w:keepNext w:val="0"/>
        <w:keepLines w:val="0"/>
        <w:pageBreakBefore w:val="0"/>
        <w:widowControl/>
        <w:numPr>
          <w:ilvl w:val="0"/>
          <w:numId w:val="12"/>
        </w:numPr>
        <w:tabs>
          <w:tab w:val="left" w:pos="4065"/>
        </w:tabs>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支付方式：自合同生效之日起，维保服务每满6个月，经考核合格后支付年度维保费的50%。</w:t>
      </w:r>
    </w:p>
    <w:p w14:paraId="60F6DCB3">
      <w:pPr>
        <w:pStyle w:val="46"/>
        <w:keepNext w:val="0"/>
        <w:keepLines w:val="0"/>
        <w:pageBreakBefore w:val="0"/>
        <w:widowControl/>
        <w:numPr>
          <w:ilvl w:val="0"/>
          <w:numId w:val="12"/>
        </w:numPr>
        <w:tabs>
          <w:tab w:val="left" w:pos="4065"/>
        </w:tabs>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每次付款前乙方需提交当期维护保养报告后办理支付，在每次付款前乙方应当提供符合财务要求的发票。</w:t>
      </w:r>
    </w:p>
    <w:p w14:paraId="6208E386">
      <w:pPr>
        <w:pStyle w:val="46"/>
        <w:keepNext w:val="0"/>
        <w:keepLines w:val="0"/>
        <w:pageBreakBefore w:val="0"/>
        <w:widowControl/>
        <w:tabs>
          <w:tab w:val="left" w:pos="4065"/>
        </w:tabs>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3.1 甲方开票信息：</w:t>
      </w:r>
    </w:p>
    <w:p w14:paraId="296D00F6">
      <w:pPr>
        <w:keepNext w:val="0"/>
        <w:keepLines w:val="0"/>
        <w:pageBreakBefore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账 户：</w:t>
      </w:r>
    </w:p>
    <w:p w14:paraId="1B6E7FA6">
      <w:pPr>
        <w:keepNext w:val="0"/>
        <w:keepLines w:val="0"/>
        <w:pageBreakBefore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单位税号：</w:t>
      </w:r>
    </w:p>
    <w:p w14:paraId="5A0D04C8">
      <w:pPr>
        <w:keepNext w:val="0"/>
        <w:keepLines w:val="0"/>
        <w:pageBreakBefore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发票接收人：</w:t>
      </w:r>
    </w:p>
    <w:p w14:paraId="25E77B1D">
      <w:pPr>
        <w:keepNext w:val="0"/>
        <w:keepLines w:val="0"/>
        <w:pageBreakBefore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3.2 乙方账户信息：</w:t>
      </w:r>
    </w:p>
    <w:p w14:paraId="26EA8F83">
      <w:pPr>
        <w:keepNext w:val="0"/>
        <w:keepLines w:val="0"/>
        <w:pageBreakBefore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账 户 名：</w:t>
      </w:r>
    </w:p>
    <w:p w14:paraId="32E740C0">
      <w:pPr>
        <w:pStyle w:val="46"/>
        <w:keepNext w:val="0"/>
        <w:keepLines w:val="0"/>
        <w:pageBreakBefore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账  号：</w:t>
      </w:r>
    </w:p>
    <w:p w14:paraId="010F68A7">
      <w:pPr>
        <w:pStyle w:val="46"/>
        <w:keepNext w:val="0"/>
        <w:keepLines w:val="0"/>
        <w:pageBreakBefore w:val="0"/>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开户银行：</w:t>
      </w:r>
    </w:p>
    <w:p w14:paraId="69256A19">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违约责任</w:t>
      </w:r>
    </w:p>
    <w:p w14:paraId="5CF73014">
      <w:pPr>
        <w:keepNext w:val="0"/>
        <w:keepLines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由于公认的不可抗力事件造成的损坏（如自然灾害、爆炸、房屋倒塌、暴乱、坠机</w:t>
      </w:r>
      <w:r>
        <w:rPr>
          <w:rFonts w:hint="eastAsia" w:ascii="宋体" w:hAnsi="宋体" w:cs="宋体"/>
          <w:sz w:val="24"/>
          <w:szCs w:val="24"/>
          <w:lang w:eastAsia="zh-CN"/>
        </w:rPr>
        <w:t>及</w:t>
      </w:r>
      <w:r>
        <w:rPr>
          <w:rFonts w:hint="eastAsia" w:ascii="宋体" w:hAnsi="宋体" w:eastAsia="宋体" w:cs="宋体"/>
          <w:sz w:val="24"/>
          <w:szCs w:val="24"/>
        </w:rPr>
        <w:t>蓄意破坏、缺乏燃料或水电、劳资纠纷、罢工等），乙方根据实际情况部分或全部免除责任，但应及时通知甲方。</w:t>
      </w:r>
    </w:p>
    <w:p w14:paraId="055DC588">
      <w:pPr>
        <w:pStyle w:val="46"/>
        <w:keepNext w:val="0"/>
        <w:keepLines w:val="0"/>
        <w:pageBreakBefore w:val="0"/>
        <w:widowControl/>
        <w:numPr>
          <w:ilvl w:val="0"/>
          <w:numId w:val="13"/>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因为乙方不履行合同或者履行合同不符合约定给甲方造成损失的，乙方负责赔偿直接损失，该损失赔偿额以合同价款为限。</w:t>
      </w:r>
    </w:p>
    <w:p w14:paraId="70B6CB9A">
      <w:pPr>
        <w:pStyle w:val="46"/>
        <w:keepNext w:val="0"/>
        <w:keepLines w:val="0"/>
        <w:pageBreakBefore w:val="0"/>
        <w:widowControl/>
        <w:numPr>
          <w:ilvl w:val="0"/>
          <w:numId w:val="13"/>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在维修合同有效期内，如需更换第三方零备件，需双方协商解决。</w:t>
      </w:r>
    </w:p>
    <w:p w14:paraId="706B4C71">
      <w:pPr>
        <w:pStyle w:val="46"/>
        <w:keepNext w:val="0"/>
        <w:keepLines w:val="0"/>
        <w:pageBreakBefore w:val="0"/>
        <w:widowControl/>
        <w:numPr>
          <w:ilvl w:val="0"/>
          <w:numId w:val="13"/>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在执行维修合同期间，如双方终止合同，需经双方协商解决。</w:t>
      </w:r>
    </w:p>
    <w:p w14:paraId="489DF217">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乙方在保修期内维护保养的次数与内容、更换维修备件的数目及发生的所有费用以年末甲、乙双方共同核对为准，相关文件交甲方存档。</w:t>
      </w:r>
    </w:p>
    <w:p w14:paraId="3852409C">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争议解决</w:t>
      </w:r>
    </w:p>
    <w:p w14:paraId="412B3C94">
      <w:pPr>
        <w:keepNext w:val="0"/>
        <w:keepLines w:val="0"/>
        <w:pageBreakBefore w:val="0"/>
        <w:spacing w:line="360" w:lineRule="auto"/>
        <w:ind w:left="0" w:right="0" w:firstLine="480"/>
        <w:rPr>
          <w:rFonts w:hint="eastAsia" w:ascii="宋体" w:hAnsi="宋体" w:eastAsia="宋体" w:cs="宋体"/>
          <w:sz w:val="24"/>
          <w:szCs w:val="24"/>
        </w:rPr>
      </w:pPr>
      <w:r>
        <w:rPr>
          <w:rFonts w:hint="eastAsia" w:ascii="宋体" w:hAnsi="宋体" w:eastAsia="宋体" w:cs="宋体"/>
          <w:sz w:val="24"/>
          <w:szCs w:val="24"/>
        </w:rPr>
        <w:t>双方应本着友好协商的原则解决争议。若争议发生后的三十天内双方仍未达成解决方案，则任何一方有权向甲方有管辖权的人民法院起诉。本合同适用中华人民共和国法律。</w:t>
      </w:r>
    </w:p>
    <w:p w14:paraId="19CB2FA6">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合同不可分割部分</w:t>
      </w:r>
    </w:p>
    <w:p w14:paraId="0AED2AB7">
      <w:pPr>
        <w:keepNext w:val="0"/>
        <w:keepLines w:val="0"/>
        <w:pageBreakBefore w:val="0"/>
        <w:widowControl/>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药品、器械采供廉政协议书、乙方在报价、谈判过程中所作其它有关承诺、声明、书面澄清、补充协议等均为合同不可分割的部分，与主合同具有同等法律效力。</w:t>
      </w:r>
    </w:p>
    <w:p w14:paraId="37ED06E1">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本合同附件：</w:t>
      </w:r>
    </w:p>
    <w:p w14:paraId="69EDA034">
      <w:pPr>
        <w:keepNext w:val="0"/>
        <w:keepLines w:val="0"/>
        <w:pageBreakBefore w:val="0"/>
        <w:widowControl/>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本协议一式四份，甲方三份，乙方一份。双方代表签字</w:t>
      </w:r>
      <w:r>
        <w:rPr>
          <w:rFonts w:hint="eastAsia" w:ascii="宋体" w:hAnsi="宋体" w:cs="宋体"/>
          <w:sz w:val="24"/>
          <w:szCs w:val="24"/>
          <w:lang w:eastAsia="zh-CN"/>
        </w:rPr>
        <w:t>并加</w:t>
      </w:r>
      <w:r>
        <w:rPr>
          <w:rFonts w:hint="eastAsia" w:ascii="宋体" w:hAnsi="宋体" w:eastAsia="宋体" w:cs="宋体"/>
          <w:sz w:val="24"/>
          <w:szCs w:val="24"/>
        </w:rPr>
        <w:t xml:space="preserve">盖公章生效到本合同约定的维修期限届满时止。合同生效后，在合同有效期内，除非双方的授权代表以书面的方式确认，任何一方不得擅自变更本合同内容。未尽事宜，双方应本着友好合作精神协商解决。  </w:t>
      </w:r>
    </w:p>
    <w:p w14:paraId="5F5C6916">
      <w:pPr>
        <w:pStyle w:val="46"/>
        <w:keepNext w:val="0"/>
        <w:keepLines w:val="0"/>
        <w:pageBreakBefore w:val="0"/>
        <w:widowControl/>
        <w:numPr>
          <w:ilvl w:val="0"/>
          <w:numId w:val="8"/>
        </w:numPr>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送达约定</w:t>
      </w:r>
    </w:p>
    <w:p w14:paraId="02EEF199">
      <w:pPr>
        <w:keepNext w:val="0"/>
        <w:keepLines w:val="0"/>
        <w:pageBreakBefore w:val="0"/>
        <w:widowControl/>
        <w:spacing w:line="360" w:lineRule="auto"/>
        <w:ind w:left="0" w:right="0" w:firstLine="480"/>
        <w:jc w:val="left"/>
        <w:rPr>
          <w:rFonts w:hint="eastAsia" w:ascii="宋体" w:hAnsi="宋体" w:eastAsia="宋体" w:cs="宋体"/>
          <w:sz w:val="24"/>
          <w:szCs w:val="24"/>
        </w:rPr>
      </w:pPr>
      <w:r>
        <w:rPr>
          <w:rFonts w:hint="eastAsia" w:ascii="宋体" w:hAnsi="宋体" w:eastAsia="宋体" w:cs="宋体"/>
          <w:sz w:val="24"/>
          <w:szCs w:val="24"/>
        </w:rPr>
        <w:t>双方基于本合同向对方发出的所有书面通知均应按本合同首部约定的地址及联系人发出，任何一方上述信息发生变化时，均应提前10日通知各方，否则由此产生的不利后果由变更方承担。任何一方向对方发出的信件或电子邮件，未被系统退回的情况下，即视为送达。本合同约定的通信地址或电文接收终端亦为双方工作联系往来、人民法院的诉讼文书和法律文书送达地址。</w:t>
      </w:r>
    </w:p>
    <w:p w14:paraId="48493449">
      <w:pPr>
        <w:spacing w:line="500" w:lineRule="exact"/>
        <w:ind w:right="27"/>
        <w:jc w:val="left"/>
        <w:rPr>
          <w:rFonts w:hint="eastAsia" w:ascii="宋体" w:hAnsi="宋体" w:eastAsia="宋体" w:cs="宋体"/>
          <w:sz w:val="24"/>
          <w:szCs w:val="24"/>
        </w:rPr>
      </w:pPr>
    </w:p>
    <w:p w14:paraId="306BF6CC">
      <w:pPr>
        <w:spacing w:line="360" w:lineRule="auto"/>
        <w:ind w:right="27"/>
        <w:jc w:val="left"/>
        <w:rPr>
          <w:rFonts w:hint="eastAsia" w:ascii="宋体" w:hAnsi="宋体" w:eastAsia="宋体" w:cs="宋体"/>
          <w:sz w:val="24"/>
          <w:szCs w:val="24"/>
        </w:rPr>
      </w:pPr>
      <w:r>
        <w:rPr>
          <w:rFonts w:hint="eastAsia" w:ascii="宋体" w:hAnsi="宋体" w:eastAsia="宋体" w:cs="宋体"/>
          <w:sz w:val="24"/>
          <w:szCs w:val="24"/>
        </w:rPr>
        <w:t xml:space="preserve">签约方：                          签约方：  </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甲方单位：                        乙方单位：  </w:t>
      </w:r>
    </w:p>
    <w:p w14:paraId="5F95ED1E">
      <w:pPr>
        <w:spacing w:line="360" w:lineRule="auto"/>
        <w:ind w:right="27" w:firstLine="4080"/>
        <w:jc w:val="left"/>
        <w:rPr>
          <w:rFonts w:hint="eastAsia" w:ascii="宋体" w:hAnsi="宋体" w:eastAsia="宋体" w:cs="宋体"/>
          <w:sz w:val="24"/>
          <w:szCs w:val="24"/>
        </w:rPr>
      </w:pPr>
      <w:r>
        <w:rPr>
          <w:rFonts w:hint="eastAsia" w:ascii="宋体" w:hAnsi="宋体" w:eastAsia="宋体" w:cs="宋体"/>
          <w:sz w:val="24"/>
          <w:szCs w:val="24"/>
        </w:rPr>
        <w:t xml:space="preserve">账    号：                                      </w:t>
      </w:r>
    </w:p>
    <w:p w14:paraId="625C21CF">
      <w:pPr>
        <w:spacing w:line="360" w:lineRule="auto"/>
        <w:ind w:right="27"/>
        <w:jc w:val="center"/>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开户银行：                                      </w:t>
      </w:r>
    </w:p>
    <w:p w14:paraId="73CF2864">
      <w:pPr>
        <w:spacing w:line="360" w:lineRule="auto"/>
        <w:ind w:right="27"/>
        <w:jc w:val="left"/>
        <w:rPr>
          <w:rFonts w:hint="eastAsia" w:ascii="宋体" w:hAnsi="宋体" w:eastAsia="宋体" w:cs="宋体"/>
          <w:sz w:val="24"/>
          <w:szCs w:val="24"/>
        </w:rPr>
      </w:pPr>
      <w:r>
        <w:rPr>
          <w:rFonts w:hint="eastAsia" w:ascii="宋体" w:hAnsi="宋体" w:eastAsia="宋体" w:cs="宋体"/>
          <w:sz w:val="24"/>
          <w:szCs w:val="24"/>
        </w:rPr>
        <w:t xml:space="preserve">甲方法定代表人                    乙方法定代表人  </w:t>
      </w:r>
      <w:r>
        <w:rPr>
          <w:rFonts w:hint="eastAsia" w:ascii="宋体" w:hAnsi="宋体" w:eastAsia="宋体" w:cs="宋体"/>
          <w:sz w:val="24"/>
          <w:szCs w:val="24"/>
        </w:rPr>
        <w:br w:type="textWrapping" w:clear="all"/>
      </w:r>
      <w:r>
        <w:rPr>
          <w:rFonts w:hint="eastAsia" w:ascii="宋体" w:hAnsi="宋体" w:eastAsia="宋体" w:cs="宋体"/>
          <w:sz w:val="24"/>
          <w:szCs w:val="24"/>
        </w:rPr>
        <w:t>或授权委托人：（签章）            或授权委托人：（签章）</w:t>
      </w:r>
    </w:p>
    <w:p w14:paraId="05CFC44A">
      <w:pPr>
        <w:spacing w:line="360" w:lineRule="auto"/>
        <w:ind w:right="27"/>
        <w:jc w:val="left"/>
        <w:rPr>
          <w:rFonts w:hint="eastAsia" w:ascii="宋体" w:hAnsi="宋体" w:eastAsia="宋体" w:cs="宋体"/>
          <w:sz w:val="24"/>
          <w:szCs w:val="24"/>
        </w:rPr>
      </w:pPr>
    </w:p>
    <w:p w14:paraId="1F84D597">
      <w:pPr>
        <w:spacing w:line="360" w:lineRule="auto"/>
        <w:ind w:right="27"/>
        <w:jc w:val="left"/>
        <w:rPr>
          <w:rFonts w:hint="eastAsia" w:ascii="宋体" w:hAnsi="宋体" w:eastAsia="宋体" w:cs="宋体"/>
          <w:sz w:val="24"/>
          <w:szCs w:val="24"/>
        </w:rPr>
      </w:pPr>
      <w:r>
        <w:rPr>
          <w:rFonts w:hint="eastAsia" w:ascii="宋体" w:hAnsi="宋体" w:eastAsia="宋体" w:cs="宋体"/>
          <w:sz w:val="24"/>
          <w:szCs w:val="24"/>
        </w:rPr>
        <w:t>注：页面间必须加盖骑缝章</w:t>
      </w:r>
    </w:p>
    <w:p w14:paraId="40722B7E">
      <w:pPr>
        <w:jc w:val="center"/>
        <w:rPr>
          <w:rFonts w:hint="eastAsia" w:ascii="宋体" w:hAnsi="宋体" w:eastAsia="宋体" w:cs="宋体"/>
          <w:b/>
          <w:bCs/>
          <w:sz w:val="32"/>
          <w:szCs w:val="36"/>
          <w:lang w:val="en-US" w:eastAsia="zh-CN"/>
        </w:rPr>
      </w:pPr>
    </w:p>
    <w:p w14:paraId="15356001">
      <w:pPr>
        <w:jc w:val="center"/>
        <w:rPr>
          <w:rFonts w:hint="eastAsia" w:ascii="宋体" w:hAnsi="宋体" w:eastAsia="宋体" w:cs="宋体"/>
          <w:b/>
          <w:bCs/>
          <w:sz w:val="32"/>
          <w:szCs w:val="36"/>
          <w:lang w:val="en-US" w:eastAsia="zh-CN"/>
        </w:rPr>
      </w:pPr>
    </w:p>
    <w:p w14:paraId="5E8C6C4D">
      <w:pPr>
        <w:jc w:val="center"/>
        <w:rPr>
          <w:rFonts w:hint="eastAsia" w:ascii="宋体" w:hAnsi="宋体" w:eastAsia="宋体" w:cs="宋体"/>
          <w:b/>
          <w:bCs/>
          <w:sz w:val="32"/>
          <w:szCs w:val="36"/>
          <w:lang w:val="en-US" w:eastAsia="zh-CN"/>
        </w:rPr>
      </w:pPr>
    </w:p>
    <w:p w14:paraId="20C6C4FE">
      <w:pPr>
        <w:jc w:val="center"/>
        <w:rPr>
          <w:rFonts w:hint="eastAsia" w:ascii="宋体" w:hAnsi="宋体" w:eastAsia="宋体" w:cs="宋体"/>
          <w:b/>
          <w:bCs/>
          <w:sz w:val="32"/>
          <w:szCs w:val="36"/>
          <w:lang w:val="en-US" w:eastAsia="zh-CN"/>
        </w:rPr>
      </w:pPr>
    </w:p>
    <w:p w14:paraId="6727312C">
      <w:pPr>
        <w:jc w:val="center"/>
        <w:rPr>
          <w:rFonts w:hint="eastAsia" w:ascii="宋体" w:hAnsi="宋体" w:eastAsia="宋体" w:cs="宋体"/>
          <w:b/>
          <w:bCs/>
          <w:sz w:val="32"/>
          <w:szCs w:val="36"/>
          <w:lang w:val="en-US" w:eastAsia="zh-CN"/>
        </w:rPr>
      </w:pPr>
    </w:p>
    <w:p w14:paraId="5AA6A867">
      <w:pPr>
        <w:jc w:val="center"/>
        <w:rPr>
          <w:rFonts w:hint="eastAsia" w:ascii="宋体" w:hAnsi="宋体" w:eastAsia="宋体" w:cs="宋体"/>
          <w:b/>
          <w:bCs/>
          <w:sz w:val="32"/>
          <w:szCs w:val="36"/>
        </w:rPr>
      </w:pPr>
      <w:r>
        <w:rPr>
          <w:rFonts w:hint="eastAsia" w:ascii="宋体" w:hAnsi="宋体" w:eastAsia="宋体" w:cs="宋体"/>
          <w:b/>
          <w:bCs/>
          <w:sz w:val="32"/>
          <w:szCs w:val="36"/>
          <w:lang w:val="en-US" w:eastAsia="zh-CN"/>
        </w:rPr>
        <w:t>附件：</w:t>
      </w:r>
      <w:r>
        <w:rPr>
          <w:rFonts w:hint="eastAsia" w:ascii="宋体" w:hAnsi="宋体" w:eastAsia="宋体" w:cs="宋体"/>
          <w:b/>
          <w:bCs/>
          <w:sz w:val="32"/>
          <w:szCs w:val="36"/>
        </w:rPr>
        <w:t>达芬奇Xi手术系统专用器械、附件和内窥镜</w:t>
      </w:r>
    </w:p>
    <w:p w14:paraId="1B187AF0">
      <w:pPr>
        <w:jc w:val="center"/>
        <w:rPr>
          <w:rFonts w:hint="eastAsia" w:ascii="宋体" w:hAnsi="宋体" w:eastAsia="宋体" w:cs="宋体"/>
          <w:b/>
          <w:bCs/>
          <w:sz w:val="32"/>
          <w:szCs w:val="36"/>
        </w:rPr>
      </w:pPr>
    </w:p>
    <w:tbl>
      <w:tblPr>
        <w:tblStyle w:val="30"/>
        <w:tblW w:w="9140" w:type="dxa"/>
        <w:tblInd w:w="0" w:type="dxa"/>
        <w:tblLayout w:type="autofit"/>
        <w:tblCellMar>
          <w:top w:w="0" w:type="dxa"/>
          <w:left w:w="108" w:type="dxa"/>
          <w:bottom w:w="0" w:type="dxa"/>
          <w:right w:w="108" w:type="dxa"/>
        </w:tblCellMar>
      </w:tblPr>
      <w:tblGrid>
        <w:gridCol w:w="1200"/>
        <w:gridCol w:w="4680"/>
        <w:gridCol w:w="1500"/>
        <w:gridCol w:w="1760"/>
      </w:tblGrid>
      <w:tr w14:paraId="642BAE9D">
        <w:tblPrEx>
          <w:tblCellMar>
            <w:top w:w="0" w:type="dxa"/>
            <w:left w:w="108" w:type="dxa"/>
            <w:bottom w:w="0" w:type="dxa"/>
            <w:right w:w="108" w:type="dxa"/>
          </w:tblCellMar>
        </w:tblPrEx>
        <w:trPr>
          <w:trHeight w:val="300" w:hRule="atLeast"/>
        </w:trPr>
        <w:tc>
          <w:tcPr>
            <w:tcW w:w="5880" w:type="dxa"/>
            <w:gridSpan w:val="2"/>
            <w:tcBorders>
              <w:top w:val="nil"/>
              <w:left w:val="nil"/>
              <w:bottom w:val="nil"/>
              <w:right w:val="nil"/>
            </w:tcBorders>
            <w:shd w:val="clear" w:color="auto" w:fill="auto"/>
            <w:noWrap/>
            <w:vAlign w:val="center"/>
          </w:tcPr>
          <w:p w14:paraId="2E73C531">
            <w:pPr>
              <w:widowControl/>
              <w:jc w:val="left"/>
              <w:rPr>
                <w:rFonts w:hint="eastAsia" w:ascii="宋体" w:hAnsi="宋体" w:eastAsia="宋体" w:cs="宋体"/>
                <w:b/>
                <w:bCs/>
                <w:sz w:val="18"/>
                <w:szCs w:val="18"/>
              </w:rPr>
            </w:pPr>
            <w:r>
              <w:rPr>
                <w:rFonts w:hint="eastAsia" w:ascii="宋体" w:hAnsi="宋体" w:eastAsia="宋体" w:cs="宋体"/>
                <w:b/>
                <w:bCs/>
                <w:sz w:val="18"/>
                <w:szCs w:val="18"/>
              </w:rPr>
              <w:t>da Vinci Xi 8 mm 可转腕手术器械</w:t>
            </w:r>
          </w:p>
        </w:tc>
        <w:tc>
          <w:tcPr>
            <w:tcW w:w="1500" w:type="dxa"/>
            <w:tcBorders>
              <w:top w:val="nil"/>
              <w:left w:val="nil"/>
              <w:bottom w:val="nil"/>
              <w:right w:val="nil"/>
            </w:tcBorders>
            <w:shd w:val="clear" w:color="auto" w:fill="auto"/>
            <w:noWrap/>
            <w:vAlign w:val="bottom"/>
          </w:tcPr>
          <w:p w14:paraId="5C1874F4">
            <w:pPr>
              <w:widowControl/>
              <w:jc w:val="left"/>
              <w:rPr>
                <w:rFonts w:hint="eastAsia" w:ascii="宋体" w:hAnsi="宋体" w:eastAsia="宋体" w:cs="宋体"/>
                <w:b/>
                <w:bCs/>
                <w:sz w:val="18"/>
                <w:szCs w:val="18"/>
              </w:rPr>
            </w:pPr>
          </w:p>
        </w:tc>
        <w:tc>
          <w:tcPr>
            <w:tcW w:w="1760" w:type="dxa"/>
            <w:tcBorders>
              <w:top w:val="nil"/>
              <w:left w:val="nil"/>
              <w:bottom w:val="nil"/>
              <w:right w:val="nil"/>
            </w:tcBorders>
            <w:shd w:val="clear" w:color="auto" w:fill="auto"/>
            <w:noWrap/>
            <w:vAlign w:val="bottom"/>
          </w:tcPr>
          <w:p w14:paraId="12363A34">
            <w:pPr>
              <w:widowControl/>
              <w:jc w:val="left"/>
              <w:rPr>
                <w:rFonts w:hint="eastAsia" w:ascii="宋体" w:hAnsi="宋体" w:eastAsia="宋体" w:cs="宋体"/>
                <w:sz w:val="20"/>
                <w:szCs w:val="20"/>
              </w:rPr>
            </w:pPr>
          </w:p>
        </w:tc>
      </w:tr>
      <w:tr w14:paraId="54363A65">
        <w:tblPrEx>
          <w:tblCellMar>
            <w:top w:w="0" w:type="dxa"/>
            <w:left w:w="108" w:type="dxa"/>
            <w:bottom w:w="0" w:type="dxa"/>
            <w:right w:w="108" w:type="dxa"/>
          </w:tblCellMar>
        </w:tblPrEx>
        <w:trPr>
          <w:trHeight w:val="600" w:hRule="atLeast"/>
        </w:trPr>
        <w:tc>
          <w:tcPr>
            <w:tcW w:w="1200" w:type="dxa"/>
            <w:tcBorders>
              <w:top w:val="single" w:color="auto" w:sz="8" w:space="0"/>
              <w:left w:val="single" w:color="auto" w:sz="8" w:space="0"/>
              <w:bottom w:val="single" w:color="auto" w:sz="4" w:space="0"/>
              <w:right w:val="single" w:color="auto" w:sz="4" w:space="0"/>
            </w:tcBorders>
            <w:shd w:val="clear" w:color="auto" w:fill="auto"/>
            <w:noWrap w:val="0"/>
            <w:vAlign w:val="center"/>
          </w:tcPr>
          <w:p w14:paraId="0D04B404">
            <w:pPr>
              <w:widowControl/>
              <w:jc w:val="center"/>
              <w:rPr>
                <w:rFonts w:hint="eastAsia" w:ascii="宋体" w:hAnsi="宋体" w:eastAsia="宋体" w:cs="宋体"/>
                <w:sz w:val="18"/>
                <w:szCs w:val="18"/>
              </w:rPr>
            </w:pPr>
            <w:r>
              <w:rPr>
                <w:rFonts w:hint="eastAsia" w:ascii="宋体" w:hAnsi="宋体" w:eastAsia="宋体" w:cs="宋体"/>
                <w:sz w:val="18"/>
                <w:szCs w:val="18"/>
              </w:rPr>
              <w:t>产品号</w:t>
            </w:r>
          </w:p>
        </w:tc>
        <w:tc>
          <w:tcPr>
            <w:tcW w:w="4680" w:type="dxa"/>
            <w:tcBorders>
              <w:top w:val="single" w:color="auto" w:sz="8" w:space="0"/>
              <w:left w:val="nil"/>
              <w:bottom w:val="single" w:color="auto" w:sz="4" w:space="0"/>
              <w:right w:val="single" w:color="auto" w:sz="4" w:space="0"/>
            </w:tcBorders>
            <w:shd w:val="clear" w:color="auto" w:fill="auto"/>
            <w:noWrap w:val="0"/>
            <w:vAlign w:val="center"/>
          </w:tcPr>
          <w:p w14:paraId="7A3C5241">
            <w:pPr>
              <w:widowControl/>
              <w:jc w:val="center"/>
              <w:rPr>
                <w:rFonts w:hint="eastAsia" w:ascii="宋体" w:hAnsi="宋体" w:eastAsia="宋体" w:cs="宋体"/>
                <w:sz w:val="18"/>
                <w:szCs w:val="18"/>
              </w:rPr>
            </w:pPr>
            <w:r>
              <w:rPr>
                <w:rFonts w:hint="eastAsia" w:ascii="宋体" w:hAnsi="宋体" w:eastAsia="宋体" w:cs="宋体"/>
                <w:sz w:val="18"/>
                <w:szCs w:val="18"/>
              </w:rPr>
              <w:t>品名</w:t>
            </w:r>
          </w:p>
        </w:tc>
        <w:tc>
          <w:tcPr>
            <w:tcW w:w="1500" w:type="dxa"/>
            <w:tcBorders>
              <w:top w:val="single" w:color="auto" w:sz="8" w:space="0"/>
              <w:left w:val="nil"/>
              <w:bottom w:val="single" w:color="auto" w:sz="4" w:space="0"/>
              <w:right w:val="single" w:color="auto" w:sz="4" w:space="0"/>
            </w:tcBorders>
            <w:shd w:val="clear" w:color="auto" w:fill="auto"/>
            <w:noWrap w:val="0"/>
            <w:vAlign w:val="center"/>
          </w:tcPr>
          <w:p w14:paraId="1A07D383">
            <w:pPr>
              <w:widowControl/>
              <w:jc w:val="center"/>
              <w:rPr>
                <w:rFonts w:hint="eastAsia" w:ascii="宋体" w:hAnsi="宋体" w:eastAsia="宋体" w:cs="宋体"/>
                <w:sz w:val="18"/>
                <w:szCs w:val="18"/>
              </w:rPr>
            </w:pPr>
            <w:r>
              <w:rPr>
                <w:rFonts w:hint="eastAsia" w:ascii="宋体" w:hAnsi="宋体" w:eastAsia="宋体" w:cs="宋体"/>
                <w:sz w:val="18"/>
                <w:szCs w:val="18"/>
              </w:rPr>
              <w:t>单把使用次数</w:t>
            </w:r>
          </w:p>
        </w:tc>
        <w:tc>
          <w:tcPr>
            <w:tcW w:w="1760" w:type="dxa"/>
            <w:tcBorders>
              <w:top w:val="single" w:color="auto" w:sz="8" w:space="0"/>
              <w:left w:val="nil"/>
              <w:bottom w:val="single" w:color="auto" w:sz="4" w:space="0"/>
              <w:right w:val="single" w:color="auto" w:sz="8" w:space="0"/>
            </w:tcBorders>
            <w:shd w:val="clear" w:color="auto" w:fill="auto"/>
            <w:noWrap w:val="0"/>
            <w:vAlign w:val="center"/>
          </w:tcPr>
          <w:p w14:paraId="61B29AC7">
            <w:pPr>
              <w:widowControl/>
              <w:jc w:val="center"/>
              <w:rPr>
                <w:rFonts w:hint="eastAsia" w:ascii="宋体" w:hAnsi="宋体" w:eastAsia="宋体" w:cs="宋体"/>
                <w:sz w:val="18"/>
                <w:szCs w:val="18"/>
              </w:rPr>
            </w:pPr>
            <w:r>
              <w:rPr>
                <w:rFonts w:hint="eastAsia" w:ascii="宋体" w:hAnsi="宋体" w:eastAsia="宋体" w:cs="宋体"/>
                <w:sz w:val="18"/>
                <w:szCs w:val="18"/>
              </w:rPr>
              <w:t>单位</w:t>
            </w:r>
          </w:p>
        </w:tc>
      </w:tr>
      <w:tr w14:paraId="0A3DC302">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3B00DF32">
            <w:pPr>
              <w:widowControl/>
              <w:jc w:val="center"/>
              <w:rPr>
                <w:rFonts w:hint="eastAsia" w:ascii="宋体" w:hAnsi="宋体" w:eastAsia="宋体" w:cs="宋体"/>
                <w:sz w:val="18"/>
                <w:szCs w:val="18"/>
              </w:rPr>
            </w:pPr>
            <w:r>
              <w:rPr>
                <w:rFonts w:hint="eastAsia" w:ascii="宋体" w:hAnsi="宋体" w:eastAsia="宋体" w:cs="宋体"/>
                <w:sz w:val="18"/>
                <w:szCs w:val="18"/>
              </w:rPr>
              <w:t>470001</w:t>
            </w:r>
          </w:p>
        </w:tc>
        <w:tc>
          <w:tcPr>
            <w:tcW w:w="4680" w:type="dxa"/>
            <w:tcBorders>
              <w:top w:val="nil"/>
              <w:left w:val="nil"/>
              <w:bottom w:val="single" w:color="auto" w:sz="4" w:space="0"/>
              <w:right w:val="single" w:color="auto" w:sz="4" w:space="0"/>
            </w:tcBorders>
            <w:shd w:val="clear" w:color="auto" w:fill="auto"/>
            <w:noWrap w:val="0"/>
            <w:vAlign w:val="center"/>
          </w:tcPr>
          <w:p w14:paraId="3488245A">
            <w:pPr>
              <w:widowControl/>
              <w:jc w:val="center"/>
              <w:rPr>
                <w:rFonts w:hint="eastAsia" w:ascii="宋体" w:hAnsi="宋体" w:eastAsia="宋体" w:cs="宋体"/>
                <w:sz w:val="18"/>
                <w:szCs w:val="18"/>
              </w:rPr>
            </w:pPr>
            <w:r>
              <w:rPr>
                <w:rFonts w:hint="eastAsia" w:ascii="宋体" w:hAnsi="宋体" w:eastAsia="宋体" w:cs="宋体"/>
                <w:sz w:val="18"/>
                <w:szCs w:val="18"/>
              </w:rPr>
              <w:t>POTTS手术剪</w:t>
            </w:r>
          </w:p>
        </w:tc>
        <w:tc>
          <w:tcPr>
            <w:tcW w:w="1500" w:type="dxa"/>
            <w:tcBorders>
              <w:top w:val="nil"/>
              <w:left w:val="nil"/>
              <w:bottom w:val="single" w:color="auto" w:sz="4" w:space="0"/>
              <w:right w:val="single" w:color="auto" w:sz="4" w:space="0"/>
            </w:tcBorders>
            <w:shd w:val="clear" w:color="auto" w:fill="auto"/>
            <w:noWrap/>
            <w:vAlign w:val="center"/>
          </w:tcPr>
          <w:p w14:paraId="1ED0DA03">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47B4CF62">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101B8602">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6E55E1FF">
            <w:pPr>
              <w:widowControl/>
              <w:jc w:val="center"/>
              <w:rPr>
                <w:rFonts w:hint="eastAsia" w:ascii="宋体" w:hAnsi="宋体" w:eastAsia="宋体" w:cs="宋体"/>
                <w:sz w:val="18"/>
                <w:szCs w:val="18"/>
              </w:rPr>
            </w:pPr>
            <w:r>
              <w:rPr>
                <w:rFonts w:hint="eastAsia" w:ascii="宋体" w:hAnsi="宋体" w:eastAsia="宋体" w:cs="宋体"/>
                <w:sz w:val="18"/>
                <w:szCs w:val="18"/>
              </w:rPr>
              <w:t>470006*</w:t>
            </w:r>
          </w:p>
        </w:tc>
        <w:tc>
          <w:tcPr>
            <w:tcW w:w="4680" w:type="dxa"/>
            <w:tcBorders>
              <w:top w:val="nil"/>
              <w:left w:val="nil"/>
              <w:bottom w:val="single" w:color="auto" w:sz="4" w:space="0"/>
              <w:right w:val="single" w:color="auto" w:sz="4" w:space="0"/>
            </w:tcBorders>
            <w:shd w:val="clear" w:color="auto" w:fill="auto"/>
            <w:noWrap w:val="0"/>
            <w:vAlign w:val="center"/>
          </w:tcPr>
          <w:p w14:paraId="3767A295">
            <w:pPr>
              <w:widowControl/>
              <w:jc w:val="center"/>
              <w:rPr>
                <w:rFonts w:hint="eastAsia" w:ascii="宋体" w:hAnsi="宋体" w:eastAsia="宋体" w:cs="宋体"/>
                <w:sz w:val="18"/>
                <w:szCs w:val="18"/>
              </w:rPr>
            </w:pPr>
            <w:r>
              <w:rPr>
                <w:rFonts w:hint="eastAsia" w:ascii="宋体" w:hAnsi="宋体" w:eastAsia="宋体" w:cs="宋体"/>
                <w:sz w:val="18"/>
                <w:szCs w:val="18"/>
              </w:rPr>
              <w:t>大号持针钳</w:t>
            </w:r>
          </w:p>
        </w:tc>
        <w:tc>
          <w:tcPr>
            <w:tcW w:w="1500" w:type="dxa"/>
            <w:tcBorders>
              <w:top w:val="nil"/>
              <w:left w:val="nil"/>
              <w:bottom w:val="single" w:color="auto" w:sz="4" w:space="0"/>
              <w:right w:val="single" w:color="auto" w:sz="4" w:space="0"/>
            </w:tcBorders>
            <w:shd w:val="clear" w:color="auto" w:fill="auto"/>
            <w:noWrap/>
            <w:vAlign w:val="center"/>
          </w:tcPr>
          <w:p w14:paraId="6DCFEDCD">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00DD436D">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1B70132F">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3452BD5F">
            <w:pPr>
              <w:widowControl/>
              <w:jc w:val="center"/>
              <w:rPr>
                <w:rFonts w:hint="eastAsia" w:ascii="宋体" w:hAnsi="宋体" w:eastAsia="宋体" w:cs="宋体"/>
                <w:sz w:val="18"/>
                <w:szCs w:val="18"/>
              </w:rPr>
            </w:pPr>
            <w:r>
              <w:rPr>
                <w:rFonts w:hint="eastAsia" w:ascii="宋体" w:hAnsi="宋体" w:eastAsia="宋体" w:cs="宋体"/>
                <w:sz w:val="18"/>
                <w:szCs w:val="18"/>
              </w:rPr>
              <w:t>470007</w:t>
            </w:r>
          </w:p>
        </w:tc>
        <w:tc>
          <w:tcPr>
            <w:tcW w:w="4680" w:type="dxa"/>
            <w:tcBorders>
              <w:top w:val="nil"/>
              <w:left w:val="nil"/>
              <w:bottom w:val="single" w:color="auto" w:sz="4" w:space="0"/>
              <w:right w:val="single" w:color="auto" w:sz="4" w:space="0"/>
            </w:tcBorders>
            <w:shd w:val="clear" w:color="auto" w:fill="auto"/>
            <w:noWrap w:val="0"/>
            <w:vAlign w:val="center"/>
          </w:tcPr>
          <w:p w14:paraId="4538A82B">
            <w:pPr>
              <w:widowControl/>
              <w:jc w:val="center"/>
              <w:rPr>
                <w:rFonts w:hint="eastAsia" w:ascii="宋体" w:hAnsi="宋体" w:eastAsia="宋体" w:cs="宋体"/>
                <w:sz w:val="18"/>
                <w:szCs w:val="18"/>
              </w:rPr>
            </w:pPr>
            <w:r>
              <w:rPr>
                <w:rFonts w:hint="eastAsia" w:ascii="宋体" w:hAnsi="宋体" w:eastAsia="宋体" w:cs="宋体"/>
                <w:sz w:val="18"/>
                <w:szCs w:val="18"/>
              </w:rPr>
              <w:t>圆端手术剪</w:t>
            </w:r>
          </w:p>
        </w:tc>
        <w:tc>
          <w:tcPr>
            <w:tcW w:w="1500" w:type="dxa"/>
            <w:tcBorders>
              <w:top w:val="nil"/>
              <w:left w:val="nil"/>
              <w:bottom w:val="single" w:color="auto" w:sz="4" w:space="0"/>
              <w:right w:val="single" w:color="auto" w:sz="4" w:space="0"/>
            </w:tcBorders>
            <w:shd w:val="clear" w:color="auto" w:fill="auto"/>
            <w:noWrap/>
            <w:vAlign w:val="center"/>
          </w:tcPr>
          <w:p w14:paraId="743011DD">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1255E0F6">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6C84AA6C">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27D7270">
            <w:pPr>
              <w:widowControl/>
              <w:jc w:val="center"/>
              <w:rPr>
                <w:rFonts w:hint="eastAsia" w:ascii="宋体" w:hAnsi="宋体" w:eastAsia="宋体" w:cs="宋体"/>
                <w:sz w:val="18"/>
                <w:szCs w:val="18"/>
              </w:rPr>
            </w:pPr>
            <w:r>
              <w:rPr>
                <w:rFonts w:hint="eastAsia" w:ascii="宋体" w:hAnsi="宋体" w:eastAsia="宋体" w:cs="宋体"/>
                <w:sz w:val="18"/>
                <w:szCs w:val="18"/>
              </w:rPr>
              <w:t>470033</w:t>
            </w:r>
          </w:p>
        </w:tc>
        <w:tc>
          <w:tcPr>
            <w:tcW w:w="4680" w:type="dxa"/>
            <w:tcBorders>
              <w:top w:val="nil"/>
              <w:left w:val="nil"/>
              <w:bottom w:val="single" w:color="auto" w:sz="4" w:space="0"/>
              <w:right w:val="single" w:color="auto" w:sz="4" w:space="0"/>
            </w:tcBorders>
            <w:shd w:val="clear" w:color="auto" w:fill="auto"/>
            <w:noWrap w:val="0"/>
            <w:vAlign w:val="center"/>
          </w:tcPr>
          <w:p w14:paraId="0548FD94">
            <w:pPr>
              <w:widowControl/>
              <w:jc w:val="center"/>
              <w:rPr>
                <w:rFonts w:hint="eastAsia" w:ascii="宋体" w:hAnsi="宋体" w:eastAsia="宋体" w:cs="宋体"/>
                <w:sz w:val="18"/>
                <w:szCs w:val="18"/>
              </w:rPr>
            </w:pPr>
            <w:r>
              <w:rPr>
                <w:rFonts w:hint="eastAsia" w:ascii="宋体" w:hAnsi="宋体" w:eastAsia="宋体" w:cs="宋体"/>
                <w:sz w:val="18"/>
                <w:szCs w:val="18"/>
              </w:rPr>
              <w:t>黑钻微型钳</w:t>
            </w:r>
          </w:p>
        </w:tc>
        <w:tc>
          <w:tcPr>
            <w:tcW w:w="1500" w:type="dxa"/>
            <w:tcBorders>
              <w:top w:val="nil"/>
              <w:left w:val="nil"/>
              <w:bottom w:val="single" w:color="auto" w:sz="4" w:space="0"/>
              <w:right w:val="single" w:color="auto" w:sz="4" w:space="0"/>
            </w:tcBorders>
            <w:shd w:val="clear" w:color="auto" w:fill="auto"/>
            <w:noWrap/>
            <w:vAlign w:val="center"/>
          </w:tcPr>
          <w:p w14:paraId="145685BA">
            <w:pPr>
              <w:widowControl/>
              <w:jc w:val="center"/>
              <w:rPr>
                <w:rFonts w:hint="eastAsia" w:ascii="宋体" w:hAnsi="宋体" w:eastAsia="宋体" w:cs="宋体"/>
                <w:sz w:val="18"/>
                <w:szCs w:val="18"/>
              </w:rPr>
            </w:pPr>
            <w:r>
              <w:rPr>
                <w:rFonts w:hint="eastAsia" w:ascii="宋体" w:hAnsi="宋体" w:eastAsia="宋体" w:cs="宋体"/>
                <w:sz w:val="18"/>
                <w:szCs w:val="18"/>
              </w:rPr>
              <w:t>15</w:t>
            </w:r>
          </w:p>
        </w:tc>
        <w:tc>
          <w:tcPr>
            <w:tcW w:w="1760" w:type="dxa"/>
            <w:tcBorders>
              <w:top w:val="nil"/>
              <w:left w:val="nil"/>
              <w:bottom w:val="single" w:color="auto" w:sz="4" w:space="0"/>
              <w:right w:val="single" w:color="auto" w:sz="8" w:space="0"/>
            </w:tcBorders>
            <w:shd w:val="clear" w:color="auto" w:fill="auto"/>
            <w:noWrap w:val="0"/>
            <w:vAlign w:val="center"/>
          </w:tcPr>
          <w:p w14:paraId="1D0D405A">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23F2E234">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72EA97A">
            <w:pPr>
              <w:widowControl/>
              <w:jc w:val="center"/>
              <w:rPr>
                <w:rFonts w:hint="eastAsia" w:ascii="宋体" w:hAnsi="宋体" w:eastAsia="宋体" w:cs="宋体"/>
                <w:sz w:val="18"/>
                <w:szCs w:val="18"/>
              </w:rPr>
            </w:pPr>
            <w:r>
              <w:rPr>
                <w:rFonts w:hint="eastAsia" w:ascii="宋体" w:hAnsi="宋体" w:eastAsia="宋体" w:cs="宋体"/>
                <w:sz w:val="18"/>
                <w:szCs w:val="18"/>
              </w:rPr>
              <w:t>470036</w:t>
            </w:r>
          </w:p>
        </w:tc>
        <w:tc>
          <w:tcPr>
            <w:tcW w:w="4680" w:type="dxa"/>
            <w:tcBorders>
              <w:top w:val="nil"/>
              <w:left w:val="nil"/>
              <w:bottom w:val="single" w:color="auto" w:sz="4" w:space="0"/>
              <w:right w:val="single" w:color="auto" w:sz="4" w:space="0"/>
            </w:tcBorders>
            <w:shd w:val="clear" w:color="auto" w:fill="auto"/>
            <w:noWrap w:val="0"/>
            <w:vAlign w:val="center"/>
          </w:tcPr>
          <w:p w14:paraId="7D265C96">
            <w:pPr>
              <w:widowControl/>
              <w:jc w:val="center"/>
              <w:rPr>
                <w:rFonts w:hint="eastAsia" w:ascii="宋体" w:hAnsi="宋体" w:eastAsia="宋体" w:cs="宋体"/>
                <w:sz w:val="18"/>
                <w:szCs w:val="18"/>
              </w:rPr>
            </w:pPr>
            <w:r>
              <w:rPr>
                <w:rFonts w:hint="eastAsia" w:ascii="宋体" w:hAnsi="宋体" w:eastAsia="宋体" w:cs="宋体"/>
                <w:sz w:val="18"/>
                <w:szCs w:val="18"/>
              </w:rPr>
              <w:t>DEBAKEY 镊</w:t>
            </w:r>
          </w:p>
        </w:tc>
        <w:tc>
          <w:tcPr>
            <w:tcW w:w="1500" w:type="dxa"/>
            <w:tcBorders>
              <w:top w:val="nil"/>
              <w:left w:val="nil"/>
              <w:bottom w:val="single" w:color="auto" w:sz="4" w:space="0"/>
              <w:right w:val="single" w:color="auto" w:sz="4" w:space="0"/>
            </w:tcBorders>
            <w:shd w:val="clear" w:color="auto" w:fill="auto"/>
            <w:noWrap/>
            <w:vAlign w:val="center"/>
          </w:tcPr>
          <w:p w14:paraId="113F376A">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6894EEE8">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06C44605">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37BFC496">
            <w:pPr>
              <w:widowControl/>
              <w:jc w:val="center"/>
              <w:rPr>
                <w:rFonts w:hint="eastAsia" w:ascii="宋体" w:hAnsi="宋体" w:eastAsia="宋体" w:cs="宋体"/>
                <w:sz w:val="18"/>
                <w:szCs w:val="18"/>
              </w:rPr>
            </w:pPr>
            <w:r>
              <w:rPr>
                <w:rFonts w:hint="eastAsia" w:ascii="宋体" w:hAnsi="宋体" w:eastAsia="宋体" w:cs="宋体"/>
                <w:sz w:val="18"/>
                <w:szCs w:val="18"/>
              </w:rPr>
              <w:t>470048</w:t>
            </w:r>
          </w:p>
        </w:tc>
        <w:tc>
          <w:tcPr>
            <w:tcW w:w="4680" w:type="dxa"/>
            <w:tcBorders>
              <w:top w:val="nil"/>
              <w:left w:val="nil"/>
              <w:bottom w:val="single" w:color="auto" w:sz="4" w:space="0"/>
              <w:right w:val="single" w:color="auto" w:sz="4" w:space="0"/>
            </w:tcBorders>
            <w:shd w:val="clear" w:color="auto" w:fill="auto"/>
            <w:noWrap w:val="0"/>
            <w:vAlign w:val="center"/>
          </w:tcPr>
          <w:p w14:paraId="30D7E0B6">
            <w:pPr>
              <w:widowControl/>
              <w:jc w:val="center"/>
              <w:rPr>
                <w:rFonts w:hint="eastAsia" w:ascii="宋体" w:hAnsi="宋体" w:eastAsia="宋体" w:cs="宋体"/>
                <w:sz w:val="18"/>
                <w:szCs w:val="18"/>
              </w:rPr>
            </w:pPr>
            <w:r>
              <w:rPr>
                <w:rFonts w:hint="eastAsia" w:ascii="宋体" w:hAnsi="宋体" w:eastAsia="宋体" w:cs="宋体"/>
                <w:sz w:val="18"/>
                <w:szCs w:val="18"/>
              </w:rPr>
              <w:t>长端头镊子</w:t>
            </w:r>
          </w:p>
        </w:tc>
        <w:tc>
          <w:tcPr>
            <w:tcW w:w="1500" w:type="dxa"/>
            <w:tcBorders>
              <w:top w:val="nil"/>
              <w:left w:val="nil"/>
              <w:bottom w:val="single" w:color="auto" w:sz="4" w:space="0"/>
              <w:right w:val="single" w:color="auto" w:sz="4" w:space="0"/>
            </w:tcBorders>
            <w:shd w:val="clear" w:color="auto" w:fill="auto"/>
            <w:noWrap/>
            <w:vAlign w:val="center"/>
          </w:tcPr>
          <w:p w14:paraId="10F0735A">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090333DE">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5E6279D4">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10558CFE">
            <w:pPr>
              <w:widowControl/>
              <w:jc w:val="center"/>
              <w:rPr>
                <w:rFonts w:hint="eastAsia" w:ascii="宋体" w:hAnsi="宋体" w:eastAsia="宋体" w:cs="宋体"/>
                <w:sz w:val="18"/>
                <w:szCs w:val="18"/>
              </w:rPr>
            </w:pPr>
            <w:r>
              <w:rPr>
                <w:rFonts w:hint="eastAsia" w:ascii="宋体" w:hAnsi="宋体" w:eastAsia="宋体" w:cs="宋体"/>
                <w:sz w:val="18"/>
                <w:szCs w:val="18"/>
              </w:rPr>
              <w:t>470049*</w:t>
            </w:r>
          </w:p>
        </w:tc>
        <w:tc>
          <w:tcPr>
            <w:tcW w:w="4680" w:type="dxa"/>
            <w:tcBorders>
              <w:top w:val="nil"/>
              <w:left w:val="nil"/>
              <w:bottom w:val="single" w:color="auto" w:sz="4" w:space="0"/>
              <w:right w:val="single" w:color="auto" w:sz="4" w:space="0"/>
            </w:tcBorders>
            <w:shd w:val="clear" w:color="auto" w:fill="auto"/>
            <w:noWrap w:val="0"/>
            <w:vAlign w:val="center"/>
          </w:tcPr>
          <w:p w14:paraId="67EFF07B">
            <w:pPr>
              <w:widowControl/>
              <w:jc w:val="center"/>
              <w:rPr>
                <w:rFonts w:hint="eastAsia" w:ascii="宋体" w:hAnsi="宋体" w:eastAsia="宋体" w:cs="宋体"/>
                <w:sz w:val="18"/>
                <w:szCs w:val="18"/>
              </w:rPr>
            </w:pPr>
            <w:r>
              <w:rPr>
                <w:rFonts w:hint="eastAsia" w:ascii="宋体" w:hAnsi="宋体" w:eastAsia="宋体" w:cs="宋体"/>
                <w:sz w:val="18"/>
                <w:szCs w:val="18"/>
              </w:rPr>
              <w:t>CADIERE镊</w:t>
            </w:r>
          </w:p>
        </w:tc>
        <w:tc>
          <w:tcPr>
            <w:tcW w:w="1500" w:type="dxa"/>
            <w:tcBorders>
              <w:top w:val="nil"/>
              <w:left w:val="nil"/>
              <w:bottom w:val="single" w:color="auto" w:sz="4" w:space="0"/>
              <w:right w:val="single" w:color="auto" w:sz="4" w:space="0"/>
            </w:tcBorders>
            <w:shd w:val="clear" w:color="auto" w:fill="auto"/>
            <w:noWrap/>
            <w:vAlign w:val="center"/>
          </w:tcPr>
          <w:p w14:paraId="1A9C311B">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4666C144">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2D8CB32A">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73543275">
            <w:pPr>
              <w:widowControl/>
              <w:jc w:val="center"/>
              <w:rPr>
                <w:rFonts w:hint="eastAsia" w:ascii="宋体" w:hAnsi="宋体" w:eastAsia="宋体" w:cs="宋体"/>
                <w:sz w:val="18"/>
                <w:szCs w:val="18"/>
              </w:rPr>
            </w:pPr>
            <w:r>
              <w:rPr>
                <w:rFonts w:hint="eastAsia" w:ascii="宋体" w:hAnsi="宋体" w:eastAsia="宋体" w:cs="宋体"/>
                <w:sz w:val="18"/>
                <w:szCs w:val="18"/>
              </w:rPr>
              <w:t>470093*</w:t>
            </w:r>
          </w:p>
        </w:tc>
        <w:tc>
          <w:tcPr>
            <w:tcW w:w="4680" w:type="dxa"/>
            <w:tcBorders>
              <w:top w:val="nil"/>
              <w:left w:val="nil"/>
              <w:bottom w:val="single" w:color="auto" w:sz="4" w:space="0"/>
              <w:right w:val="single" w:color="auto" w:sz="4" w:space="0"/>
            </w:tcBorders>
            <w:shd w:val="clear" w:color="auto" w:fill="auto"/>
            <w:noWrap w:val="0"/>
            <w:vAlign w:val="center"/>
          </w:tcPr>
          <w:p w14:paraId="433432F2">
            <w:pPr>
              <w:widowControl/>
              <w:jc w:val="center"/>
              <w:rPr>
                <w:rFonts w:hint="eastAsia" w:ascii="宋体" w:hAnsi="宋体" w:eastAsia="宋体" w:cs="宋体"/>
                <w:sz w:val="18"/>
                <w:szCs w:val="18"/>
              </w:rPr>
            </w:pPr>
            <w:r>
              <w:rPr>
                <w:rFonts w:hint="eastAsia" w:ascii="宋体" w:hAnsi="宋体" w:eastAsia="宋体" w:cs="宋体"/>
                <w:sz w:val="18"/>
                <w:szCs w:val="18"/>
              </w:rPr>
              <w:t>PROGRASP</w:t>
            </w:r>
            <w:r>
              <w:rPr>
                <w:rFonts w:hint="eastAsia" w:ascii="宋体" w:hAnsi="宋体" w:eastAsia="宋体" w:cs="宋体"/>
                <w:sz w:val="18"/>
                <w:szCs w:val="18"/>
                <w:vertAlign w:val="superscript"/>
              </w:rPr>
              <w:t>TM</w:t>
            </w:r>
            <w:r>
              <w:rPr>
                <w:rFonts w:hint="eastAsia" w:ascii="宋体" w:hAnsi="宋体" w:eastAsia="宋体" w:cs="宋体"/>
                <w:sz w:val="18"/>
                <w:szCs w:val="18"/>
              </w:rPr>
              <w:t>镊</w:t>
            </w:r>
          </w:p>
        </w:tc>
        <w:tc>
          <w:tcPr>
            <w:tcW w:w="1500" w:type="dxa"/>
            <w:tcBorders>
              <w:top w:val="nil"/>
              <w:left w:val="nil"/>
              <w:bottom w:val="single" w:color="auto" w:sz="4" w:space="0"/>
              <w:right w:val="single" w:color="auto" w:sz="4" w:space="0"/>
            </w:tcBorders>
            <w:shd w:val="clear" w:color="auto" w:fill="auto"/>
            <w:noWrap/>
            <w:vAlign w:val="center"/>
          </w:tcPr>
          <w:p w14:paraId="5C44FE6E">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5E3D3B82">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729CD49D">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28B610D">
            <w:pPr>
              <w:widowControl/>
              <w:jc w:val="center"/>
              <w:rPr>
                <w:rFonts w:hint="eastAsia" w:ascii="宋体" w:hAnsi="宋体" w:eastAsia="宋体" w:cs="宋体"/>
                <w:sz w:val="18"/>
                <w:szCs w:val="18"/>
              </w:rPr>
            </w:pPr>
            <w:r>
              <w:rPr>
                <w:rFonts w:hint="eastAsia" w:ascii="宋体" w:hAnsi="宋体" w:eastAsia="宋体" w:cs="宋体"/>
                <w:sz w:val="18"/>
                <w:szCs w:val="18"/>
              </w:rPr>
              <w:t>470171*</w:t>
            </w:r>
          </w:p>
        </w:tc>
        <w:tc>
          <w:tcPr>
            <w:tcW w:w="4680" w:type="dxa"/>
            <w:tcBorders>
              <w:top w:val="nil"/>
              <w:left w:val="nil"/>
              <w:bottom w:val="single" w:color="auto" w:sz="4" w:space="0"/>
              <w:right w:val="single" w:color="auto" w:sz="4" w:space="0"/>
            </w:tcBorders>
            <w:shd w:val="clear" w:color="auto" w:fill="auto"/>
            <w:noWrap w:val="0"/>
            <w:vAlign w:val="center"/>
          </w:tcPr>
          <w:p w14:paraId="3C3C6BEC">
            <w:pPr>
              <w:widowControl/>
              <w:jc w:val="center"/>
              <w:rPr>
                <w:rFonts w:hint="eastAsia" w:ascii="宋体" w:hAnsi="宋体" w:eastAsia="宋体" w:cs="宋体"/>
                <w:sz w:val="18"/>
                <w:szCs w:val="18"/>
              </w:rPr>
            </w:pPr>
            <w:r>
              <w:rPr>
                <w:rFonts w:hint="eastAsia" w:ascii="宋体" w:hAnsi="宋体" w:eastAsia="宋体" w:cs="宋体"/>
                <w:sz w:val="18"/>
                <w:szCs w:val="18"/>
              </w:rPr>
              <w:t>微型双极镊</w:t>
            </w:r>
          </w:p>
        </w:tc>
        <w:tc>
          <w:tcPr>
            <w:tcW w:w="1500" w:type="dxa"/>
            <w:tcBorders>
              <w:top w:val="nil"/>
              <w:left w:val="nil"/>
              <w:bottom w:val="single" w:color="auto" w:sz="4" w:space="0"/>
              <w:right w:val="single" w:color="auto" w:sz="4" w:space="0"/>
            </w:tcBorders>
            <w:shd w:val="clear" w:color="auto" w:fill="auto"/>
            <w:noWrap/>
            <w:vAlign w:val="center"/>
          </w:tcPr>
          <w:p w14:paraId="2C6249BA">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144F071B">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5BFD2C2C">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3D515FAC">
            <w:pPr>
              <w:widowControl/>
              <w:jc w:val="center"/>
              <w:rPr>
                <w:rFonts w:hint="eastAsia" w:ascii="宋体" w:hAnsi="宋体" w:eastAsia="宋体" w:cs="宋体"/>
                <w:sz w:val="18"/>
                <w:szCs w:val="18"/>
              </w:rPr>
            </w:pPr>
            <w:r>
              <w:rPr>
                <w:rFonts w:hint="eastAsia" w:ascii="宋体" w:hAnsi="宋体" w:eastAsia="宋体" w:cs="宋体"/>
                <w:sz w:val="18"/>
                <w:szCs w:val="18"/>
              </w:rPr>
              <w:t>470172*</w:t>
            </w:r>
          </w:p>
        </w:tc>
        <w:tc>
          <w:tcPr>
            <w:tcW w:w="4680" w:type="dxa"/>
            <w:tcBorders>
              <w:top w:val="nil"/>
              <w:left w:val="nil"/>
              <w:bottom w:val="single" w:color="auto" w:sz="4" w:space="0"/>
              <w:right w:val="single" w:color="auto" w:sz="4" w:space="0"/>
            </w:tcBorders>
            <w:shd w:val="clear" w:color="auto" w:fill="auto"/>
            <w:noWrap w:val="0"/>
            <w:vAlign w:val="center"/>
          </w:tcPr>
          <w:p w14:paraId="069A14C0">
            <w:pPr>
              <w:widowControl/>
              <w:jc w:val="center"/>
              <w:rPr>
                <w:rFonts w:hint="eastAsia" w:ascii="宋体" w:hAnsi="宋体" w:eastAsia="宋体" w:cs="宋体"/>
                <w:sz w:val="18"/>
                <w:szCs w:val="18"/>
              </w:rPr>
            </w:pPr>
            <w:r>
              <w:rPr>
                <w:rFonts w:hint="eastAsia" w:ascii="宋体" w:hAnsi="宋体" w:eastAsia="宋体" w:cs="宋体"/>
                <w:sz w:val="18"/>
                <w:szCs w:val="18"/>
              </w:rPr>
              <w:t>MARYLAND 双极镊</w:t>
            </w:r>
          </w:p>
        </w:tc>
        <w:tc>
          <w:tcPr>
            <w:tcW w:w="1500" w:type="dxa"/>
            <w:tcBorders>
              <w:top w:val="nil"/>
              <w:left w:val="nil"/>
              <w:bottom w:val="single" w:color="auto" w:sz="4" w:space="0"/>
              <w:right w:val="single" w:color="auto" w:sz="4" w:space="0"/>
            </w:tcBorders>
            <w:shd w:val="clear" w:color="auto" w:fill="auto"/>
            <w:noWrap/>
            <w:vAlign w:val="center"/>
          </w:tcPr>
          <w:p w14:paraId="5065EE0F">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4CC4AE0D">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008D02E1">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65EA1B9B">
            <w:pPr>
              <w:widowControl/>
              <w:jc w:val="center"/>
              <w:rPr>
                <w:rFonts w:hint="eastAsia" w:ascii="宋体" w:hAnsi="宋体" w:eastAsia="宋体" w:cs="宋体"/>
                <w:sz w:val="18"/>
                <w:szCs w:val="18"/>
              </w:rPr>
            </w:pPr>
            <w:r>
              <w:rPr>
                <w:rFonts w:hint="eastAsia" w:ascii="宋体" w:hAnsi="宋体" w:eastAsia="宋体" w:cs="宋体"/>
                <w:sz w:val="18"/>
                <w:szCs w:val="18"/>
              </w:rPr>
              <w:t>470179</w:t>
            </w:r>
          </w:p>
        </w:tc>
        <w:tc>
          <w:tcPr>
            <w:tcW w:w="4680" w:type="dxa"/>
            <w:tcBorders>
              <w:top w:val="nil"/>
              <w:left w:val="nil"/>
              <w:bottom w:val="single" w:color="auto" w:sz="4" w:space="0"/>
              <w:right w:val="single" w:color="auto" w:sz="4" w:space="0"/>
            </w:tcBorders>
            <w:shd w:val="clear" w:color="auto" w:fill="auto"/>
            <w:noWrap w:val="0"/>
            <w:vAlign w:val="center"/>
          </w:tcPr>
          <w:p w14:paraId="02CB7C94">
            <w:pPr>
              <w:widowControl/>
              <w:jc w:val="center"/>
              <w:rPr>
                <w:rFonts w:hint="eastAsia" w:ascii="宋体" w:hAnsi="宋体" w:eastAsia="宋体" w:cs="宋体"/>
                <w:sz w:val="18"/>
                <w:szCs w:val="18"/>
              </w:rPr>
            </w:pPr>
            <w:r>
              <w:rPr>
                <w:rFonts w:hint="eastAsia" w:ascii="宋体" w:hAnsi="宋体" w:eastAsia="宋体" w:cs="宋体"/>
                <w:sz w:val="18"/>
                <w:szCs w:val="18"/>
              </w:rPr>
              <w:t>单极手术弯剪</w:t>
            </w:r>
          </w:p>
        </w:tc>
        <w:tc>
          <w:tcPr>
            <w:tcW w:w="1500" w:type="dxa"/>
            <w:tcBorders>
              <w:top w:val="nil"/>
              <w:left w:val="nil"/>
              <w:bottom w:val="single" w:color="auto" w:sz="4" w:space="0"/>
              <w:right w:val="single" w:color="auto" w:sz="4" w:space="0"/>
            </w:tcBorders>
            <w:shd w:val="clear" w:color="auto" w:fill="auto"/>
            <w:noWrap/>
            <w:vAlign w:val="center"/>
          </w:tcPr>
          <w:p w14:paraId="604CA412">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6B944161">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564B588D">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4596F96">
            <w:pPr>
              <w:widowControl/>
              <w:jc w:val="center"/>
              <w:rPr>
                <w:rFonts w:hint="eastAsia" w:ascii="宋体" w:hAnsi="宋体" w:eastAsia="宋体" w:cs="宋体"/>
                <w:sz w:val="18"/>
                <w:szCs w:val="18"/>
              </w:rPr>
            </w:pPr>
            <w:r>
              <w:rPr>
                <w:rFonts w:hint="eastAsia" w:ascii="宋体" w:hAnsi="宋体" w:eastAsia="宋体" w:cs="宋体"/>
                <w:sz w:val="18"/>
                <w:szCs w:val="18"/>
              </w:rPr>
              <w:t>470181</w:t>
            </w:r>
          </w:p>
        </w:tc>
        <w:tc>
          <w:tcPr>
            <w:tcW w:w="4680" w:type="dxa"/>
            <w:tcBorders>
              <w:top w:val="nil"/>
              <w:left w:val="nil"/>
              <w:bottom w:val="single" w:color="auto" w:sz="4" w:space="0"/>
              <w:right w:val="single" w:color="auto" w:sz="4" w:space="0"/>
            </w:tcBorders>
            <w:shd w:val="clear" w:color="auto" w:fill="auto"/>
            <w:noWrap w:val="0"/>
            <w:vAlign w:val="center"/>
          </w:tcPr>
          <w:p w14:paraId="75FB8C18">
            <w:pPr>
              <w:widowControl/>
              <w:jc w:val="center"/>
              <w:rPr>
                <w:rFonts w:hint="eastAsia" w:ascii="宋体" w:hAnsi="宋体" w:eastAsia="宋体" w:cs="宋体"/>
                <w:sz w:val="18"/>
                <w:szCs w:val="18"/>
              </w:rPr>
            </w:pPr>
            <w:r>
              <w:rPr>
                <w:rFonts w:hint="eastAsia" w:ascii="宋体" w:hAnsi="宋体" w:eastAsia="宋体" w:cs="宋体"/>
                <w:sz w:val="18"/>
                <w:szCs w:val="18"/>
              </w:rPr>
              <w:t>RESANO 镊</w:t>
            </w:r>
          </w:p>
        </w:tc>
        <w:tc>
          <w:tcPr>
            <w:tcW w:w="1500" w:type="dxa"/>
            <w:tcBorders>
              <w:top w:val="nil"/>
              <w:left w:val="nil"/>
              <w:bottom w:val="single" w:color="auto" w:sz="4" w:space="0"/>
              <w:right w:val="single" w:color="auto" w:sz="4" w:space="0"/>
            </w:tcBorders>
            <w:shd w:val="clear" w:color="auto" w:fill="auto"/>
            <w:noWrap/>
            <w:vAlign w:val="center"/>
          </w:tcPr>
          <w:p w14:paraId="5A1D7F2D">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2A6CE1BF">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1D28A858">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1FE09AFC">
            <w:pPr>
              <w:widowControl/>
              <w:jc w:val="center"/>
              <w:rPr>
                <w:rFonts w:hint="eastAsia" w:ascii="宋体" w:hAnsi="宋体" w:eastAsia="宋体" w:cs="宋体"/>
                <w:sz w:val="18"/>
                <w:szCs w:val="18"/>
              </w:rPr>
            </w:pPr>
            <w:r>
              <w:rPr>
                <w:rFonts w:hint="eastAsia" w:ascii="宋体" w:hAnsi="宋体" w:eastAsia="宋体" w:cs="宋体"/>
                <w:sz w:val="18"/>
                <w:szCs w:val="18"/>
              </w:rPr>
              <w:t>470183</w:t>
            </w:r>
          </w:p>
        </w:tc>
        <w:tc>
          <w:tcPr>
            <w:tcW w:w="4680" w:type="dxa"/>
            <w:tcBorders>
              <w:top w:val="nil"/>
              <w:left w:val="nil"/>
              <w:bottom w:val="single" w:color="auto" w:sz="4" w:space="0"/>
              <w:right w:val="single" w:color="auto" w:sz="4" w:space="0"/>
            </w:tcBorders>
            <w:shd w:val="clear" w:color="auto" w:fill="auto"/>
            <w:noWrap w:val="0"/>
            <w:vAlign w:val="center"/>
          </w:tcPr>
          <w:p w14:paraId="47EDE643">
            <w:pPr>
              <w:widowControl/>
              <w:jc w:val="center"/>
              <w:rPr>
                <w:rFonts w:hint="eastAsia" w:ascii="宋体" w:hAnsi="宋体" w:eastAsia="宋体" w:cs="宋体"/>
                <w:sz w:val="18"/>
                <w:szCs w:val="18"/>
              </w:rPr>
            </w:pPr>
            <w:r>
              <w:rPr>
                <w:rFonts w:hint="eastAsia" w:ascii="宋体" w:hAnsi="宋体" w:eastAsia="宋体" w:cs="宋体"/>
                <w:sz w:val="18"/>
                <w:szCs w:val="18"/>
              </w:rPr>
              <w:t>永久电钩</w:t>
            </w:r>
          </w:p>
        </w:tc>
        <w:tc>
          <w:tcPr>
            <w:tcW w:w="1500" w:type="dxa"/>
            <w:tcBorders>
              <w:top w:val="nil"/>
              <w:left w:val="nil"/>
              <w:bottom w:val="single" w:color="auto" w:sz="4" w:space="0"/>
              <w:right w:val="single" w:color="auto" w:sz="4" w:space="0"/>
            </w:tcBorders>
            <w:shd w:val="clear" w:color="auto" w:fill="auto"/>
            <w:noWrap/>
            <w:vAlign w:val="center"/>
          </w:tcPr>
          <w:p w14:paraId="16350B42">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2860680B">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76EA24B8">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1219302">
            <w:pPr>
              <w:widowControl/>
              <w:jc w:val="center"/>
              <w:rPr>
                <w:rFonts w:hint="eastAsia" w:ascii="宋体" w:hAnsi="宋体" w:eastAsia="宋体" w:cs="宋体"/>
                <w:sz w:val="18"/>
                <w:szCs w:val="18"/>
              </w:rPr>
            </w:pPr>
            <w:r>
              <w:rPr>
                <w:rFonts w:hint="eastAsia" w:ascii="宋体" w:hAnsi="宋体" w:eastAsia="宋体" w:cs="宋体"/>
                <w:sz w:val="18"/>
                <w:szCs w:val="18"/>
              </w:rPr>
              <w:t>470184</w:t>
            </w:r>
          </w:p>
        </w:tc>
        <w:tc>
          <w:tcPr>
            <w:tcW w:w="4680" w:type="dxa"/>
            <w:tcBorders>
              <w:top w:val="nil"/>
              <w:left w:val="nil"/>
              <w:bottom w:val="single" w:color="auto" w:sz="4" w:space="0"/>
              <w:right w:val="single" w:color="auto" w:sz="4" w:space="0"/>
            </w:tcBorders>
            <w:shd w:val="clear" w:color="auto" w:fill="auto"/>
            <w:noWrap w:val="0"/>
            <w:vAlign w:val="center"/>
          </w:tcPr>
          <w:p w14:paraId="19D4A18A">
            <w:pPr>
              <w:widowControl/>
              <w:jc w:val="center"/>
              <w:rPr>
                <w:rFonts w:hint="eastAsia" w:ascii="宋体" w:hAnsi="宋体" w:eastAsia="宋体" w:cs="宋体"/>
                <w:sz w:val="18"/>
                <w:szCs w:val="18"/>
              </w:rPr>
            </w:pPr>
            <w:r>
              <w:rPr>
                <w:rFonts w:hint="eastAsia" w:ascii="宋体" w:hAnsi="宋体" w:eastAsia="宋体" w:cs="宋体"/>
                <w:sz w:val="18"/>
                <w:szCs w:val="18"/>
              </w:rPr>
              <w:t>永久电铲</w:t>
            </w:r>
          </w:p>
        </w:tc>
        <w:tc>
          <w:tcPr>
            <w:tcW w:w="1500" w:type="dxa"/>
            <w:tcBorders>
              <w:top w:val="nil"/>
              <w:left w:val="nil"/>
              <w:bottom w:val="single" w:color="auto" w:sz="4" w:space="0"/>
              <w:right w:val="single" w:color="auto" w:sz="4" w:space="0"/>
            </w:tcBorders>
            <w:shd w:val="clear" w:color="auto" w:fill="auto"/>
            <w:noWrap/>
            <w:vAlign w:val="center"/>
          </w:tcPr>
          <w:p w14:paraId="351C7ECB">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0F0DB414">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5FB43A5C">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1246CC8">
            <w:pPr>
              <w:widowControl/>
              <w:jc w:val="center"/>
              <w:rPr>
                <w:rFonts w:hint="eastAsia" w:ascii="宋体" w:hAnsi="宋体" w:eastAsia="宋体" w:cs="宋体"/>
                <w:sz w:val="18"/>
                <w:szCs w:val="18"/>
              </w:rPr>
            </w:pPr>
            <w:r>
              <w:rPr>
                <w:rFonts w:hint="eastAsia" w:ascii="宋体" w:hAnsi="宋体" w:eastAsia="宋体" w:cs="宋体"/>
                <w:sz w:val="18"/>
                <w:szCs w:val="18"/>
              </w:rPr>
              <w:t>470190</w:t>
            </w:r>
          </w:p>
        </w:tc>
        <w:tc>
          <w:tcPr>
            <w:tcW w:w="4680" w:type="dxa"/>
            <w:tcBorders>
              <w:top w:val="nil"/>
              <w:left w:val="nil"/>
              <w:bottom w:val="single" w:color="auto" w:sz="4" w:space="0"/>
              <w:right w:val="single" w:color="auto" w:sz="4" w:space="0"/>
            </w:tcBorders>
            <w:shd w:val="clear" w:color="auto" w:fill="auto"/>
            <w:noWrap w:val="0"/>
            <w:vAlign w:val="center"/>
          </w:tcPr>
          <w:p w14:paraId="0E3B58DF">
            <w:pPr>
              <w:widowControl/>
              <w:jc w:val="center"/>
              <w:rPr>
                <w:rFonts w:hint="eastAsia" w:ascii="宋体" w:hAnsi="宋体" w:eastAsia="宋体" w:cs="宋体"/>
                <w:sz w:val="18"/>
                <w:szCs w:val="18"/>
              </w:rPr>
            </w:pPr>
            <w:r>
              <w:rPr>
                <w:rFonts w:hint="eastAsia" w:ascii="宋体" w:hAnsi="宋体" w:eastAsia="宋体" w:cs="宋体"/>
                <w:sz w:val="18"/>
                <w:szCs w:val="18"/>
              </w:rPr>
              <w:t>COBRA 抓持器</w:t>
            </w:r>
          </w:p>
        </w:tc>
        <w:tc>
          <w:tcPr>
            <w:tcW w:w="1500" w:type="dxa"/>
            <w:tcBorders>
              <w:top w:val="nil"/>
              <w:left w:val="nil"/>
              <w:bottom w:val="single" w:color="auto" w:sz="4" w:space="0"/>
              <w:right w:val="single" w:color="auto" w:sz="4" w:space="0"/>
            </w:tcBorders>
            <w:shd w:val="clear" w:color="auto" w:fill="auto"/>
            <w:noWrap/>
            <w:vAlign w:val="center"/>
          </w:tcPr>
          <w:p w14:paraId="418360E7">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3DD0DAFB">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15610BC8">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7ED8F860">
            <w:pPr>
              <w:widowControl/>
              <w:jc w:val="center"/>
              <w:rPr>
                <w:rFonts w:hint="eastAsia" w:ascii="宋体" w:hAnsi="宋体" w:eastAsia="宋体" w:cs="宋体"/>
                <w:sz w:val="18"/>
                <w:szCs w:val="18"/>
              </w:rPr>
            </w:pPr>
            <w:r>
              <w:rPr>
                <w:rFonts w:hint="eastAsia" w:ascii="宋体" w:hAnsi="宋体" w:eastAsia="宋体" w:cs="宋体"/>
                <w:sz w:val="18"/>
                <w:szCs w:val="18"/>
              </w:rPr>
              <w:t>470194</w:t>
            </w:r>
          </w:p>
        </w:tc>
        <w:tc>
          <w:tcPr>
            <w:tcW w:w="4680" w:type="dxa"/>
            <w:tcBorders>
              <w:top w:val="nil"/>
              <w:left w:val="nil"/>
              <w:bottom w:val="single" w:color="auto" w:sz="4" w:space="0"/>
              <w:right w:val="single" w:color="auto" w:sz="4" w:space="0"/>
            </w:tcBorders>
            <w:shd w:val="clear" w:color="auto" w:fill="auto"/>
            <w:noWrap w:val="0"/>
            <w:vAlign w:val="center"/>
          </w:tcPr>
          <w:p w14:paraId="6C29E6A5">
            <w:pPr>
              <w:widowControl/>
              <w:jc w:val="center"/>
              <w:rPr>
                <w:rFonts w:hint="eastAsia" w:ascii="宋体" w:hAnsi="宋体" w:eastAsia="宋体" w:cs="宋体"/>
                <w:sz w:val="18"/>
                <w:szCs w:val="18"/>
              </w:rPr>
            </w:pPr>
            <w:r>
              <w:rPr>
                <w:rFonts w:hint="eastAsia" w:ascii="宋体" w:hAnsi="宋体" w:eastAsia="宋体" w:cs="宋体"/>
                <w:sz w:val="18"/>
                <w:szCs w:val="18"/>
              </w:rPr>
              <w:t>MEGATM持针钳</w:t>
            </w:r>
          </w:p>
        </w:tc>
        <w:tc>
          <w:tcPr>
            <w:tcW w:w="1500" w:type="dxa"/>
            <w:tcBorders>
              <w:top w:val="nil"/>
              <w:left w:val="nil"/>
              <w:bottom w:val="single" w:color="auto" w:sz="4" w:space="0"/>
              <w:right w:val="single" w:color="auto" w:sz="4" w:space="0"/>
            </w:tcBorders>
            <w:shd w:val="clear" w:color="auto" w:fill="auto"/>
            <w:noWrap/>
            <w:vAlign w:val="center"/>
          </w:tcPr>
          <w:p w14:paraId="0FB4B748">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014090F7">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068A93FE">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664D181">
            <w:pPr>
              <w:widowControl/>
              <w:jc w:val="center"/>
              <w:rPr>
                <w:rFonts w:hint="eastAsia" w:ascii="宋体" w:hAnsi="宋体" w:eastAsia="宋体" w:cs="宋体"/>
                <w:sz w:val="18"/>
                <w:szCs w:val="18"/>
              </w:rPr>
            </w:pPr>
            <w:r>
              <w:rPr>
                <w:rFonts w:hint="eastAsia" w:ascii="宋体" w:hAnsi="宋体" w:eastAsia="宋体" w:cs="宋体"/>
                <w:sz w:val="18"/>
                <w:szCs w:val="18"/>
              </w:rPr>
              <w:t>470205*</w:t>
            </w:r>
          </w:p>
        </w:tc>
        <w:tc>
          <w:tcPr>
            <w:tcW w:w="4680" w:type="dxa"/>
            <w:tcBorders>
              <w:top w:val="nil"/>
              <w:left w:val="nil"/>
              <w:bottom w:val="single" w:color="auto" w:sz="4" w:space="0"/>
              <w:right w:val="single" w:color="auto" w:sz="4" w:space="0"/>
            </w:tcBorders>
            <w:shd w:val="clear" w:color="auto" w:fill="auto"/>
            <w:noWrap w:val="0"/>
            <w:vAlign w:val="center"/>
          </w:tcPr>
          <w:p w14:paraId="59739091">
            <w:pPr>
              <w:widowControl/>
              <w:jc w:val="center"/>
              <w:rPr>
                <w:rFonts w:hint="eastAsia" w:ascii="宋体" w:hAnsi="宋体" w:eastAsia="宋体" w:cs="宋体"/>
                <w:sz w:val="18"/>
                <w:szCs w:val="18"/>
              </w:rPr>
            </w:pPr>
            <w:r>
              <w:rPr>
                <w:rFonts w:hint="eastAsia" w:ascii="宋体" w:hAnsi="宋体" w:eastAsia="宋体" w:cs="宋体"/>
                <w:sz w:val="18"/>
                <w:szCs w:val="18"/>
              </w:rPr>
              <w:t>有孔双极镊</w:t>
            </w:r>
          </w:p>
        </w:tc>
        <w:tc>
          <w:tcPr>
            <w:tcW w:w="1500" w:type="dxa"/>
            <w:tcBorders>
              <w:top w:val="nil"/>
              <w:left w:val="nil"/>
              <w:bottom w:val="single" w:color="auto" w:sz="4" w:space="0"/>
              <w:right w:val="single" w:color="auto" w:sz="4" w:space="0"/>
            </w:tcBorders>
            <w:shd w:val="clear" w:color="auto" w:fill="auto"/>
            <w:noWrap/>
            <w:vAlign w:val="center"/>
          </w:tcPr>
          <w:p w14:paraId="38FCD1A7">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6478293B">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42683B11">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672437C">
            <w:pPr>
              <w:widowControl/>
              <w:jc w:val="center"/>
              <w:rPr>
                <w:rFonts w:hint="eastAsia" w:ascii="宋体" w:hAnsi="宋体" w:eastAsia="宋体" w:cs="宋体"/>
                <w:sz w:val="18"/>
                <w:szCs w:val="18"/>
              </w:rPr>
            </w:pPr>
            <w:r>
              <w:rPr>
                <w:rFonts w:hint="eastAsia" w:ascii="宋体" w:hAnsi="宋体" w:eastAsia="宋体" w:cs="宋体"/>
                <w:sz w:val="18"/>
                <w:szCs w:val="18"/>
              </w:rPr>
              <w:t>470207</w:t>
            </w:r>
          </w:p>
        </w:tc>
        <w:tc>
          <w:tcPr>
            <w:tcW w:w="4680" w:type="dxa"/>
            <w:tcBorders>
              <w:top w:val="nil"/>
              <w:left w:val="nil"/>
              <w:bottom w:val="single" w:color="auto" w:sz="4" w:space="0"/>
              <w:right w:val="single" w:color="auto" w:sz="4" w:space="0"/>
            </w:tcBorders>
            <w:shd w:val="clear" w:color="auto" w:fill="auto"/>
            <w:noWrap w:val="0"/>
            <w:vAlign w:val="center"/>
          </w:tcPr>
          <w:p w14:paraId="6C693F0A">
            <w:pPr>
              <w:widowControl/>
              <w:jc w:val="center"/>
              <w:rPr>
                <w:rFonts w:hint="eastAsia" w:ascii="宋体" w:hAnsi="宋体" w:eastAsia="宋体" w:cs="宋体"/>
                <w:sz w:val="18"/>
                <w:szCs w:val="18"/>
              </w:rPr>
            </w:pPr>
            <w:r>
              <w:rPr>
                <w:rFonts w:hint="eastAsia" w:ascii="宋体" w:hAnsi="宋体" w:eastAsia="宋体" w:cs="宋体"/>
                <w:sz w:val="18"/>
                <w:szCs w:val="18"/>
              </w:rPr>
              <w:t>持钩镊</w:t>
            </w:r>
          </w:p>
        </w:tc>
        <w:tc>
          <w:tcPr>
            <w:tcW w:w="1500" w:type="dxa"/>
            <w:tcBorders>
              <w:top w:val="nil"/>
              <w:left w:val="nil"/>
              <w:bottom w:val="single" w:color="auto" w:sz="4" w:space="0"/>
              <w:right w:val="single" w:color="auto" w:sz="4" w:space="0"/>
            </w:tcBorders>
            <w:shd w:val="clear" w:color="auto" w:fill="auto"/>
            <w:noWrap/>
            <w:vAlign w:val="center"/>
          </w:tcPr>
          <w:p w14:paraId="43325EE8">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48A7B254">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5BF927CB">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37A419CB">
            <w:pPr>
              <w:widowControl/>
              <w:jc w:val="center"/>
              <w:rPr>
                <w:rFonts w:hint="eastAsia" w:ascii="宋体" w:hAnsi="宋体" w:eastAsia="宋体" w:cs="宋体"/>
                <w:sz w:val="18"/>
                <w:szCs w:val="18"/>
              </w:rPr>
            </w:pPr>
            <w:r>
              <w:rPr>
                <w:rFonts w:hint="eastAsia" w:ascii="宋体" w:hAnsi="宋体" w:eastAsia="宋体" w:cs="宋体"/>
                <w:sz w:val="18"/>
                <w:szCs w:val="18"/>
              </w:rPr>
              <w:t>470215</w:t>
            </w:r>
          </w:p>
        </w:tc>
        <w:tc>
          <w:tcPr>
            <w:tcW w:w="4680" w:type="dxa"/>
            <w:tcBorders>
              <w:top w:val="nil"/>
              <w:left w:val="nil"/>
              <w:bottom w:val="single" w:color="auto" w:sz="4" w:space="0"/>
              <w:right w:val="single" w:color="auto" w:sz="4" w:space="0"/>
            </w:tcBorders>
            <w:shd w:val="clear" w:color="auto" w:fill="auto"/>
            <w:noWrap w:val="0"/>
            <w:vAlign w:val="center"/>
          </w:tcPr>
          <w:p w14:paraId="01899CC1">
            <w:pPr>
              <w:widowControl/>
              <w:jc w:val="center"/>
              <w:rPr>
                <w:rFonts w:hint="eastAsia" w:ascii="宋体" w:hAnsi="宋体" w:eastAsia="宋体" w:cs="宋体"/>
                <w:sz w:val="18"/>
                <w:szCs w:val="18"/>
              </w:rPr>
            </w:pPr>
            <w:r>
              <w:rPr>
                <w:rFonts w:hint="eastAsia" w:ascii="宋体" w:hAnsi="宋体" w:eastAsia="宋体" w:cs="宋体"/>
                <w:sz w:val="18"/>
                <w:szCs w:val="18"/>
              </w:rPr>
              <w:t>心脏探头抓持器</w:t>
            </w:r>
          </w:p>
        </w:tc>
        <w:tc>
          <w:tcPr>
            <w:tcW w:w="1500" w:type="dxa"/>
            <w:tcBorders>
              <w:top w:val="nil"/>
              <w:left w:val="nil"/>
              <w:bottom w:val="single" w:color="auto" w:sz="4" w:space="0"/>
              <w:right w:val="single" w:color="auto" w:sz="4" w:space="0"/>
            </w:tcBorders>
            <w:shd w:val="clear" w:color="auto" w:fill="auto"/>
            <w:noWrap/>
            <w:vAlign w:val="center"/>
          </w:tcPr>
          <w:p w14:paraId="40B8CC2A">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05A78D88">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5DE4E6F4">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C3DF41B">
            <w:pPr>
              <w:widowControl/>
              <w:jc w:val="center"/>
              <w:rPr>
                <w:rFonts w:hint="eastAsia" w:ascii="宋体" w:hAnsi="宋体" w:eastAsia="宋体" w:cs="宋体"/>
                <w:sz w:val="18"/>
                <w:szCs w:val="18"/>
              </w:rPr>
            </w:pPr>
            <w:r>
              <w:rPr>
                <w:rFonts w:hint="eastAsia" w:ascii="宋体" w:hAnsi="宋体" w:eastAsia="宋体" w:cs="宋体"/>
                <w:sz w:val="18"/>
                <w:szCs w:val="18"/>
              </w:rPr>
              <w:t>470230</w:t>
            </w:r>
          </w:p>
        </w:tc>
        <w:tc>
          <w:tcPr>
            <w:tcW w:w="4680" w:type="dxa"/>
            <w:tcBorders>
              <w:top w:val="nil"/>
              <w:left w:val="nil"/>
              <w:bottom w:val="single" w:color="auto" w:sz="4" w:space="0"/>
              <w:right w:val="single" w:color="auto" w:sz="4" w:space="0"/>
            </w:tcBorders>
            <w:shd w:val="clear" w:color="auto" w:fill="auto"/>
            <w:noWrap w:val="0"/>
            <w:vAlign w:val="center"/>
          </w:tcPr>
          <w:p w14:paraId="23070943">
            <w:pPr>
              <w:widowControl/>
              <w:jc w:val="center"/>
              <w:rPr>
                <w:rFonts w:hint="eastAsia" w:ascii="宋体" w:hAnsi="宋体" w:eastAsia="宋体" w:cs="宋体"/>
                <w:sz w:val="18"/>
                <w:szCs w:val="18"/>
              </w:rPr>
            </w:pPr>
            <w:r>
              <w:rPr>
                <w:rFonts w:hint="eastAsia" w:ascii="宋体" w:hAnsi="宋体" w:eastAsia="宋体" w:cs="宋体"/>
                <w:sz w:val="18"/>
                <w:szCs w:val="18"/>
              </w:rPr>
              <w:t>大号施夹钳</w:t>
            </w:r>
          </w:p>
        </w:tc>
        <w:tc>
          <w:tcPr>
            <w:tcW w:w="1500" w:type="dxa"/>
            <w:tcBorders>
              <w:top w:val="nil"/>
              <w:left w:val="nil"/>
              <w:bottom w:val="single" w:color="auto" w:sz="4" w:space="0"/>
              <w:right w:val="single" w:color="auto" w:sz="4" w:space="0"/>
            </w:tcBorders>
            <w:shd w:val="clear" w:color="auto" w:fill="auto"/>
            <w:noWrap w:val="0"/>
            <w:vAlign w:val="center"/>
          </w:tcPr>
          <w:p w14:paraId="6224FCEF">
            <w:pPr>
              <w:widowControl/>
              <w:jc w:val="center"/>
              <w:rPr>
                <w:rFonts w:hint="eastAsia" w:ascii="宋体" w:hAnsi="宋体" w:eastAsia="宋体" w:cs="宋体"/>
                <w:sz w:val="18"/>
                <w:szCs w:val="18"/>
              </w:rPr>
            </w:pPr>
            <w:r>
              <w:rPr>
                <w:rFonts w:hint="eastAsia" w:ascii="宋体" w:hAnsi="宋体" w:eastAsia="宋体" w:cs="宋体"/>
                <w:sz w:val="18"/>
                <w:szCs w:val="18"/>
              </w:rPr>
              <w:t>100</w:t>
            </w:r>
          </w:p>
        </w:tc>
        <w:tc>
          <w:tcPr>
            <w:tcW w:w="1760" w:type="dxa"/>
            <w:tcBorders>
              <w:top w:val="nil"/>
              <w:left w:val="nil"/>
              <w:bottom w:val="single" w:color="auto" w:sz="4" w:space="0"/>
              <w:right w:val="single" w:color="auto" w:sz="8" w:space="0"/>
            </w:tcBorders>
            <w:shd w:val="clear" w:color="auto" w:fill="auto"/>
            <w:noWrap w:val="0"/>
            <w:vAlign w:val="center"/>
          </w:tcPr>
          <w:p w14:paraId="75CB8FAF">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093E92E2">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379739A">
            <w:pPr>
              <w:widowControl/>
              <w:jc w:val="center"/>
              <w:rPr>
                <w:rFonts w:hint="eastAsia" w:ascii="宋体" w:hAnsi="宋体" w:eastAsia="宋体" w:cs="宋体"/>
                <w:sz w:val="18"/>
                <w:szCs w:val="18"/>
              </w:rPr>
            </w:pPr>
            <w:r>
              <w:rPr>
                <w:rFonts w:hint="eastAsia" w:ascii="宋体" w:hAnsi="宋体" w:eastAsia="宋体" w:cs="宋体"/>
                <w:sz w:val="18"/>
                <w:szCs w:val="18"/>
              </w:rPr>
              <w:t>470246</w:t>
            </w:r>
          </w:p>
        </w:tc>
        <w:tc>
          <w:tcPr>
            <w:tcW w:w="4680" w:type="dxa"/>
            <w:tcBorders>
              <w:top w:val="nil"/>
              <w:left w:val="nil"/>
              <w:bottom w:val="single" w:color="auto" w:sz="4" w:space="0"/>
              <w:right w:val="single" w:color="auto" w:sz="4" w:space="0"/>
            </w:tcBorders>
            <w:shd w:val="clear" w:color="auto" w:fill="auto"/>
            <w:noWrap w:val="0"/>
            <w:vAlign w:val="center"/>
          </w:tcPr>
          <w:p w14:paraId="1DF98385">
            <w:pPr>
              <w:widowControl/>
              <w:jc w:val="center"/>
              <w:rPr>
                <w:rFonts w:hint="eastAsia" w:ascii="宋体" w:hAnsi="宋体" w:eastAsia="宋体" w:cs="宋体"/>
                <w:sz w:val="18"/>
                <w:szCs w:val="18"/>
              </w:rPr>
            </w:pPr>
            <w:r>
              <w:rPr>
                <w:rFonts w:hint="eastAsia" w:ascii="宋体" w:hAnsi="宋体" w:eastAsia="宋体" w:cs="宋体"/>
                <w:sz w:val="18"/>
                <w:szCs w:val="18"/>
              </w:rPr>
              <w:t>心房牵开器右侧短</w:t>
            </w:r>
          </w:p>
        </w:tc>
        <w:tc>
          <w:tcPr>
            <w:tcW w:w="1500" w:type="dxa"/>
            <w:tcBorders>
              <w:top w:val="nil"/>
              <w:left w:val="nil"/>
              <w:bottom w:val="single" w:color="auto" w:sz="4" w:space="0"/>
              <w:right w:val="single" w:color="auto" w:sz="4" w:space="0"/>
            </w:tcBorders>
            <w:shd w:val="clear" w:color="auto" w:fill="auto"/>
            <w:noWrap/>
            <w:vAlign w:val="center"/>
          </w:tcPr>
          <w:p w14:paraId="548F1556">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408C5CAD">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3B6E2C8C">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30869B59">
            <w:pPr>
              <w:widowControl/>
              <w:jc w:val="center"/>
              <w:rPr>
                <w:rFonts w:hint="eastAsia" w:ascii="宋体" w:hAnsi="宋体" w:eastAsia="宋体" w:cs="宋体"/>
                <w:sz w:val="18"/>
                <w:szCs w:val="18"/>
              </w:rPr>
            </w:pPr>
            <w:r>
              <w:rPr>
                <w:rFonts w:hint="eastAsia" w:ascii="宋体" w:hAnsi="宋体" w:eastAsia="宋体" w:cs="宋体"/>
                <w:sz w:val="18"/>
                <w:szCs w:val="18"/>
              </w:rPr>
              <w:t>470249</w:t>
            </w:r>
          </w:p>
        </w:tc>
        <w:tc>
          <w:tcPr>
            <w:tcW w:w="4680" w:type="dxa"/>
            <w:tcBorders>
              <w:top w:val="nil"/>
              <w:left w:val="nil"/>
              <w:bottom w:val="single" w:color="auto" w:sz="4" w:space="0"/>
              <w:right w:val="single" w:color="auto" w:sz="4" w:space="0"/>
            </w:tcBorders>
            <w:shd w:val="clear" w:color="auto" w:fill="auto"/>
            <w:noWrap w:val="0"/>
            <w:vAlign w:val="center"/>
          </w:tcPr>
          <w:p w14:paraId="16E26E71">
            <w:pPr>
              <w:widowControl/>
              <w:jc w:val="center"/>
              <w:rPr>
                <w:rFonts w:hint="eastAsia" w:ascii="宋体" w:hAnsi="宋体" w:eastAsia="宋体" w:cs="宋体"/>
                <w:sz w:val="18"/>
                <w:szCs w:val="18"/>
              </w:rPr>
            </w:pPr>
            <w:r>
              <w:rPr>
                <w:rFonts w:hint="eastAsia" w:ascii="宋体" w:hAnsi="宋体" w:eastAsia="宋体" w:cs="宋体"/>
                <w:sz w:val="18"/>
                <w:szCs w:val="18"/>
              </w:rPr>
              <w:t>双刃牵开器</w:t>
            </w:r>
          </w:p>
        </w:tc>
        <w:tc>
          <w:tcPr>
            <w:tcW w:w="1500" w:type="dxa"/>
            <w:tcBorders>
              <w:top w:val="nil"/>
              <w:left w:val="nil"/>
              <w:bottom w:val="single" w:color="auto" w:sz="4" w:space="0"/>
              <w:right w:val="single" w:color="auto" w:sz="4" w:space="0"/>
            </w:tcBorders>
            <w:shd w:val="clear" w:color="auto" w:fill="auto"/>
            <w:noWrap/>
            <w:vAlign w:val="center"/>
          </w:tcPr>
          <w:p w14:paraId="06091FB8">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414FB279">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7FAFD0BF">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8BC3C5B">
            <w:pPr>
              <w:widowControl/>
              <w:jc w:val="center"/>
              <w:rPr>
                <w:rFonts w:hint="eastAsia" w:ascii="宋体" w:hAnsi="宋体" w:eastAsia="宋体" w:cs="宋体"/>
                <w:sz w:val="18"/>
                <w:szCs w:val="18"/>
              </w:rPr>
            </w:pPr>
            <w:r>
              <w:rPr>
                <w:rFonts w:hint="eastAsia" w:ascii="宋体" w:hAnsi="宋体" w:eastAsia="宋体" w:cs="宋体"/>
                <w:sz w:val="18"/>
                <w:szCs w:val="18"/>
              </w:rPr>
              <w:t>470296*</w:t>
            </w:r>
          </w:p>
        </w:tc>
        <w:tc>
          <w:tcPr>
            <w:tcW w:w="4680" w:type="dxa"/>
            <w:tcBorders>
              <w:top w:val="nil"/>
              <w:left w:val="nil"/>
              <w:bottom w:val="single" w:color="auto" w:sz="4" w:space="0"/>
              <w:right w:val="single" w:color="auto" w:sz="4" w:space="0"/>
            </w:tcBorders>
            <w:shd w:val="clear" w:color="auto" w:fill="auto"/>
            <w:noWrap w:val="0"/>
            <w:vAlign w:val="center"/>
          </w:tcPr>
          <w:p w14:paraId="00279249">
            <w:pPr>
              <w:widowControl/>
              <w:jc w:val="center"/>
              <w:rPr>
                <w:rFonts w:hint="eastAsia" w:ascii="宋体" w:hAnsi="宋体" w:eastAsia="宋体" w:cs="宋体"/>
                <w:sz w:val="18"/>
                <w:szCs w:val="18"/>
              </w:rPr>
            </w:pPr>
            <w:r>
              <w:rPr>
                <w:rFonts w:hint="eastAsia" w:ascii="宋体" w:hAnsi="宋体" w:eastAsia="宋体" w:cs="宋体"/>
                <w:sz w:val="18"/>
                <w:szCs w:val="18"/>
              </w:rPr>
              <w:t>SUTURECUT</w:t>
            </w:r>
            <w:r>
              <w:rPr>
                <w:rFonts w:hint="eastAsia" w:ascii="宋体" w:hAnsi="宋体" w:eastAsia="宋体" w:cs="宋体"/>
                <w:sz w:val="18"/>
                <w:szCs w:val="18"/>
                <w:vertAlign w:val="superscript"/>
              </w:rPr>
              <w:t>TM</w:t>
            </w:r>
            <w:r>
              <w:rPr>
                <w:rFonts w:hint="eastAsia" w:ascii="宋体" w:hAnsi="宋体" w:eastAsia="宋体" w:cs="宋体"/>
                <w:sz w:val="18"/>
                <w:szCs w:val="18"/>
              </w:rPr>
              <w:t>大号持针钳</w:t>
            </w:r>
          </w:p>
        </w:tc>
        <w:tc>
          <w:tcPr>
            <w:tcW w:w="1500" w:type="dxa"/>
            <w:tcBorders>
              <w:top w:val="nil"/>
              <w:left w:val="nil"/>
              <w:bottom w:val="single" w:color="auto" w:sz="4" w:space="0"/>
              <w:right w:val="single" w:color="auto" w:sz="4" w:space="0"/>
            </w:tcBorders>
            <w:shd w:val="clear" w:color="auto" w:fill="auto"/>
            <w:noWrap/>
            <w:vAlign w:val="center"/>
          </w:tcPr>
          <w:p w14:paraId="1FAF0B52">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4DF03219">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6C1B28B9">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188E06AE">
            <w:pPr>
              <w:widowControl/>
              <w:jc w:val="center"/>
              <w:rPr>
                <w:rFonts w:hint="eastAsia" w:ascii="宋体" w:hAnsi="宋体" w:eastAsia="宋体" w:cs="宋体"/>
                <w:sz w:val="18"/>
                <w:szCs w:val="18"/>
              </w:rPr>
            </w:pPr>
            <w:r>
              <w:rPr>
                <w:rFonts w:hint="eastAsia" w:ascii="宋体" w:hAnsi="宋体" w:eastAsia="宋体" w:cs="宋体"/>
                <w:sz w:val="18"/>
                <w:szCs w:val="18"/>
              </w:rPr>
              <w:t>470309*</w:t>
            </w:r>
          </w:p>
        </w:tc>
        <w:tc>
          <w:tcPr>
            <w:tcW w:w="4680" w:type="dxa"/>
            <w:tcBorders>
              <w:top w:val="nil"/>
              <w:left w:val="nil"/>
              <w:bottom w:val="single" w:color="auto" w:sz="4" w:space="0"/>
              <w:right w:val="single" w:color="auto" w:sz="4" w:space="0"/>
            </w:tcBorders>
            <w:shd w:val="clear" w:color="auto" w:fill="auto"/>
            <w:noWrap w:val="0"/>
            <w:vAlign w:val="center"/>
          </w:tcPr>
          <w:p w14:paraId="4990F584">
            <w:pPr>
              <w:widowControl/>
              <w:jc w:val="center"/>
              <w:rPr>
                <w:rFonts w:hint="eastAsia" w:ascii="宋体" w:hAnsi="宋体" w:eastAsia="宋体" w:cs="宋体"/>
                <w:sz w:val="18"/>
                <w:szCs w:val="18"/>
              </w:rPr>
            </w:pPr>
            <w:r>
              <w:rPr>
                <w:rFonts w:hint="eastAsia" w:ascii="宋体" w:hAnsi="宋体" w:eastAsia="宋体" w:cs="宋体"/>
                <w:sz w:val="18"/>
                <w:szCs w:val="18"/>
              </w:rPr>
              <w:t>MEGA SUTURECUT</w:t>
            </w:r>
            <w:r>
              <w:rPr>
                <w:rFonts w:hint="eastAsia" w:ascii="宋体" w:hAnsi="宋体" w:eastAsia="宋体" w:cs="宋体"/>
                <w:sz w:val="18"/>
                <w:szCs w:val="18"/>
                <w:vertAlign w:val="superscript"/>
              </w:rPr>
              <w:t>TM</w:t>
            </w:r>
            <w:r>
              <w:rPr>
                <w:rFonts w:hint="eastAsia" w:ascii="宋体" w:hAnsi="宋体" w:eastAsia="宋体" w:cs="宋体"/>
                <w:sz w:val="18"/>
                <w:szCs w:val="18"/>
              </w:rPr>
              <w:t>持针钳</w:t>
            </w:r>
          </w:p>
        </w:tc>
        <w:tc>
          <w:tcPr>
            <w:tcW w:w="1500" w:type="dxa"/>
            <w:tcBorders>
              <w:top w:val="nil"/>
              <w:left w:val="nil"/>
              <w:bottom w:val="single" w:color="auto" w:sz="4" w:space="0"/>
              <w:right w:val="single" w:color="auto" w:sz="4" w:space="0"/>
            </w:tcBorders>
            <w:shd w:val="clear" w:color="auto" w:fill="auto"/>
            <w:noWrap/>
            <w:vAlign w:val="center"/>
          </w:tcPr>
          <w:p w14:paraId="0AEA040D">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4DBCA334">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525EF88E">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7F33EBD3">
            <w:pPr>
              <w:widowControl/>
              <w:jc w:val="center"/>
              <w:rPr>
                <w:rFonts w:hint="eastAsia" w:ascii="宋体" w:hAnsi="宋体" w:eastAsia="宋体" w:cs="宋体"/>
                <w:sz w:val="18"/>
                <w:szCs w:val="18"/>
              </w:rPr>
            </w:pPr>
            <w:r>
              <w:rPr>
                <w:rFonts w:hint="eastAsia" w:ascii="宋体" w:hAnsi="宋体" w:eastAsia="宋体" w:cs="宋体"/>
                <w:sz w:val="18"/>
                <w:szCs w:val="18"/>
              </w:rPr>
              <w:t>470318</w:t>
            </w:r>
          </w:p>
        </w:tc>
        <w:tc>
          <w:tcPr>
            <w:tcW w:w="4680" w:type="dxa"/>
            <w:tcBorders>
              <w:top w:val="nil"/>
              <w:left w:val="nil"/>
              <w:bottom w:val="single" w:color="auto" w:sz="4" w:space="0"/>
              <w:right w:val="single" w:color="auto" w:sz="4" w:space="0"/>
            </w:tcBorders>
            <w:shd w:val="clear" w:color="auto" w:fill="auto"/>
            <w:noWrap w:val="0"/>
            <w:vAlign w:val="center"/>
          </w:tcPr>
          <w:p w14:paraId="53AAEA3B">
            <w:pPr>
              <w:widowControl/>
              <w:jc w:val="center"/>
              <w:rPr>
                <w:rFonts w:hint="eastAsia" w:ascii="宋体" w:hAnsi="宋体" w:eastAsia="宋体" w:cs="宋体"/>
                <w:sz w:val="18"/>
                <w:szCs w:val="18"/>
              </w:rPr>
            </w:pPr>
            <w:r>
              <w:rPr>
                <w:rFonts w:hint="eastAsia" w:ascii="宋体" w:hAnsi="宋体" w:eastAsia="宋体" w:cs="宋体"/>
                <w:sz w:val="18"/>
                <w:szCs w:val="18"/>
              </w:rPr>
              <w:t>小号夹持牵开器</w:t>
            </w:r>
          </w:p>
        </w:tc>
        <w:tc>
          <w:tcPr>
            <w:tcW w:w="1500" w:type="dxa"/>
            <w:tcBorders>
              <w:top w:val="nil"/>
              <w:left w:val="nil"/>
              <w:bottom w:val="single" w:color="auto" w:sz="4" w:space="0"/>
              <w:right w:val="single" w:color="auto" w:sz="4" w:space="0"/>
            </w:tcBorders>
            <w:shd w:val="clear" w:color="auto" w:fill="auto"/>
            <w:noWrap/>
            <w:vAlign w:val="center"/>
          </w:tcPr>
          <w:p w14:paraId="0D0C9378">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65FD3091">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7A1FD993">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E8074D2">
            <w:pPr>
              <w:widowControl/>
              <w:jc w:val="center"/>
              <w:rPr>
                <w:rFonts w:hint="eastAsia" w:ascii="宋体" w:hAnsi="宋体" w:eastAsia="宋体" w:cs="宋体"/>
                <w:sz w:val="18"/>
                <w:szCs w:val="18"/>
              </w:rPr>
            </w:pPr>
            <w:r>
              <w:rPr>
                <w:rFonts w:hint="eastAsia" w:ascii="宋体" w:hAnsi="宋体" w:eastAsia="宋体" w:cs="宋体"/>
                <w:sz w:val="18"/>
                <w:szCs w:val="18"/>
              </w:rPr>
              <w:t>470327</w:t>
            </w:r>
          </w:p>
        </w:tc>
        <w:tc>
          <w:tcPr>
            <w:tcW w:w="4680" w:type="dxa"/>
            <w:tcBorders>
              <w:top w:val="nil"/>
              <w:left w:val="nil"/>
              <w:bottom w:val="single" w:color="auto" w:sz="4" w:space="0"/>
              <w:right w:val="single" w:color="auto" w:sz="4" w:space="0"/>
            </w:tcBorders>
            <w:shd w:val="clear" w:color="auto" w:fill="auto"/>
            <w:noWrap w:val="0"/>
            <w:vAlign w:val="center"/>
          </w:tcPr>
          <w:p w14:paraId="1AFBBF9B">
            <w:pPr>
              <w:widowControl/>
              <w:jc w:val="center"/>
              <w:rPr>
                <w:rFonts w:hint="eastAsia" w:ascii="宋体" w:hAnsi="宋体" w:eastAsia="宋体" w:cs="宋体"/>
                <w:sz w:val="18"/>
                <w:szCs w:val="18"/>
              </w:rPr>
            </w:pPr>
            <w:r>
              <w:rPr>
                <w:rFonts w:hint="eastAsia" w:ascii="宋体" w:hAnsi="宋体" w:eastAsia="宋体" w:cs="宋体"/>
                <w:sz w:val="18"/>
                <w:szCs w:val="18"/>
              </w:rPr>
              <w:t>中大号施夹钳</w:t>
            </w:r>
          </w:p>
        </w:tc>
        <w:tc>
          <w:tcPr>
            <w:tcW w:w="1500" w:type="dxa"/>
            <w:tcBorders>
              <w:top w:val="nil"/>
              <w:left w:val="nil"/>
              <w:bottom w:val="single" w:color="auto" w:sz="4" w:space="0"/>
              <w:right w:val="single" w:color="auto" w:sz="4" w:space="0"/>
            </w:tcBorders>
            <w:shd w:val="clear" w:color="auto" w:fill="auto"/>
            <w:noWrap w:val="0"/>
            <w:vAlign w:val="center"/>
          </w:tcPr>
          <w:p w14:paraId="7D86D687">
            <w:pPr>
              <w:widowControl/>
              <w:jc w:val="center"/>
              <w:rPr>
                <w:rFonts w:hint="eastAsia" w:ascii="宋体" w:hAnsi="宋体" w:eastAsia="宋体" w:cs="宋体"/>
                <w:sz w:val="18"/>
                <w:szCs w:val="18"/>
              </w:rPr>
            </w:pPr>
            <w:r>
              <w:rPr>
                <w:rFonts w:hint="eastAsia" w:ascii="宋体" w:hAnsi="宋体" w:eastAsia="宋体" w:cs="宋体"/>
                <w:sz w:val="18"/>
                <w:szCs w:val="18"/>
              </w:rPr>
              <w:t>100</w:t>
            </w:r>
          </w:p>
        </w:tc>
        <w:tc>
          <w:tcPr>
            <w:tcW w:w="1760" w:type="dxa"/>
            <w:tcBorders>
              <w:top w:val="nil"/>
              <w:left w:val="nil"/>
              <w:bottom w:val="single" w:color="auto" w:sz="4" w:space="0"/>
              <w:right w:val="single" w:color="auto" w:sz="8" w:space="0"/>
            </w:tcBorders>
            <w:shd w:val="clear" w:color="auto" w:fill="auto"/>
            <w:noWrap w:val="0"/>
            <w:vAlign w:val="center"/>
          </w:tcPr>
          <w:p w14:paraId="22D6BEE5">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4EC63867">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3191C235">
            <w:pPr>
              <w:widowControl/>
              <w:jc w:val="center"/>
              <w:rPr>
                <w:rFonts w:hint="eastAsia" w:ascii="宋体" w:hAnsi="宋体" w:eastAsia="宋体" w:cs="宋体"/>
                <w:sz w:val="18"/>
                <w:szCs w:val="18"/>
              </w:rPr>
            </w:pPr>
            <w:r>
              <w:rPr>
                <w:rFonts w:hint="eastAsia" w:ascii="宋体" w:hAnsi="宋体" w:eastAsia="宋体" w:cs="宋体"/>
                <w:sz w:val="18"/>
                <w:szCs w:val="18"/>
              </w:rPr>
              <w:t>470344*</w:t>
            </w:r>
          </w:p>
        </w:tc>
        <w:tc>
          <w:tcPr>
            <w:tcW w:w="4680" w:type="dxa"/>
            <w:tcBorders>
              <w:top w:val="nil"/>
              <w:left w:val="nil"/>
              <w:bottom w:val="single" w:color="auto" w:sz="4" w:space="0"/>
              <w:right w:val="single" w:color="auto" w:sz="4" w:space="0"/>
            </w:tcBorders>
            <w:shd w:val="clear" w:color="auto" w:fill="auto"/>
            <w:noWrap w:val="0"/>
            <w:vAlign w:val="center"/>
          </w:tcPr>
          <w:p w14:paraId="014FDE24">
            <w:pPr>
              <w:widowControl/>
              <w:jc w:val="center"/>
              <w:rPr>
                <w:rFonts w:hint="eastAsia" w:ascii="宋体" w:hAnsi="宋体" w:eastAsia="宋体" w:cs="宋体"/>
                <w:sz w:val="18"/>
                <w:szCs w:val="18"/>
              </w:rPr>
            </w:pPr>
            <w:r>
              <w:rPr>
                <w:rFonts w:hint="eastAsia" w:ascii="宋体" w:hAnsi="宋体" w:eastAsia="宋体" w:cs="宋体"/>
                <w:sz w:val="18"/>
                <w:szCs w:val="18"/>
              </w:rPr>
              <w:t>双极弯解剖器</w:t>
            </w:r>
          </w:p>
        </w:tc>
        <w:tc>
          <w:tcPr>
            <w:tcW w:w="1500" w:type="dxa"/>
            <w:tcBorders>
              <w:top w:val="nil"/>
              <w:left w:val="nil"/>
              <w:bottom w:val="single" w:color="auto" w:sz="4" w:space="0"/>
              <w:right w:val="single" w:color="auto" w:sz="4" w:space="0"/>
            </w:tcBorders>
            <w:shd w:val="clear" w:color="auto" w:fill="auto"/>
            <w:noWrap/>
            <w:vAlign w:val="center"/>
          </w:tcPr>
          <w:p w14:paraId="10D722A8">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42246AA1">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21F609CA">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4F9C1D8">
            <w:pPr>
              <w:widowControl/>
              <w:jc w:val="center"/>
              <w:rPr>
                <w:rFonts w:hint="eastAsia" w:ascii="宋体" w:hAnsi="宋体" w:eastAsia="宋体" w:cs="宋体"/>
                <w:sz w:val="18"/>
                <w:szCs w:val="18"/>
              </w:rPr>
            </w:pPr>
            <w:r>
              <w:rPr>
                <w:rFonts w:hint="eastAsia" w:ascii="宋体" w:hAnsi="宋体" w:eastAsia="宋体" w:cs="宋体"/>
                <w:sz w:val="18"/>
                <w:szCs w:val="18"/>
              </w:rPr>
              <w:t>470347</w:t>
            </w:r>
          </w:p>
        </w:tc>
        <w:tc>
          <w:tcPr>
            <w:tcW w:w="4680" w:type="dxa"/>
            <w:tcBorders>
              <w:top w:val="nil"/>
              <w:left w:val="nil"/>
              <w:bottom w:val="single" w:color="auto" w:sz="4" w:space="0"/>
              <w:right w:val="single" w:color="auto" w:sz="4" w:space="0"/>
            </w:tcBorders>
            <w:shd w:val="clear" w:color="auto" w:fill="auto"/>
            <w:noWrap w:val="0"/>
            <w:vAlign w:val="center"/>
          </w:tcPr>
          <w:p w14:paraId="1905326A">
            <w:pPr>
              <w:widowControl/>
              <w:jc w:val="center"/>
              <w:rPr>
                <w:rFonts w:hint="eastAsia" w:ascii="宋体" w:hAnsi="宋体" w:eastAsia="宋体" w:cs="宋体"/>
                <w:sz w:val="18"/>
                <w:szCs w:val="18"/>
              </w:rPr>
            </w:pPr>
            <w:r>
              <w:rPr>
                <w:rFonts w:hint="eastAsia" w:ascii="宋体" w:hAnsi="宋体" w:eastAsia="宋体" w:cs="宋体"/>
                <w:sz w:val="18"/>
                <w:szCs w:val="18"/>
              </w:rPr>
              <w:t>端头向上有孔抓持器</w:t>
            </w:r>
          </w:p>
        </w:tc>
        <w:tc>
          <w:tcPr>
            <w:tcW w:w="1500" w:type="dxa"/>
            <w:tcBorders>
              <w:top w:val="nil"/>
              <w:left w:val="nil"/>
              <w:bottom w:val="single" w:color="auto" w:sz="4" w:space="0"/>
              <w:right w:val="single" w:color="auto" w:sz="4" w:space="0"/>
            </w:tcBorders>
            <w:shd w:val="clear" w:color="auto" w:fill="auto"/>
            <w:noWrap/>
            <w:vAlign w:val="center"/>
          </w:tcPr>
          <w:p w14:paraId="3D0C7D0F">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74E33A3F">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3BCFDE4F">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39C3657C">
            <w:pPr>
              <w:widowControl/>
              <w:jc w:val="center"/>
              <w:rPr>
                <w:rFonts w:hint="eastAsia" w:ascii="宋体" w:hAnsi="宋体" w:eastAsia="宋体" w:cs="宋体"/>
                <w:sz w:val="18"/>
                <w:szCs w:val="18"/>
              </w:rPr>
            </w:pPr>
            <w:r>
              <w:rPr>
                <w:rFonts w:hint="eastAsia" w:ascii="宋体" w:hAnsi="宋体" w:eastAsia="宋体" w:cs="宋体"/>
                <w:sz w:val="18"/>
                <w:szCs w:val="18"/>
              </w:rPr>
              <w:t>470400*</w:t>
            </w:r>
          </w:p>
        </w:tc>
        <w:tc>
          <w:tcPr>
            <w:tcW w:w="4680" w:type="dxa"/>
            <w:tcBorders>
              <w:top w:val="nil"/>
              <w:left w:val="nil"/>
              <w:bottom w:val="single" w:color="auto" w:sz="4" w:space="0"/>
              <w:right w:val="single" w:color="auto" w:sz="4" w:space="0"/>
            </w:tcBorders>
            <w:shd w:val="clear" w:color="auto" w:fill="auto"/>
            <w:noWrap w:val="0"/>
            <w:vAlign w:val="center"/>
          </w:tcPr>
          <w:p w14:paraId="12BC19EA">
            <w:pPr>
              <w:widowControl/>
              <w:jc w:val="center"/>
              <w:rPr>
                <w:rFonts w:hint="eastAsia" w:ascii="宋体" w:hAnsi="宋体" w:eastAsia="宋体" w:cs="宋体"/>
                <w:sz w:val="18"/>
                <w:szCs w:val="18"/>
              </w:rPr>
            </w:pPr>
            <w:r>
              <w:rPr>
                <w:rFonts w:hint="eastAsia" w:ascii="宋体" w:hAnsi="宋体" w:eastAsia="宋体" w:cs="宋体"/>
                <w:sz w:val="18"/>
                <w:szCs w:val="18"/>
              </w:rPr>
              <w:t>长柄双极镊</w:t>
            </w:r>
          </w:p>
        </w:tc>
        <w:tc>
          <w:tcPr>
            <w:tcW w:w="1500" w:type="dxa"/>
            <w:tcBorders>
              <w:top w:val="nil"/>
              <w:left w:val="nil"/>
              <w:bottom w:val="single" w:color="auto" w:sz="4" w:space="0"/>
              <w:right w:val="single" w:color="auto" w:sz="4" w:space="0"/>
            </w:tcBorders>
            <w:shd w:val="clear" w:color="auto" w:fill="auto"/>
            <w:noWrap/>
            <w:vAlign w:val="center"/>
          </w:tcPr>
          <w:p w14:paraId="17C5D12C">
            <w:pPr>
              <w:widowControl/>
              <w:jc w:val="center"/>
              <w:rPr>
                <w:rFonts w:hint="eastAsia" w:ascii="宋体" w:hAnsi="宋体" w:eastAsia="宋体" w:cs="宋体"/>
                <w:sz w:val="18"/>
                <w:szCs w:val="18"/>
              </w:rPr>
            </w:pPr>
            <w:r>
              <w:rPr>
                <w:rFonts w:hint="eastAsia" w:ascii="宋体" w:hAnsi="宋体" w:eastAsia="宋体" w:cs="宋体"/>
                <w:sz w:val="18"/>
                <w:szCs w:val="18"/>
              </w:rPr>
              <w:t>10</w:t>
            </w:r>
          </w:p>
        </w:tc>
        <w:tc>
          <w:tcPr>
            <w:tcW w:w="1760" w:type="dxa"/>
            <w:tcBorders>
              <w:top w:val="nil"/>
              <w:left w:val="nil"/>
              <w:bottom w:val="single" w:color="auto" w:sz="4" w:space="0"/>
              <w:right w:val="single" w:color="auto" w:sz="8" w:space="0"/>
            </w:tcBorders>
            <w:shd w:val="clear" w:color="auto" w:fill="auto"/>
            <w:noWrap w:val="0"/>
            <w:vAlign w:val="center"/>
          </w:tcPr>
          <w:p w14:paraId="45783D5E">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09AC41BD">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8" w:space="0"/>
              <w:right w:val="single" w:color="auto" w:sz="4" w:space="0"/>
            </w:tcBorders>
            <w:shd w:val="clear" w:color="auto" w:fill="auto"/>
            <w:noWrap/>
            <w:vAlign w:val="center"/>
          </w:tcPr>
          <w:p w14:paraId="3DB70D45">
            <w:pPr>
              <w:widowControl/>
              <w:jc w:val="center"/>
              <w:rPr>
                <w:rFonts w:hint="eastAsia" w:ascii="宋体" w:hAnsi="宋体" w:eastAsia="宋体" w:cs="宋体"/>
                <w:sz w:val="18"/>
                <w:szCs w:val="18"/>
              </w:rPr>
            </w:pPr>
            <w:r>
              <w:rPr>
                <w:rFonts w:hint="eastAsia" w:ascii="宋体" w:hAnsi="宋体" w:eastAsia="宋体" w:cs="宋体"/>
                <w:sz w:val="18"/>
                <w:szCs w:val="18"/>
              </w:rPr>
              <w:t>470401</w:t>
            </w:r>
          </w:p>
        </w:tc>
        <w:tc>
          <w:tcPr>
            <w:tcW w:w="4680" w:type="dxa"/>
            <w:tcBorders>
              <w:top w:val="nil"/>
              <w:left w:val="nil"/>
              <w:bottom w:val="single" w:color="auto" w:sz="8" w:space="0"/>
              <w:right w:val="single" w:color="auto" w:sz="4" w:space="0"/>
            </w:tcBorders>
            <w:shd w:val="clear" w:color="auto" w:fill="auto"/>
            <w:noWrap w:val="0"/>
            <w:vAlign w:val="center"/>
          </w:tcPr>
          <w:p w14:paraId="4A97FF72">
            <w:pPr>
              <w:widowControl/>
              <w:jc w:val="center"/>
              <w:rPr>
                <w:rFonts w:hint="eastAsia" w:ascii="宋体" w:hAnsi="宋体" w:eastAsia="宋体" w:cs="宋体"/>
                <w:sz w:val="18"/>
                <w:szCs w:val="18"/>
              </w:rPr>
            </w:pPr>
            <w:r>
              <w:rPr>
                <w:rFonts w:hint="eastAsia" w:ascii="宋体" w:hAnsi="宋体" w:eastAsia="宋体" w:cs="宋体"/>
                <w:sz w:val="18"/>
                <w:szCs w:val="18"/>
              </w:rPr>
              <w:t>小施夹钳</w:t>
            </w:r>
          </w:p>
        </w:tc>
        <w:tc>
          <w:tcPr>
            <w:tcW w:w="1500" w:type="dxa"/>
            <w:tcBorders>
              <w:top w:val="nil"/>
              <w:left w:val="nil"/>
              <w:bottom w:val="single" w:color="auto" w:sz="8" w:space="0"/>
              <w:right w:val="single" w:color="auto" w:sz="4" w:space="0"/>
            </w:tcBorders>
            <w:shd w:val="clear" w:color="auto" w:fill="auto"/>
            <w:noWrap w:val="0"/>
            <w:vAlign w:val="center"/>
          </w:tcPr>
          <w:p w14:paraId="3DEA2424">
            <w:pPr>
              <w:widowControl/>
              <w:jc w:val="center"/>
              <w:rPr>
                <w:rFonts w:hint="eastAsia" w:ascii="宋体" w:hAnsi="宋体" w:eastAsia="宋体" w:cs="宋体"/>
                <w:sz w:val="18"/>
                <w:szCs w:val="18"/>
              </w:rPr>
            </w:pPr>
            <w:r>
              <w:rPr>
                <w:rFonts w:hint="eastAsia" w:ascii="宋体" w:hAnsi="宋体" w:eastAsia="宋体" w:cs="宋体"/>
                <w:sz w:val="18"/>
                <w:szCs w:val="18"/>
              </w:rPr>
              <w:t>100</w:t>
            </w:r>
          </w:p>
        </w:tc>
        <w:tc>
          <w:tcPr>
            <w:tcW w:w="1760" w:type="dxa"/>
            <w:tcBorders>
              <w:top w:val="nil"/>
              <w:left w:val="nil"/>
              <w:bottom w:val="single" w:color="auto" w:sz="8" w:space="0"/>
              <w:right w:val="single" w:color="auto" w:sz="8" w:space="0"/>
            </w:tcBorders>
            <w:shd w:val="clear" w:color="auto" w:fill="auto"/>
            <w:noWrap w:val="0"/>
            <w:vAlign w:val="center"/>
          </w:tcPr>
          <w:p w14:paraId="422207E9">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6B6DF351">
        <w:tblPrEx>
          <w:tblCellMar>
            <w:top w:w="0" w:type="dxa"/>
            <w:left w:w="108" w:type="dxa"/>
            <w:bottom w:w="0" w:type="dxa"/>
            <w:right w:w="108" w:type="dxa"/>
          </w:tblCellMar>
        </w:tblPrEx>
        <w:trPr>
          <w:trHeight w:val="300" w:hRule="atLeast"/>
        </w:trPr>
        <w:tc>
          <w:tcPr>
            <w:tcW w:w="1200" w:type="dxa"/>
            <w:tcBorders>
              <w:top w:val="nil"/>
              <w:left w:val="nil"/>
              <w:bottom w:val="nil"/>
              <w:right w:val="nil"/>
            </w:tcBorders>
            <w:shd w:val="clear" w:color="auto" w:fill="auto"/>
            <w:noWrap/>
            <w:vAlign w:val="center"/>
          </w:tcPr>
          <w:p w14:paraId="6146E316">
            <w:pPr>
              <w:widowControl/>
              <w:jc w:val="center"/>
              <w:rPr>
                <w:rFonts w:hint="eastAsia" w:ascii="宋体" w:hAnsi="宋体" w:eastAsia="宋体" w:cs="宋体"/>
                <w:sz w:val="18"/>
                <w:szCs w:val="18"/>
              </w:rPr>
            </w:pPr>
          </w:p>
        </w:tc>
        <w:tc>
          <w:tcPr>
            <w:tcW w:w="4680" w:type="dxa"/>
            <w:tcBorders>
              <w:top w:val="nil"/>
              <w:left w:val="nil"/>
              <w:bottom w:val="nil"/>
              <w:right w:val="nil"/>
            </w:tcBorders>
            <w:shd w:val="clear" w:color="auto" w:fill="auto"/>
            <w:noWrap w:val="0"/>
            <w:vAlign w:val="center"/>
          </w:tcPr>
          <w:p w14:paraId="677E294E">
            <w:pPr>
              <w:widowControl/>
              <w:jc w:val="center"/>
              <w:rPr>
                <w:rFonts w:hint="eastAsia" w:ascii="宋体" w:hAnsi="宋体" w:eastAsia="宋体" w:cs="宋体"/>
                <w:sz w:val="20"/>
                <w:szCs w:val="20"/>
              </w:rPr>
            </w:pPr>
          </w:p>
        </w:tc>
        <w:tc>
          <w:tcPr>
            <w:tcW w:w="1500" w:type="dxa"/>
            <w:tcBorders>
              <w:top w:val="nil"/>
              <w:left w:val="nil"/>
              <w:bottom w:val="nil"/>
              <w:right w:val="nil"/>
            </w:tcBorders>
            <w:shd w:val="clear" w:color="auto" w:fill="auto"/>
            <w:noWrap w:val="0"/>
            <w:vAlign w:val="center"/>
          </w:tcPr>
          <w:p w14:paraId="6FBB69F2">
            <w:pPr>
              <w:widowControl/>
              <w:jc w:val="center"/>
              <w:rPr>
                <w:rFonts w:hint="eastAsia" w:ascii="宋体" w:hAnsi="宋体" w:eastAsia="宋体" w:cs="宋体"/>
                <w:sz w:val="20"/>
                <w:szCs w:val="20"/>
              </w:rPr>
            </w:pPr>
          </w:p>
        </w:tc>
        <w:tc>
          <w:tcPr>
            <w:tcW w:w="1760" w:type="dxa"/>
            <w:tcBorders>
              <w:top w:val="nil"/>
              <w:left w:val="nil"/>
              <w:bottom w:val="nil"/>
              <w:right w:val="nil"/>
            </w:tcBorders>
            <w:shd w:val="clear" w:color="auto" w:fill="auto"/>
            <w:noWrap w:val="0"/>
            <w:vAlign w:val="center"/>
          </w:tcPr>
          <w:p w14:paraId="44FB0C5D">
            <w:pPr>
              <w:widowControl/>
              <w:jc w:val="center"/>
              <w:rPr>
                <w:rFonts w:hint="eastAsia" w:ascii="宋体" w:hAnsi="宋体" w:eastAsia="宋体" w:cs="宋体"/>
                <w:sz w:val="20"/>
                <w:szCs w:val="20"/>
              </w:rPr>
            </w:pPr>
          </w:p>
        </w:tc>
      </w:tr>
      <w:tr w14:paraId="24C437E0">
        <w:tblPrEx>
          <w:tblCellMar>
            <w:top w:w="0" w:type="dxa"/>
            <w:left w:w="108" w:type="dxa"/>
            <w:bottom w:w="0" w:type="dxa"/>
            <w:right w:w="108" w:type="dxa"/>
          </w:tblCellMar>
        </w:tblPrEx>
        <w:trPr>
          <w:trHeight w:val="300" w:hRule="atLeast"/>
        </w:trPr>
        <w:tc>
          <w:tcPr>
            <w:tcW w:w="9140" w:type="dxa"/>
            <w:gridSpan w:val="4"/>
            <w:tcBorders>
              <w:top w:val="nil"/>
              <w:left w:val="nil"/>
              <w:bottom w:val="nil"/>
              <w:right w:val="nil"/>
            </w:tcBorders>
            <w:shd w:val="clear" w:color="auto" w:fill="auto"/>
            <w:noWrap/>
            <w:vAlign w:val="center"/>
          </w:tcPr>
          <w:p w14:paraId="2F6501E7">
            <w:pPr>
              <w:widowControl/>
              <w:jc w:val="left"/>
              <w:rPr>
                <w:rFonts w:hint="eastAsia" w:ascii="宋体" w:hAnsi="宋体" w:eastAsia="宋体" w:cs="宋体"/>
                <w:sz w:val="18"/>
                <w:szCs w:val="18"/>
              </w:rPr>
            </w:pPr>
          </w:p>
        </w:tc>
      </w:tr>
    </w:tbl>
    <w:p w14:paraId="385D7E7A">
      <w:pPr>
        <w:jc w:val="left"/>
        <w:rPr>
          <w:rFonts w:hint="eastAsia" w:ascii="宋体" w:hAnsi="宋体" w:eastAsia="宋体" w:cs="宋体"/>
          <w:b/>
          <w:bCs/>
          <w:sz w:val="24"/>
          <w:szCs w:val="28"/>
        </w:rPr>
      </w:pPr>
    </w:p>
    <w:p w14:paraId="3FA9654E">
      <w:pPr>
        <w:jc w:val="left"/>
        <w:rPr>
          <w:rFonts w:hint="eastAsia" w:ascii="宋体" w:hAnsi="宋体" w:eastAsia="宋体" w:cs="宋体"/>
          <w:b/>
          <w:bCs/>
          <w:sz w:val="24"/>
          <w:szCs w:val="28"/>
        </w:rPr>
      </w:pPr>
    </w:p>
    <w:p w14:paraId="5CBAB0DE">
      <w:pPr>
        <w:rPr>
          <w:rFonts w:hint="eastAsia" w:ascii="宋体" w:hAnsi="宋体" w:eastAsia="宋体" w:cs="宋体"/>
          <w:b/>
          <w:bCs/>
          <w:sz w:val="24"/>
          <w:szCs w:val="28"/>
        </w:rPr>
      </w:pPr>
      <w:r>
        <w:rPr>
          <w:rFonts w:hint="eastAsia" w:ascii="宋体" w:hAnsi="宋体" w:eastAsia="宋体" w:cs="宋体"/>
          <w:b/>
          <w:bCs/>
          <w:sz w:val="24"/>
          <w:szCs w:val="28"/>
        </w:rPr>
        <w:br w:type="page" w:clear="all"/>
      </w:r>
    </w:p>
    <w:p w14:paraId="4FE2A86B">
      <w:pPr>
        <w:jc w:val="center"/>
        <w:rPr>
          <w:rFonts w:hint="eastAsia" w:ascii="宋体" w:hAnsi="宋体" w:eastAsia="宋体" w:cs="宋体"/>
          <w:b/>
          <w:bCs/>
          <w:sz w:val="32"/>
          <w:szCs w:val="36"/>
        </w:rPr>
      </w:pPr>
      <w:r>
        <w:rPr>
          <w:rFonts w:hint="eastAsia" w:ascii="宋体" w:hAnsi="宋体" w:eastAsia="宋体" w:cs="宋体"/>
          <w:b/>
          <w:bCs/>
          <w:sz w:val="32"/>
          <w:szCs w:val="36"/>
        </w:rPr>
        <w:t>达芬奇Xi手术系统专用器械、附件和内窥镜</w:t>
      </w:r>
    </w:p>
    <w:p w14:paraId="54635EA0">
      <w:pPr>
        <w:jc w:val="left"/>
        <w:rPr>
          <w:rFonts w:hint="eastAsia" w:ascii="宋体" w:hAnsi="宋体" w:eastAsia="宋体" w:cs="宋体"/>
          <w:b/>
          <w:bCs/>
          <w:sz w:val="24"/>
          <w:szCs w:val="28"/>
        </w:rPr>
      </w:pPr>
    </w:p>
    <w:tbl>
      <w:tblPr>
        <w:tblStyle w:val="30"/>
        <w:tblW w:w="9140" w:type="dxa"/>
        <w:tblInd w:w="0" w:type="dxa"/>
        <w:tblLayout w:type="autofit"/>
        <w:tblCellMar>
          <w:top w:w="0" w:type="dxa"/>
          <w:left w:w="108" w:type="dxa"/>
          <w:bottom w:w="0" w:type="dxa"/>
          <w:right w:w="108" w:type="dxa"/>
        </w:tblCellMar>
      </w:tblPr>
      <w:tblGrid>
        <w:gridCol w:w="1200"/>
        <w:gridCol w:w="4680"/>
        <w:gridCol w:w="1500"/>
        <w:gridCol w:w="1760"/>
      </w:tblGrid>
      <w:tr w14:paraId="498B7D7C">
        <w:tblPrEx>
          <w:tblCellMar>
            <w:top w:w="0" w:type="dxa"/>
            <w:left w:w="108" w:type="dxa"/>
            <w:bottom w:w="0" w:type="dxa"/>
            <w:right w:w="108" w:type="dxa"/>
          </w:tblCellMar>
        </w:tblPrEx>
        <w:trPr>
          <w:trHeight w:val="300" w:hRule="atLeast"/>
        </w:trPr>
        <w:tc>
          <w:tcPr>
            <w:tcW w:w="5880" w:type="dxa"/>
            <w:gridSpan w:val="2"/>
            <w:tcBorders>
              <w:top w:val="nil"/>
              <w:left w:val="nil"/>
              <w:bottom w:val="nil"/>
              <w:right w:val="nil"/>
            </w:tcBorders>
            <w:shd w:val="clear" w:color="auto" w:fill="auto"/>
            <w:noWrap/>
            <w:vAlign w:val="center"/>
          </w:tcPr>
          <w:p w14:paraId="0E1332FC">
            <w:pPr>
              <w:widowControl/>
              <w:jc w:val="left"/>
              <w:rPr>
                <w:rFonts w:hint="eastAsia" w:ascii="宋体" w:hAnsi="宋体" w:eastAsia="宋体" w:cs="宋体"/>
                <w:b/>
                <w:bCs/>
                <w:sz w:val="18"/>
                <w:szCs w:val="18"/>
              </w:rPr>
            </w:pPr>
            <w:r>
              <w:rPr>
                <w:rFonts w:hint="eastAsia" w:ascii="宋体" w:hAnsi="宋体" w:eastAsia="宋体" w:cs="宋体"/>
                <w:b/>
                <w:bCs/>
                <w:sz w:val="18"/>
                <w:szCs w:val="18"/>
              </w:rPr>
              <w:t>da Vinci Xi 8 mm 可转腕手术器械</w:t>
            </w:r>
          </w:p>
        </w:tc>
        <w:tc>
          <w:tcPr>
            <w:tcW w:w="1500" w:type="dxa"/>
            <w:tcBorders>
              <w:top w:val="nil"/>
              <w:left w:val="nil"/>
              <w:bottom w:val="nil"/>
              <w:right w:val="nil"/>
            </w:tcBorders>
            <w:shd w:val="clear" w:color="auto" w:fill="auto"/>
            <w:noWrap/>
            <w:vAlign w:val="bottom"/>
          </w:tcPr>
          <w:p w14:paraId="2C9F71E7">
            <w:pPr>
              <w:widowControl/>
              <w:jc w:val="left"/>
              <w:rPr>
                <w:rFonts w:hint="eastAsia" w:ascii="宋体" w:hAnsi="宋体" w:eastAsia="宋体" w:cs="宋体"/>
                <w:b/>
                <w:bCs/>
                <w:sz w:val="18"/>
                <w:szCs w:val="18"/>
              </w:rPr>
            </w:pPr>
          </w:p>
        </w:tc>
        <w:tc>
          <w:tcPr>
            <w:tcW w:w="1760" w:type="dxa"/>
            <w:tcBorders>
              <w:top w:val="nil"/>
              <w:left w:val="nil"/>
              <w:bottom w:val="nil"/>
              <w:right w:val="nil"/>
            </w:tcBorders>
            <w:shd w:val="clear" w:color="auto" w:fill="auto"/>
            <w:noWrap/>
            <w:vAlign w:val="bottom"/>
          </w:tcPr>
          <w:p w14:paraId="0D6DA905">
            <w:pPr>
              <w:widowControl/>
              <w:jc w:val="left"/>
              <w:rPr>
                <w:rFonts w:hint="eastAsia" w:ascii="宋体" w:hAnsi="宋体" w:eastAsia="宋体" w:cs="宋体"/>
                <w:sz w:val="20"/>
                <w:szCs w:val="20"/>
              </w:rPr>
            </w:pPr>
          </w:p>
        </w:tc>
      </w:tr>
      <w:tr w14:paraId="2504EFB2">
        <w:tblPrEx>
          <w:tblCellMar>
            <w:top w:w="0" w:type="dxa"/>
            <w:left w:w="108" w:type="dxa"/>
            <w:bottom w:w="0" w:type="dxa"/>
            <w:right w:w="108" w:type="dxa"/>
          </w:tblCellMar>
        </w:tblPrEx>
        <w:trPr>
          <w:trHeight w:val="300" w:hRule="atLeast"/>
        </w:trPr>
        <w:tc>
          <w:tcPr>
            <w:tcW w:w="1200" w:type="dxa"/>
            <w:tcBorders>
              <w:top w:val="single" w:color="auto" w:sz="8" w:space="0"/>
              <w:left w:val="single" w:color="auto" w:sz="8" w:space="0"/>
              <w:bottom w:val="single" w:color="auto" w:sz="4" w:space="0"/>
              <w:right w:val="single" w:color="auto" w:sz="4" w:space="0"/>
            </w:tcBorders>
            <w:shd w:val="clear" w:color="auto" w:fill="auto"/>
            <w:noWrap w:val="0"/>
            <w:vAlign w:val="center"/>
          </w:tcPr>
          <w:p w14:paraId="5D155C74">
            <w:pPr>
              <w:widowControl/>
              <w:jc w:val="center"/>
              <w:rPr>
                <w:rFonts w:hint="eastAsia" w:ascii="宋体" w:hAnsi="宋体" w:eastAsia="宋体" w:cs="宋体"/>
                <w:sz w:val="18"/>
                <w:szCs w:val="18"/>
              </w:rPr>
            </w:pPr>
            <w:r>
              <w:rPr>
                <w:rFonts w:hint="eastAsia" w:ascii="宋体" w:hAnsi="宋体" w:eastAsia="宋体" w:cs="宋体"/>
                <w:sz w:val="18"/>
                <w:szCs w:val="18"/>
              </w:rPr>
              <w:t>产品号</w:t>
            </w:r>
          </w:p>
        </w:tc>
        <w:tc>
          <w:tcPr>
            <w:tcW w:w="4680" w:type="dxa"/>
            <w:tcBorders>
              <w:top w:val="single" w:color="auto" w:sz="8" w:space="0"/>
              <w:left w:val="nil"/>
              <w:bottom w:val="single" w:color="auto" w:sz="4" w:space="0"/>
              <w:right w:val="single" w:color="auto" w:sz="4" w:space="0"/>
            </w:tcBorders>
            <w:shd w:val="clear" w:color="auto" w:fill="auto"/>
            <w:noWrap w:val="0"/>
            <w:vAlign w:val="center"/>
          </w:tcPr>
          <w:p w14:paraId="0607A5CA">
            <w:pPr>
              <w:widowControl/>
              <w:jc w:val="center"/>
              <w:rPr>
                <w:rFonts w:hint="eastAsia" w:ascii="宋体" w:hAnsi="宋体" w:eastAsia="宋体" w:cs="宋体"/>
                <w:sz w:val="18"/>
                <w:szCs w:val="18"/>
              </w:rPr>
            </w:pPr>
            <w:r>
              <w:rPr>
                <w:rFonts w:hint="eastAsia" w:ascii="宋体" w:hAnsi="宋体" w:eastAsia="宋体" w:cs="宋体"/>
                <w:sz w:val="18"/>
                <w:szCs w:val="18"/>
              </w:rPr>
              <w:t>品名</w:t>
            </w:r>
          </w:p>
        </w:tc>
        <w:tc>
          <w:tcPr>
            <w:tcW w:w="1500" w:type="dxa"/>
            <w:tcBorders>
              <w:top w:val="single" w:color="auto" w:sz="8" w:space="0"/>
              <w:left w:val="nil"/>
              <w:bottom w:val="single" w:color="auto" w:sz="4" w:space="0"/>
              <w:right w:val="single" w:color="auto" w:sz="4" w:space="0"/>
            </w:tcBorders>
            <w:shd w:val="clear" w:color="auto" w:fill="auto"/>
            <w:noWrap w:val="0"/>
            <w:vAlign w:val="center"/>
          </w:tcPr>
          <w:p w14:paraId="12A42E7F">
            <w:pPr>
              <w:widowControl/>
              <w:jc w:val="center"/>
              <w:rPr>
                <w:rFonts w:hint="eastAsia" w:ascii="宋体" w:hAnsi="宋体" w:eastAsia="宋体" w:cs="宋体"/>
                <w:sz w:val="18"/>
                <w:szCs w:val="18"/>
              </w:rPr>
            </w:pPr>
            <w:r>
              <w:rPr>
                <w:rFonts w:hint="eastAsia" w:ascii="宋体" w:hAnsi="宋体" w:eastAsia="宋体" w:cs="宋体"/>
                <w:sz w:val="18"/>
                <w:szCs w:val="18"/>
              </w:rPr>
              <w:t>单把使用次数</w:t>
            </w:r>
          </w:p>
        </w:tc>
        <w:tc>
          <w:tcPr>
            <w:tcW w:w="1760" w:type="dxa"/>
            <w:tcBorders>
              <w:top w:val="single" w:color="auto" w:sz="8" w:space="0"/>
              <w:left w:val="nil"/>
              <w:bottom w:val="single" w:color="auto" w:sz="4" w:space="0"/>
              <w:right w:val="single" w:color="auto" w:sz="8" w:space="0"/>
            </w:tcBorders>
            <w:shd w:val="clear" w:color="auto" w:fill="auto"/>
            <w:noWrap w:val="0"/>
            <w:vAlign w:val="center"/>
          </w:tcPr>
          <w:p w14:paraId="4BFA9525">
            <w:pPr>
              <w:widowControl/>
              <w:jc w:val="center"/>
              <w:rPr>
                <w:rFonts w:hint="eastAsia" w:ascii="宋体" w:hAnsi="宋体" w:eastAsia="宋体" w:cs="宋体"/>
                <w:sz w:val="18"/>
                <w:szCs w:val="18"/>
              </w:rPr>
            </w:pPr>
            <w:r>
              <w:rPr>
                <w:rFonts w:hint="eastAsia" w:ascii="宋体" w:hAnsi="宋体" w:eastAsia="宋体" w:cs="宋体"/>
                <w:sz w:val="18"/>
                <w:szCs w:val="18"/>
              </w:rPr>
              <w:t>单位</w:t>
            </w:r>
          </w:p>
        </w:tc>
      </w:tr>
      <w:tr w14:paraId="1184A809">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7121F2CB">
            <w:pPr>
              <w:widowControl/>
              <w:jc w:val="center"/>
              <w:rPr>
                <w:rFonts w:hint="eastAsia" w:ascii="宋体" w:hAnsi="宋体" w:eastAsia="宋体" w:cs="宋体"/>
                <w:sz w:val="18"/>
                <w:szCs w:val="18"/>
              </w:rPr>
            </w:pPr>
            <w:r>
              <w:rPr>
                <w:rFonts w:hint="eastAsia" w:ascii="宋体" w:hAnsi="宋体" w:eastAsia="宋体" w:cs="宋体"/>
                <w:sz w:val="18"/>
                <w:szCs w:val="18"/>
              </w:rPr>
              <w:t>471006</w:t>
            </w:r>
          </w:p>
        </w:tc>
        <w:tc>
          <w:tcPr>
            <w:tcW w:w="4680" w:type="dxa"/>
            <w:tcBorders>
              <w:top w:val="nil"/>
              <w:left w:val="nil"/>
              <w:bottom w:val="single" w:color="auto" w:sz="4" w:space="0"/>
              <w:right w:val="single" w:color="auto" w:sz="4" w:space="0"/>
            </w:tcBorders>
            <w:shd w:val="clear" w:color="auto" w:fill="auto"/>
            <w:noWrap w:val="0"/>
            <w:vAlign w:val="center"/>
          </w:tcPr>
          <w:p w14:paraId="4C501EB6">
            <w:pPr>
              <w:widowControl/>
              <w:jc w:val="center"/>
              <w:rPr>
                <w:rFonts w:hint="eastAsia" w:ascii="宋体" w:hAnsi="宋体" w:eastAsia="宋体" w:cs="宋体"/>
                <w:sz w:val="18"/>
                <w:szCs w:val="18"/>
              </w:rPr>
            </w:pPr>
            <w:r>
              <w:rPr>
                <w:rFonts w:hint="eastAsia" w:ascii="宋体" w:hAnsi="宋体" w:eastAsia="宋体" w:cs="宋体"/>
                <w:sz w:val="18"/>
                <w:szCs w:val="18"/>
              </w:rPr>
              <w:t>大号持针钳</w:t>
            </w:r>
          </w:p>
        </w:tc>
        <w:tc>
          <w:tcPr>
            <w:tcW w:w="1500" w:type="dxa"/>
            <w:tcBorders>
              <w:top w:val="nil"/>
              <w:left w:val="nil"/>
              <w:bottom w:val="single" w:color="auto" w:sz="4" w:space="0"/>
              <w:right w:val="single" w:color="auto" w:sz="4" w:space="0"/>
            </w:tcBorders>
            <w:shd w:val="clear" w:color="auto" w:fill="auto"/>
            <w:noWrap/>
            <w:vAlign w:val="center"/>
          </w:tcPr>
          <w:p w14:paraId="54A39487">
            <w:pPr>
              <w:widowControl/>
              <w:jc w:val="center"/>
              <w:rPr>
                <w:rFonts w:hint="eastAsia" w:ascii="宋体" w:hAnsi="宋体" w:eastAsia="宋体" w:cs="宋体"/>
                <w:sz w:val="18"/>
                <w:szCs w:val="18"/>
              </w:rPr>
            </w:pPr>
            <w:r>
              <w:rPr>
                <w:rFonts w:hint="eastAsia" w:ascii="宋体" w:hAnsi="宋体" w:eastAsia="宋体" w:cs="宋体"/>
                <w:sz w:val="18"/>
                <w:szCs w:val="18"/>
              </w:rPr>
              <w:t>15</w:t>
            </w:r>
          </w:p>
        </w:tc>
        <w:tc>
          <w:tcPr>
            <w:tcW w:w="1760" w:type="dxa"/>
            <w:tcBorders>
              <w:top w:val="nil"/>
              <w:left w:val="nil"/>
              <w:bottom w:val="single" w:color="auto" w:sz="4" w:space="0"/>
              <w:right w:val="single" w:color="auto" w:sz="8" w:space="0"/>
            </w:tcBorders>
            <w:shd w:val="clear" w:color="auto" w:fill="auto"/>
            <w:noWrap w:val="0"/>
            <w:vAlign w:val="center"/>
          </w:tcPr>
          <w:p w14:paraId="2504D1BE">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729A534D">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59AF775E">
            <w:pPr>
              <w:widowControl/>
              <w:jc w:val="center"/>
              <w:rPr>
                <w:rFonts w:hint="eastAsia" w:ascii="宋体" w:hAnsi="宋体" w:eastAsia="宋体" w:cs="宋体"/>
                <w:sz w:val="18"/>
                <w:szCs w:val="18"/>
              </w:rPr>
            </w:pPr>
            <w:r>
              <w:rPr>
                <w:rFonts w:hint="eastAsia" w:ascii="宋体" w:hAnsi="宋体" w:eastAsia="宋体" w:cs="宋体"/>
                <w:sz w:val="18"/>
                <w:szCs w:val="18"/>
              </w:rPr>
              <w:t>471049</w:t>
            </w:r>
          </w:p>
        </w:tc>
        <w:tc>
          <w:tcPr>
            <w:tcW w:w="4680" w:type="dxa"/>
            <w:tcBorders>
              <w:top w:val="nil"/>
              <w:left w:val="nil"/>
              <w:bottom w:val="single" w:color="auto" w:sz="4" w:space="0"/>
              <w:right w:val="single" w:color="auto" w:sz="4" w:space="0"/>
            </w:tcBorders>
            <w:shd w:val="clear" w:color="auto" w:fill="auto"/>
            <w:noWrap w:val="0"/>
            <w:vAlign w:val="center"/>
          </w:tcPr>
          <w:p w14:paraId="24654585">
            <w:pPr>
              <w:widowControl/>
              <w:jc w:val="center"/>
              <w:rPr>
                <w:rFonts w:hint="eastAsia" w:ascii="宋体" w:hAnsi="宋体" w:eastAsia="宋体" w:cs="宋体"/>
                <w:sz w:val="18"/>
                <w:szCs w:val="18"/>
              </w:rPr>
            </w:pPr>
            <w:r>
              <w:rPr>
                <w:rFonts w:hint="eastAsia" w:ascii="宋体" w:hAnsi="宋体" w:eastAsia="宋体" w:cs="宋体"/>
                <w:sz w:val="18"/>
                <w:szCs w:val="18"/>
              </w:rPr>
              <w:t>CADIERE镊</w:t>
            </w:r>
          </w:p>
        </w:tc>
        <w:tc>
          <w:tcPr>
            <w:tcW w:w="1500" w:type="dxa"/>
            <w:tcBorders>
              <w:top w:val="nil"/>
              <w:left w:val="nil"/>
              <w:bottom w:val="single" w:color="auto" w:sz="4" w:space="0"/>
              <w:right w:val="single" w:color="auto" w:sz="4" w:space="0"/>
            </w:tcBorders>
            <w:shd w:val="clear" w:color="auto" w:fill="auto"/>
            <w:noWrap/>
            <w:vAlign w:val="center"/>
          </w:tcPr>
          <w:p w14:paraId="5A0C2A4F">
            <w:pPr>
              <w:widowControl/>
              <w:jc w:val="center"/>
              <w:rPr>
                <w:rFonts w:hint="eastAsia" w:ascii="宋体" w:hAnsi="宋体" w:eastAsia="宋体" w:cs="宋体"/>
                <w:sz w:val="18"/>
                <w:szCs w:val="18"/>
              </w:rPr>
            </w:pPr>
            <w:r>
              <w:rPr>
                <w:rFonts w:hint="eastAsia" w:ascii="宋体" w:hAnsi="宋体" w:eastAsia="宋体" w:cs="宋体"/>
                <w:sz w:val="18"/>
                <w:szCs w:val="18"/>
              </w:rPr>
              <w:t>18</w:t>
            </w:r>
          </w:p>
        </w:tc>
        <w:tc>
          <w:tcPr>
            <w:tcW w:w="1760" w:type="dxa"/>
            <w:tcBorders>
              <w:top w:val="nil"/>
              <w:left w:val="nil"/>
              <w:bottom w:val="single" w:color="auto" w:sz="4" w:space="0"/>
              <w:right w:val="single" w:color="auto" w:sz="8" w:space="0"/>
            </w:tcBorders>
            <w:shd w:val="clear" w:color="auto" w:fill="auto"/>
            <w:noWrap w:val="0"/>
            <w:vAlign w:val="center"/>
          </w:tcPr>
          <w:p w14:paraId="02AEEC3B">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47FBD839">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792FCF8">
            <w:pPr>
              <w:widowControl/>
              <w:jc w:val="center"/>
              <w:rPr>
                <w:rFonts w:hint="eastAsia" w:ascii="宋体" w:hAnsi="宋体" w:eastAsia="宋体" w:cs="宋体"/>
                <w:sz w:val="18"/>
                <w:szCs w:val="18"/>
              </w:rPr>
            </w:pPr>
            <w:r>
              <w:rPr>
                <w:rFonts w:hint="eastAsia" w:ascii="宋体" w:hAnsi="宋体" w:eastAsia="宋体" w:cs="宋体"/>
                <w:sz w:val="18"/>
                <w:szCs w:val="18"/>
              </w:rPr>
              <w:t>471093</w:t>
            </w:r>
          </w:p>
        </w:tc>
        <w:tc>
          <w:tcPr>
            <w:tcW w:w="4680" w:type="dxa"/>
            <w:tcBorders>
              <w:top w:val="nil"/>
              <w:left w:val="nil"/>
              <w:bottom w:val="single" w:color="auto" w:sz="4" w:space="0"/>
              <w:right w:val="single" w:color="auto" w:sz="4" w:space="0"/>
            </w:tcBorders>
            <w:shd w:val="clear" w:color="auto" w:fill="auto"/>
            <w:noWrap w:val="0"/>
            <w:vAlign w:val="center"/>
          </w:tcPr>
          <w:p w14:paraId="6BBF9B2A">
            <w:pPr>
              <w:widowControl/>
              <w:jc w:val="center"/>
              <w:rPr>
                <w:rFonts w:hint="eastAsia" w:ascii="宋体" w:hAnsi="宋体" w:eastAsia="宋体" w:cs="宋体"/>
                <w:sz w:val="18"/>
                <w:szCs w:val="18"/>
              </w:rPr>
            </w:pPr>
            <w:r>
              <w:rPr>
                <w:rFonts w:hint="eastAsia" w:ascii="宋体" w:hAnsi="宋体" w:eastAsia="宋体" w:cs="宋体"/>
                <w:sz w:val="18"/>
                <w:szCs w:val="18"/>
              </w:rPr>
              <w:t>PROGRASP™镊</w:t>
            </w:r>
          </w:p>
        </w:tc>
        <w:tc>
          <w:tcPr>
            <w:tcW w:w="1500" w:type="dxa"/>
            <w:tcBorders>
              <w:top w:val="nil"/>
              <w:left w:val="nil"/>
              <w:bottom w:val="single" w:color="auto" w:sz="4" w:space="0"/>
              <w:right w:val="single" w:color="auto" w:sz="4" w:space="0"/>
            </w:tcBorders>
            <w:shd w:val="clear" w:color="auto" w:fill="auto"/>
            <w:noWrap/>
            <w:vAlign w:val="center"/>
          </w:tcPr>
          <w:p w14:paraId="10E28835">
            <w:pPr>
              <w:widowControl/>
              <w:jc w:val="center"/>
              <w:rPr>
                <w:rFonts w:hint="eastAsia" w:ascii="宋体" w:hAnsi="宋体" w:eastAsia="宋体" w:cs="宋体"/>
                <w:sz w:val="18"/>
                <w:szCs w:val="18"/>
              </w:rPr>
            </w:pPr>
            <w:r>
              <w:rPr>
                <w:rFonts w:hint="eastAsia" w:ascii="宋体" w:hAnsi="宋体" w:eastAsia="宋体" w:cs="宋体"/>
                <w:sz w:val="18"/>
                <w:szCs w:val="18"/>
              </w:rPr>
              <w:t>18</w:t>
            </w:r>
          </w:p>
        </w:tc>
        <w:tc>
          <w:tcPr>
            <w:tcW w:w="1760" w:type="dxa"/>
            <w:tcBorders>
              <w:top w:val="nil"/>
              <w:left w:val="nil"/>
              <w:bottom w:val="single" w:color="auto" w:sz="4" w:space="0"/>
              <w:right w:val="single" w:color="auto" w:sz="8" w:space="0"/>
            </w:tcBorders>
            <w:shd w:val="clear" w:color="auto" w:fill="auto"/>
            <w:noWrap w:val="0"/>
            <w:vAlign w:val="center"/>
          </w:tcPr>
          <w:p w14:paraId="7C109DF5">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21267C4C">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541A1373">
            <w:pPr>
              <w:widowControl/>
              <w:jc w:val="center"/>
              <w:rPr>
                <w:rFonts w:hint="eastAsia" w:ascii="宋体" w:hAnsi="宋体" w:eastAsia="宋体" w:cs="宋体"/>
                <w:sz w:val="18"/>
                <w:szCs w:val="18"/>
              </w:rPr>
            </w:pPr>
            <w:r>
              <w:rPr>
                <w:rFonts w:hint="eastAsia" w:ascii="宋体" w:hAnsi="宋体" w:eastAsia="宋体" w:cs="宋体"/>
                <w:sz w:val="18"/>
                <w:szCs w:val="18"/>
              </w:rPr>
              <w:t>471171</w:t>
            </w:r>
          </w:p>
        </w:tc>
        <w:tc>
          <w:tcPr>
            <w:tcW w:w="4680" w:type="dxa"/>
            <w:tcBorders>
              <w:top w:val="nil"/>
              <w:left w:val="nil"/>
              <w:bottom w:val="single" w:color="auto" w:sz="4" w:space="0"/>
              <w:right w:val="single" w:color="auto" w:sz="4" w:space="0"/>
            </w:tcBorders>
            <w:shd w:val="clear" w:color="auto" w:fill="auto"/>
            <w:noWrap w:val="0"/>
            <w:vAlign w:val="center"/>
          </w:tcPr>
          <w:p w14:paraId="499DD113">
            <w:pPr>
              <w:widowControl/>
              <w:jc w:val="center"/>
              <w:rPr>
                <w:rFonts w:hint="eastAsia" w:ascii="宋体" w:hAnsi="宋体" w:eastAsia="宋体" w:cs="宋体"/>
                <w:sz w:val="18"/>
                <w:szCs w:val="18"/>
              </w:rPr>
            </w:pPr>
            <w:r>
              <w:rPr>
                <w:rFonts w:hint="eastAsia" w:ascii="宋体" w:hAnsi="宋体" w:eastAsia="宋体" w:cs="宋体"/>
                <w:sz w:val="18"/>
                <w:szCs w:val="18"/>
              </w:rPr>
              <w:t>微型双极镊</w:t>
            </w:r>
          </w:p>
        </w:tc>
        <w:tc>
          <w:tcPr>
            <w:tcW w:w="1500" w:type="dxa"/>
            <w:tcBorders>
              <w:top w:val="nil"/>
              <w:left w:val="nil"/>
              <w:bottom w:val="single" w:color="auto" w:sz="4" w:space="0"/>
              <w:right w:val="single" w:color="auto" w:sz="4" w:space="0"/>
            </w:tcBorders>
            <w:shd w:val="clear" w:color="auto" w:fill="auto"/>
            <w:noWrap/>
            <w:vAlign w:val="center"/>
          </w:tcPr>
          <w:p w14:paraId="57BFA097">
            <w:pPr>
              <w:widowControl/>
              <w:jc w:val="center"/>
              <w:rPr>
                <w:rFonts w:hint="eastAsia" w:ascii="宋体" w:hAnsi="宋体" w:eastAsia="宋体" w:cs="宋体"/>
                <w:sz w:val="18"/>
                <w:szCs w:val="18"/>
              </w:rPr>
            </w:pPr>
            <w:r>
              <w:rPr>
                <w:rFonts w:hint="eastAsia" w:ascii="宋体" w:hAnsi="宋体" w:eastAsia="宋体" w:cs="宋体"/>
                <w:sz w:val="18"/>
                <w:szCs w:val="18"/>
              </w:rPr>
              <w:t>14</w:t>
            </w:r>
          </w:p>
        </w:tc>
        <w:tc>
          <w:tcPr>
            <w:tcW w:w="1760" w:type="dxa"/>
            <w:tcBorders>
              <w:top w:val="nil"/>
              <w:left w:val="nil"/>
              <w:bottom w:val="single" w:color="auto" w:sz="4" w:space="0"/>
              <w:right w:val="single" w:color="auto" w:sz="8" w:space="0"/>
            </w:tcBorders>
            <w:shd w:val="clear" w:color="auto" w:fill="auto"/>
            <w:noWrap w:val="0"/>
            <w:vAlign w:val="center"/>
          </w:tcPr>
          <w:p w14:paraId="3E01A15C">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091253F5">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EF4B422">
            <w:pPr>
              <w:widowControl/>
              <w:jc w:val="center"/>
              <w:rPr>
                <w:rFonts w:hint="eastAsia" w:ascii="宋体" w:hAnsi="宋体" w:eastAsia="宋体" w:cs="宋体"/>
                <w:sz w:val="18"/>
                <w:szCs w:val="18"/>
              </w:rPr>
            </w:pPr>
            <w:r>
              <w:rPr>
                <w:rFonts w:hint="eastAsia" w:ascii="宋体" w:hAnsi="宋体" w:eastAsia="宋体" w:cs="宋体"/>
                <w:sz w:val="18"/>
                <w:szCs w:val="18"/>
              </w:rPr>
              <w:t>471172</w:t>
            </w:r>
          </w:p>
        </w:tc>
        <w:tc>
          <w:tcPr>
            <w:tcW w:w="4680" w:type="dxa"/>
            <w:tcBorders>
              <w:top w:val="nil"/>
              <w:left w:val="nil"/>
              <w:bottom w:val="single" w:color="auto" w:sz="4" w:space="0"/>
              <w:right w:val="single" w:color="auto" w:sz="4" w:space="0"/>
            </w:tcBorders>
            <w:shd w:val="clear" w:color="auto" w:fill="auto"/>
            <w:noWrap w:val="0"/>
            <w:vAlign w:val="center"/>
          </w:tcPr>
          <w:p w14:paraId="173EC596">
            <w:pPr>
              <w:widowControl/>
              <w:jc w:val="center"/>
              <w:rPr>
                <w:rFonts w:hint="eastAsia" w:ascii="宋体" w:hAnsi="宋体" w:eastAsia="宋体" w:cs="宋体"/>
                <w:sz w:val="18"/>
                <w:szCs w:val="18"/>
              </w:rPr>
            </w:pPr>
            <w:r>
              <w:rPr>
                <w:rFonts w:hint="eastAsia" w:ascii="宋体" w:hAnsi="宋体" w:eastAsia="宋体" w:cs="宋体"/>
                <w:sz w:val="18"/>
                <w:szCs w:val="18"/>
              </w:rPr>
              <w:t>MARYLAND 双极镊</w:t>
            </w:r>
          </w:p>
        </w:tc>
        <w:tc>
          <w:tcPr>
            <w:tcW w:w="1500" w:type="dxa"/>
            <w:tcBorders>
              <w:top w:val="nil"/>
              <w:left w:val="nil"/>
              <w:bottom w:val="single" w:color="auto" w:sz="4" w:space="0"/>
              <w:right w:val="single" w:color="auto" w:sz="4" w:space="0"/>
            </w:tcBorders>
            <w:shd w:val="clear" w:color="auto" w:fill="auto"/>
            <w:noWrap/>
            <w:vAlign w:val="center"/>
          </w:tcPr>
          <w:p w14:paraId="192F6798">
            <w:pPr>
              <w:widowControl/>
              <w:jc w:val="center"/>
              <w:rPr>
                <w:rFonts w:hint="eastAsia" w:ascii="宋体" w:hAnsi="宋体" w:eastAsia="宋体" w:cs="宋体"/>
                <w:sz w:val="18"/>
                <w:szCs w:val="18"/>
              </w:rPr>
            </w:pPr>
            <w:r>
              <w:rPr>
                <w:rFonts w:hint="eastAsia" w:ascii="宋体" w:hAnsi="宋体" w:eastAsia="宋体" w:cs="宋体"/>
                <w:sz w:val="18"/>
                <w:szCs w:val="18"/>
              </w:rPr>
              <w:t>14</w:t>
            </w:r>
          </w:p>
        </w:tc>
        <w:tc>
          <w:tcPr>
            <w:tcW w:w="1760" w:type="dxa"/>
            <w:tcBorders>
              <w:top w:val="nil"/>
              <w:left w:val="nil"/>
              <w:bottom w:val="single" w:color="auto" w:sz="4" w:space="0"/>
              <w:right w:val="single" w:color="auto" w:sz="8" w:space="0"/>
            </w:tcBorders>
            <w:shd w:val="clear" w:color="auto" w:fill="auto"/>
            <w:noWrap w:val="0"/>
            <w:vAlign w:val="center"/>
          </w:tcPr>
          <w:p w14:paraId="3FC5B281">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32F6CA0C">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A643E2B">
            <w:pPr>
              <w:widowControl/>
              <w:jc w:val="center"/>
              <w:rPr>
                <w:rFonts w:hint="eastAsia" w:ascii="宋体" w:hAnsi="宋体" w:eastAsia="宋体" w:cs="宋体"/>
                <w:sz w:val="18"/>
                <w:szCs w:val="18"/>
              </w:rPr>
            </w:pPr>
            <w:r>
              <w:rPr>
                <w:rFonts w:hint="eastAsia" w:ascii="宋体" w:hAnsi="宋体" w:eastAsia="宋体" w:cs="宋体"/>
                <w:sz w:val="18"/>
                <w:szCs w:val="18"/>
              </w:rPr>
              <w:t>471205</w:t>
            </w:r>
          </w:p>
        </w:tc>
        <w:tc>
          <w:tcPr>
            <w:tcW w:w="4680" w:type="dxa"/>
            <w:tcBorders>
              <w:top w:val="nil"/>
              <w:left w:val="nil"/>
              <w:bottom w:val="single" w:color="auto" w:sz="4" w:space="0"/>
              <w:right w:val="single" w:color="auto" w:sz="4" w:space="0"/>
            </w:tcBorders>
            <w:shd w:val="clear" w:color="auto" w:fill="auto"/>
            <w:noWrap w:val="0"/>
            <w:vAlign w:val="center"/>
          </w:tcPr>
          <w:p w14:paraId="3840274B">
            <w:pPr>
              <w:widowControl/>
              <w:jc w:val="center"/>
              <w:rPr>
                <w:rFonts w:hint="eastAsia" w:ascii="宋体" w:hAnsi="宋体" w:eastAsia="宋体" w:cs="宋体"/>
                <w:sz w:val="18"/>
                <w:szCs w:val="18"/>
              </w:rPr>
            </w:pPr>
            <w:r>
              <w:rPr>
                <w:rFonts w:hint="eastAsia" w:ascii="宋体" w:hAnsi="宋体" w:eastAsia="宋体" w:cs="宋体"/>
                <w:sz w:val="18"/>
                <w:szCs w:val="18"/>
              </w:rPr>
              <w:t>有孔双极镊</w:t>
            </w:r>
          </w:p>
        </w:tc>
        <w:tc>
          <w:tcPr>
            <w:tcW w:w="1500" w:type="dxa"/>
            <w:tcBorders>
              <w:top w:val="nil"/>
              <w:left w:val="nil"/>
              <w:bottom w:val="single" w:color="auto" w:sz="4" w:space="0"/>
              <w:right w:val="single" w:color="auto" w:sz="4" w:space="0"/>
            </w:tcBorders>
            <w:shd w:val="clear" w:color="auto" w:fill="auto"/>
            <w:noWrap/>
            <w:vAlign w:val="center"/>
          </w:tcPr>
          <w:p w14:paraId="30E5C9BF">
            <w:pPr>
              <w:widowControl/>
              <w:jc w:val="center"/>
              <w:rPr>
                <w:rFonts w:hint="eastAsia" w:ascii="宋体" w:hAnsi="宋体" w:eastAsia="宋体" w:cs="宋体"/>
                <w:sz w:val="18"/>
                <w:szCs w:val="18"/>
              </w:rPr>
            </w:pPr>
            <w:r>
              <w:rPr>
                <w:rFonts w:hint="eastAsia" w:ascii="宋体" w:hAnsi="宋体" w:eastAsia="宋体" w:cs="宋体"/>
                <w:sz w:val="18"/>
                <w:szCs w:val="18"/>
              </w:rPr>
              <w:t>14</w:t>
            </w:r>
          </w:p>
        </w:tc>
        <w:tc>
          <w:tcPr>
            <w:tcW w:w="1760" w:type="dxa"/>
            <w:tcBorders>
              <w:top w:val="nil"/>
              <w:left w:val="nil"/>
              <w:bottom w:val="single" w:color="auto" w:sz="4" w:space="0"/>
              <w:right w:val="single" w:color="auto" w:sz="8" w:space="0"/>
            </w:tcBorders>
            <w:shd w:val="clear" w:color="auto" w:fill="auto"/>
            <w:noWrap w:val="0"/>
            <w:vAlign w:val="center"/>
          </w:tcPr>
          <w:p w14:paraId="0FF39EE1">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3021A685">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0C7C22D">
            <w:pPr>
              <w:widowControl/>
              <w:jc w:val="center"/>
              <w:rPr>
                <w:rFonts w:hint="eastAsia" w:ascii="宋体" w:hAnsi="宋体" w:eastAsia="宋体" w:cs="宋体"/>
                <w:sz w:val="18"/>
                <w:szCs w:val="18"/>
              </w:rPr>
            </w:pPr>
            <w:r>
              <w:rPr>
                <w:rFonts w:hint="eastAsia" w:ascii="宋体" w:hAnsi="宋体" w:eastAsia="宋体" w:cs="宋体"/>
                <w:sz w:val="18"/>
                <w:szCs w:val="18"/>
              </w:rPr>
              <w:t>471296</w:t>
            </w:r>
          </w:p>
        </w:tc>
        <w:tc>
          <w:tcPr>
            <w:tcW w:w="4680" w:type="dxa"/>
            <w:tcBorders>
              <w:top w:val="nil"/>
              <w:left w:val="nil"/>
              <w:bottom w:val="single" w:color="auto" w:sz="4" w:space="0"/>
              <w:right w:val="single" w:color="auto" w:sz="4" w:space="0"/>
            </w:tcBorders>
            <w:shd w:val="clear" w:color="auto" w:fill="auto"/>
            <w:noWrap w:val="0"/>
            <w:vAlign w:val="center"/>
          </w:tcPr>
          <w:p w14:paraId="6D664DD4">
            <w:pPr>
              <w:widowControl/>
              <w:jc w:val="center"/>
              <w:rPr>
                <w:rFonts w:hint="eastAsia" w:ascii="宋体" w:hAnsi="宋体" w:eastAsia="宋体" w:cs="宋体"/>
                <w:sz w:val="18"/>
                <w:szCs w:val="18"/>
              </w:rPr>
            </w:pPr>
            <w:r>
              <w:rPr>
                <w:rFonts w:hint="eastAsia" w:ascii="宋体" w:hAnsi="宋体" w:eastAsia="宋体" w:cs="宋体"/>
                <w:sz w:val="18"/>
                <w:szCs w:val="18"/>
              </w:rPr>
              <w:t>SUTURECUT™大号持针钳</w:t>
            </w:r>
          </w:p>
        </w:tc>
        <w:tc>
          <w:tcPr>
            <w:tcW w:w="1500" w:type="dxa"/>
            <w:tcBorders>
              <w:top w:val="nil"/>
              <w:left w:val="nil"/>
              <w:bottom w:val="single" w:color="auto" w:sz="4" w:space="0"/>
              <w:right w:val="single" w:color="auto" w:sz="4" w:space="0"/>
            </w:tcBorders>
            <w:shd w:val="clear" w:color="auto" w:fill="auto"/>
            <w:noWrap/>
            <w:vAlign w:val="center"/>
          </w:tcPr>
          <w:p w14:paraId="7D3BA4A0">
            <w:pPr>
              <w:widowControl/>
              <w:jc w:val="center"/>
              <w:rPr>
                <w:rFonts w:hint="eastAsia" w:ascii="宋体" w:hAnsi="宋体" w:eastAsia="宋体" w:cs="宋体"/>
                <w:sz w:val="18"/>
                <w:szCs w:val="18"/>
              </w:rPr>
            </w:pPr>
            <w:r>
              <w:rPr>
                <w:rFonts w:hint="eastAsia" w:ascii="宋体" w:hAnsi="宋体" w:eastAsia="宋体" w:cs="宋体"/>
                <w:sz w:val="18"/>
                <w:szCs w:val="18"/>
              </w:rPr>
              <w:t>15</w:t>
            </w:r>
          </w:p>
        </w:tc>
        <w:tc>
          <w:tcPr>
            <w:tcW w:w="1760" w:type="dxa"/>
            <w:tcBorders>
              <w:top w:val="nil"/>
              <w:left w:val="nil"/>
              <w:bottom w:val="single" w:color="auto" w:sz="4" w:space="0"/>
              <w:right w:val="single" w:color="auto" w:sz="8" w:space="0"/>
            </w:tcBorders>
            <w:shd w:val="clear" w:color="auto" w:fill="auto"/>
            <w:noWrap w:val="0"/>
            <w:vAlign w:val="center"/>
          </w:tcPr>
          <w:p w14:paraId="3FF3BD29">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32675B2A">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582CB305">
            <w:pPr>
              <w:widowControl/>
              <w:jc w:val="center"/>
              <w:rPr>
                <w:rFonts w:hint="eastAsia" w:ascii="宋体" w:hAnsi="宋体" w:eastAsia="宋体" w:cs="宋体"/>
                <w:sz w:val="18"/>
                <w:szCs w:val="18"/>
              </w:rPr>
            </w:pPr>
            <w:r>
              <w:rPr>
                <w:rFonts w:hint="eastAsia" w:ascii="宋体" w:hAnsi="宋体" w:eastAsia="宋体" w:cs="宋体"/>
                <w:sz w:val="18"/>
                <w:szCs w:val="18"/>
              </w:rPr>
              <w:t>471309</w:t>
            </w:r>
          </w:p>
        </w:tc>
        <w:tc>
          <w:tcPr>
            <w:tcW w:w="4680" w:type="dxa"/>
            <w:tcBorders>
              <w:top w:val="nil"/>
              <w:left w:val="nil"/>
              <w:bottom w:val="single" w:color="auto" w:sz="4" w:space="0"/>
              <w:right w:val="single" w:color="auto" w:sz="4" w:space="0"/>
            </w:tcBorders>
            <w:shd w:val="clear" w:color="auto" w:fill="auto"/>
            <w:noWrap w:val="0"/>
            <w:vAlign w:val="center"/>
          </w:tcPr>
          <w:p w14:paraId="640C2D86">
            <w:pPr>
              <w:widowControl/>
              <w:jc w:val="center"/>
              <w:rPr>
                <w:rFonts w:hint="eastAsia" w:ascii="宋体" w:hAnsi="宋体" w:eastAsia="宋体" w:cs="宋体"/>
                <w:sz w:val="18"/>
                <w:szCs w:val="18"/>
              </w:rPr>
            </w:pPr>
            <w:r>
              <w:rPr>
                <w:rFonts w:hint="eastAsia" w:ascii="宋体" w:hAnsi="宋体" w:eastAsia="宋体" w:cs="宋体"/>
                <w:sz w:val="18"/>
                <w:szCs w:val="18"/>
              </w:rPr>
              <w:t>MEGA SUTURECUT™持针钳</w:t>
            </w:r>
          </w:p>
        </w:tc>
        <w:tc>
          <w:tcPr>
            <w:tcW w:w="1500" w:type="dxa"/>
            <w:tcBorders>
              <w:top w:val="nil"/>
              <w:left w:val="nil"/>
              <w:bottom w:val="single" w:color="auto" w:sz="4" w:space="0"/>
              <w:right w:val="single" w:color="auto" w:sz="4" w:space="0"/>
            </w:tcBorders>
            <w:shd w:val="clear" w:color="auto" w:fill="auto"/>
            <w:noWrap/>
            <w:vAlign w:val="center"/>
          </w:tcPr>
          <w:p w14:paraId="340F52EE">
            <w:pPr>
              <w:widowControl/>
              <w:jc w:val="center"/>
              <w:rPr>
                <w:rFonts w:hint="eastAsia" w:ascii="宋体" w:hAnsi="宋体" w:eastAsia="宋体" w:cs="宋体"/>
                <w:sz w:val="18"/>
                <w:szCs w:val="18"/>
              </w:rPr>
            </w:pPr>
            <w:r>
              <w:rPr>
                <w:rFonts w:hint="eastAsia" w:ascii="宋体" w:hAnsi="宋体" w:eastAsia="宋体" w:cs="宋体"/>
                <w:sz w:val="18"/>
                <w:szCs w:val="18"/>
              </w:rPr>
              <w:t>15</w:t>
            </w:r>
          </w:p>
        </w:tc>
        <w:tc>
          <w:tcPr>
            <w:tcW w:w="1760" w:type="dxa"/>
            <w:tcBorders>
              <w:top w:val="nil"/>
              <w:left w:val="nil"/>
              <w:bottom w:val="single" w:color="auto" w:sz="4" w:space="0"/>
              <w:right w:val="single" w:color="auto" w:sz="8" w:space="0"/>
            </w:tcBorders>
            <w:shd w:val="clear" w:color="auto" w:fill="auto"/>
            <w:noWrap w:val="0"/>
            <w:vAlign w:val="center"/>
          </w:tcPr>
          <w:p w14:paraId="057FD324">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1335FF44">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1211C338">
            <w:pPr>
              <w:widowControl/>
              <w:jc w:val="center"/>
              <w:rPr>
                <w:rFonts w:hint="eastAsia" w:ascii="宋体" w:hAnsi="宋体" w:eastAsia="宋体" w:cs="宋体"/>
                <w:sz w:val="18"/>
                <w:szCs w:val="18"/>
              </w:rPr>
            </w:pPr>
            <w:r>
              <w:rPr>
                <w:rFonts w:hint="eastAsia" w:ascii="宋体" w:hAnsi="宋体" w:eastAsia="宋体" w:cs="宋体"/>
                <w:sz w:val="18"/>
                <w:szCs w:val="18"/>
              </w:rPr>
              <w:t>471344</w:t>
            </w:r>
          </w:p>
        </w:tc>
        <w:tc>
          <w:tcPr>
            <w:tcW w:w="4680" w:type="dxa"/>
            <w:tcBorders>
              <w:top w:val="nil"/>
              <w:left w:val="nil"/>
              <w:bottom w:val="single" w:color="auto" w:sz="4" w:space="0"/>
              <w:right w:val="single" w:color="auto" w:sz="4" w:space="0"/>
            </w:tcBorders>
            <w:shd w:val="clear" w:color="auto" w:fill="auto"/>
            <w:noWrap w:val="0"/>
            <w:vAlign w:val="center"/>
          </w:tcPr>
          <w:p w14:paraId="2E1A7619">
            <w:pPr>
              <w:widowControl/>
              <w:jc w:val="center"/>
              <w:rPr>
                <w:rFonts w:hint="eastAsia" w:ascii="宋体" w:hAnsi="宋体" w:eastAsia="宋体" w:cs="宋体"/>
                <w:sz w:val="18"/>
                <w:szCs w:val="18"/>
              </w:rPr>
            </w:pPr>
            <w:r>
              <w:rPr>
                <w:rFonts w:hint="eastAsia" w:ascii="宋体" w:hAnsi="宋体" w:eastAsia="宋体" w:cs="宋体"/>
                <w:sz w:val="18"/>
                <w:szCs w:val="18"/>
              </w:rPr>
              <w:t>双极弯解剖器</w:t>
            </w:r>
          </w:p>
        </w:tc>
        <w:tc>
          <w:tcPr>
            <w:tcW w:w="1500" w:type="dxa"/>
            <w:tcBorders>
              <w:top w:val="nil"/>
              <w:left w:val="nil"/>
              <w:bottom w:val="single" w:color="auto" w:sz="4" w:space="0"/>
              <w:right w:val="single" w:color="auto" w:sz="4" w:space="0"/>
            </w:tcBorders>
            <w:shd w:val="clear" w:color="auto" w:fill="auto"/>
            <w:noWrap/>
            <w:vAlign w:val="center"/>
          </w:tcPr>
          <w:p w14:paraId="1381374D">
            <w:pPr>
              <w:widowControl/>
              <w:jc w:val="center"/>
              <w:rPr>
                <w:rFonts w:hint="eastAsia" w:ascii="宋体" w:hAnsi="宋体" w:eastAsia="宋体" w:cs="宋体"/>
                <w:sz w:val="18"/>
                <w:szCs w:val="18"/>
              </w:rPr>
            </w:pPr>
            <w:r>
              <w:rPr>
                <w:rFonts w:hint="eastAsia" w:ascii="宋体" w:hAnsi="宋体" w:eastAsia="宋体" w:cs="宋体"/>
                <w:sz w:val="18"/>
                <w:szCs w:val="18"/>
              </w:rPr>
              <w:t>14</w:t>
            </w:r>
          </w:p>
        </w:tc>
        <w:tc>
          <w:tcPr>
            <w:tcW w:w="1760" w:type="dxa"/>
            <w:tcBorders>
              <w:top w:val="nil"/>
              <w:left w:val="nil"/>
              <w:bottom w:val="single" w:color="auto" w:sz="4" w:space="0"/>
              <w:right w:val="single" w:color="auto" w:sz="8" w:space="0"/>
            </w:tcBorders>
            <w:shd w:val="clear" w:color="auto" w:fill="auto"/>
            <w:noWrap w:val="0"/>
            <w:vAlign w:val="center"/>
          </w:tcPr>
          <w:p w14:paraId="2769C600">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772ABA12">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657AE9D7">
            <w:pPr>
              <w:widowControl/>
              <w:jc w:val="center"/>
              <w:rPr>
                <w:rFonts w:hint="eastAsia" w:ascii="宋体" w:hAnsi="宋体" w:eastAsia="宋体" w:cs="宋体"/>
                <w:sz w:val="18"/>
                <w:szCs w:val="18"/>
              </w:rPr>
            </w:pPr>
            <w:r>
              <w:rPr>
                <w:rFonts w:hint="eastAsia" w:ascii="宋体" w:hAnsi="宋体" w:eastAsia="宋体" w:cs="宋体"/>
                <w:sz w:val="18"/>
                <w:szCs w:val="18"/>
              </w:rPr>
              <w:t>471400</w:t>
            </w:r>
          </w:p>
        </w:tc>
        <w:tc>
          <w:tcPr>
            <w:tcW w:w="4680" w:type="dxa"/>
            <w:tcBorders>
              <w:top w:val="nil"/>
              <w:left w:val="nil"/>
              <w:bottom w:val="single" w:color="auto" w:sz="4" w:space="0"/>
              <w:right w:val="single" w:color="auto" w:sz="4" w:space="0"/>
            </w:tcBorders>
            <w:shd w:val="clear" w:color="auto" w:fill="auto"/>
            <w:noWrap w:val="0"/>
            <w:vAlign w:val="center"/>
          </w:tcPr>
          <w:p w14:paraId="7B8E5CD5">
            <w:pPr>
              <w:widowControl/>
              <w:jc w:val="center"/>
              <w:rPr>
                <w:rFonts w:hint="eastAsia" w:ascii="宋体" w:hAnsi="宋体" w:eastAsia="宋体" w:cs="宋体"/>
                <w:sz w:val="18"/>
                <w:szCs w:val="18"/>
              </w:rPr>
            </w:pPr>
            <w:r>
              <w:rPr>
                <w:rFonts w:hint="eastAsia" w:ascii="宋体" w:hAnsi="宋体" w:eastAsia="宋体" w:cs="宋体"/>
                <w:sz w:val="18"/>
                <w:szCs w:val="18"/>
              </w:rPr>
              <w:t>长柄双极镊</w:t>
            </w:r>
          </w:p>
        </w:tc>
        <w:tc>
          <w:tcPr>
            <w:tcW w:w="1500" w:type="dxa"/>
            <w:tcBorders>
              <w:top w:val="nil"/>
              <w:left w:val="nil"/>
              <w:bottom w:val="single" w:color="auto" w:sz="4" w:space="0"/>
              <w:right w:val="single" w:color="auto" w:sz="4" w:space="0"/>
            </w:tcBorders>
            <w:shd w:val="clear" w:color="auto" w:fill="auto"/>
            <w:noWrap/>
            <w:vAlign w:val="center"/>
          </w:tcPr>
          <w:p w14:paraId="18581B1C">
            <w:pPr>
              <w:widowControl/>
              <w:jc w:val="center"/>
              <w:rPr>
                <w:rFonts w:hint="eastAsia" w:ascii="宋体" w:hAnsi="宋体" w:eastAsia="宋体" w:cs="宋体"/>
                <w:sz w:val="18"/>
                <w:szCs w:val="18"/>
              </w:rPr>
            </w:pPr>
            <w:r>
              <w:rPr>
                <w:rFonts w:hint="eastAsia" w:ascii="宋体" w:hAnsi="宋体" w:eastAsia="宋体" w:cs="宋体"/>
                <w:sz w:val="18"/>
                <w:szCs w:val="18"/>
              </w:rPr>
              <w:t>14</w:t>
            </w:r>
          </w:p>
        </w:tc>
        <w:tc>
          <w:tcPr>
            <w:tcW w:w="1760" w:type="dxa"/>
            <w:tcBorders>
              <w:top w:val="nil"/>
              <w:left w:val="nil"/>
              <w:bottom w:val="single" w:color="auto" w:sz="4" w:space="0"/>
              <w:right w:val="single" w:color="auto" w:sz="8" w:space="0"/>
            </w:tcBorders>
            <w:shd w:val="clear" w:color="auto" w:fill="auto"/>
            <w:noWrap w:val="0"/>
            <w:vAlign w:val="center"/>
          </w:tcPr>
          <w:p w14:paraId="08CD303A">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4144EE0E">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8" w:space="0"/>
              <w:right w:val="single" w:color="auto" w:sz="4" w:space="0"/>
            </w:tcBorders>
            <w:shd w:val="clear" w:color="auto" w:fill="auto"/>
            <w:noWrap/>
            <w:vAlign w:val="center"/>
          </w:tcPr>
          <w:p w14:paraId="00A81647">
            <w:pPr>
              <w:widowControl/>
              <w:jc w:val="center"/>
              <w:rPr>
                <w:rFonts w:hint="eastAsia" w:ascii="宋体" w:hAnsi="宋体" w:eastAsia="宋体" w:cs="宋体"/>
                <w:sz w:val="18"/>
                <w:szCs w:val="18"/>
              </w:rPr>
            </w:pPr>
            <w:r>
              <w:rPr>
                <w:rFonts w:hint="eastAsia" w:ascii="宋体" w:hAnsi="宋体" w:eastAsia="宋体" w:cs="宋体"/>
                <w:sz w:val="18"/>
                <w:szCs w:val="18"/>
              </w:rPr>
              <w:t>471405</w:t>
            </w:r>
          </w:p>
        </w:tc>
        <w:tc>
          <w:tcPr>
            <w:tcW w:w="4680" w:type="dxa"/>
            <w:tcBorders>
              <w:top w:val="nil"/>
              <w:left w:val="nil"/>
              <w:bottom w:val="single" w:color="auto" w:sz="8" w:space="0"/>
              <w:right w:val="single" w:color="auto" w:sz="4" w:space="0"/>
            </w:tcBorders>
            <w:shd w:val="clear" w:color="auto" w:fill="auto"/>
            <w:noWrap w:val="0"/>
            <w:vAlign w:val="center"/>
          </w:tcPr>
          <w:p w14:paraId="666C3519">
            <w:pPr>
              <w:widowControl/>
              <w:jc w:val="center"/>
              <w:rPr>
                <w:rFonts w:hint="eastAsia" w:ascii="宋体" w:hAnsi="宋体" w:eastAsia="宋体" w:cs="宋体"/>
                <w:sz w:val="18"/>
                <w:szCs w:val="18"/>
              </w:rPr>
            </w:pPr>
            <w:r>
              <w:rPr>
                <w:rFonts w:hint="eastAsia" w:ascii="宋体" w:hAnsi="宋体" w:eastAsia="宋体" w:cs="宋体"/>
                <w:sz w:val="18"/>
                <w:szCs w:val="18"/>
              </w:rPr>
              <w:t>双重抓力双极抓钳</w:t>
            </w:r>
          </w:p>
        </w:tc>
        <w:tc>
          <w:tcPr>
            <w:tcW w:w="1500" w:type="dxa"/>
            <w:tcBorders>
              <w:top w:val="nil"/>
              <w:left w:val="nil"/>
              <w:bottom w:val="single" w:color="auto" w:sz="8" w:space="0"/>
              <w:right w:val="single" w:color="auto" w:sz="4" w:space="0"/>
            </w:tcBorders>
            <w:shd w:val="clear" w:color="auto" w:fill="auto"/>
            <w:noWrap w:val="0"/>
            <w:vAlign w:val="center"/>
          </w:tcPr>
          <w:p w14:paraId="0B4EA9F8">
            <w:pPr>
              <w:widowControl/>
              <w:jc w:val="center"/>
              <w:rPr>
                <w:rFonts w:hint="eastAsia" w:ascii="宋体" w:hAnsi="宋体" w:eastAsia="宋体" w:cs="宋体"/>
                <w:sz w:val="18"/>
                <w:szCs w:val="18"/>
              </w:rPr>
            </w:pPr>
            <w:r>
              <w:rPr>
                <w:rFonts w:hint="eastAsia" w:ascii="宋体" w:hAnsi="宋体" w:eastAsia="宋体" w:cs="宋体"/>
                <w:sz w:val="18"/>
                <w:szCs w:val="18"/>
              </w:rPr>
              <w:t>12</w:t>
            </w:r>
          </w:p>
        </w:tc>
        <w:tc>
          <w:tcPr>
            <w:tcW w:w="1760" w:type="dxa"/>
            <w:tcBorders>
              <w:top w:val="nil"/>
              <w:left w:val="nil"/>
              <w:bottom w:val="single" w:color="auto" w:sz="8" w:space="0"/>
              <w:right w:val="single" w:color="auto" w:sz="8" w:space="0"/>
            </w:tcBorders>
            <w:shd w:val="clear" w:color="auto" w:fill="auto"/>
            <w:noWrap w:val="0"/>
            <w:vAlign w:val="center"/>
          </w:tcPr>
          <w:p w14:paraId="678A8A56">
            <w:pPr>
              <w:widowControl/>
              <w:jc w:val="center"/>
              <w:rPr>
                <w:rFonts w:hint="eastAsia" w:ascii="宋体" w:hAnsi="宋体" w:eastAsia="宋体" w:cs="宋体"/>
                <w:sz w:val="18"/>
                <w:szCs w:val="18"/>
              </w:rPr>
            </w:pPr>
            <w:r>
              <w:rPr>
                <w:rFonts w:hint="eastAsia" w:ascii="宋体" w:hAnsi="宋体" w:eastAsia="宋体" w:cs="宋体"/>
                <w:sz w:val="18"/>
                <w:szCs w:val="18"/>
              </w:rPr>
              <w:t>个</w:t>
            </w:r>
          </w:p>
        </w:tc>
      </w:tr>
      <w:tr w14:paraId="45CF4A58">
        <w:tblPrEx>
          <w:tblCellMar>
            <w:top w:w="0" w:type="dxa"/>
            <w:left w:w="108" w:type="dxa"/>
            <w:bottom w:w="0" w:type="dxa"/>
            <w:right w:w="108" w:type="dxa"/>
          </w:tblCellMar>
        </w:tblPrEx>
        <w:trPr>
          <w:trHeight w:val="300" w:hRule="atLeast"/>
        </w:trPr>
        <w:tc>
          <w:tcPr>
            <w:tcW w:w="1200" w:type="dxa"/>
            <w:tcBorders>
              <w:top w:val="nil"/>
              <w:left w:val="nil"/>
              <w:bottom w:val="nil"/>
              <w:right w:val="nil"/>
            </w:tcBorders>
            <w:shd w:val="clear" w:color="auto" w:fill="auto"/>
            <w:noWrap/>
            <w:vAlign w:val="bottom"/>
          </w:tcPr>
          <w:p w14:paraId="3C97DAAE">
            <w:pPr>
              <w:widowControl/>
              <w:jc w:val="center"/>
              <w:rPr>
                <w:rFonts w:hint="eastAsia" w:ascii="宋体" w:hAnsi="宋体" w:eastAsia="宋体" w:cs="宋体"/>
                <w:sz w:val="18"/>
                <w:szCs w:val="18"/>
              </w:rPr>
            </w:pPr>
          </w:p>
        </w:tc>
        <w:tc>
          <w:tcPr>
            <w:tcW w:w="4680" w:type="dxa"/>
            <w:tcBorders>
              <w:top w:val="nil"/>
              <w:left w:val="nil"/>
              <w:bottom w:val="nil"/>
              <w:right w:val="nil"/>
            </w:tcBorders>
            <w:shd w:val="clear" w:color="auto" w:fill="auto"/>
            <w:noWrap/>
            <w:vAlign w:val="bottom"/>
          </w:tcPr>
          <w:p w14:paraId="109B6C0A">
            <w:pPr>
              <w:widowControl/>
              <w:jc w:val="left"/>
              <w:rPr>
                <w:rFonts w:hint="eastAsia" w:ascii="宋体" w:hAnsi="宋体" w:eastAsia="宋体" w:cs="宋体"/>
                <w:sz w:val="20"/>
                <w:szCs w:val="20"/>
              </w:rPr>
            </w:pPr>
          </w:p>
        </w:tc>
        <w:tc>
          <w:tcPr>
            <w:tcW w:w="1500" w:type="dxa"/>
            <w:tcBorders>
              <w:top w:val="nil"/>
              <w:left w:val="nil"/>
              <w:bottom w:val="nil"/>
              <w:right w:val="nil"/>
            </w:tcBorders>
            <w:shd w:val="clear" w:color="auto" w:fill="auto"/>
            <w:noWrap/>
            <w:vAlign w:val="bottom"/>
          </w:tcPr>
          <w:p w14:paraId="775FBDA8">
            <w:pPr>
              <w:widowControl/>
              <w:jc w:val="left"/>
              <w:rPr>
                <w:rFonts w:hint="eastAsia" w:ascii="宋体" w:hAnsi="宋体" w:eastAsia="宋体" w:cs="宋体"/>
                <w:sz w:val="20"/>
                <w:szCs w:val="20"/>
              </w:rPr>
            </w:pPr>
          </w:p>
        </w:tc>
        <w:tc>
          <w:tcPr>
            <w:tcW w:w="1760" w:type="dxa"/>
            <w:tcBorders>
              <w:top w:val="nil"/>
              <w:left w:val="nil"/>
              <w:bottom w:val="nil"/>
              <w:right w:val="nil"/>
            </w:tcBorders>
            <w:shd w:val="clear" w:color="auto" w:fill="auto"/>
            <w:noWrap/>
            <w:vAlign w:val="bottom"/>
          </w:tcPr>
          <w:p w14:paraId="642B9430">
            <w:pPr>
              <w:widowControl/>
              <w:jc w:val="left"/>
              <w:rPr>
                <w:rFonts w:hint="eastAsia" w:ascii="宋体" w:hAnsi="宋体" w:eastAsia="宋体" w:cs="宋体"/>
                <w:sz w:val="20"/>
                <w:szCs w:val="20"/>
              </w:rPr>
            </w:pPr>
          </w:p>
        </w:tc>
      </w:tr>
      <w:tr w14:paraId="0F6D39B0">
        <w:tblPrEx>
          <w:tblCellMar>
            <w:top w:w="0" w:type="dxa"/>
            <w:left w:w="108" w:type="dxa"/>
            <w:bottom w:w="0" w:type="dxa"/>
            <w:right w:w="108" w:type="dxa"/>
          </w:tblCellMar>
        </w:tblPrEx>
        <w:trPr>
          <w:trHeight w:val="300" w:hRule="atLeast"/>
        </w:trPr>
        <w:tc>
          <w:tcPr>
            <w:tcW w:w="5880" w:type="dxa"/>
            <w:gridSpan w:val="2"/>
            <w:tcBorders>
              <w:top w:val="nil"/>
              <w:left w:val="nil"/>
              <w:bottom w:val="nil"/>
              <w:right w:val="nil"/>
            </w:tcBorders>
            <w:shd w:val="clear" w:color="auto" w:fill="auto"/>
            <w:noWrap/>
            <w:vAlign w:val="center"/>
          </w:tcPr>
          <w:p w14:paraId="49EB4CD6">
            <w:pPr>
              <w:widowControl/>
              <w:jc w:val="left"/>
              <w:rPr>
                <w:rFonts w:hint="eastAsia" w:ascii="宋体" w:hAnsi="宋体" w:eastAsia="宋体" w:cs="宋体"/>
                <w:sz w:val="18"/>
                <w:szCs w:val="18"/>
              </w:rPr>
            </w:pPr>
          </w:p>
        </w:tc>
        <w:tc>
          <w:tcPr>
            <w:tcW w:w="1500" w:type="dxa"/>
            <w:tcBorders>
              <w:top w:val="nil"/>
              <w:left w:val="nil"/>
              <w:bottom w:val="nil"/>
              <w:right w:val="nil"/>
            </w:tcBorders>
            <w:shd w:val="clear" w:color="auto" w:fill="auto"/>
            <w:noWrap w:val="0"/>
            <w:vAlign w:val="center"/>
          </w:tcPr>
          <w:p w14:paraId="3358F59F">
            <w:pPr>
              <w:widowControl/>
              <w:jc w:val="left"/>
              <w:rPr>
                <w:rFonts w:hint="eastAsia" w:ascii="宋体" w:hAnsi="宋体" w:eastAsia="宋体" w:cs="宋体"/>
                <w:sz w:val="18"/>
                <w:szCs w:val="18"/>
              </w:rPr>
            </w:pPr>
          </w:p>
        </w:tc>
        <w:tc>
          <w:tcPr>
            <w:tcW w:w="1760" w:type="dxa"/>
            <w:tcBorders>
              <w:top w:val="nil"/>
              <w:left w:val="nil"/>
              <w:bottom w:val="nil"/>
              <w:right w:val="nil"/>
            </w:tcBorders>
            <w:shd w:val="clear" w:color="auto" w:fill="auto"/>
            <w:noWrap w:val="0"/>
            <w:vAlign w:val="center"/>
          </w:tcPr>
          <w:p w14:paraId="0EE5297B">
            <w:pPr>
              <w:widowControl/>
              <w:jc w:val="left"/>
              <w:rPr>
                <w:rFonts w:hint="eastAsia" w:ascii="宋体" w:hAnsi="宋体" w:eastAsia="宋体" w:cs="宋体"/>
                <w:sz w:val="20"/>
                <w:szCs w:val="20"/>
              </w:rPr>
            </w:pPr>
          </w:p>
        </w:tc>
      </w:tr>
      <w:tr w14:paraId="09D67EB0">
        <w:tblPrEx>
          <w:tblCellMar>
            <w:top w:w="0" w:type="dxa"/>
            <w:left w:w="108" w:type="dxa"/>
            <w:bottom w:w="0" w:type="dxa"/>
            <w:right w:w="108" w:type="dxa"/>
          </w:tblCellMar>
        </w:tblPrEx>
        <w:trPr>
          <w:trHeight w:val="300" w:hRule="atLeast"/>
        </w:trPr>
        <w:tc>
          <w:tcPr>
            <w:tcW w:w="1200" w:type="dxa"/>
            <w:tcBorders>
              <w:top w:val="nil"/>
              <w:left w:val="nil"/>
              <w:bottom w:val="nil"/>
              <w:right w:val="nil"/>
            </w:tcBorders>
            <w:shd w:val="clear" w:color="auto" w:fill="auto"/>
            <w:noWrap/>
            <w:vAlign w:val="bottom"/>
          </w:tcPr>
          <w:p w14:paraId="3701CEE1">
            <w:pPr>
              <w:widowControl/>
              <w:jc w:val="left"/>
              <w:rPr>
                <w:rFonts w:hint="eastAsia" w:ascii="宋体" w:hAnsi="宋体" w:eastAsia="宋体" w:cs="宋体"/>
                <w:sz w:val="20"/>
                <w:szCs w:val="20"/>
              </w:rPr>
            </w:pPr>
          </w:p>
        </w:tc>
        <w:tc>
          <w:tcPr>
            <w:tcW w:w="4680" w:type="dxa"/>
            <w:tcBorders>
              <w:top w:val="nil"/>
              <w:left w:val="nil"/>
              <w:bottom w:val="nil"/>
              <w:right w:val="nil"/>
            </w:tcBorders>
            <w:shd w:val="clear" w:color="auto" w:fill="auto"/>
            <w:noWrap/>
            <w:vAlign w:val="bottom"/>
          </w:tcPr>
          <w:p w14:paraId="7B626318">
            <w:pPr>
              <w:widowControl/>
              <w:jc w:val="left"/>
              <w:rPr>
                <w:rFonts w:hint="eastAsia" w:ascii="宋体" w:hAnsi="宋体" w:eastAsia="宋体" w:cs="宋体"/>
                <w:sz w:val="20"/>
                <w:szCs w:val="20"/>
              </w:rPr>
            </w:pPr>
          </w:p>
        </w:tc>
        <w:tc>
          <w:tcPr>
            <w:tcW w:w="1500" w:type="dxa"/>
            <w:tcBorders>
              <w:top w:val="nil"/>
              <w:left w:val="nil"/>
              <w:bottom w:val="nil"/>
              <w:right w:val="nil"/>
            </w:tcBorders>
            <w:shd w:val="clear" w:color="auto" w:fill="auto"/>
            <w:noWrap/>
            <w:vAlign w:val="bottom"/>
          </w:tcPr>
          <w:p w14:paraId="7325C326">
            <w:pPr>
              <w:widowControl/>
              <w:jc w:val="left"/>
              <w:rPr>
                <w:rFonts w:hint="eastAsia" w:ascii="宋体" w:hAnsi="宋体" w:eastAsia="宋体" w:cs="宋体"/>
                <w:sz w:val="20"/>
                <w:szCs w:val="20"/>
              </w:rPr>
            </w:pPr>
          </w:p>
        </w:tc>
        <w:tc>
          <w:tcPr>
            <w:tcW w:w="1760" w:type="dxa"/>
            <w:tcBorders>
              <w:top w:val="nil"/>
              <w:left w:val="nil"/>
              <w:bottom w:val="nil"/>
              <w:right w:val="nil"/>
            </w:tcBorders>
            <w:shd w:val="clear" w:color="auto" w:fill="auto"/>
            <w:noWrap/>
            <w:vAlign w:val="bottom"/>
          </w:tcPr>
          <w:p w14:paraId="0B0D9B7B">
            <w:pPr>
              <w:widowControl/>
              <w:jc w:val="left"/>
              <w:rPr>
                <w:rFonts w:hint="eastAsia" w:ascii="宋体" w:hAnsi="宋体" w:eastAsia="宋体" w:cs="宋体"/>
                <w:sz w:val="20"/>
                <w:szCs w:val="20"/>
              </w:rPr>
            </w:pPr>
          </w:p>
        </w:tc>
      </w:tr>
      <w:tr w14:paraId="48FE867E">
        <w:tblPrEx>
          <w:tblCellMar>
            <w:top w:w="0" w:type="dxa"/>
            <w:left w:w="108" w:type="dxa"/>
            <w:bottom w:w="0" w:type="dxa"/>
            <w:right w:w="108" w:type="dxa"/>
          </w:tblCellMar>
        </w:tblPrEx>
        <w:trPr>
          <w:trHeight w:val="300" w:hRule="atLeast"/>
        </w:trPr>
        <w:tc>
          <w:tcPr>
            <w:tcW w:w="5880" w:type="dxa"/>
            <w:gridSpan w:val="2"/>
            <w:tcBorders>
              <w:top w:val="nil"/>
              <w:left w:val="nil"/>
              <w:bottom w:val="nil"/>
              <w:right w:val="nil"/>
            </w:tcBorders>
            <w:shd w:val="clear" w:color="auto" w:fill="auto"/>
            <w:noWrap/>
            <w:vAlign w:val="center"/>
          </w:tcPr>
          <w:p w14:paraId="18413806">
            <w:pPr>
              <w:widowControl/>
              <w:jc w:val="left"/>
              <w:rPr>
                <w:rFonts w:hint="eastAsia" w:ascii="宋体" w:hAnsi="宋体" w:eastAsia="宋体" w:cs="宋体"/>
                <w:b/>
                <w:bCs/>
                <w:sz w:val="18"/>
                <w:szCs w:val="18"/>
              </w:rPr>
            </w:pPr>
            <w:r>
              <w:rPr>
                <w:rFonts w:hint="eastAsia" w:ascii="宋体" w:hAnsi="宋体" w:eastAsia="宋体" w:cs="宋体"/>
                <w:b/>
                <w:bCs/>
                <w:sz w:val="18"/>
                <w:szCs w:val="18"/>
              </w:rPr>
              <w:t>da Vinci Xi 可重复用附件</w:t>
            </w:r>
          </w:p>
        </w:tc>
        <w:tc>
          <w:tcPr>
            <w:tcW w:w="1500" w:type="dxa"/>
            <w:tcBorders>
              <w:top w:val="nil"/>
              <w:left w:val="nil"/>
              <w:bottom w:val="nil"/>
              <w:right w:val="nil"/>
            </w:tcBorders>
            <w:shd w:val="clear" w:color="auto" w:fill="auto"/>
            <w:noWrap/>
            <w:vAlign w:val="center"/>
          </w:tcPr>
          <w:p w14:paraId="067F6C4F">
            <w:pPr>
              <w:widowControl/>
              <w:jc w:val="left"/>
              <w:rPr>
                <w:rFonts w:hint="eastAsia" w:ascii="宋体" w:hAnsi="宋体" w:eastAsia="宋体" w:cs="宋体"/>
                <w:b/>
                <w:bCs/>
                <w:sz w:val="18"/>
                <w:szCs w:val="18"/>
              </w:rPr>
            </w:pPr>
          </w:p>
        </w:tc>
        <w:tc>
          <w:tcPr>
            <w:tcW w:w="1760" w:type="dxa"/>
            <w:tcBorders>
              <w:top w:val="nil"/>
              <w:left w:val="nil"/>
              <w:bottom w:val="nil"/>
              <w:right w:val="nil"/>
            </w:tcBorders>
            <w:shd w:val="clear" w:color="auto" w:fill="auto"/>
            <w:noWrap/>
            <w:vAlign w:val="center"/>
          </w:tcPr>
          <w:p w14:paraId="7B280208">
            <w:pPr>
              <w:widowControl/>
              <w:jc w:val="left"/>
              <w:rPr>
                <w:rFonts w:hint="eastAsia" w:ascii="宋体" w:hAnsi="宋体" w:eastAsia="宋体" w:cs="宋体"/>
                <w:sz w:val="20"/>
                <w:szCs w:val="20"/>
              </w:rPr>
            </w:pPr>
          </w:p>
        </w:tc>
      </w:tr>
      <w:tr w14:paraId="29DBCBF2">
        <w:tblPrEx>
          <w:tblCellMar>
            <w:top w:w="0" w:type="dxa"/>
            <w:left w:w="108" w:type="dxa"/>
            <w:bottom w:w="0" w:type="dxa"/>
            <w:right w:w="108" w:type="dxa"/>
          </w:tblCellMar>
        </w:tblPrEx>
        <w:trPr>
          <w:trHeight w:val="280" w:hRule="atLeast"/>
        </w:trPr>
        <w:tc>
          <w:tcPr>
            <w:tcW w:w="1200" w:type="dxa"/>
            <w:tcBorders>
              <w:top w:val="single" w:color="auto" w:sz="8" w:space="0"/>
              <w:left w:val="single" w:color="auto" w:sz="8" w:space="0"/>
              <w:bottom w:val="single" w:color="auto" w:sz="4" w:space="0"/>
              <w:right w:val="single" w:color="auto" w:sz="4" w:space="0"/>
            </w:tcBorders>
            <w:shd w:val="clear" w:color="auto" w:fill="auto"/>
            <w:noWrap w:val="0"/>
            <w:vAlign w:val="center"/>
          </w:tcPr>
          <w:p w14:paraId="780DD88F">
            <w:pPr>
              <w:widowControl/>
              <w:jc w:val="center"/>
              <w:rPr>
                <w:rFonts w:hint="eastAsia" w:ascii="宋体" w:hAnsi="宋体" w:eastAsia="宋体" w:cs="宋体"/>
                <w:sz w:val="18"/>
                <w:szCs w:val="18"/>
              </w:rPr>
            </w:pPr>
            <w:r>
              <w:rPr>
                <w:rFonts w:hint="eastAsia" w:ascii="宋体" w:hAnsi="宋体" w:eastAsia="宋体" w:cs="宋体"/>
                <w:sz w:val="18"/>
                <w:szCs w:val="18"/>
              </w:rPr>
              <w:t>产品号</w:t>
            </w:r>
          </w:p>
        </w:tc>
        <w:tc>
          <w:tcPr>
            <w:tcW w:w="4680" w:type="dxa"/>
            <w:tcBorders>
              <w:top w:val="single" w:color="auto" w:sz="8" w:space="0"/>
              <w:left w:val="nil"/>
              <w:bottom w:val="single" w:color="auto" w:sz="4" w:space="0"/>
              <w:right w:val="single" w:color="auto" w:sz="4" w:space="0"/>
            </w:tcBorders>
            <w:shd w:val="clear" w:color="auto" w:fill="auto"/>
            <w:noWrap w:val="0"/>
            <w:vAlign w:val="center"/>
          </w:tcPr>
          <w:p w14:paraId="6A4D3E1F">
            <w:pPr>
              <w:widowControl/>
              <w:jc w:val="center"/>
              <w:rPr>
                <w:rFonts w:hint="eastAsia" w:ascii="宋体" w:hAnsi="宋体" w:eastAsia="宋体" w:cs="宋体"/>
                <w:sz w:val="18"/>
                <w:szCs w:val="18"/>
              </w:rPr>
            </w:pPr>
            <w:r>
              <w:rPr>
                <w:rFonts w:hint="eastAsia" w:ascii="宋体" w:hAnsi="宋体" w:eastAsia="宋体" w:cs="宋体"/>
                <w:sz w:val="18"/>
                <w:szCs w:val="18"/>
              </w:rPr>
              <w:t>品名</w:t>
            </w:r>
          </w:p>
        </w:tc>
        <w:tc>
          <w:tcPr>
            <w:tcW w:w="1500" w:type="dxa"/>
            <w:tcBorders>
              <w:top w:val="single" w:color="auto" w:sz="8" w:space="0"/>
              <w:left w:val="nil"/>
              <w:bottom w:val="single" w:color="auto" w:sz="4" w:space="0"/>
              <w:right w:val="single" w:color="auto" w:sz="8" w:space="0"/>
            </w:tcBorders>
            <w:shd w:val="clear" w:color="auto" w:fill="auto"/>
            <w:noWrap w:val="0"/>
            <w:vAlign w:val="center"/>
          </w:tcPr>
          <w:p w14:paraId="3EB1FA24">
            <w:pPr>
              <w:widowControl/>
              <w:jc w:val="center"/>
              <w:rPr>
                <w:rFonts w:hint="eastAsia" w:ascii="宋体" w:hAnsi="宋体" w:eastAsia="宋体" w:cs="宋体"/>
                <w:sz w:val="18"/>
                <w:szCs w:val="18"/>
              </w:rPr>
            </w:pPr>
            <w:r>
              <w:rPr>
                <w:rFonts w:hint="eastAsia" w:ascii="宋体" w:hAnsi="宋体" w:eastAsia="宋体" w:cs="宋体"/>
                <w:sz w:val="18"/>
                <w:szCs w:val="18"/>
              </w:rPr>
              <w:t>单位</w:t>
            </w:r>
          </w:p>
        </w:tc>
        <w:tc>
          <w:tcPr>
            <w:tcW w:w="1760" w:type="dxa"/>
            <w:tcBorders>
              <w:top w:val="nil"/>
              <w:left w:val="nil"/>
              <w:bottom w:val="nil"/>
              <w:right w:val="nil"/>
            </w:tcBorders>
            <w:shd w:val="clear" w:color="auto" w:fill="auto"/>
            <w:noWrap/>
            <w:vAlign w:val="bottom"/>
          </w:tcPr>
          <w:p w14:paraId="3EDD0DA9">
            <w:pPr>
              <w:widowControl/>
              <w:jc w:val="center"/>
              <w:rPr>
                <w:rFonts w:hint="eastAsia" w:ascii="宋体" w:hAnsi="宋体" w:eastAsia="宋体" w:cs="宋体"/>
                <w:sz w:val="18"/>
                <w:szCs w:val="18"/>
              </w:rPr>
            </w:pPr>
          </w:p>
        </w:tc>
      </w:tr>
      <w:tr w14:paraId="34FF77AD">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F2CE916">
            <w:pPr>
              <w:widowControl/>
              <w:jc w:val="center"/>
              <w:rPr>
                <w:rFonts w:hint="eastAsia" w:ascii="宋体" w:hAnsi="宋体" w:eastAsia="宋体" w:cs="宋体"/>
                <w:sz w:val="18"/>
                <w:szCs w:val="18"/>
              </w:rPr>
            </w:pPr>
            <w:r>
              <w:rPr>
                <w:rFonts w:hint="eastAsia" w:ascii="宋体" w:hAnsi="宋体" w:eastAsia="宋体" w:cs="宋体"/>
                <w:sz w:val="18"/>
                <w:szCs w:val="18"/>
              </w:rPr>
              <w:t>342562</w:t>
            </w:r>
          </w:p>
        </w:tc>
        <w:tc>
          <w:tcPr>
            <w:tcW w:w="4680" w:type="dxa"/>
            <w:tcBorders>
              <w:top w:val="nil"/>
              <w:left w:val="nil"/>
              <w:bottom w:val="single" w:color="auto" w:sz="4" w:space="0"/>
              <w:right w:val="single" w:color="auto" w:sz="4" w:space="0"/>
            </w:tcBorders>
            <w:shd w:val="clear" w:color="auto" w:fill="auto"/>
            <w:noWrap w:val="0"/>
            <w:vAlign w:val="center"/>
          </w:tcPr>
          <w:p w14:paraId="5F0BF0ED">
            <w:pPr>
              <w:widowControl/>
              <w:jc w:val="center"/>
              <w:rPr>
                <w:rFonts w:hint="eastAsia" w:ascii="宋体" w:hAnsi="宋体" w:eastAsia="宋体" w:cs="宋体"/>
                <w:sz w:val="18"/>
                <w:szCs w:val="18"/>
              </w:rPr>
            </w:pPr>
            <w:r>
              <w:rPr>
                <w:rFonts w:hint="eastAsia" w:ascii="宋体" w:hAnsi="宋体" w:eastAsia="宋体" w:cs="宋体"/>
                <w:sz w:val="18"/>
                <w:szCs w:val="18"/>
              </w:rPr>
              <w:t>8mm 器械导引器</w:t>
            </w:r>
          </w:p>
        </w:tc>
        <w:tc>
          <w:tcPr>
            <w:tcW w:w="1500" w:type="dxa"/>
            <w:tcBorders>
              <w:top w:val="nil"/>
              <w:left w:val="nil"/>
              <w:bottom w:val="single" w:color="auto" w:sz="4" w:space="0"/>
              <w:right w:val="single" w:color="auto" w:sz="8" w:space="0"/>
            </w:tcBorders>
            <w:shd w:val="clear" w:color="auto" w:fill="auto"/>
            <w:noWrap w:val="0"/>
            <w:vAlign w:val="center"/>
          </w:tcPr>
          <w:p w14:paraId="627D4B4A">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5511C73A">
            <w:pPr>
              <w:widowControl/>
              <w:jc w:val="center"/>
              <w:rPr>
                <w:rFonts w:hint="eastAsia" w:ascii="宋体" w:hAnsi="宋体" w:eastAsia="宋体" w:cs="宋体"/>
                <w:sz w:val="18"/>
                <w:szCs w:val="18"/>
              </w:rPr>
            </w:pPr>
          </w:p>
        </w:tc>
      </w:tr>
      <w:tr w14:paraId="191A704C">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C4AC05E">
            <w:pPr>
              <w:widowControl/>
              <w:jc w:val="center"/>
              <w:rPr>
                <w:rFonts w:hint="eastAsia" w:ascii="宋体" w:hAnsi="宋体" w:eastAsia="宋体" w:cs="宋体"/>
                <w:sz w:val="18"/>
                <w:szCs w:val="18"/>
              </w:rPr>
            </w:pPr>
            <w:r>
              <w:rPr>
                <w:rFonts w:hint="eastAsia" w:ascii="宋体" w:hAnsi="宋体" w:eastAsia="宋体" w:cs="宋体"/>
                <w:sz w:val="18"/>
                <w:szCs w:val="18"/>
              </w:rPr>
              <w:t>470002</w:t>
            </w:r>
          </w:p>
        </w:tc>
        <w:tc>
          <w:tcPr>
            <w:tcW w:w="4680" w:type="dxa"/>
            <w:tcBorders>
              <w:top w:val="nil"/>
              <w:left w:val="nil"/>
              <w:bottom w:val="single" w:color="auto" w:sz="4" w:space="0"/>
              <w:right w:val="single" w:color="auto" w:sz="4" w:space="0"/>
            </w:tcBorders>
            <w:shd w:val="clear" w:color="auto" w:fill="auto"/>
            <w:noWrap w:val="0"/>
            <w:vAlign w:val="center"/>
          </w:tcPr>
          <w:p w14:paraId="1D5E51CC">
            <w:pPr>
              <w:widowControl/>
              <w:jc w:val="center"/>
              <w:rPr>
                <w:rFonts w:hint="eastAsia" w:ascii="宋体" w:hAnsi="宋体" w:eastAsia="宋体" w:cs="宋体"/>
                <w:sz w:val="18"/>
                <w:szCs w:val="18"/>
              </w:rPr>
            </w:pPr>
            <w:r>
              <w:rPr>
                <w:rFonts w:hint="eastAsia" w:ascii="宋体" w:hAnsi="宋体" w:eastAsia="宋体" w:cs="宋体"/>
                <w:sz w:val="18"/>
                <w:szCs w:val="18"/>
              </w:rPr>
              <w:t>8mm 器械套管</w:t>
            </w:r>
          </w:p>
        </w:tc>
        <w:tc>
          <w:tcPr>
            <w:tcW w:w="1500" w:type="dxa"/>
            <w:tcBorders>
              <w:top w:val="nil"/>
              <w:left w:val="nil"/>
              <w:bottom w:val="single" w:color="auto" w:sz="4" w:space="0"/>
              <w:right w:val="single" w:color="auto" w:sz="8" w:space="0"/>
            </w:tcBorders>
            <w:shd w:val="clear" w:color="auto" w:fill="auto"/>
            <w:noWrap w:val="0"/>
            <w:vAlign w:val="center"/>
          </w:tcPr>
          <w:p w14:paraId="1552E271">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0FB3F49A">
            <w:pPr>
              <w:widowControl/>
              <w:jc w:val="center"/>
              <w:rPr>
                <w:rFonts w:hint="eastAsia" w:ascii="宋体" w:hAnsi="宋体" w:eastAsia="宋体" w:cs="宋体"/>
                <w:sz w:val="18"/>
                <w:szCs w:val="18"/>
              </w:rPr>
            </w:pPr>
          </w:p>
        </w:tc>
      </w:tr>
      <w:tr w14:paraId="574BB50D">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5D021134">
            <w:pPr>
              <w:widowControl/>
              <w:jc w:val="center"/>
              <w:rPr>
                <w:rFonts w:hint="eastAsia" w:ascii="宋体" w:hAnsi="宋体" w:eastAsia="宋体" w:cs="宋体"/>
                <w:sz w:val="18"/>
                <w:szCs w:val="18"/>
              </w:rPr>
            </w:pPr>
            <w:r>
              <w:rPr>
                <w:rFonts w:hint="eastAsia" w:ascii="宋体" w:hAnsi="宋体" w:eastAsia="宋体" w:cs="宋体"/>
                <w:sz w:val="18"/>
                <w:szCs w:val="18"/>
              </w:rPr>
              <w:t>470004</w:t>
            </w:r>
          </w:p>
        </w:tc>
        <w:tc>
          <w:tcPr>
            <w:tcW w:w="4680" w:type="dxa"/>
            <w:tcBorders>
              <w:top w:val="nil"/>
              <w:left w:val="nil"/>
              <w:bottom w:val="single" w:color="auto" w:sz="4" w:space="0"/>
              <w:right w:val="single" w:color="auto" w:sz="4" w:space="0"/>
            </w:tcBorders>
            <w:shd w:val="clear" w:color="auto" w:fill="auto"/>
            <w:noWrap w:val="0"/>
            <w:vAlign w:val="center"/>
          </w:tcPr>
          <w:p w14:paraId="712D3440">
            <w:pPr>
              <w:widowControl/>
              <w:jc w:val="center"/>
              <w:rPr>
                <w:rFonts w:hint="eastAsia" w:ascii="宋体" w:hAnsi="宋体" w:eastAsia="宋体" w:cs="宋体"/>
                <w:sz w:val="18"/>
                <w:szCs w:val="18"/>
              </w:rPr>
            </w:pPr>
            <w:r>
              <w:rPr>
                <w:rFonts w:hint="eastAsia" w:ascii="宋体" w:hAnsi="宋体" w:eastAsia="宋体" w:cs="宋体"/>
                <w:sz w:val="18"/>
                <w:szCs w:val="18"/>
              </w:rPr>
              <w:t>8mm 器械套管（长）</w:t>
            </w:r>
          </w:p>
        </w:tc>
        <w:tc>
          <w:tcPr>
            <w:tcW w:w="1500" w:type="dxa"/>
            <w:tcBorders>
              <w:top w:val="nil"/>
              <w:left w:val="nil"/>
              <w:bottom w:val="single" w:color="auto" w:sz="4" w:space="0"/>
              <w:right w:val="single" w:color="auto" w:sz="8" w:space="0"/>
            </w:tcBorders>
            <w:shd w:val="clear" w:color="auto" w:fill="auto"/>
            <w:noWrap w:val="0"/>
            <w:vAlign w:val="center"/>
          </w:tcPr>
          <w:p w14:paraId="3D85C61C">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704ADD41">
            <w:pPr>
              <w:widowControl/>
              <w:jc w:val="center"/>
              <w:rPr>
                <w:rFonts w:hint="eastAsia" w:ascii="宋体" w:hAnsi="宋体" w:eastAsia="宋体" w:cs="宋体"/>
                <w:sz w:val="18"/>
                <w:szCs w:val="18"/>
              </w:rPr>
            </w:pPr>
          </w:p>
        </w:tc>
      </w:tr>
      <w:tr w14:paraId="10FD5A8D">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FD7A3F8">
            <w:pPr>
              <w:widowControl/>
              <w:jc w:val="center"/>
              <w:rPr>
                <w:rFonts w:hint="eastAsia" w:ascii="宋体" w:hAnsi="宋体" w:eastAsia="宋体" w:cs="宋体"/>
                <w:sz w:val="18"/>
                <w:szCs w:val="18"/>
              </w:rPr>
            </w:pPr>
            <w:r>
              <w:rPr>
                <w:rFonts w:hint="eastAsia" w:ascii="宋体" w:hAnsi="宋体" w:eastAsia="宋体" w:cs="宋体"/>
                <w:sz w:val="18"/>
                <w:szCs w:val="18"/>
              </w:rPr>
              <w:t>470008</w:t>
            </w:r>
          </w:p>
        </w:tc>
        <w:tc>
          <w:tcPr>
            <w:tcW w:w="4680" w:type="dxa"/>
            <w:tcBorders>
              <w:top w:val="nil"/>
              <w:left w:val="nil"/>
              <w:bottom w:val="single" w:color="auto" w:sz="4" w:space="0"/>
              <w:right w:val="single" w:color="auto" w:sz="4" w:space="0"/>
            </w:tcBorders>
            <w:shd w:val="clear" w:color="auto" w:fill="auto"/>
            <w:noWrap w:val="0"/>
            <w:vAlign w:val="center"/>
          </w:tcPr>
          <w:p w14:paraId="35074AA4">
            <w:pPr>
              <w:widowControl/>
              <w:jc w:val="center"/>
              <w:rPr>
                <w:rFonts w:hint="eastAsia" w:ascii="宋体" w:hAnsi="宋体" w:eastAsia="宋体" w:cs="宋体"/>
                <w:sz w:val="18"/>
                <w:szCs w:val="18"/>
              </w:rPr>
            </w:pPr>
            <w:r>
              <w:rPr>
                <w:rFonts w:hint="eastAsia" w:ascii="宋体" w:hAnsi="宋体" w:eastAsia="宋体" w:cs="宋体"/>
                <w:sz w:val="18"/>
                <w:szCs w:val="18"/>
              </w:rPr>
              <w:t>8mm 钝型闭孔器</w:t>
            </w:r>
          </w:p>
        </w:tc>
        <w:tc>
          <w:tcPr>
            <w:tcW w:w="1500" w:type="dxa"/>
            <w:tcBorders>
              <w:top w:val="nil"/>
              <w:left w:val="nil"/>
              <w:bottom w:val="single" w:color="auto" w:sz="4" w:space="0"/>
              <w:right w:val="single" w:color="auto" w:sz="8" w:space="0"/>
            </w:tcBorders>
            <w:shd w:val="clear" w:color="auto" w:fill="auto"/>
            <w:noWrap w:val="0"/>
            <w:vAlign w:val="center"/>
          </w:tcPr>
          <w:p w14:paraId="298D5D45">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76F6A11D">
            <w:pPr>
              <w:widowControl/>
              <w:jc w:val="center"/>
              <w:rPr>
                <w:rFonts w:hint="eastAsia" w:ascii="宋体" w:hAnsi="宋体" w:eastAsia="宋体" w:cs="宋体"/>
                <w:sz w:val="18"/>
                <w:szCs w:val="18"/>
              </w:rPr>
            </w:pPr>
          </w:p>
        </w:tc>
      </w:tr>
      <w:tr w14:paraId="6C65ECD3">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53F3F44A">
            <w:pPr>
              <w:widowControl/>
              <w:jc w:val="center"/>
              <w:rPr>
                <w:rFonts w:hint="eastAsia" w:ascii="宋体" w:hAnsi="宋体" w:eastAsia="宋体" w:cs="宋体"/>
                <w:sz w:val="18"/>
                <w:szCs w:val="18"/>
              </w:rPr>
            </w:pPr>
            <w:r>
              <w:rPr>
                <w:rFonts w:hint="eastAsia" w:ascii="宋体" w:hAnsi="宋体" w:eastAsia="宋体" w:cs="宋体"/>
                <w:sz w:val="18"/>
                <w:szCs w:val="18"/>
              </w:rPr>
              <w:t>470009</w:t>
            </w:r>
          </w:p>
        </w:tc>
        <w:tc>
          <w:tcPr>
            <w:tcW w:w="4680" w:type="dxa"/>
            <w:tcBorders>
              <w:top w:val="nil"/>
              <w:left w:val="nil"/>
              <w:bottom w:val="single" w:color="auto" w:sz="4" w:space="0"/>
              <w:right w:val="single" w:color="auto" w:sz="4" w:space="0"/>
            </w:tcBorders>
            <w:shd w:val="clear" w:color="auto" w:fill="auto"/>
            <w:noWrap w:val="0"/>
            <w:vAlign w:val="center"/>
          </w:tcPr>
          <w:p w14:paraId="17453E14">
            <w:pPr>
              <w:widowControl/>
              <w:jc w:val="center"/>
              <w:rPr>
                <w:rFonts w:hint="eastAsia" w:ascii="宋体" w:hAnsi="宋体" w:eastAsia="宋体" w:cs="宋体"/>
                <w:sz w:val="18"/>
                <w:szCs w:val="18"/>
              </w:rPr>
            </w:pPr>
            <w:r>
              <w:rPr>
                <w:rFonts w:hint="eastAsia" w:ascii="宋体" w:hAnsi="宋体" w:eastAsia="宋体" w:cs="宋体"/>
                <w:sz w:val="18"/>
                <w:szCs w:val="18"/>
              </w:rPr>
              <w:t>8mm 钝型闭孔器（长）</w:t>
            </w:r>
          </w:p>
        </w:tc>
        <w:tc>
          <w:tcPr>
            <w:tcW w:w="1500" w:type="dxa"/>
            <w:tcBorders>
              <w:top w:val="nil"/>
              <w:left w:val="nil"/>
              <w:bottom w:val="single" w:color="auto" w:sz="4" w:space="0"/>
              <w:right w:val="single" w:color="auto" w:sz="8" w:space="0"/>
            </w:tcBorders>
            <w:shd w:val="clear" w:color="auto" w:fill="auto"/>
            <w:noWrap w:val="0"/>
            <w:vAlign w:val="center"/>
          </w:tcPr>
          <w:p w14:paraId="706A6CEC">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210627A3">
            <w:pPr>
              <w:widowControl/>
              <w:jc w:val="center"/>
              <w:rPr>
                <w:rFonts w:hint="eastAsia" w:ascii="宋体" w:hAnsi="宋体" w:eastAsia="宋体" w:cs="宋体"/>
                <w:sz w:val="18"/>
                <w:szCs w:val="18"/>
              </w:rPr>
            </w:pPr>
          </w:p>
        </w:tc>
      </w:tr>
      <w:tr w14:paraId="30060BEB">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5A962B3">
            <w:pPr>
              <w:widowControl/>
              <w:jc w:val="center"/>
              <w:rPr>
                <w:rFonts w:hint="eastAsia" w:ascii="宋体" w:hAnsi="宋体" w:eastAsia="宋体" w:cs="宋体"/>
                <w:sz w:val="18"/>
                <w:szCs w:val="18"/>
              </w:rPr>
            </w:pPr>
            <w:r>
              <w:rPr>
                <w:rFonts w:hint="eastAsia" w:ascii="宋体" w:hAnsi="宋体" w:eastAsia="宋体" w:cs="宋体"/>
                <w:sz w:val="18"/>
                <w:szCs w:val="18"/>
              </w:rPr>
              <w:t>470375</w:t>
            </w:r>
          </w:p>
        </w:tc>
        <w:tc>
          <w:tcPr>
            <w:tcW w:w="4680" w:type="dxa"/>
            <w:tcBorders>
              <w:top w:val="nil"/>
              <w:left w:val="nil"/>
              <w:bottom w:val="single" w:color="auto" w:sz="4" w:space="0"/>
              <w:right w:val="single" w:color="auto" w:sz="4" w:space="0"/>
            </w:tcBorders>
            <w:shd w:val="clear" w:color="auto" w:fill="auto"/>
            <w:noWrap w:val="0"/>
            <w:vAlign w:val="center"/>
          </w:tcPr>
          <w:p w14:paraId="2CCA4531">
            <w:pPr>
              <w:widowControl/>
              <w:jc w:val="center"/>
              <w:rPr>
                <w:rFonts w:hint="eastAsia" w:ascii="宋体" w:hAnsi="宋体" w:eastAsia="宋体" w:cs="宋体"/>
                <w:sz w:val="18"/>
                <w:szCs w:val="18"/>
              </w:rPr>
            </w:pPr>
            <w:r>
              <w:rPr>
                <w:rFonts w:hint="eastAsia" w:ascii="宋体" w:hAnsi="宋体" w:eastAsia="宋体" w:cs="宋体"/>
                <w:sz w:val="18"/>
                <w:szCs w:val="18"/>
              </w:rPr>
              <w:t>12mm吻合器套管</w:t>
            </w:r>
          </w:p>
        </w:tc>
        <w:tc>
          <w:tcPr>
            <w:tcW w:w="1500" w:type="dxa"/>
            <w:tcBorders>
              <w:top w:val="nil"/>
              <w:left w:val="nil"/>
              <w:bottom w:val="single" w:color="auto" w:sz="4" w:space="0"/>
              <w:right w:val="single" w:color="auto" w:sz="8" w:space="0"/>
            </w:tcBorders>
            <w:shd w:val="clear" w:color="auto" w:fill="auto"/>
            <w:noWrap w:val="0"/>
            <w:vAlign w:val="center"/>
          </w:tcPr>
          <w:p w14:paraId="67359E4C">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7EE837D6">
            <w:pPr>
              <w:widowControl/>
              <w:jc w:val="center"/>
              <w:rPr>
                <w:rFonts w:hint="eastAsia" w:ascii="宋体" w:hAnsi="宋体" w:eastAsia="宋体" w:cs="宋体"/>
                <w:sz w:val="18"/>
                <w:szCs w:val="18"/>
              </w:rPr>
            </w:pPr>
          </w:p>
        </w:tc>
      </w:tr>
      <w:tr w14:paraId="3876E239">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67BDCE30">
            <w:pPr>
              <w:widowControl/>
              <w:jc w:val="center"/>
              <w:rPr>
                <w:rFonts w:hint="eastAsia" w:ascii="宋体" w:hAnsi="宋体" w:eastAsia="宋体" w:cs="宋体"/>
                <w:sz w:val="18"/>
                <w:szCs w:val="18"/>
              </w:rPr>
            </w:pPr>
            <w:r>
              <w:rPr>
                <w:rFonts w:hint="eastAsia" w:ascii="宋体" w:hAnsi="宋体" w:eastAsia="宋体" w:cs="宋体"/>
                <w:sz w:val="18"/>
                <w:szCs w:val="18"/>
              </w:rPr>
              <w:t>470376</w:t>
            </w:r>
          </w:p>
        </w:tc>
        <w:tc>
          <w:tcPr>
            <w:tcW w:w="4680" w:type="dxa"/>
            <w:tcBorders>
              <w:top w:val="nil"/>
              <w:left w:val="nil"/>
              <w:bottom w:val="single" w:color="auto" w:sz="4" w:space="0"/>
              <w:right w:val="single" w:color="auto" w:sz="4" w:space="0"/>
            </w:tcBorders>
            <w:shd w:val="clear" w:color="auto" w:fill="auto"/>
            <w:noWrap w:val="0"/>
            <w:vAlign w:val="center"/>
          </w:tcPr>
          <w:p w14:paraId="145B6762">
            <w:pPr>
              <w:widowControl/>
              <w:jc w:val="center"/>
              <w:rPr>
                <w:rFonts w:hint="eastAsia" w:ascii="宋体" w:hAnsi="宋体" w:eastAsia="宋体" w:cs="宋体"/>
                <w:sz w:val="18"/>
                <w:szCs w:val="18"/>
              </w:rPr>
            </w:pPr>
            <w:r>
              <w:rPr>
                <w:rFonts w:hint="eastAsia" w:ascii="宋体" w:hAnsi="宋体" w:eastAsia="宋体" w:cs="宋体"/>
                <w:sz w:val="18"/>
                <w:szCs w:val="18"/>
              </w:rPr>
              <w:t>12mm 吻合器钝型闭孔器</w:t>
            </w:r>
          </w:p>
        </w:tc>
        <w:tc>
          <w:tcPr>
            <w:tcW w:w="1500" w:type="dxa"/>
            <w:tcBorders>
              <w:top w:val="nil"/>
              <w:left w:val="nil"/>
              <w:bottom w:val="single" w:color="auto" w:sz="4" w:space="0"/>
              <w:right w:val="single" w:color="auto" w:sz="8" w:space="0"/>
            </w:tcBorders>
            <w:shd w:val="clear" w:color="auto" w:fill="auto"/>
            <w:noWrap w:val="0"/>
            <w:vAlign w:val="center"/>
          </w:tcPr>
          <w:p w14:paraId="042DEEEC">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07FD3FC6">
            <w:pPr>
              <w:widowControl/>
              <w:jc w:val="center"/>
              <w:rPr>
                <w:rFonts w:hint="eastAsia" w:ascii="宋体" w:hAnsi="宋体" w:eastAsia="宋体" w:cs="宋体"/>
                <w:sz w:val="18"/>
                <w:szCs w:val="18"/>
              </w:rPr>
            </w:pPr>
          </w:p>
        </w:tc>
      </w:tr>
      <w:tr w14:paraId="07ECFB60">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129A4FB2">
            <w:pPr>
              <w:widowControl/>
              <w:jc w:val="center"/>
              <w:rPr>
                <w:rFonts w:hint="eastAsia" w:ascii="宋体" w:hAnsi="宋体" w:eastAsia="宋体" w:cs="宋体"/>
                <w:sz w:val="18"/>
                <w:szCs w:val="18"/>
              </w:rPr>
            </w:pPr>
            <w:r>
              <w:rPr>
                <w:rFonts w:hint="eastAsia" w:ascii="宋体" w:hAnsi="宋体" w:eastAsia="宋体" w:cs="宋体"/>
                <w:sz w:val="18"/>
                <w:szCs w:val="18"/>
              </w:rPr>
              <w:t>470389</w:t>
            </w:r>
          </w:p>
        </w:tc>
        <w:tc>
          <w:tcPr>
            <w:tcW w:w="4680" w:type="dxa"/>
            <w:tcBorders>
              <w:top w:val="nil"/>
              <w:left w:val="nil"/>
              <w:bottom w:val="single" w:color="auto" w:sz="4" w:space="0"/>
              <w:right w:val="single" w:color="auto" w:sz="4" w:space="0"/>
            </w:tcBorders>
            <w:shd w:val="clear" w:color="auto" w:fill="auto"/>
            <w:noWrap w:val="0"/>
            <w:vAlign w:val="center"/>
          </w:tcPr>
          <w:p w14:paraId="73665D51">
            <w:pPr>
              <w:widowControl/>
              <w:jc w:val="center"/>
              <w:rPr>
                <w:rFonts w:hint="eastAsia" w:ascii="宋体" w:hAnsi="宋体" w:eastAsia="宋体" w:cs="宋体"/>
                <w:sz w:val="18"/>
                <w:szCs w:val="18"/>
              </w:rPr>
            </w:pPr>
            <w:r>
              <w:rPr>
                <w:rFonts w:hint="eastAsia" w:ascii="宋体" w:hAnsi="宋体" w:eastAsia="宋体" w:cs="宋体"/>
                <w:sz w:val="18"/>
                <w:szCs w:val="18"/>
              </w:rPr>
              <w:t>12mm吻合器套管（长）</w:t>
            </w:r>
          </w:p>
        </w:tc>
        <w:tc>
          <w:tcPr>
            <w:tcW w:w="1500" w:type="dxa"/>
            <w:tcBorders>
              <w:top w:val="nil"/>
              <w:left w:val="nil"/>
              <w:bottom w:val="single" w:color="auto" w:sz="4" w:space="0"/>
              <w:right w:val="single" w:color="auto" w:sz="8" w:space="0"/>
            </w:tcBorders>
            <w:shd w:val="clear" w:color="auto" w:fill="auto"/>
            <w:noWrap w:val="0"/>
            <w:vAlign w:val="center"/>
          </w:tcPr>
          <w:p w14:paraId="1E4813C5">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60C731EA">
            <w:pPr>
              <w:widowControl/>
              <w:jc w:val="center"/>
              <w:rPr>
                <w:rFonts w:hint="eastAsia" w:ascii="宋体" w:hAnsi="宋体" w:eastAsia="宋体" w:cs="宋体"/>
                <w:sz w:val="18"/>
                <w:szCs w:val="18"/>
              </w:rPr>
            </w:pPr>
          </w:p>
        </w:tc>
      </w:tr>
      <w:tr w14:paraId="13398D42">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6FA7E8AE">
            <w:pPr>
              <w:widowControl/>
              <w:jc w:val="center"/>
              <w:rPr>
                <w:rFonts w:hint="eastAsia" w:ascii="宋体" w:hAnsi="宋体" w:eastAsia="宋体" w:cs="宋体"/>
                <w:sz w:val="18"/>
                <w:szCs w:val="18"/>
              </w:rPr>
            </w:pPr>
            <w:r>
              <w:rPr>
                <w:rFonts w:hint="eastAsia" w:ascii="宋体" w:hAnsi="宋体" w:eastAsia="宋体" w:cs="宋体"/>
                <w:sz w:val="18"/>
                <w:szCs w:val="18"/>
              </w:rPr>
              <w:t>470390</w:t>
            </w:r>
          </w:p>
        </w:tc>
        <w:tc>
          <w:tcPr>
            <w:tcW w:w="4680" w:type="dxa"/>
            <w:tcBorders>
              <w:top w:val="nil"/>
              <w:left w:val="nil"/>
              <w:bottom w:val="single" w:color="auto" w:sz="4" w:space="0"/>
              <w:right w:val="single" w:color="auto" w:sz="4" w:space="0"/>
            </w:tcBorders>
            <w:shd w:val="clear" w:color="auto" w:fill="auto"/>
            <w:noWrap w:val="0"/>
            <w:vAlign w:val="center"/>
          </w:tcPr>
          <w:p w14:paraId="78FB7233">
            <w:pPr>
              <w:widowControl/>
              <w:jc w:val="center"/>
              <w:rPr>
                <w:rFonts w:hint="eastAsia" w:ascii="宋体" w:hAnsi="宋体" w:eastAsia="宋体" w:cs="宋体"/>
                <w:sz w:val="18"/>
                <w:szCs w:val="18"/>
              </w:rPr>
            </w:pPr>
            <w:r>
              <w:rPr>
                <w:rFonts w:hint="eastAsia" w:ascii="宋体" w:hAnsi="宋体" w:eastAsia="宋体" w:cs="宋体"/>
                <w:sz w:val="18"/>
                <w:szCs w:val="18"/>
              </w:rPr>
              <w:t>12mm吻合器钝型闭孔器（长）</w:t>
            </w:r>
          </w:p>
        </w:tc>
        <w:tc>
          <w:tcPr>
            <w:tcW w:w="1500" w:type="dxa"/>
            <w:tcBorders>
              <w:top w:val="nil"/>
              <w:left w:val="nil"/>
              <w:bottom w:val="single" w:color="auto" w:sz="4" w:space="0"/>
              <w:right w:val="single" w:color="auto" w:sz="8" w:space="0"/>
            </w:tcBorders>
            <w:shd w:val="clear" w:color="auto" w:fill="auto"/>
            <w:noWrap w:val="0"/>
            <w:vAlign w:val="center"/>
          </w:tcPr>
          <w:p w14:paraId="2B7E5EBF">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28E09304">
            <w:pPr>
              <w:widowControl/>
              <w:jc w:val="center"/>
              <w:rPr>
                <w:rFonts w:hint="eastAsia" w:ascii="宋体" w:hAnsi="宋体" w:eastAsia="宋体" w:cs="宋体"/>
                <w:sz w:val="18"/>
                <w:szCs w:val="18"/>
              </w:rPr>
            </w:pPr>
          </w:p>
        </w:tc>
      </w:tr>
      <w:tr w14:paraId="40E2297B">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46BA3E9">
            <w:pPr>
              <w:widowControl/>
              <w:jc w:val="center"/>
              <w:rPr>
                <w:rFonts w:hint="eastAsia" w:ascii="宋体" w:hAnsi="宋体" w:eastAsia="宋体" w:cs="宋体"/>
                <w:sz w:val="18"/>
                <w:szCs w:val="18"/>
              </w:rPr>
            </w:pPr>
            <w:r>
              <w:rPr>
                <w:rFonts w:hint="eastAsia" w:ascii="宋体" w:hAnsi="宋体" w:eastAsia="宋体" w:cs="宋体"/>
                <w:sz w:val="18"/>
                <w:szCs w:val="18"/>
              </w:rPr>
              <w:t>470395</w:t>
            </w:r>
          </w:p>
        </w:tc>
        <w:tc>
          <w:tcPr>
            <w:tcW w:w="4680" w:type="dxa"/>
            <w:tcBorders>
              <w:top w:val="nil"/>
              <w:left w:val="nil"/>
              <w:bottom w:val="single" w:color="auto" w:sz="4" w:space="0"/>
              <w:right w:val="single" w:color="auto" w:sz="4" w:space="0"/>
            </w:tcBorders>
            <w:shd w:val="clear" w:color="auto" w:fill="auto"/>
            <w:noWrap w:val="0"/>
            <w:vAlign w:val="center"/>
          </w:tcPr>
          <w:p w14:paraId="26324090">
            <w:pPr>
              <w:widowControl/>
              <w:jc w:val="center"/>
              <w:rPr>
                <w:rFonts w:hint="eastAsia" w:ascii="宋体" w:hAnsi="宋体" w:eastAsia="宋体" w:cs="宋体"/>
                <w:sz w:val="18"/>
                <w:szCs w:val="18"/>
              </w:rPr>
            </w:pPr>
            <w:r>
              <w:rPr>
                <w:rFonts w:hint="eastAsia" w:ascii="宋体" w:hAnsi="宋体" w:eastAsia="宋体" w:cs="宋体"/>
                <w:sz w:val="18"/>
                <w:szCs w:val="18"/>
              </w:rPr>
              <w:t>12mm 无刃闭孔器</w:t>
            </w:r>
          </w:p>
        </w:tc>
        <w:tc>
          <w:tcPr>
            <w:tcW w:w="1500" w:type="dxa"/>
            <w:tcBorders>
              <w:top w:val="nil"/>
              <w:left w:val="nil"/>
              <w:bottom w:val="single" w:color="auto" w:sz="4" w:space="0"/>
              <w:right w:val="single" w:color="auto" w:sz="8" w:space="0"/>
            </w:tcBorders>
            <w:shd w:val="clear" w:color="auto" w:fill="auto"/>
            <w:noWrap w:val="0"/>
            <w:vAlign w:val="center"/>
          </w:tcPr>
          <w:p w14:paraId="0ABA394E">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47876D72">
            <w:pPr>
              <w:widowControl/>
              <w:jc w:val="center"/>
              <w:rPr>
                <w:rFonts w:hint="eastAsia" w:ascii="宋体" w:hAnsi="宋体" w:eastAsia="宋体" w:cs="宋体"/>
                <w:sz w:val="18"/>
                <w:szCs w:val="18"/>
              </w:rPr>
            </w:pPr>
          </w:p>
        </w:tc>
      </w:tr>
      <w:tr w14:paraId="22A85286">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197809E">
            <w:pPr>
              <w:widowControl/>
              <w:jc w:val="center"/>
              <w:rPr>
                <w:rFonts w:hint="eastAsia" w:ascii="宋体" w:hAnsi="宋体" w:eastAsia="宋体" w:cs="宋体"/>
                <w:sz w:val="18"/>
                <w:szCs w:val="18"/>
              </w:rPr>
            </w:pPr>
            <w:r>
              <w:rPr>
                <w:rFonts w:hint="eastAsia" w:ascii="宋体" w:hAnsi="宋体" w:eastAsia="宋体" w:cs="宋体"/>
                <w:sz w:val="18"/>
                <w:szCs w:val="18"/>
              </w:rPr>
              <w:t>470396</w:t>
            </w:r>
          </w:p>
        </w:tc>
        <w:tc>
          <w:tcPr>
            <w:tcW w:w="4680" w:type="dxa"/>
            <w:tcBorders>
              <w:top w:val="nil"/>
              <w:left w:val="nil"/>
              <w:bottom w:val="single" w:color="auto" w:sz="4" w:space="0"/>
              <w:right w:val="single" w:color="auto" w:sz="4" w:space="0"/>
            </w:tcBorders>
            <w:shd w:val="clear" w:color="auto" w:fill="auto"/>
            <w:noWrap w:val="0"/>
            <w:vAlign w:val="center"/>
          </w:tcPr>
          <w:p w14:paraId="41B59E46">
            <w:pPr>
              <w:widowControl/>
              <w:jc w:val="center"/>
              <w:rPr>
                <w:rFonts w:hint="eastAsia" w:ascii="宋体" w:hAnsi="宋体" w:eastAsia="宋体" w:cs="宋体"/>
                <w:sz w:val="18"/>
                <w:szCs w:val="18"/>
              </w:rPr>
            </w:pPr>
            <w:r>
              <w:rPr>
                <w:rFonts w:hint="eastAsia" w:ascii="宋体" w:hAnsi="宋体" w:eastAsia="宋体" w:cs="宋体"/>
                <w:sz w:val="18"/>
                <w:szCs w:val="18"/>
              </w:rPr>
              <w:t>12mm 无刃闭孔器（长）</w:t>
            </w:r>
          </w:p>
        </w:tc>
        <w:tc>
          <w:tcPr>
            <w:tcW w:w="1500" w:type="dxa"/>
            <w:tcBorders>
              <w:top w:val="nil"/>
              <w:left w:val="nil"/>
              <w:bottom w:val="single" w:color="auto" w:sz="4" w:space="0"/>
              <w:right w:val="single" w:color="auto" w:sz="8" w:space="0"/>
            </w:tcBorders>
            <w:shd w:val="clear" w:color="auto" w:fill="auto"/>
            <w:noWrap w:val="0"/>
            <w:vAlign w:val="center"/>
          </w:tcPr>
          <w:p w14:paraId="7E7E7621">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1A7FFA5F">
            <w:pPr>
              <w:widowControl/>
              <w:jc w:val="center"/>
              <w:rPr>
                <w:rFonts w:hint="eastAsia" w:ascii="宋体" w:hAnsi="宋体" w:eastAsia="宋体" w:cs="宋体"/>
                <w:sz w:val="18"/>
                <w:szCs w:val="18"/>
              </w:rPr>
            </w:pPr>
          </w:p>
        </w:tc>
      </w:tr>
      <w:tr w14:paraId="7F80FA9A">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CB41579">
            <w:pPr>
              <w:widowControl/>
              <w:jc w:val="center"/>
              <w:rPr>
                <w:rFonts w:hint="eastAsia" w:ascii="宋体" w:hAnsi="宋体" w:eastAsia="宋体" w:cs="宋体"/>
                <w:sz w:val="18"/>
                <w:szCs w:val="18"/>
              </w:rPr>
            </w:pPr>
            <w:r>
              <w:rPr>
                <w:rFonts w:hint="eastAsia" w:ascii="宋体" w:hAnsi="宋体" w:eastAsia="宋体" w:cs="宋体"/>
                <w:sz w:val="18"/>
                <w:szCs w:val="18"/>
              </w:rPr>
              <w:t>470398</w:t>
            </w:r>
          </w:p>
        </w:tc>
        <w:tc>
          <w:tcPr>
            <w:tcW w:w="4680" w:type="dxa"/>
            <w:tcBorders>
              <w:top w:val="nil"/>
              <w:left w:val="nil"/>
              <w:bottom w:val="single" w:color="auto" w:sz="4" w:space="0"/>
              <w:right w:val="single" w:color="auto" w:sz="4" w:space="0"/>
            </w:tcBorders>
            <w:shd w:val="clear" w:color="auto" w:fill="auto"/>
            <w:noWrap w:val="0"/>
            <w:vAlign w:val="center"/>
          </w:tcPr>
          <w:p w14:paraId="51F1D3B9">
            <w:pPr>
              <w:widowControl/>
              <w:jc w:val="center"/>
              <w:rPr>
                <w:rFonts w:hint="eastAsia" w:ascii="宋体" w:hAnsi="宋体" w:eastAsia="宋体" w:cs="宋体"/>
                <w:sz w:val="18"/>
                <w:szCs w:val="18"/>
              </w:rPr>
            </w:pPr>
            <w:r>
              <w:rPr>
                <w:rFonts w:hint="eastAsia" w:ascii="宋体" w:hAnsi="宋体" w:eastAsia="宋体" w:cs="宋体"/>
                <w:sz w:val="18"/>
                <w:szCs w:val="18"/>
              </w:rPr>
              <w:t>8mm Hasson 锥体</w:t>
            </w:r>
          </w:p>
        </w:tc>
        <w:tc>
          <w:tcPr>
            <w:tcW w:w="1500" w:type="dxa"/>
            <w:tcBorders>
              <w:top w:val="nil"/>
              <w:left w:val="nil"/>
              <w:bottom w:val="single" w:color="auto" w:sz="4" w:space="0"/>
              <w:right w:val="single" w:color="auto" w:sz="8" w:space="0"/>
            </w:tcBorders>
            <w:shd w:val="clear" w:color="auto" w:fill="auto"/>
            <w:noWrap w:val="0"/>
            <w:vAlign w:val="center"/>
          </w:tcPr>
          <w:p w14:paraId="7031D2C8">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10E4BD63">
            <w:pPr>
              <w:widowControl/>
              <w:jc w:val="center"/>
              <w:rPr>
                <w:rFonts w:hint="eastAsia" w:ascii="宋体" w:hAnsi="宋体" w:eastAsia="宋体" w:cs="宋体"/>
                <w:sz w:val="18"/>
                <w:szCs w:val="18"/>
              </w:rPr>
            </w:pPr>
          </w:p>
        </w:tc>
      </w:tr>
      <w:tr w14:paraId="7F3A4454">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26B240D">
            <w:pPr>
              <w:widowControl/>
              <w:jc w:val="center"/>
              <w:rPr>
                <w:rFonts w:hint="eastAsia" w:ascii="宋体" w:hAnsi="宋体" w:eastAsia="宋体" w:cs="宋体"/>
                <w:sz w:val="18"/>
                <w:szCs w:val="18"/>
              </w:rPr>
            </w:pPr>
            <w:r>
              <w:rPr>
                <w:rFonts w:hint="eastAsia" w:ascii="宋体" w:hAnsi="宋体" w:eastAsia="宋体" w:cs="宋体"/>
                <w:sz w:val="18"/>
                <w:szCs w:val="18"/>
              </w:rPr>
              <w:t>470399</w:t>
            </w:r>
          </w:p>
        </w:tc>
        <w:tc>
          <w:tcPr>
            <w:tcW w:w="4680" w:type="dxa"/>
            <w:tcBorders>
              <w:top w:val="nil"/>
              <w:left w:val="nil"/>
              <w:bottom w:val="single" w:color="auto" w:sz="4" w:space="0"/>
              <w:right w:val="single" w:color="auto" w:sz="4" w:space="0"/>
            </w:tcBorders>
            <w:shd w:val="clear" w:color="auto" w:fill="auto"/>
            <w:noWrap w:val="0"/>
            <w:vAlign w:val="center"/>
          </w:tcPr>
          <w:p w14:paraId="20AE5BC3">
            <w:pPr>
              <w:widowControl/>
              <w:jc w:val="center"/>
              <w:rPr>
                <w:rFonts w:hint="eastAsia" w:ascii="宋体" w:hAnsi="宋体" w:eastAsia="宋体" w:cs="宋体"/>
                <w:sz w:val="18"/>
                <w:szCs w:val="18"/>
              </w:rPr>
            </w:pPr>
            <w:r>
              <w:rPr>
                <w:rFonts w:hint="eastAsia" w:ascii="宋体" w:hAnsi="宋体" w:eastAsia="宋体" w:cs="宋体"/>
                <w:sz w:val="18"/>
                <w:szCs w:val="18"/>
              </w:rPr>
              <w:t>12mm 吻合器 Hasson 锥体</w:t>
            </w:r>
          </w:p>
        </w:tc>
        <w:tc>
          <w:tcPr>
            <w:tcW w:w="1500" w:type="dxa"/>
            <w:tcBorders>
              <w:top w:val="nil"/>
              <w:left w:val="nil"/>
              <w:bottom w:val="single" w:color="auto" w:sz="4" w:space="0"/>
              <w:right w:val="single" w:color="auto" w:sz="8" w:space="0"/>
            </w:tcBorders>
            <w:shd w:val="clear" w:color="auto" w:fill="auto"/>
            <w:noWrap w:val="0"/>
            <w:vAlign w:val="center"/>
          </w:tcPr>
          <w:p w14:paraId="6C4C91E5">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20AA1C9B">
            <w:pPr>
              <w:widowControl/>
              <w:jc w:val="center"/>
              <w:rPr>
                <w:rFonts w:hint="eastAsia" w:ascii="宋体" w:hAnsi="宋体" w:eastAsia="宋体" w:cs="宋体"/>
                <w:sz w:val="18"/>
                <w:szCs w:val="18"/>
              </w:rPr>
            </w:pPr>
          </w:p>
        </w:tc>
      </w:tr>
      <w:tr w14:paraId="52D6CA2F">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A65A425">
            <w:pPr>
              <w:widowControl/>
              <w:jc w:val="center"/>
              <w:rPr>
                <w:rFonts w:hint="eastAsia" w:ascii="宋体" w:hAnsi="宋体" w:eastAsia="宋体" w:cs="宋体"/>
                <w:sz w:val="18"/>
                <w:szCs w:val="18"/>
              </w:rPr>
            </w:pPr>
            <w:r>
              <w:rPr>
                <w:rFonts w:hint="eastAsia" w:ascii="宋体" w:hAnsi="宋体" w:eastAsia="宋体" w:cs="宋体"/>
                <w:sz w:val="18"/>
                <w:szCs w:val="18"/>
              </w:rPr>
              <w:t>400498</w:t>
            </w:r>
          </w:p>
        </w:tc>
        <w:tc>
          <w:tcPr>
            <w:tcW w:w="4680" w:type="dxa"/>
            <w:tcBorders>
              <w:top w:val="nil"/>
              <w:left w:val="nil"/>
              <w:bottom w:val="single" w:color="auto" w:sz="4" w:space="0"/>
              <w:right w:val="single" w:color="auto" w:sz="4" w:space="0"/>
            </w:tcBorders>
            <w:shd w:val="clear" w:color="auto" w:fill="auto"/>
            <w:noWrap w:val="0"/>
            <w:vAlign w:val="center"/>
          </w:tcPr>
          <w:p w14:paraId="25FBA79D">
            <w:pPr>
              <w:widowControl/>
              <w:jc w:val="center"/>
              <w:rPr>
                <w:rFonts w:hint="eastAsia" w:ascii="宋体" w:hAnsi="宋体" w:eastAsia="宋体" w:cs="宋体"/>
                <w:sz w:val="18"/>
                <w:szCs w:val="18"/>
              </w:rPr>
            </w:pPr>
            <w:r>
              <w:rPr>
                <w:rFonts w:hint="eastAsia" w:ascii="宋体" w:hAnsi="宋体" w:eastAsia="宋体" w:cs="宋体"/>
                <w:sz w:val="18"/>
                <w:szCs w:val="18"/>
              </w:rPr>
              <w:t>达芬奇Xi内窥镜专用不锈钢消毒托盘</w:t>
            </w:r>
          </w:p>
        </w:tc>
        <w:tc>
          <w:tcPr>
            <w:tcW w:w="1500" w:type="dxa"/>
            <w:tcBorders>
              <w:top w:val="nil"/>
              <w:left w:val="nil"/>
              <w:bottom w:val="single" w:color="auto" w:sz="4" w:space="0"/>
              <w:right w:val="single" w:color="auto" w:sz="8" w:space="0"/>
            </w:tcBorders>
            <w:shd w:val="clear" w:color="auto" w:fill="auto"/>
            <w:noWrap w:val="0"/>
            <w:vAlign w:val="center"/>
          </w:tcPr>
          <w:p w14:paraId="2B673D0A">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258B8E33">
            <w:pPr>
              <w:widowControl/>
              <w:jc w:val="center"/>
              <w:rPr>
                <w:rFonts w:hint="eastAsia" w:ascii="宋体" w:hAnsi="宋体" w:eastAsia="宋体" w:cs="宋体"/>
                <w:sz w:val="18"/>
                <w:szCs w:val="18"/>
              </w:rPr>
            </w:pPr>
          </w:p>
        </w:tc>
      </w:tr>
      <w:tr w14:paraId="444B4C02">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6796B45D">
            <w:pPr>
              <w:widowControl/>
              <w:jc w:val="center"/>
              <w:rPr>
                <w:rFonts w:hint="eastAsia" w:ascii="宋体" w:hAnsi="宋体" w:eastAsia="宋体" w:cs="宋体"/>
                <w:sz w:val="18"/>
                <w:szCs w:val="18"/>
              </w:rPr>
            </w:pPr>
            <w:r>
              <w:rPr>
                <w:rFonts w:hint="eastAsia" w:ascii="宋体" w:hAnsi="宋体" w:eastAsia="宋体" w:cs="宋体"/>
                <w:sz w:val="18"/>
                <w:szCs w:val="18"/>
              </w:rPr>
              <w:t>400482</w:t>
            </w:r>
          </w:p>
        </w:tc>
        <w:tc>
          <w:tcPr>
            <w:tcW w:w="4680" w:type="dxa"/>
            <w:tcBorders>
              <w:top w:val="nil"/>
              <w:left w:val="nil"/>
              <w:bottom w:val="single" w:color="auto" w:sz="4" w:space="0"/>
              <w:right w:val="single" w:color="auto" w:sz="4" w:space="0"/>
            </w:tcBorders>
            <w:shd w:val="clear" w:color="auto" w:fill="auto"/>
            <w:noWrap w:val="0"/>
            <w:vAlign w:val="center"/>
          </w:tcPr>
          <w:p w14:paraId="1754D912">
            <w:pPr>
              <w:widowControl/>
              <w:jc w:val="center"/>
              <w:rPr>
                <w:rFonts w:hint="eastAsia" w:ascii="宋体" w:hAnsi="宋体" w:eastAsia="宋体" w:cs="宋体"/>
                <w:sz w:val="18"/>
                <w:szCs w:val="18"/>
              </w:rPr>
            </w:pPr>
            <w:r>
              <w:rPr>
                <w:rFonts w:hint="eastAsia" w:ascii="宋体" w:hAnsi="宋体" w:eastAsia="宋体" w:cs="宋体"/>
                <w:sz w:val="18"/>
                <w:szCs w:val="18"/>
              </w:rPr>
              <w:t>8mm内窥镜自动清洗/消毒设备连接套件</w:t>
            </w:r>
          </w:p>
        </w:tc>
        <w:tc>
          <w:tcPr>
            <w:tcW w:w="1500" w:type="dxa"/>
            <w:tcBorders>
              <w:top w:val="nil"/>
              <w:left w:val="nil"/>
              <w:bottom w:val="single" w:color="auto" w:sz="4" w:space="0"/>
              <w:right w:val="single" w:color="auto" w:sz="8" w:space="0"/>
            </w:tcBorders>
            <w:shd w:val="clear" w:color="auto" w:fill="auto"/>
            <w:noWrap w:val="0"/>
            <w:vAlign w:val="center"/>
          </w:tcPr>
          <w:p w14:paraId="62810C61">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18B11020">
            <w:pPr>
              <w:widowControl/>
              <w:jc w:val="center"/>
              <w:rPr>
                <w:rFonts w:hint="eastAsia" w:ascii="宋体" w:hAnsi="宋体" w:eastAsia="宋体" w:cs="宋体"/>
                <w:sz w:val="18"/>
                <w:szCs w:val="18"/>
              </w:rPr>
            </w:pPr>
          </w:p>
        </w:tc>
      </w:tr>
      <w:tr w14:paraId="66B05ADA">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F169D22">
            <w:pPr>
              <w:widowControl/>
              <w:jc w:val="center"/>
              <w:rPr>
                <w:rFonts w:hint="eastAsia" w:ascii="宋体" w:hAnsi="宋体" w:eastAsia="宋体" w:cs="宋体"/>
                <w:sz w:val="18"/>
                <w:szCs w:val="18"/>
              </w:rPr>
            </w:pPr>
            <w:r>
              <w:rPr>
                <w:rFonts w:hint="eastAsia" w:ascii="宋体" w:hAnsi="宋体" w:eastAsia="宋体" w:cs="宋体"/>
                <w:sz w:val="18"/>
                <w:szCs w:val="18"/>
              </w:rPr>
              <w:t>470383</w:t>
            </w:r>
          </w:p>
        </w:tc>
        <w:tc>
          <w:tcPr>
            <w:tcW w:w="4680" w:type="dxa"/>
            <w:tcBorders>
              <w:top w:val="nil"/>
              <w:left w:val="nil"/>
              <w:bottom w:val="single" w:color="auto" w:sz="4" w:space="0"/>
              <w:right w:val="single" w:color="auto" w:sz="4" w:space="0"/>
            </w:tcBorders>
            <w:shd w:val="clear" w:color="auto" w:fill="auto"/>
            <w:noWrap w:val="0"/>
            <w:vAlign w:val="center"/>
          </w:tcPr>
          <w:p w14:paraId="492FDB1C">
            <w:pPr>
              <w:widowControl/>
              <w:jc w:val="center"/>
              <w:rPr>
                <w:rFonts w:hint="eastAsia" w:ascii="宋体" w:hAnsi="宋体" w:eastAsia="宋体" w:cs="宋体"/>
                <w:sz w:val="18"/>
                <w:szCs w:val="18"/>
              </w:rPr>
            </w:pPr>
            <w:r>
              <w:rPr>
                <w:rFonts w:hint="eastAsia" w:ascii="宋体" w:hAnsi="宋体" w:eastAsia="宋体" w:cs="宋体"/>
                <w:sz w:val="18"/>
                <w:szCs w:val="18"/>
              </w:rPr>
              <w:t>高频电缆（又名：单极高频电缆）</w:t>
            </w:r>
          </w:p>
        </w:tc>
        <w:tc>
          <w:tcPr>
            <w:tcW w:w="1500" w:type="dxa"/>
            <w:tcBorders>
              <w:top w:val="nil"/>
              <w:left w:val="nil"/>
              <w:bottom w:val="single" w:color="auto" w:sz="4" w:space="0"/>
              <w:right w:val="single" w:color="auto" w:sz="8" w:space="0"/>
            </w:tcBorders>
            <w:shd w:val="clear" w:color="auto" w:fill="auto"/>
            <w:noWrap w:val="0"/>
            <w:vAlign w:val="center"/>
          </w:tcPr>
          <w:p w14:paraId="50979797">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11C15AB8">
            <w:pPr>
              <w:widowControl/>
              <w:jc w:val="center"/>
              <w:rPr>
                <w:rFonts w:hint="eastAsia" w:ascii="宋体" w:hAnsi="宋体" w:eastAsia="宋体" w:cs="宋体"/>
                <w:sz w:val="18"/>
                <w:szCs w:val="18"/>
              </w:rPr>
            </w:pPr>
          </w:p>
        </w:tc>
      </w:tr>
      <w:tr w14:paraId="13AC4CA2">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1D51EE84">
            <w:pPr>
              <w:widowControl/>
              <w:jc w:val="center"/>
              <w:rPr>
                <w:rFonts w:hint="eastAsia" w:ascii="宋体" w:hAnsi="宋体" w:eastAsia="宋体" w:cs="宋体"/>
                <w:sz w:val="18"/>
                <w:szCs w:val="18"/>
              </w:rPr>
            </w:pPr>
            <w:r>
              <w:rPr>
                <w:rFonts w:hint="eastAsia" w:ascii="宋体" w:hAnsi="宋体" w:eastAsia="宋体" w:cs="宋体"/>
                <w:sz w:val="18"/>
                <w:szCs w:val="18"/>
              </w:rPr>
              <w:t>470384</w:t>
            </w:r>
          </w:p>
        </w:tc>
        <w:tc>
          <w:tcPr>
            <w:tcW w:w="4680" w:type="dxa"/>
            <w:tcBorders>
              <w:top w:val="nil"/>
              <w:left w:val="nil"/>
              <w:bottom w:val="single" w:color="auto" w:sz="4" w:space="0"/>
              <w:right w:val="single" w:color="auto" w:sz="4" w:space="0"/>
            </w:tcBorders>
            <w:shd w:val="clear" w:color="auto" w:fill="auto"/>
            <w:noWrap w:val="0"/>
            <w:vAlign w:val="center"/>
          </w:tcPr>
          <w:p w14:paraId="2C152808">
            <w:pPr>
              <w:widowControl/>
              <w:jc w:val="center"/>
              <w:rPr>
                <w:rFonts w:hint="eastAsia" w:ascii="宋体" w:hAnsi="宋体" w:eastAsia="宋体" w:cs="宋体"/>
                <w:sz w:val="18"/>
                <w:szCs w:val="18"/>
              </w:rPr>
            </w:pPr>
            <w:r>
              <w:rPr>
                <w:rFonts w:hint="eastAsia" w:ascii="宋体" w:hAnsi="宋体" w:eastAsia="宋体" w:cs="宋体"/>
                <w:sz w:val="18"/>
                <w:szCs w:val="18"/>
              </w:rPr>
              <w:t>高频电缆（又名：双极高频电缆）</w:t>
            </w:r>
          </w:p>
        </w:tc>
        <w:tc>
          <w:tcPr>
            <w:tcW w:w="1500" w:type="dxa"/>
            <w:tcBorders>
              <w:top w:val="nil"/>
              <w:left w:val="nil"/>
              <w:bottom w:val="single" w:color="auto" w:sz="4" w:space="0"/>
              <w:right w:val="single" w:color="auto" w:sz="8" w:space="0"/>
            </w:tcBorders>
            <w:shd w:val="clear" w:color="auto" w:fill="auto"/>
            <w:noWrap w:val="0"/>
            <w:vAlign w:val="center"/>
          </w:tcPr>
          <w:p w14:paraId="2784C541">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2B944731">
            <w:pPr>
              <w:widowControl/>
              <w:jc w:val="center"/>
              <w:rPr>
                <w:rFonts w:hint="eastAsia" w:ascii="宋体" w:hAnsi="宋体" w:eastAsia="宋体" w:cs="宋体"/>
                <w:sz w:val="18"/>
                <w:szCs w:val="18"/>
              </w:rPr>
            </w:pPr>
          </w:p>
        </w:tc>
      </w:tr>
      <w:tr w14:paraId="4D26B82C">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60E68D0">
            <w:pPr>
              <w:widowControl/>
              <w:jc w:val="center"/>
              <w:rPr>
                <w:rFonts w:hint="eastAsia" w:ascii="宋体" w:hAnsi="宋体" w:eastAsia="宋体" w:cs="宋体"/>
                <w:sz w:val="18"/>
                <w:szCs w:val="18"/>
              </w:rPr>
            </w:pPr>
            <w:r>
              <w:rPr>
                <w:rFonts w:hint="eastAsia" w:ascii="宋体" w:hAnsi="宋体" w:eastAsia="宋体" w:cs="宋体"/>
                <w:sz w:val="18"/>
                <w:szCs w:val="18"/>
              </w:rPr>
              <w:t>371716</w:t>
            </w:r>
          </w:p>
        </w:tc>
        <w:tc>
          <w:tcPr>
            <w:tcW w:w="4680" w:type="dxa"/>
            <w:tcBorders>
              <w:top w:val="nil"/>
              <w:left w:val="nil"/>
              <w:bottom w:val="single" w:color="auto" w:sz="4" w:space="0"/>
              <w:right w:val="single" w:color="auto" w:sz="4" w:space="0"/>
            </w:tcBorders>
            <w:shd w:val="clear" w:color="auto" w:fill="auto"/>
            <w:noWrap w:val="0"/>
            <w:vAlign w:val="center"/>
          </w:tcPr>
          <w:p w14:paraId="4EFE9A97">
            <w:pPr>
              <w:widowControl/>
              <w:jc w:val="center"/>
              <w:rPr>
                <w:rFonts w:hint="eastAsia" w:ascii="宋体" w:hAnsi="宋体" w:eastAsia="宋体" w:cs="宋体"/>
                <w:sz w:val="18"/>
                <w:szCs w:val="18"/>
              </w:rPr>
            </w:pPr>
            <w:r>
              <w:rPr>
                <w:rFonts w:hint="eastAsia" w:ascii="宋体" w:hAnsi="宋体" w:eastAsia="宋体" w:cs="宋体"/>
                <w:sz w:val="18"/>
                <w:szCs w:val="18"/>
              </w:rPr>
              <w:t>能量平台激活电缆（美敦力科惠Force Triad</w:t>
            </w:r>
            <w:r>
              <w:rPr>
                <w:rFonts w:hint="eastAsia" w:ascii="宋体" w:hAnsi="宋体" w:cs="宋体"/>
                <w:sz w:val="18"/>
                <w:szCs w:val="18"/>
                <w:lang w:eastAsia="zh-CN"/>
              </w:rPr>
              <w:t>）</w:t>
            </w:r>
          </w:p>
        </w:tc>
        <w:tc>
          <w:tcPr>
            <w:tcW w:w="1500" w:type="dxa"/>
            <w:tcBorders>
              <w:top w:val="nil"/>
              <w:left w:val="nil"/>
              <w:bottom w:val="single" w:color="auto" w:sz="4" w:space="0"/>
              <w:right w:val="single" w:color="auto" w:sz="8" w:space="0"/>
            </w:tcBorders>
            <w:shd w:val="clear" w:color="auto" w:fill="auto"/>
            <w:noWrap w:val="0"/>
            <w:vAlign w:val="center"/>
          </w:tcPr>
          <w:p w14:paraId="4A141E7B">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5FC166CA">
            <w:pPr>
              <w:widowControl/>
              <w:jc w:val="center"/>
              <w:rPr>
                <w:rFonts w:hint="eastAsia" w:ascii="宋体" w:hAnsi="宋体" w:eastAsia="宋体" w:cs="宋体"/>
                <w:sz w:val="18"/>
                <w:szCs w:val="18"/>
              </w:rPr>
            </w:pPr>
          </w:p>
        </w:tc>
      </w:tr>
      <w:tr w14:paraId="0D2BC8F9">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8" w:space="0"/>
              <w:right w:val="single" w:color="auto" w:sz="4" w:space="0"/>
            </w:tcBorders>
            <w:shd w:val="clear" w:color="auto" w:fill="auto"/>
            <w:noWrap/>
            <w:vAlign w:val="center"/>
          </w:tcPr>
          <w:p w14:paraId="14234B0F">
            <w:pPr>
              <w:widowControl/>
              <w:jc w:val="center"/>
              <w:rPr>
                <w:rFonts w:hint="eastAsia" w:ascii="宋体" w:hAnsi="宋体" w:eastAsia="宋体" w:cs="宋体"/>
                <w:sz w:val="18"/>
                <w:szCs w:val="18"/>
              </w:rPr>
            </w:pPr>
            <w:r>
              <w:rPr>
                <w:rFonts w:hint="eastAsia" w:ascii="宋体" w:hAnsi="宋体" w:eastAsia="宋体" w:cs="宋体"/>
                <w:sz w:val="18"/>
                <w:szCs w:val="18"/>
              </w:rPr>
              <w:t>371870</w:t>
            </w:r>
          </w:p>
        </w:tc>
        <w:tc>
          <w:tcPr>
            <w:tcW w:w="4680" w:type="dxa"/>
            <w:tcBorders>
              <w:top w:val="nil"/>
              <w:left w:val="nil"/>
              <w:bottom w:val="single" w:color="auto" w:sz="8" w:space="0"/>
              <w:right w:val="single" w:color="auto" w:sz="4" w:space="0"/>
            </w:tcBorders>
            <w:shd w:val="clear" w:color="auto" w:fill="auto"/>
            <w:noWrap w:val="0"/>
            <w:vAlign w:val="center"/>
          </w:tcPr>
          <w:p w14:paraId="16F3509D">
            <w:pPr>
              <w:widowControl/>
              <w:jc w:val="center"/>
              <w:rPr>
                <w:rFonts w:hint="eastAsia" w:ascii="宋体" w:hAnsi="宋体" w:eastAsia="宋体" w:cs="宋体"/>
                <w:sz w:val="18"/>
                <w:szCs w:val="18"/>
              </w:rPr>
            </w:pPr>
            <w:r>
              <w:rPr>
                <w:rFonts w:hint="eastAsia" w:ascii="宋体" w:hAnsi="宋体" w:eastAsia="宋体" w:cs="宋体"/>
                <w:sz w:val="18"/>
                <w:szCs w:val="18"/>
              </w:rPr>
              <w:t>能量平台激活电缆（强生Gen11主机适用）</w:t>
            </w:r>
          </w:p>
        </w:tc>
        <w:tc>
          <w:tcPr>
            <w:tcW w:w="1500" w:type="dxa"/>
            <w:tcBorders>
              <w:top w:val="nil"/>
              <w:left w:val="nil"/>
              <w:bottom w:val="single" w:color="auto" w:sz="8" w:space="0"/>
              <w:right w:val="single" w:color="auto" w:sz="8" w:space="0"/>
            </w:tcBorders>
            <w:shd w:val="clear" w:color="auto" w:fill="auto"/>
            <w:noWrap w:val="0"/>
            <w:vAlign w:val="center"/>
          </w:tcPr>
          <w:p w14:paraId="12A81E0A">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3904B48D">
            <w:pPr>
              <w:widowControl/>
              <w:jc w:val="center"/>
              <w:rPr>
                <w:rFonts w:hint="eastAsia" w:ascii="宋体" w:hAnsi="宋体" w:eastAsia="宋体" w:cs="宋体"/>
                <w:sz w:val="18"/>
                <w:szCs w:val="18"/>
              </w:rPr>
            </w:pPr>
          </w:p>
        </w:tc>
      </w:tr>
      <w:tr w14:paraId="09C8693E">
        <w:tblPrEx>
          <w:tblCellMar>
            <w:top w:w="0" w:type="dxa"/>
            <w:left w:w="108" w:type="dxa"/>
            <w:bottom w:w="0" w:type="dxa"/>
            <w:right w:w="108" w:type="dxa"/>
          </w:tblCellMar>
        </w:tblPrEx>
        <w:trPr>
          <w:trHeight w:val="300" w:hRule="atLeast"/>
        </w:trPr>
        <w:tc>
          <w:tcPr>
            <w:tcW w:w="1200" w:type="dxa"/>
            <w:tcBorders>
              <w:top w:val="nil"/>
              <w:left w:val="nil"/>
              <w:bottom w:val="nil"/>
              <w:right w:val="nil"/>
            </w:tcBorders>
            <w:shd w:val="clear" w:color="auto" w:fill="auto"/>
            <w:noWrap/>
            <w:vAlign w:val="center"/>
          </w:tcPr>
          <w:p w14:paraId="33C58D0C">
            <w:pPr>
              <w:widowControl/>
              <w:jc w:val="left"/>
              <w:rPr>
                <w:rFonts w:hint="eastAsia" w:ascii="宋体" w:hAnsi="宋体" w:eastAsia="宋体" w:cs="宋体"/>
                <w:sz w:val="20"/>
                <w:szCs w:val="20"/>
              </w:rPr>
            </w:pPr>
          </w:p>
        </w:tc>
        <w:tc>
          <w:tcPr>
            <w:tcW w:w="4680" w:type="dxa"/>
            <w:tcBorders>
              <w:top w:val="nil"/>
              <w:left w:val="nil"/>
              <w:bottom w:val="nil"/>
              <w:right w:val="nil"/>
            </w:tcBorders>
            <w:shd w:val="clear" w:color="auto" w:fill="auto"/>
            <w:noWrap/>
            <w:vAlign w:val="bottom"/>
          </w:tcPr>
          <w:p w14:paraId="75DE5F16">
            <w:pPr>
              <w:widowControl/>
              <w:jc w:val="left"/>
              <w:rPr>
                <w:rFonts w:hint="eastAsia" w:ascii="宋体" w:hAnsi="宋体" w:eastAsia="宋体" w:cs="宋体"/>
                <w:sz w:val="20"/>
                <w:szCs w:val="20"/>
              </w:rPr>
            </w:pPr>
          </w:p>
        </w:tc>
        <w:tc>
          <w:tcPr>
            <w:tcW w:w="1500" w:type="dxa"/>
            <w:tcBorders>
              <w:top w:val="nil"/>
              <w:left w:val="nil"/>
              <w:bottom w:val="nil"/>
              <w:right w:val="nil"/>
            </w:tcBorders>
            <w:shd w:val="clear" w:color="auto" w:fill="auto"/>
            <w:noWrap/>
            <w:vAlign w:val="bottom"/>
          </w:tcPr>
          <w:p w14:paraId="5D342D54">
            <w:pPr>
              <w:widowControl/>
              <w:jc w:val="left"/>
              <w:rPr>
                <w:rFonts w:hint="eastAsia" w:ascii="宋体" w:hAnsi="宋体" w:eastAsia="宋体" w:cs="宋体"/>
                <w:sz w:val="20"/>
                <w:szCs w:val="20"/>
              </w:rPr>
            </w:pPr>
          </w:p>
        </w:tc>
        <w:tc>
          <w:tcPr>
            <w:tcW w:w="1760" w:type="dxa"/>
            <w:tcBorders>
              <w:top w:val="nil"/>
              <w:left w:val="nil"/>
              <w:bottom w:val="nil"/>
              <w:right w:val="nil"/>
            </w:tcBorders>
            <w:shd w:val="clear" w:color="auto" w:fill="auto"/>
            <w:noWrap/>
            <w:vAlign w:val="bottom"/>
          </w:tcPr>
          <w:p w14:paraId="7319F015">
            <w:pPr>
              <w:widowControl/>
              <w:jc w:val="left"/>
              <w:rPr>
                <w:rFonts w:hint="eastAsia" w:ascii="宋体" w:hAnsi="宋体" w:eastAsia="宋体" w:cs="宋体"/>
                <w:sz w:val="20"/>
                <w:szCs w:val="20"/>
              </w:rPr>
            </w:pPr>
          </w:p>
        </w:tc>
      </w:tr>
    </w:tbl>
    <w:p w14:paraId="2A960EAD">
      <w:pPr>
        <w:rPr>
          <w:rFonts w:hint="eastAsia" w:ascii="宋体" w:hAnsi="宋体" w:eastAsia="宋体" w:cs="宋体"/>
          <w:b/>
          <w:bCs/>
          <w:sz w:val="24"/>
          <w:szCs w:val="28"/>
        </w:rPr>
      </w:pPr>
      <w:r>
        <w:rPr>
          <w:rFonts w:hint="eastAsia" w:ascii="宋体" w:hAnsi="宋体" w:eastAsia="宋体" w:cs="宋体"/>
          <w:b/>
          <w:bCs/>
          <w:sz w:val="24"/>
          <w:szCs w:val="28"/>
        </w:rPr>
        <w:br w:type="page" w:clear="all"/>
      </w:r>
    </w:p>
    <w:tbl>
      <w:tblPr>
        <w:tblStyle w:val="30"/>
        <w:tblW w:w="9140" w:type="dxa"/>
        <w:tblInd w:w="0" w:type="dxa"/>
        <w:tblLayout w:type="autofit"/>
        <w:tblCellMar>
          <w:top w:w="0" w:type="dxa"/>
          <w:left w:w="108" w:type="dxa"/>
          <w:bottom w:w="0" w:type="dxa"/>
          <w:right w:w="108" w:type="dxa"/>
        </w:tblCellMar>
      </w:tblPr>
      <w:tblGrid>
        <w:gridCol w:w="1200"/>
        <w:gridCol w:w="4680"/>
        <w:gridCol w:w="1500"/>
        <w:gridCol w:w="1760"/>
      </w:tblGrid>
      <w:tr w14:paraId="1731A2BF">
        <w:tblPrEx>
          <w:tblCellMar>
            <w:top w:w="0" w:type="dxa"/>
            <w:left w:w="108" w:type="dxa"/>
            <w:bottom w:w="0" w:type="dxa"/>
            <w:right w:w="108" w:type="dxa"/>
          </w:tblCellMar>
        </w:tblPrEx>
        <w:trPr>
          <w:trHeight w:val="300" w:hRule="atLeast"/>
        </w:trPr>
        <w:tc>
          <w:tcPr>
            <w:tcW w:w="9140" w:type="dxa"/>
            <w:gridSpan w:val="4"/>
            <w:tcBorders>
              <w:top w:val="nil"/>
              <w:left w:val="nil"/>
              <w:bottom w:val="nil"/>
              <w:right w:val="nil"/>
            </w:tcBorders>
            <w:shd w:val="clear" w:color="auto" w:fill="auto"/>
            <w:noWrap/>
            <w:vAlign w:val="center"/>
          </w:tcPr>
          <w:p w14:paraId="2B7C4BEA">
            <w:pPr>
              <w:jc w:val="center"/>
              <w:rPr>
                <w:rFonts w:hint="eastAsia" w:ascii="宋体" w:hAnsi="宋体" w:eastAsia="宋体" w:cs="宋体"/>
                <w:b/>
                <w:bCs/>
                <w:sz w:val="32"/>
                <w:szCs w:val="36"/>
              </w:rPr>
            </w:pPr>
            <w:r>
              <w:rPr>
                <w:rFonts w:hint="eastAsia" w:ascii="宋体" w:hAnsi="宋体" w:eastAsia="宋体" w:cs="宋体"/>
                <w:b/>
                <w:bCs/>
                <w:sz w:val="32"/>
                <w:szCs w:val="36"/>
              </w:rPr>
              <w:t>达芬奇Xi手术系统专用器械、附件和内窥镜</w:t>
            </w:r>
          </w:p>
          <w:p w14:paraId="73DA2BCC">
            <w:pPr>
              <w:widowControl/>
              <w:jc w:val="left"/>
              <w:rPr>
                <w:rFonts w:hint="eastAsia" w:ascii="宋体" w:hAnsi="宋体" w:eastAsia="宋体" w:cs="宋体"/>
                <w:b/>
                <w:bCs/>
                <w:sz w:val="18"/>
                <w:szCs w:val="18"/>
              </w:rPr>
            </w:pPr>
          </w:p>
          <w:p w14:paraId="3797B52B">
            <w:pPr>
              <w:widowControl/>
              <w:jc w:val="left"/>
              <w:rPr>
                <w:rFonts w:hint="eastAsia" w:ascii="宋体" w:hAnsi="宋体" w:eastAsia="宋体" w:cs="宋体"/>
                <w:b/>
                <w:bCs/>
                <w:sz w:val="18"/>
                <w:szCs w:val="18"/>
              </w:rPr>
            </w:pPr>
            <w:r>
              <w:rPr>
                <w:rFonts w:hint="eastAsia" w:ascii="宋体" w:hAnsi="宋体" w:eastAsia="宋体" w:cs="宋体"/>
                <w:b/>
                <w:bCs/>
                <w:sz w:val="18"/>
                <w:szCs w:val="18"/>
              </w:rPr>
              <w:t>一次性耗材</w:t>
            </w:r>
          </w:p>
        </w:tc>
      </w:tr>
      <w:tr w14:paraId="4F972A36">
        <w:tblPrEx>
          <w:tblCellMar>
            <w:top w:w="0" w:type="dxa"/>
            <w:left w:w="108" w:type="dxa"/>
            <w:bottom w:w="0" w:type="dxa"/>
            <w:right w:w="108" w:type="dxa"/>
          </w:tblCellMar>
        </w:tblPrEx>
        <w:trPr>
          <w:trHeight w:val="310" w:hRule="atLeast"/>
        </w:trPr>
        <w:tc>
          <w:tcPr>
            <w:tcW w:w="1200" w:type="dxa"/>
            <w:tcBorders>
              <w:top w:val="single" w:color="auto" w:sz="8" w:space="0"/>
              <w:left w:val="single" w:color="auto" w:sz="8" w:space="0"/>
              <w:bottom w:val="single" w:color="auto" w:sz="4" w:space="0"/>
              <w:right w:val="single" w:color="auto" w:sz="4" w:space="0"/>
            </w:tcBorders>
            <w:shd w:val="clear" w:color="auto" w:fill="auto"/>
            <w:noWrap w:val="0"/>
            <w:vAlign w:val="center"/>
          </w:tcPr>
          <w:p w14:paraId="3198313B">
            <w:pPr>
              <w:widowControl/>
              <w:jc w:val="center"/>
              <w:rPr>
                <w:rFonts w:hint="eastAsia" w:ascii="宋体" w:hAnsi="宋体" w:eastAsia="宋体" w:cs="宋体"/>
                <w:sz w:val="18"/>
                <w:szCs w:val="18"/>
              </w:rPr>
            </w:pPr>
            <w:r>
              <w:rPr>
                <w:rFonts w:hint="eastAsia" w:ascii="宋体" w:hAnsi="宋体" w:eastAsia="宋体" w:cs="宋体"/>
                <w:sz w:val="18"/>
                <w:szCs w:val="18"/>
              </w:rPr>
              <w:t>产品号</w:t>
            </w:r>
          </w:p>
        </w:tc>
        <w:tc>
          <w:tcPr>
            <w:tcW w:w="4680" w:type="dxa"/>
            <w:tcBorders>
              <w:top w:val="single" w:color="auto" w:sz="8" w:space="0"/>
              <w:left w:val="nil"/>
              <w:bottom w:val="single" w:color="auto" w:sz="4" w:space="0"/>
              <w:right w:val="single" w:color="auto" w:sz="4" w:space="0"/>
            </w:tcBorders>
            <w:shd w:val="clear" w:color="auto" w:fill="auto"/>
            <w:noWrap w:val="0"/>
            <w:vAlign w:val="center"/>
          </w:tcPr>
          <w:p w14:paraId="69087C0E">
            <w:pPr>
              <w:widowControl/>
              <w:jc w:val="center"/>
              <w:rPr>
                <w:rFonts w:hint="eastAsia" w:ascii="宋体" w:hAnsi="宋体" w:eastAsia="宋体" w:cs="宋体"/>
                <w:sz w:val="18"/>
                <w:szCs w:val="18"/>
              </w:rPr>
            </w:pPr>
            <w:r>
              <w:rPr>
                <w:rFonts w:hint="eastAsia" w:ascii="宋体" w:hAnsi="宋体" w:eastAsia="宋体" w:cs="宋体"/>
                <w:sz w:val="18"/>
                <w:szCs w:val="18"/>
              </w:rPr>
              <w:t>品名</w:t>
            </w:r>
          </w:p>
        </w:tc>
        <w:tc>
          <w:tcPr>
            <w:tcW w:w="1500" w:type="dxa"/>
            <w:tcBorders>
              <w:top w:val="single" w:color="auto" w:sz="8" w:space="0"/>
              <w:left w:val="nil"/>
              <w:bottom w:val="single" w:color="auto" w:sz="4" w:space="0"/>
              <w:right w:val="single" w:color="auto" w:sz="4" w:space="0"/>
            </w:tcBorders>
            <w:shd w:val="clear" w:color="auto" w:fill="auto"/>
            <w:noWrap w:val="0"/>
            <w:vAlign w:val="center"/>
          </w:tcPr>
          <w:p w14:paraId="3782406E">
            <w:pPr>
              <w:widowControl/>
              <w:jc w:val="center"/>
              <w:rPr>
                <w:rFonts w:hint="eastAsia" w:ascii="宋体" w:hAnsi="宋体" w:eastAsia="宋体" w:cs="宋体"/>
                <w:sz w:val="18"/>
                <w:szCs w:val="18"/>
              </w:rPr>
            </w:pPr>
            <w:r>
              <w:rPr>
                <w:rFonts w:hint="eastAsia" w:ascii="宋体" w:hAnsi="宋体" w:eastAsia="宋体" w:cs="宋体"/>
                <w:sz w:val="18"/>
                <w:szCs w:val="18"/>
              </w:rPr>
              <w:t>个/箱</w:t>
            </w:r>
          </w:p>
        </w:tc>
        <w:tc>
          <w:tcPr>
            <w:tcW w:w="1760" w:type="dxa"/>
            <w:tcBorders>
              <w:top w:val="single" w:color="auto" w:sz="8" w:space="0"/>
              <w:left w:val="nil"/>
              <w:bottom w:val="single" w:color="auto" w:sz="4" w:space="0"/>
              <w:right w:val="single" w:color="auto" w:sz="8" w:space="0"/>
            </w:tcBorders>
            <w:shd w:val="clear" w:color="auto" w:fill="auto"/>
            <w:noWrap w:val="0"/>
            <w:vAlign w:val="center"/>
          </w:tcPr>
          <w:p w14:paraId="26442382">
            <w:pPr>
              <w:widowControl/>
              <w:jc w:val="center"/>
              <w:rPr>
                <w:rFonts w:hint="eastAsia" w:ascii="宋体" w:hAnsi="宋体" w:eastAsia="宋体" w:cs="宋体"/>
                <w:sz w:val="18"/>
                <w:szCs w:val="18"/>
              </w:rPr>
            </w:pPr>
            <w:r>
              <w:rPr>
                <w:rFonts w:hint="eastAsia" w:ascii="宋体" w:hAnsi="宋体" w:eastAsia="宋体" w:cs="宋体"/>
                <w:sz w:val="18"/>
                <w:szCs w:val="18"/>
              </w:rPr>
              <w:t>单位</w:t>
            </w:r>
          </w:p>
        </w:tc>
      </w:tr>
      <w:tr w14:paraId="3F7CC5D5">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16E2F191">
            <w:pPr>
              <w:widowControl/>
              <w:jc w:val="center"/>
              <w:rPr>
                <w:rFonts w:hint="eastAsia" w:ascii="宋体" w:hAnsi="宋体" w:eastAsia="宋体" w:cs="宋体"/>
                <w:sz w:val="18"/>
                <w:szCs w:val="18"/>
              </w:rPr>
            </w:pPr>
            <w:r>
              <w:rPr>
                <w:rFonts w:hint="eastAsia" w:ascii="宋体" w:hAnsi="宋体" w:eastAsia="宋体" w:cs="宋体"/>
                <w:sz w:val="18"/>
                <w:szCs w:val="18"/>
              </w:rPr>
              <w:t>400180</w:t>
            </w:r>
          </w:p>
        </w:tc>
        <w:tc>
          <w:tcPr>
            <w:tcW w:w="4680" w:type="dxa"/>
            <w:tcBorders>
              <w:top w:val="nil"/>
              <w:left w:val="nil"/>
              <w:bottom w:val="single" w:color="auto" w:sz="4" w:space="0"/>
              <w:right w:val="single" w:color="auto" w:sz="4" w:space="0"/>
            </w:tcBorders>
            <w:shd w:val="clear" w:color="auto" w:fill="auto"/>
            <w:noWrap w:val="0"/>
            <w:vAlign w:val="center"/>
          </w:tcPr>
          <w:p w14:paraId="0ABA456D">
            <w:pPr>
              <w:widowControl/>
              <w:jc w:val="center"/>
              <w:rPr>
                <w:rFonts w:hint="eastAsia" w:ascii="宋体" w:hAnsi="宋体" w:eastAsia="宋体" w:cs="宋体"/>
                <w:sz w:val="18"/>
                <w:szCs w:val="18"/>
              </w:rPr>
            </w:pPr>
            <w:r>
              <w:rPr>
                <w:rFonts w:hint="eastAsia" w:ascii="宋体" w:hAnsi="宋体" w:eastAsia="宋体" w:cs="宋体"/>
                <w:sz w:val="18"/>
                <w:szCs w:val="18"/>
              </w:rPr>
              <w:t>尖端盖附件（单极弯剪）</w:t>
            </w:r>
          </w:p>
        </w:tc>
        <w:tc>
          <w:tcPr>
            <w:tcW w:w="1500" w:type="dxa"/>
            <w:tcBorders>
              <w:top w:val="nil"/>
              <w:left w:val="nil"/>
              <w:bottom w:val="single" w:color="auto" w:sz="4" w:space="0"/>
              <w:right w:val="single" w:color="auto" w:sz="4" w:space="0"/>
            </w:tcBorders>
            <w:shd w:val="clear" w:color="auto" w:fill="auto"/>
            <w:noWrap w:val="0"/>
            <w:vAlign w:val="center"/>
          </w:tcPr>
          <w:p w14:paraId="1770761A">
            <w:pPr>
              <w:widowControl/>
              <w:jc w:val="center"/>
              <w:rPr>
                <w:rFonts w:hint="eastAsia" w:ascii="宋体" w:hAnsi="宋体" w:eastAsia="宋体" w:cs="宋体"/>
                <w:sz w:val="18"/>
                <w:szCs w:val="18"/>
              </w:rPr>
            </w:pPr>
            <w:r>
              <w:rPr>
                <w:rFonts w:hint="eastAsia" w:ascii="宋体" w:hAnsi="宋体" w:eastAsia="宋体" w:cs="宋体"/>
                <w:sz w:val="18"/>
                <w:szCs w:val="18"/>
              </w:rPr>
              <w:t>10个/箱</w:t>
            </w:r>
          </w:p>
        </w:tc>
        <w:tc>
          <w:tcPr>
            <w:tcW w:w="1760" w:type="dxa"/>
            <w:tcBorders>
              <w:top w:val="nil"/>
              <w:left w:val="nil"/>
              <w:bottom w:val="single" w:color="auto" w:sz="4" w:space="0"/>
              <w:right w:val="single" w:color="auto" w:sz="8" w:space="0"/>
            </w:tcBorders>
            <w:shd w:val="clear" w:color="auto" w:fill="auto"/>
            <w:noWrap w:val="0"/>
            <w:vAlign w:val="center"/>
          </w:tcPr>
          <w:p w14:paraId="3D3A8CC1">
            <w:pPr>
              <w:widowControl/>
              <w:jc w:val="center"/>
              <w:rPr>
                <w:rFonts w:hint="eastAsia" w:ascii="宋体" w:hAnsi="宋体" w:eastAsia="宋体" w:cs="宋体"/>
                <w:sz w:val="18"/>
                <w:szCs w:val="18"/>
              </w:rPr>
            </w:pPr>
            <w:r>
              <w:rPr>
                <w:rFonts w:hint="eastAsia" w:ascii="宋体" w:hAnsi="宋体" w:eastAsia="宋体" w:cs="宋体"/>
                <w:sz w:val="18"/>
                <w:szCs w:val="18"/>
              </w:rPr>
              <w:t>箱</w:t>
            </w:r>
          </w:p>
        </w:tc>
      </w:tr>
      <w:tr w14:paraId="38714EA4">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7D22AD84">
            <w:pPr>
              <w:widowControl/>
              <w:jc w:val="center"/>
              <w:rPr>
                <w:rFonts w:hint="eastAsia" w:ascii="宋体" w:hAnsi="宋体" w:eastAsia="宋体" w:cs="宋体"/>
                <w:sz w:val="18"/>
                <w:szCs w:val="18"/>
              </w:rPr>
            </w:pPr>
            <w:r>
              <w:rPr>
                <w:rFonts w:hint="eastAsia" w:ascii="宋体" w:hAnsi="宋体" w:eastAsia="宋体" w:cs="宋体"/>
                <w:sz w:val="18"/>
                <w:szCs w:val="18"/>
              </w:rPr>
              <w:t>470015</w:t>
            </w:r>
          </w:p>
        </w:tc>
        <w:tc>
          <w:tcPr>
            <w:tcW w:w="4680" w:type="dxa"/>
            <w:tcBorders>
              <w:top w:val="nil"/>
              <w:left w:val="nil"/>
              <w:bottom w:val="single" w:color="auto" w:sz="4" w:space="0"/>
              <w:right w:val="single" w:color="auto" w:sz="4" w:space="0"/>
            </w:tcBorders>
            <w:shd w:val="clear" w:color="auto" w:fill="auto"/>
            <w:noWrap w:val="0"/>
            <w:vAlign w:val="center"/>
          </w:tcPr>
          <w:p w14:paraId="0FB77E17">
            <w:pPr>
              <w:widowControl/>
              <w:jc w:val="center"/>
              <w:rPr>
                <w:rFonts w:hint="eastAsia" w:ascii="宋体" w:hAnsi="宋体" w:eastAsia="宋体" w:cs="宋体"/>
                <w:sz w:val="18"/>
                <w:szCs w:val="18"/>
              </w:rPr>
            </w:pPr>
            <w:r>
              <w:rPr>
                <w:rFonts w:hint="eastAsia" w:ascii="宋体" w:hAnsi="宋体" w:eastAsia="宋体" w:cs="宋体"/>
                <w:sz w:val="18"/>
                <w:szCs w:val="18"/>
              </w:rPr>
              <w:t>器械臂无菌套</w:t>
            </w:r>
          </w:p>
        </w:tc>
        <w:tc>
          <w:tcPr>
            <w:tcW w:w="1500" w:type="dxa"/>
            <w:tcBorders>
              <w:top w:val="nil"/>
              <w:left w:val="nil"/>
              <w:bottom w:val="single" w:color="auto" w:sz="4" w:space="0"/>
              <w:right w:val="single" w:color="auto" w:sz="4" w:space="0"/>
            </w:tcBorders>
            <w:shd w:val="clear" w:color="auto" w:fill="auto"/>
            <w:noWrap w:val="0"/>
            <w:vAlign w:val="center"/>
          </w:tcPr>
          <w:p w14:paraId="74E8C83F">
            <w:pPr>
              <w:widowControl/>
              <w:jc w:val="center"/>
              <w:rPr>
                <w:rFonts w:hint="eastAsia" w:ascii="宋体" w:hAnsi="宋体" w:eastAsia="宋体" w:cs="宋体"/>
                <w:sz w:val="18"/>
                <w:szCs w:val="18"/>
              </w:rPr>
            </w:pPr>
            <w:r>
              <w:rPr>
                <w:rFonts w:hint="eastAsia" w:ascii="宋体" w:hAnsi="宋体" w:eastAsia="宋体" w:cs="宋体"/>
                <w:sz w:val="18"/>
                <w:szCs w:val="18"/>
              </w:rPr>
              <w:t>20 个/箱</w:t>
            </w:r>
          </w:p>
        </w:tc>
        <w:tc>
          <w:tcPr>
            <w:tcW w:w="1760" w:type="dxa"/>
            <w:tcBorders>
              <w:top w:val="nil"/>
              <w:left w:val="nil"/>
              <w:bottom w:val="single" w:color="auto" w:sz="4" w:space="0"/>
              <w:right w:val="single" w:color="auto" w:sz="8" w:space="0"/>
            </w:tcBorders>
            <w:shd w:val="clear" w:color="auto" w:fill="auto"/>
            <w:noWrap w:val="0"/>
            <w:vAlign w:val="center"/>
          </w:tcPr>
          <w:p w14:paraId="66E5B8F4">
            <w:pPr>
              <w:widowControl/>
              <w:jc w:val="center"/>
              <w:rPr>
                <w:rFonts w:hint="eastAsia" w:ascii="宋体" w:hAnsi="宋体" w:eastAsia="宋体" w:cs="宋体"/>
                <w:sz w:val="18"/>
                <w:szCs w:val="18"/>
              </w:rPr>
            </w:pPr>
            <w:r>
              <w:rPr>
                <w:rFonts w:hint="eastAsia" w:ascii="宋体" w:hAnsi="宋体" w:eastAsia="宋体" w:cs="宋体"/>
                <w:sz w:val="18"/>
                <w:szCs w:val="18"/>
              </w:rPr>
              <w:t>箱</w:t>
            </w:r>
          </w:p>
        </w:tc>
      </w:tr>
      <w:tr w14:paraId="62C921EA">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5E822E4">
            <w:pPr>
              <w:widowControl/>
              <w:jc w:val="center"/>
              <w:rPr>
                <w:rFonts w:hint="eastAsia" w:ascii="宋体" w:hAnsi="宋体" w:eastAsia="宋体" w:cs="宋体"/>
                <w:sz w:val="18"/>
                <w:szCs w:val="18"/>
              </w:rPr>
            </w:pPr>
            <w:r>
              <w:rPr>
                <w:rFonts w:hint="eastAsia" w:ascii="宋体" w:hAnsi="宋体" w:eastAsia="宋体" w:cs="宋体"/>
                <w:sz w:val="18"/>
                <w:szCs w:val="18"/>
              </w:rPr>
              <w:t>470341</w:t>
            </w:r>
          </w:p>
        </w:tc>
        <w:tc>
          <w:tcPr>
            <w:tcW w:w="4680" w:type="dxa"/>
            <w:tcBorders>
              <w:top w:val="nil"/>
              <w:left w:val="nil"/>
              <w:bottom w:val="single" w:color="auto" w:sz="4" w:space="0"/>
              <w:right w:val="single" w:color="auto" w:sz="4" w:space="0"/>
            </w:tcBorders>
            <w:shd w:val="clear" w:color="auto" w:fill="auto"/>
            <w:noWrap w:val="0"/>
            <w:vAlign w:val="center"/>
          </w:tcPr>
          <w:p w14:paraId="2A209768">
            <w:pPr>
              <w:widowControl/>
              <w:jc w:val="center"/>
              <w:rPr>
                <w:rFonts w:hint="eastAsia" w:ascii="宋体" w:hAnsi="宋体" w:eastAsia="宋体" w:cs="宋体"/>
                <w:sz w:val="18"/>
                <w:szCs w:val="18"/>
              </w:rPr>
            </w:pPr>
            <w:r>
              <w:rPr>
                <w:rFonts w:hint="eastAsia" w:ascii="宋体" w:hAnsi="宋体" w:eastAsia="宋体" w:cs="宋体"/>
                <w:sz w:val="18"/>
                <w:szCs w:val="18"/>
              </w:rPr>
              <w:t>中心立柱无菌套</w:t>
            </w:r>
          </w:p>
        </w:tc>
        <w:tc>
          <w:tcPr>
            <w:tcW w:w="1500" w:type="dxa"/>
            <w:tcBorders>
              <w:top w:val="nil"/>
              <w:left w:val="nil"/>
              <w:bottom w:val="single" w:color="auto" w:sz="4" w:space="0"/>
              <w:right w:val="single" w:color="auto" w:sz="4" w:space="0"/>
            </w:tcBorders>
            <w:shd w:val="clear" w:color="auto" w:fill="auto"/>
            <w:noWrap w:val="0"/>
            <w:vAlign w:val="center"/>
          </w:tcPr>
          <w:p w14:paraId="2B7B3C77">
            <w:pPr>
              <w:widowControl/>
              <w:jc w:val="center"/>
              <w:rPr>
                <w:rFonts w:hint="eastAsia" w:ascii="宋体" w:hAnsi="宋体" w:eastAsia="宋体" w:cs="宋体"/>
                <w:sz w:val="18"/>
                <w:szCs w:val="18"/>
              </w:rPr>
            </w:pPr>
            <w:r>
              <w:rPr>
                <w:rFonts w:hint="eastAsia" w:ascii="宋体" w:hAnsi="宋体" w:eastAsia="宋体" w:cs="宋体"/>
                <w:sz w:val="18"/>
                <w:szCs w:val="18"/>
              </w:rPr>
              <w:t>20个/箱</w:t>
            </w:r>
          </w:p>
        </w:tc>
        <w:tc>
          <w:tcPr>
            <w:tcW w:w="1760" w:type="dxa"/>
            <w:tcBorders>
              <w:top w:val="nil"/>
              <w:left w:val="nil"/>
              <w:bottom w:val="single" w:color="auto" w:sz="4" w:space="0"/>
              <w:right w:val="single" w:color="auto" w:sz="8" w:space="0"/>
            </w:tcBorders>
            <w:shd w:val="clear" w:color="auto" w:fill="auto"/>
            <w:noWrap w:val="0"/>
            <w:vAlign w:val="center"/>
          </w:tcPr>
          <w:p w14:paraId="02C7D647">
            <w:pPr>
              <w:widowControl/>
              <w:jc w:val="center"/>
              <w:rPr>
                <w:rFonts w:hint="eastAsia" w:ascii="宋体" w:hAnsi="宋体" w:eastAsia="宋体" w:cs="宋体"/>
                <w:sz w:val="18"/>
                <w:szCs w:val="18"/>
              </w:rPr>
            </w:pPr>
            <w:r>
              <w:rPr>
                <w:rFonts w:hint="eastAsia" w:ascii="宋体" w:hAnsi="宋体" w:eastAsia="宋体" w:cs="宋体"/>
                <w:sz w:val="18"/>
                <w:szCs w:val="18"/>
              </w:rPr>
              <w:t>箱</w:t>
            </w:r>
          </w:p>
        </w:tc>
      </w:tr>
      <w:tr w14:paraId="5A97BE79">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7E143267">
            <w:pPr>
              <w:widowControl/>
              <w:jc w:val="center"/>
              <w:rPr>
                <w:rFonts w:hint="eastAsia" w:ascii="宋体" w:hAnsi="宋体" w:eastAsia="宋体" w:cs="宋体"/>
                <w:sz w:val="18"/>
                <w:szCs w:val="18"/>
              </w:rPr>
            </w:pPr>
            <w:r>
              <w:rPr>
                <w:rFonts w:hint="eastAsia" w:ascii="宋体" w:hAnsi="宋体" w:eastAsia="宋体" w:cs="宋体"/>
                <w:sz w:val="18"/>
                <w:szCs w:val="18"/>
              </w:rPr>
              <w:t>470359</w:t>
            </w:r>
          </w:p>
        </w:tc>
        <w:tc>
          <w:tcPr>
            <w:tcW w:w="4680" w:type="dxa"/>
            <w:tcBorders>
              <w:top w:val="nil"/>
              <w:left w:val="nil"/>
              <w:bottom w:val="single" w:color="auto" w:sz="4" w:space="0"/>
              <w:right w:val="single" w:color="auto" w:sz="4" w:space="0"/>
            </w:tcBorders>
            <w:shd w:val="clear" w:color="auto" w:fill="auto"/>
            <w:noWrap w:val="0"/>
            <w:vAlign w:val="center"/>
          </w:tcPr>
          <w:p w14:paraId="282D4872">
            <w:pPr>
              <w:widowControl/>
              <w:jc w:val="center"/>
              <w:rPr>
                <w:rFonts w:hint="eastAsia" w:ascii="宋体" w:hAnsi="宋体" w:eastAsia="宋体" w:cs="宋体"/>
                <w:sz w:val="18"/>
                <w:szCs w:val="18"/>
              </w:rPr>
            </w:pPr>
            <w:r>
              <w:rPr>
                <w:rFonts w:hint="eastAsia" w:ascii="宋体" w:hAnsi="宋体" w:eastAsia="宋体" w:cs="宋体"/>
                <w:sz w:val="18"/>
                <w:szCs w:val="18"/>
              </w:rPr>
              <w:t>8mm 无刃透明闭孔器</w:t>
            </w:r>
          </w:p>
        </w:tc>
        <w:tc>
          <w:tcPr>
            <w:tcW w:w="1500" w:type="dxa"/>
            <w:tcBorders>
              <w:top w:val="nil"/>
              <w:left w:val="nil"/>
              <w:bottom w:val="single" w:color="auto" w:sz="4" w:space="0"/>
              <w:right w:val="single" w:color="auto" w:sz="4" w:space="0"/>
            </w:tcBorders>
            <w:shd w:val="clear" w:color="auto" w:fill="auto"/>
            <w:noWrap w:val="0"/>
            <w:vAlign w:val="center"/>
          </w:tcPr>
          <w:p w14:paraId="19F0B1CE">
            <w:pPr>
              <w:widowControl/>
              <w:jc w:val="center"/>
              <w:rPr>
                <w:rFonts w:hint="eastAsia" w:ascii="宋体" w:hAnsi="宋体" w:eastAsia="宋体" w:cs="宋体"/>
                <w:sz w:val="18"/>
                <w:szCs w:val="18"/>
              </w:rPr>
            </w:pPr>
            <w:r>
              <w:rPr>
                <w:rFonts w:hint="eastAsia" w:ascii="宋体" w:hAnsi="宋体" w:eastAsia="宋体" w:cs="宋体"/>
                <w:sz w:val="18"/>
                <w:szCs w:val="18"/>
              </w:rPr>
              <w:t>6个/箱</w:t>
            </w:r>
          </w:p>
        </w:tc>
        <w:tc>
          <w:tcPr>
            <w:tcW w:w="1760" w:type="dxa"/>
            <w:tcBorders>
              <w:top w:val="nil"/>
              <w:left w:val="nil"/>
              <w:bottom w:val="single" w:color="auto" w:sz="4" w:space="0"/>
              <w:right w:val="single" w:color="auto" w:sz="8" w:space="0"/>
            </w:tcBorders>
            <w:shd w:val="clear" w:color="auto" w:fill="auto"/>
            <w:noWrap w:val="0"/>
            <w:vAlign w:val="center"/>
          </w:tcPr>
          <w:p w14:paraId="07ADB32E">
            <w:pPr>
              <w:widowControl/>
              <w:jc w:val="center"/>
              <w:rPr>
                <w:rFonts w:hint="eastAsia" w:ascii="宋体" w:hAnsi="宋体" w:eastAsia="宋体" w:cs="宋体"/>
                <w:sz w:val="18"/>
                <w:szCs w:val="18"/>
              </w:rPr>
            </w:pPr>
            <w:r>
              <w:rPr>
                <w:rFonts w:hint="eastAsia" w:ascii="宋体" w:hAnsi="宋体" w:eastAsia="宋体" w:cs="宋体"/>
                <w:sz w:val="18"/>
                <w:szCs w:val="18"/>
              </w:rPr>
              <w:t>箱</w:t>
            </w:r>
          </w:p>
        </w:tc>
      </w:tr>
      <w:tr w14:paraId="74B70A7F">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6012D1FF">
            <w:pPr>
              <w:widowControl/>
              <w:jc w:val="center"/>
              <w:rPr>
                <w:rFonts w:hint="eastAsia" w:ascii="宋体" w:hAnsi="宋体" w:eastAsia="宋体" w:cs="宋体"/>
                <w:sz w:val="18"/>
                <w:szCs w:val="18"/>
              </w:rPr>
            </w:pPr>
            <w:r>
              <w:rPr>
                <w:rFonts w:hint="eastAsia" w:ascii="宋体" w:hAnsi="宋体" w:eastAsia="宋体" w:cs="宋体"/>
                <w:sz w:val="18"/>
                <w:szCs w:val="18"/>
              </w:rPr>
              <w:t>470360</w:t>
            </w:r>
          </w:p>
        </w:tc>
        <w:tc>
          <w:tcPr>
            <w:tcW w:w="4680" w:type="dxa"/>
            <w:tcBorders>
              <w:top w:val="nil"/>
              <w:left w:val="nil"/>
              <w:bottom w:val="single" w:color="auto" w:sz="4" w:space="0"/>
              <w:right w:val="single" w:color="auto" w:sz="4" w:space="0"/>
            </w:tcBorders>
            <w:shd w:val="clear" w:color="auto" w:fill="auto"/>
            <w:noWrap w:val="0"/>
            <w:vAlign w:val="center"/>
          </w:tcPr>
          <w:p w14:paraId="481B14AB">
            <w:pPr>
              <w:widowControl/>
              <w:jc w:val="center"/>
              <w:rPr>
                <w:rFonts w:hint="eastAsia" w:ascii="宋体" w:hAnsi="宋体" w:eastAsia="宋体" w:cs="宋体"/>
                <w:sz w:val="18"/>
                <w:szCs w:val="18"/>
              </w:rPr>
            </w:pPr>
            <w:r>
              <w:rPr>
                <w:rFonts w:hint="eastAsia" w:ascii="宋体" w:hAnsi="宋体" w:eastAsia="宋体" w:cs="宋体"/>
                <w:sz w:val="18"/>
                <w:szCs w:val="18"/>
              </w:rPr>
              <w:t>8mm 无刃透明闭孔器（长）</w:t>
            </w:r>
          </w:p>
        </w:tc>
        <w:tc>
          <w:tcPr>
            <w:tcW w:w="1500" w:type="dxa"/>
            <w:tcBorders>
              <w:top w:val="nil"/>
              <w:left w:val="nil"/>
              <w:bottom w:val="single" w:color="auto" w:sz="4" w:space="0"/>
              <w:right w:val="single" w:color="auto" w:sz="4" w:space="0"/>
            </w:tcBorders>
            <w:shd w:val="clear" w:color="auto" w:fill="auto"/>
            <w:noWrap w:val="0"/>
            <w:vAlign w:val="center"/>
          </w:tcPr>
          <w:p w14:paraId="72F79C5F">
            <w:pPr>
              <w:widowControl/>
              <w:jc w:val="center"/>
              <w:rPr>
                <w:rFonts w:hint="eastAsia" w:ascii="宋体" w:hAnsi="宋体" w:eastAsia="宋体" w:cs="宋体"/>
                <w:sz w:val="18"/>
                <w:szCs w:val="18"/>
              </w:rPr>
            </w:pPr>
            <w:r>
              <w:rPr>
                <w:rFonts w:hint="eastAsia" w:ascii="宋体" w:hAnsi="宋体" w:eastAsia="宋体" w:cs="宋体"/>
                <w:sz w:val="18"/>
                <w:szCs w:val="18"/>
              </w:rPr>
              <w:t>6个/箱</w:t>
            </w:r>
          </w:p>
        </w:tc>
        <w:tc>
          <w:tcPr>
            <w:tcW w:w="1760" w:type="dxa"/>
            <w:tcBorders>
              <w:top w:val="nil"/>
              <w:left w:val="nil"/>
              <w:bottom w:val="single" w:color="auto" w:sz="4" w:space="0"/>
              <w:right w:val="single" w:color="auto" w:sz="8" w:space="0"/>
            </w:tcBorders>
            <w:shd w:val="clear" w:color="auto" w:fill="auto"/>
            <w:noWrap w:val="0"/>
            <w:vAlign w:val="center"/>
          </w:tcPr>
          <w:p w14:paraId="53C70945">
            <w:pPr>
              <w:widowControl/>
              <w:jc w:val="center"/>
              <w:rPr>
                <w:rFonts w:hint="eastAsia" w:ascii="宋体" w:hAnsi="宋体" w:eastAsia="宋体" w:cs="宋体"/>
                <w:sz w:val="18"/>
                <w:szCs w:val="18"/>
              </w:rPr>
            </w:pPr>
            <w:r>
              <w:rPr>
                <w:rFonts w:hint="eastAsia" w:ascii="宋体" w:hAnsi="宋体" w:eastAsia="宋体" w:cs="宋体"/>
                <w:sz w:val="18"/>
                <w:szCs w:val="18"/>
              </w:rPr>
              <w:t>箱</w:t>
            </w:r>
          </w:p>
        </w:tc>
      </w:tr>
      <w:tr w14:paraId="4333DDFE">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7FAC8A3">
            <w:pPr>
              <w:widowControl/>
              <w:jc w:val="center"/>
              <w:rPr>
                <w:rFonts w:hint="eastAsia" w:ascii="宋体" w:hAnsi="宋体" w:eastAsia="宋体" w:cs="宋体"/>
                <w:sz w:val="18"/>
                <w:szCs w:val="18"/>
              </w:rPr>
            </w:pPr>
            <w:r>
              <w:rPr>
                <w:rFonts w:hint="eastAsia" w:ascii="宋体" w:hAnsi="宋体" w:eastAsia="宋体" w:cs="宋体"/>
                <w:sz w:val="18"/>
                <w:szCs w:val="18"/>
              </w:rPr>
              <w:t>470361</w:t>
            </w:r>
          </w:p>
        </w:tc>
        <w:tc>
          <w:tcPr>
            <w:tcW w:w="4680" w:type="dxa"/>
            <w:tcBorders>
              <w:top w:val="nil"/>
              <w:left w:val="nil"/>
              <w:bottom w:val="single" w:color="auto" w:sz="4" w:space="0"/>
              <w:right w:val="single" w:color="auto" w:sz="4" w:space="0"/>
            </w:tcBorders>
            <w:shd w:val="clear" w:color="auto" w:fill="auto"/>
            <w:noWrap w:val="0"/>
            <w:vAlign w:val="center"/>
          </w:tcPr>
          <w:p w14:paraId="0839E58A">
            <w:pPr>
              <w:widowControl/>
              <w:jc w:val="center"/>
              <w:rPr>
                <w:rFonts w:hint="eastAsia" w:ascii="宋体" w:hAnsi="宋体" w:eastAsia="宋体" w:cs="宋体"/>
                <w:sz w:val="18"/>
                <w:szCs w:val="18"/>
              </w:rPr>
            </w:pPr>
            <w:r>
              <w:rPr>
                <w:rFonts w:hint="eastAsia" w:ascii="宋体" w:hAnsi="宋体" w:eastAsia="宋体" w:cs="宋体"/>
                <w:sz w:val="18"/>
                <w:szCs w:val="18"/>
              </w:rPr>
              <w:t>5 -8 mm 套管密封件</w:t>
            </w:r>
          </w:p>
        </w:tc>
        <w:tc>
          <w:tcPr>
            <w:tcW w:w="1500" w:type="dxa"/>
            <w:tcBorders>
              <w:top w:val="nil"/>
              <w:left w:val="nil"/>
              <w:bottom w:val="single" w:color="auto" w:sz="4" w:space="0"/>
              <w:right w:val="single" w:color="auto" w:sz="4" w:space="0"/>
            </w:tcBorders>
            <w:shd w:val="clear" w:color="auto" w:fill="auto"/>
            <w:noWrap w:val="0"/>
            <w:vAlign w:val="center"/>
          </w:tcPr>
          <w:p w14:paraId="0978610C">
            <w:pPr>
              <w:widowControl/>
              <w:jc w:val="center"/>
              <w:rPr>
                <w:rFonts w:hint="eastAsia" w:ascii="宋体" w:hAnsi="宋体" w:eastAsia="宋体" w:cs="宋体"/>
                <w:sz w:val="18"/>
                <w:szCs w:val="18"/>
              </w:rPr>
            </w:pPr>
            <w:r>
              <w:rPr>
                <w:rFonts w:hint="eastAsia" w:ascii="宋体" w:hAnsi="宋体" w:eastAsia="宋体" w:cs="宋体"/>
                <w:sz w:val="18"/>
                <w:szCs w:val="18"/>
              </w:rPr>
              <w:t>10个/箱</w:t>
            </w:r>
          </w:p>
        </w:tc>
        <w:tc>
          <w:tcPr>
            <w:tcW w:w="1760" w:type="dxa"/>
            <w:tcBorders>
              <w:top w:val="nil"/>
              <w:left w:val="nil"/>
              <w:bottom w:val="single" w:color="auto" w:sz="4" w:space="0"/>
              <w:right w:val="single" w:color="auto" w:sz="8" w:space="0"/>
            </w:tcBorders>
            <w:shd w:val="clear" w:color="auto" w:fill="auto"/>
            <w:noWrap w:val="0"/>
            <w:vAlign w:val="center"/>
          </w:tcPr>
          <w:p w14:paraId="2AF3F92B">
            <w:pPr>
              <w:widowControl/>
              <w:jc w:val="center"/>
              <w:rPr>
                <w:rFonts w:hint="eastAsia" w:ascii="宋体" w:hAnsi="宋体" w:eastAsia="宋体" w:cs="宋体"/>
                <w:sz w:val="18"/>
                <w:szCs w:val="18"/>
              </w:rPr>
            </w:pPr>
            <w:r>
              <w:rPr>
                <w:rFonts w:hint="eastAsia" w:ascii="宋体" w:hAnsi="宋体" w:eastAsia="宋体" w:cs="宋体"/>
                <w:sz w:val="18"/>
                <w:szCs w:val="18"/>
              </w:rPr>
              <w:t>箱</w:t>
            </w:r>
          </w:p>
        </w:tc>
      </w:tr>
      <w:tr w14:paraId="142BA9CC">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0BCFD22">
            <w:pPr>
              <w:widowControl/>
              <w:jc w:val="center"/>
              <w:rPr>
                <w:rFonts w:hint="eastAsia" w:ascii="宋体" w:hAnsi="宋体" w:eastAsia="宋体" w:cs="宋体"/>
                <w:sz w:val="18"/>
                <w:szCs w:val="18"/>
              </w:rPr>
            </w:pPr>
            <w:r>
              <w:rPr>
                <w:rFonts w:hint="eastAsia" w:ascii="宋体" w:hAnsi="宋体" w:eastAsia="宋体" w:cs="宋体"/>
                <w:sz w:val="18"/>
                <w:szCs w:val="18"/>
              </w:rPr>
              <w:t>470380</w:t>
            </w:r>
          </w:p>
        </w:tc>
        <w:tc>
          <w:tcPr>
            <w:tcW w:w="4680" w:type="dxa"/>
            <w:tcBorders>
              <w:top w:val="nil"/>
              <w:left w:val="nil"/>
              <w:bottom w:val="single" w:color="auto" w:sz="4" w:space="0"/>
              <w:right w:val="single" w:color="auto" w:sz="4" w:space="0"/>
            </w:tcBorders>
            <w:shd w:val="clear" w:color="auto" w:fill="auto"/>
            <w:noWrap w:val="0"/>
            <w:vAlign w:val="center"/>
          </w:tcPr>
          <w:p w14:paraId="515E32DC">
            <w:pPr>
              <w:widowControl/>
              <w:jc w:val="center"/>
              <w:rPr>
                <w:rFonts w:hint="eastAsia" w:ascii="宋体" w:hAnsi="宋体" w:eastAsia="宋体" w:cs="宋体"/>
                <w:sz w:val="18"/>
                <w:szCs w:val="18"/>
              </w:rPr>
            </w:pPr>
            <w:r>
              <w:rPr>
                <w:rFonts w:hint="eastAsia" w:ascii="宋体" w:hAnsi="宋体" w:eastAsia="宋体" w:cs="宋体"/>
                <w:sz w:val="18"/>
                <w:szCs w:val="18"/>
              </w:rPr>
              <w:t>12mm 吻合器套管密封件</w:t>
            </w:r>
          </w:p>
        </w:tc>
        <w:tc>
          <w:tcPr>
            <w:tcW w:w="1500" w:type="dxa"/>
            <w:tcBorders>
              <w:top w:val="nil"/>
              <w:left w:val="nil"/>
              <w:bottom w:val="single" w:color="auto" w:sz="4" w:space="0"/>
              <w:right w:val="single" w:color="auto" w:sz="4" w:space="0"/>
            </w:tcBorders>
            <w:shd w:val="clear" w:color="auto" w:fill="auto"/>
            <w:noWrap w:val="0"/>
            <w:vAlign w:val="center"/>
          </w:tcPr>
          <w:p w14:paraId="0FE0E49C">
            <w:pPr>
              <w:widowControl/>
              <w:jc w:val="center"/>
              <w:rPr>
                <w:rFonts w:hint="eastAsia" w:ascii="宋体" w:hAnsi="宋体" w:eastAsia="宋体" w:cs="宋体"/>
                <w:sz w:val="18"/>
                <w:szCs w:val="18"/>
              </w:rPr>
            </w:pPr>
            <w:r>
              <w:rPr>
                <w:rFonts w:hint="eastAsia" w:ascii="宋体" w:hAnsi="宋体" w:eastAsia="宋体" w:cs="宋体"/>
                <w:sz w:val="18"/>
                <w:szCs w:val="18"/>
              </w:rPr>
              <w:t>10个/箱</w:t>
            </w:r>
          </w:p>
        </w:tc>
        <w:tc>
          <w:tcPr>
            <w:tcW w:w="1760" w:type="dxa"/>
            <w:tcBorders>
              <w:top w:val="nil"/>
              <w:left w:val="nil"/>
              <w:bottom w:val="single" w:color="auto" w:sz="4" w:space="0"/>
              <w:right w:val="single" w:color="auto" w:sz="8" w:space="0"/>
            </w:tcBorders>
            <w:shd w:val="clear" w:color="auto" w:fill="auto"/>
            <w:noWrap w:val="0"/>
            <w:vAlign w:val="center"/>
          </w:tcPr>
          <w:p w14:paraId="63294989">
            <w:pPr>
              <w:widowControl/>
              <w:jc w:val="center"/>
              <w:rPr>
                <w:rFonts w:hint="eastAsia" w:ascii="宋体" w:hAnsi="宋体" w:eastAsia="宋体" w:cs="宋体"/>
                <w:sz w:val="18"/>
                <w:szCs w:val="18"/>
              </w:rPr>
            </w:pPr>
            <w:r>
              <w:rPr>
                <w:rFonts w:hint="eastAsia" w:ascii="宋体" w:hAnsi="宋体" w:eastAsia="宋体" w:cs="宋体"/>
                <w:sz w:val="18"/>
                <w:szCs w:val="18"/>
              </w:rPr>
              <w:t>箱</w:t>
            </w:r>
          </w:p>
        </w:tc>
      </w:tr>
      <w:tr w14:paraId="46CA55F3">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6B707656">
            <w:pPr>
              <w:widowControl/>
              <w:jc w:val="center"/>
              <w:rPr>
                <w:rFonts w:hint="eastAsia" w:ascii="宋体" w:hAnsi="宋体" w:eastAsia="宋体" w:cs="宋体"/>
                <w:sz w:val="18"/>
                <w:szCs w:val="18"/>
              </w:rPr>
            </w:pPr>
            <w:r>
              <w:rPr>
                <w:rFonts w:hint="eastAsia" w:ascii="宋体" w:hAnsi="宋体" w:eastAsia="宋体" w:cs="宋体"/>
                <w:sz w:val="18"/>
                <w:szCs w:val="18"/>
              </w:rPr>
              <w:t>470381</w:t>
            </w:r>
          </w:p>
        </w:tc>
        <w:tc>
          <w:tcPr>
            <w:tcW w:w="4680" w:type="dxa"/>
            <w:tcBorders>
              <w:top w:val="nil"/>
              <w:left w:val="nil"/>
              <w:bottom w:val="single" w:color="auto" w:sz="4" w:space="0"/>
              <w:right w:val="single" w:color="auto" w:sz="4" w:space="0"/>
            </w:tcBorders>
            <w:shd w:val="clear" w:color="auto" w:fill="auto"/>
            <w:noWrap w:val="0"/>
            <w:vAlign w:val="center"/>
          </w:tcPr>
          <w:p w14:paraId="5A57DD17">
            <w:pPr>
              <w:widowControl/>
              <w:jc w:val="center"/>
              <w:rPr>
                <w:rFonts w:hint="eastAsia" w:ascii="宋体" w:hAnsi="宋体" w:eastAsia="宋体" w:cs="宋体"/>
                <w:sz w:val="18"/>
                <w:szCs w:val="18"/>
              </w:rPr>
            </w:pPr>
            <w:r>
              <w:rPr>
                <w:rFonts w:hint="eastAsia" w:ascii="宋体" w:hAnsi="宋体" w:eastAsia="宋体" w:cs="宋体"/>
                <w:sz w:val="18"/>
                <w:szCs w:val="18"/>
              </w:rPr>
              <w:t>12-8mm 变径管</w:t>
            </w:r>
          </w:p>
        </w:tc>
        <w:tc>
          <w:tcPr>
            <w:tcW w:w="1500" w:type="dxa"/>
            <w:tcBorders>
              <w:top w:val="nil"/>
              <w:left w:val="nil"/>
              <w:bottom w:val="single" w:color="auto" w:sz="4" w:space="0"/>
              <w:right w:val="single" w:color="auto" w:sz="4" w:space="0"/>
            </w:tcBorders>
            <w:shd w:val="clear" w:color="auto" w:fill="auto"/>
            <w:noWrap w:val="0"/>
            <w:vAlign w:val="center"/>
          </w:tcPr>
          <w:p w14:paraId="7DCA0DF2">
            <w:pPr>
              <w:widowControl/>
              <w:jc w:val="center"/>
              <w:rPr>
                <w:rFonts w:hint="eastAsia" w:ascii="宋体" w:hAnsi="宋体" w:eastAsia="宋体" w:cs="宋体"/>
                <w:sz w:val="18"/>
                <w:szCs w:val="18"/>
              </w:rPr>
            </w:pPr>
            <w:r>
              <w:rPr>
                <w:rFonts w:hint="eastAsia" w:ascii="宋体" w:hAnsi="宋体" w:eastAsia="宋体" w:cs="宋体"/>
                <w:sz w:val="18"/>
                <w:szCs w:val="18"/>
              </w:rPr>
              <w:t>6个/箱</w:t>
            </w:r>
          </w:p>
        </w:tc>
        <w:tc>
          <w:tcPr>
            <w:tcW w:w="1760" w:type="dxa"/>
            <w:tcBorders>
              <w:top w:val="nil"/>
              <w:left w:val="nil"/>
              <w:bottom w:val="single" w:color="auto" w:sz="4" w:space="0"/>
              <w:right w:val="single" w:color="auto" w:sz="8" w:space="0"/>
            </w:tcBorders>
            <w:shd w:val="clear" w:color="auto" w:fill="auto"/>
            <w:noWrap w:val="0"/>
            <w:vAlign w:val="center"/>
          </w:tcPr>
          <w:p w14:paraId="11E62ACA">
            <w:pPr>
              <w:widowControl/>
              <w:jc w:val="center"/>
              <w:rPr>
                <w:rFonts w:hint="eastAsia" w:ascii="宋体" w:hAnsi="宋体" w:eastAsia="宋体" w:cs="宋体"/>
                <w:sz w:val="18"/>
                <w:szCs w:val="18"/>
              </w:rPr>
            </w:pPr>
            <w:r>
              <w:rPr>
                <w:rFonts w:hint="eastAsia" w:ascii="宋体" w:hAnsi="宋体" w:eastAsia="宋体" w:cs="宋体"/>
                <w:sz w:val="18"/>
                <w:szCs w:val="18"/>
              </w:rPr>
              <w:t>箱</w:t>
            </w:r>
          </w:p>
        </w:tc>
      </w:tr>
      <w:tr w14:paraId="746FE75F">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8" w:space="0"/>
              <w:right w:val="single" w:color="auto" w:sz="4" w:space="0"/>
            </w:tcBorders>
            <w:shd w:val="clear" w:color="auto" w:fill="auto"/>
            <w:noWrap/>
            <w:vAlign w:val="center"/>
          </w:tcPr>
          <w:p w14:paraId="7C70A06A">
            <w:pPr>
              <w:widowControl/>
              <w:jc w:val="center"/>
              <w:rPr>
                <w:rFonts w:hint="eastAsia" w:ascii="宋体" w:hAnsi="宋体" w:eastAsia="宋体" w:cs="宋体"/>
                <w:sz w:val="18"/>
                <w:szCs w:val="18"/>
              </w:rPr>
            </w:pPr>
            <w:r>
              <w:rPr>
                <w:rFonts w:hint="eastAsia" w:ascii="宋体" w:hAnsi="宋体" w:eastAsia="宋体" w:cs="宋体"/>
                <w:sz w:val="18"/>
                <w:szCs w:val="18"/>
              </w:rPr>
              <w:t>480275</w:t>
            </w:r>
          </w:p>
        </w:tc>
        <w:tc>
          <w:tcPr>
            <w:tcW w:w="4680" w:type="dxa"/>
            <w:tcBorders>
              <w:top w:val="nil"/>
              <w:left w:val="nil"/>
              <w:bottom w:val="single" w:color="auto" w:sz="8" w:space="0"/>
              <w:right w:val="single" w:color="auto" w:sz="4" w:space="0"/>
            </w:tcBorders>
            <w:shd w:val="clear" w:color="auto" w:fill="auto"/>
            <w:noWrap w:val="0"/>
            <w:vAlign w:val="center"/>
          </w:tcPr>
          <w:p w14:paraId="1E33CCDF">
            <w:pPr>
              <w:widowControl/>
              <w:jc w:val="center"/>
              <w:rPr>
                <w:rFonts w:hint="eastAsia" w:ascii="宋体" w:hAnsi="宋体" w:eastAsia="宋体" w:cs="宋体"/>
                <w:sz w:val="18"/>
                <w:szCs w:val="18"/>
              </w:rPr>
            </w:pPr>
            <w:r>
              <w:rPr>
                <w:rFonts w:hint="eastAsia" w:ascii="宋体" w:hAnsi="宋体" w:eastAsia="宋体" w:cs="宋体"/>
                <w:sz w:val="18"/>
                <w:szCs w:val="18"/>
              </w:rPr>
              <w:t>Harmonic ACE 手术弯剪</w:t>
            </w:r>
          </w:p>
        </w:tc>
        <w:tc>
          <w:tcPr>
            <w:tcW w:w="1500" w:type="dxa"/>
            <w:tcBorders>
              <w:top w:val="nil"/>
              <w:left w:val="nil"/>
              <w:bottom w:val="single" w:color="auto" w:sz="8" w:space="0"/>
              <w:right w:val="single" w:color="auto" w:sz="4" w:space="0"/>
            </w:tcBorders>
            <w:shd w:val="clear" w:color="auto" w:fill="auto"/>
            <w:noWrap w:val="0"/>
            <w:vAlign w:val="center"/>
          </w:tcPr>
          <w:p w14:paraId="23A18942">
            <w:pPr>
              <w:widowControl/>
              <w:jc w:val="center"/>
              <w:rPr>
                <w:rFonts w:hint="eastAsia" w:ascii="宋体" w:hAnsi="宋体" w:eastAsia="宋体" w:cs="宋体"/>
                <w:sz w:val="18"/>
                <w:szCs w:val="18"/>
              </w:rPr>
            </w:pPr>
            <w:r>
              <w:rPr>
                <w:rFonts w:hint="eastAsia" w:ascii="宋体" w:hAnsi="宋体" w:eastAsia="宋体" w:cs="宋体"/>
                <w:sz w:val="18"/>
                <w:szCs w:val="18"/>
              </w:rPr>
              <w:t>6个/盒</w:t>
            </w:r>
          </w:p>
        </w:tc>
        <w:tc>
          <w:tcPr>
            <w:tcW w:w="1760" w:type="dxa"/>
            <w:tcBorders>
              <w:top w:val="nil"/>
              <w:left w:val="nil"/>
              <w:bottom w:val="single" w:color="auto" w:sz="8" w:space="0"/>
              <w:right w:val="single" w:color="auto" w:sz="8" w:space="0"/>
            </w:tcBorders>
            <w:shd w:val="clear" w:color="auto" w:fill="auto"/>
            <w:noWrap w:val="0"/>
            <w:vAlign w:val="center"/>
          </w:tcPr>
          <w:p w14:paraId="7C32730C">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77BB6ECD">
        <w:tblPrEx>
          <w:tblCellMar>
            <w:top w:w="0" w:type="dxa"/>
            <w:left w:w="108" w:type="dxa"/>
            <w:bottom w:w="0" w:type="dxa"/>
            <w:right w:w="108" w:type="dxa"/>
          </w:tblCellMar>
        </w:tblPrEx>
        <w:trPr>
          <w:trHeight w:val="300" w:hRule="atLeast"/>
        </w:trPr>
        <w:tc>
          <w:tcPr>
            <w:tcW w:w="1200" w:type="dxa"/>
            <w:tcBorders>
              <w:top w:val="nil"/>
              <w:left w:val="nil"/>
              <w:bottom w:val="nil"/>
              <w:right w:val="nil"/>
            </w:tcBorders>
            <w:shd w:val="clear" w:color="auto" w:fill="auto"/>
            <w:noWrap/>
            <w:vAlign w:val="center"/>
          </w:tcPr>
          <w:p w14:paraId="571E5391">
            <w:pPr>
              <w:widowControl/>
              <w:jc w:val="center"/>
              <w:rPr>
                <w:rFonts w:hint="eastAsia" w:ascii="宋体" w:hAnsi="宋体" w:eastAsia="宋体" w:cs="宋体"/>
                <w:sz w:val="18"/>
                <w:szCs w:val="18"/>
              </w:rPr>
            </w:pPr>
          </w:p>
        </w:tc>
        <w:tc>
          <w:tcPr>
            <w:tcW w:w="4680" w:type="dxa"/>
            <w:tcBorders>
              <w:top w:val="nil"/>
              <w:left w:val="nil"/>
              <w:bottom w:val="nil"/>
              <w:right w:val="nil"/>
            </w:tcBorders>
            <w:shd w:val="clear" w:color="auto" w:fill="auto"/>
            <w:noWrap w:val="0"/>
            <w:vAlign w:val="center"/>
          </w:tcPr>
          <w:p w14:paraId="48DC3609">
            <w:pPr>
              <w:widowControl/>
              <w:jc w:val="left"/>
              <w:rPr>
                <w:rFonts w:hint="eastAsia" w:ascii="宋体" w:hAnsi="宋体" w:eastAsia="宋体" w:cs="宋体"/>
                <w:sz w:val="20"/>
                <w:szCs w:val="20"/>
              </w:rPr>
            </w:pPr>
          </w:p>
        </w:tc>
        <w:tc>
          <w:tcPr>
            <w:tcW w:w="1500" w:type="dxa"/>
            <w:tcBorders>
              <w:top w:val="nil"/>
              <w:left w:val="nil"/>
              <w:bottom w:val="nil"/>
              <w:right w:val="nil"/>
            </w:tcBorders>
            <w:shd w:val="clear" w:color="auto" w:fill="auto"/>
            <w:noWrap w:val="0"/>
            <w:vAlign w:val="center"/>
          </w:tcPr>
          <w:p w14:paraId="2B36FD7D">
            <w:pPr>
              <w:widowControl/>
              <w:jc w:val="left"/>
              <w:rPr>
                <w:rFonts w:hint="eastAsia" w:ascii="宋体" w:hAnsi="宋体" w:eastAsia="宋体" w:cs="宋体"/>
                <w:sz w:val="20"/>
                <w:szCs w:val="20"/>
              </w:rPr>
            </w:pPr>
          </w:p>
        </w:tc>
        <w:tc>
          <w:tcPr>
            <w:tcW w:w="1760" w:type="dxa"/>
            <w:tcBorders>
              <w:top w:val="nil"/>
              <w:left w:val="nil"/>
              <w:bottom w:val="nil"/>
              <w:right w:val="nil"/>
            </w:tcBorders>
            <w:shd w:val="clear" w:color="auto" w:fill="auto"/>
            <w:noWrap w:val="0"/>
            <w:vAlign w:val="center"/>
          </w:tcPr>
          <w:p w14:paraId="40363610">
            <w:pPr>
              <w:widowControl/>
              <w:jc w:val="left"/>
              <w:rPr>
                <w:rFonts w:hint="eastAsia" w:ascii="宋体" w:hAnsi="宋体" w:eastAsia="宋体" w:cs="宋体"/>
                <w:sz w:val="20"/>
                <w:szCs w:val="20"/>
              </w:rPr>
            </w:pPr>
          </w:p>
        </w:tc>
      </w:tr>
      <w:tr w14:paraId="7DFA9923">
        <w:tblPrEx>
          <w:tblCellMar>
            <w:top w:w="0" w:type="dxa"/>
            <w:left w:w="108" w:type="dxa"/>
            <w:bottom w:w="0" w:type="dxa"/>
            <w:right w:w="108" w:type="dxa"/>
          </w:tblCellMar>
        </w:tblPrEx>
        <w:trPr>
          <w:trHeight w:val="300" w:hRule="atLeast"/>
        </w:trPr>
        <w:tc>
          <w:tcPr>
            <w:tcW w:w="9140" w:type="dxa"/>
            <w:gridSpan w:val="4"/>
            <w:tcBorders>
              <w:top w:val="nil"/>
              <w:left w:val="nil"/>
              <w:bottom w:val="nil"/>
              <w:right w:val="nil"/>
            </w:tcBorders>
            <w:shd w:val="clear" w:color="auto" w:fill="auto"/>
            <w:noWrap/>
            <w:vAlign w:val="center"/>
          </w:tcPr>
          <w:p w14:paraId="3580E1D1">
            <w:pPr>
              <w:widowControl/>
              <w:jc w:val="left"/>
              <w:rPr>
                <w:rFonts w:hint="eastAsia" w:ascii="宋体" w:hAnsi="宋体" w:eastAsia="宋体" w:cs="宋体"/>
                <w:b/>
                <w:bCs/>
                <w:sz w:val="18"/>
                <w:szCs w:val="18"/>
              </w:rPr>
            </w:pPr>
            <w:r>
              <w:rPr>
                <w:rFonts w:hint="eastAsia" w:ascii="宋体" w:hAnsi="宋体" w:eastAsia="宋体" w:cs="宋体"/>
                <w:b/>
                <w:bCs/>
                <w:sz w:val="18"/>
                <w:szCs w:val="18"/>
              </w:rPr>
              <w:t>da Vinci Xi 高级器械及钉仓</w:t>
            </w:r>
          </w:p>
        </w:tc>
      </w:tr>
      <w:tr w14:paraId="0B1F9342">
        <w:tblPrEx>
          <w:tblCellMar>
            <w:top w:w="0" w:type="dxa"/>
            <w:left w:w="108" w:type="dxa"/>
            <w:bottom w:w="0" w:type="dxa"/>
            <w:right w:w="108" w:type="dxa"/>
          </w:tblCellMar>
        </w:tblPrEx>
        <w:trPr>
          <w:trHeight w:val="360" w:hRule="atLeast"/>
        </w:trPr>
        <w:tc>
          <w:tcPr>
            <w:tcW w:w="1200" w:type="dxa"/>
            <w:tcBorders>
              <w:top w:val="single" w:color="auto" w:sz="8" w:space="0"/>
              <w:left w:val="single" w:color="auto" w:sz="8" w:space="0"/>
              <w:bottom w:val="single" w:color="auto" w:sz="4" w:space="0"/>
              <w:right w:val="single" w:color="auto" w:sz="4" w:space="0"/>
            </w:tcBorders>
            <w:shd w:val="clear" w:color="auto" w:fill="auto"/>
            <w:noWrap w:val="0"/>
            <w:vAlign w:val="center"/>
          </w:tcPr>
          <w:p w14:paraId="1AE54CE2">
            <w:pPr>
              <w:widowControl/>
              <w:jc w:val="center"/>
              <w:rPr>
                <w:rFonts w:hint="eastAsia" w:ascii="宋体" w:hAnsi="宋体" w:eastAsia="宋体" w:cs="宋体"/>
                <w:sz w:val="18"/>
                <w:szCs w:val="18"/>
              </w:rPr>
            </w:pPr>
            <w:r>
              <w:rPr>
                <w:rFonts w:hint="eastAsia" w:ascii="宋体" w:hAnsi="宋体" w:eastAsia="宋体" w:cs="宋体"/>
                <w:sz w:val="18"/>
                <w:szCs w:val="18"/>
              </w:rPr>
              <w:t>产品号</w:t>
            </w:r>
          </w:p>
        </w:tc>
        <w:tc>
          <w:tcPr>
            <w:tcW w:w="4680" w:type="dxa"/>
            <w:tcBorders>
              <w:top w:val="single" w:color="auto" w:sz="8" w:space="0"/>
              <w:left w:val="nil"/>
              <w:bottom w:val="single" w:color="auto" w:sz="4" w:space="0"/>
              <w:right w:val="single" w:color="auto" w:sz="4" w:space="0"/>
            </w:tcBorders>
            <w:shd w:val="clear" w:color="auto" w:fill="auto"/>
            <w:noWrap w:val="0"/>
            <w:vAlign w:val="center"/>
          </w:tcPr>
          <w:p w14:paraId="658C0696">
            <w:pPr>
              <w:widowControl/>
              <w:jc w:val="center"/>
              <w:rPr>
                <w:rFonts w:hint="eastAsia" w:ascii="宋体" w:hAnsi="宋体" w:eastAsia="宋体" w:cs="宋体"/>
                <w:sz w:val="18"/>
                <w:szCs w:val="18"/>
              </w:rPr>
            </w:pPr>
            <w:r>
              <w:rPr>
                <w:rFonts w:hint="eastAsia" w:ascii="宋体" w:hAnsi="宋体" w:eastAsia="宋体" w:cs="宋体"/>
                <w:sz w:val="18"/>
                <w:szCs w:val="18"/>
              </w:rPr>
              <w:t>品名</w:t>
            </w:r>
          </w:p>
        </w:tc>
        <w:tc>
          <w:tcPr>
            <w:tcW w:w="1500" w:type="dxa"/>
            <w:tcBorders>
              <w:top w:val="single" w:color="auto" w:sz="8" w:space="0"/>
              <w:left w:val="nil"/>
              <w:bottom w:val="single" w:color="auto" w:sz="4" w:space="0"/>
              <w:right w:val="single" w:color="auto" w:sz="4" w:space="0"/>
            </w:tcBorders>
            <w:shd w:val="clear" w:color="auto" w:fill="auto"/>
            <w:noWrap w:val="0"/>
            <w:vAlign w:val="center"/>
          </w:tcPr>
          <w:p w14:paraId="24C403D4">
            <w:pPr>
              <w:widowControl/>
              <w:jc w:val="center"/>
              <w:rPr>
                <w:rFonts w:hint="eastAsia" w:ascii="宋体" w:hAnsi="宋体" w:eastAsia="宋体" w:cs="宋体"/>
                <w:sz w:val="18"/>
                <w:szCs w:val="18"/>
              </w:rPr>
            </w:pPr>
            <w:r>
              <w:rPr>
                <w:rFonts w:hint="eastAsia" w:ascii="宋体" w:hAnsi="宋体" w:eastAsia="宋体" w:cs="宋体"/>
                <w:sz w:val="18"/>
                <w:szCs w:val="18"/>
              </w:rPr>
              <w:t>个/盒</w:t>
            </w:r>
          </w:p>
        </w:tc>
        <w:tc>
          <w:tcPr>
            <w:tcW w:w="1760" w:type="dxa"/>
            <w:tcBorders>
              <w:top w:val="single" w:color="auto" w:sz="8" w:space="0"/>
              <w:left w:val="nil"/>
              <w:bottom w:val="single" w:color="auto" w:sz="4" w:space="0"/>
              <w:right w:val="single" w:color="auto" w:sz="8" w:space="0"/>
            </w:tcBorders>
            <w:shd w:val="clear" w:color="auto" w:fill="auto"/>
            <w:noWrap w:val="0"/>
            <w:vAlign w:val="center"/>
          </w:tcPr>
          <w:p w14:paraId="20C2220D">
            <w:pPr>
              <w:widowControl/>
              <w:jc w:val="center"/>
              <w:rPr>
                <w:rFonts w:hint="eastAsia" w:ascii="宋体" w:hAnsi="宋体" w:eastAsia="宋体" w:cs="宋体"/>
                <w:sz w:val="18"/>
                <w:szCs w:val="18"/>
              </w:rPr>
            </w:pPr>
            <w:r>
              <w:rPr>
                <w:rFonts w:hint="eastAsia" w:ascii="宋体" w:hAnsi="宋体" w:eastAsia="宋体" w:cs="宋体"/>
                <w:sz w:val="18"/>
                <w:szCs w:val="18"/>
              </w:rPr>
              <w:t>单位</w:t>
            </w:r>
          </w:p>
        </w:tc>
      </w:tr>
      <w:tr w14:paraId="57760E23">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7090AD5A">
            <w:pPr>
              <w:widowControl/>
              <w:jc w:val="center"/>
              <w:rPr>
                <w:rFonts w:hint="eastAsia" w:ascii="宋体" w:hAnsi="宋体" w:eastAsia="宋体" w:cs="宋体"/>
                <w:sz w:val="18"/>
                <w:szCs w:val="18"/>
              </w:rPr>
            </w:pPr>
            <w:r>
              <w:rPr>
                <w:rFonts w:hint="eastAsia" w:ascii="宋体" w:hAnsi="宋体" w:eastAsia="宋体" w:cs="宋体"/>
                <w:sz w:val="18"/>
                <w:szCs w:val="18"/>
              </w:rPr>
              <w:t>480422</w:t>
            </w:r>
          </w:p>
        </w:tc>
        <w:tc>
          <w:tcPr>
            <w:tcW w:w="4680" w:type="dxa"/>
            <w:tcBorders>
              <w:top w:val="nil"/>
              <w:left w:val="nil"/>
              <w:bottom w:val="single" w:color="auto" w:sz="4" w:space="0"/>
              <w:right w:val="single" w:color="auto" w:sz="4" w:space="0"/>
            </w:tcBorders>
            <w:shd w:val="clear" w:color="auto" w:fill="auto"/>
            <w:noWrap w:val="0"/>
            <w:vAlign w:val="center"/>
          </w:tcPr>
          <w:p w14:paraId="67C71D52">
            <w:pPr>
              <w:widowControl/>
              <w:jc w:val="center"/>
              <w:rPr>
                <w:rFonts w:hint="eastAsia" w:ascii="宋体" w:hAnsi="宋体" w:eastAsia="宋体" w:cs="宋体"/>
                <w:sz w:val="18"/>
                <w:szCs w:val="18"/>
              </w:rPr>
            </w:pPr>
            <w:r>
              <w:rPr>
                <w:rFonts w:hint="eastAsia" w:ascii="宋体" w:hAnsi="宋体" w:eastAsia="宋体" w:cs="宋体"/>
                <w:sz w:val="18"/>
                <w:szCs w:val="18"/>
              </w:rPr>
              <w:t>一次性使用血管切割闭合器械</w:t>
            </w:r>
          </w:p>
        </w:tc>
        <w:tc>
          <w:tcPr>
            <w:tcW w:w="1500" w:type="dxa"/>
            <w:tcBorders>
              <w:top w:val="nil"/>
              <w:left w:val="nil"/>
              <w:bottom w:val="single" w:color="auto" w:sz="4" w:space="0"/>
              <w:right w:val="single" w:color="auto" w:sz="4" w:space="0"/>
            </w:tcBorders>
            <w:shd w:val="clear" w:color="auto" w:fill="auto"/>
            <w:noWrap w:val="0"/>
            <w:vAlign w:val="center"/>
          </w:tcPr>
          <w:p w14:paraId="7D37F0D2">
            <w:pPr>
              <w:widowControl/>
              <w:jc w:val="center"/>
              <w:rPr>
                <w:rFonts w:hint="eastAsia" w:ascii="宋体" w:hAnsi="宋体" w:eastAsia="宋体" w:cs="宋体"/>
                <w:sz w:val="18"/>
                <w:szCs w:val="18"/>
              </w:rPr>
            </w:pPr>
            <w:r>
              <w:rPr>
                <w:rFonts w:hint="eastAsia" w:ascii="宋体" w:hAnsi="宋体" w:eastAsia="宋体" w:cs="宋体"/>
                <w:sz w:val="18"/>
                <w:szCs w:val="18"/>
              </w:rPr>
              <w:t>6把/盒</w:t>
            </w:r>
          </w:p>
        </w:tc>
        <w:tc>
          <w:tcPr>
            <w:tcW w:w="1760" w:type="dxa"/>
            <w:tcBorders>
              <w:top w:val="nil"/>
              <w:left w:val="nil"/>
              <w:bottom w:val="single" w:color="auto" w:sz="4" w:space="0"/>
              <w:right w:val="single" w:color="auto" w:sz="8" w:space="0"/>
            </w:tcBorders>
            <w:shd w:val="clear" w:color="auto" w:fill="auto"/>
            <w:noWrap w:val="0"/>
            <w:vAlign w:val="center"/>
          </w:tcPr>
          <w:p w14:paraId="7241FB70">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10158BD1">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DB2E03A">
            <w:pPr>
              <w:widowControl/>
              <w:jc w:val="center"/>
              <w:rPr>
                <w:rFonts w:hint="eastAsia" w:ascii="宋体" w:hAnsi="宋体" w:eastAsia="宋体" w:cs="宋体"/>
                <w:sz w:val="18"/>
                <w:szCs w:val="18"/>
              </w:rPr>
            </w:pPr>
            <w:r>
              <w:rPr>
                <w:rFonts w:hint="eastAsia" w:ascii="宋体" w:hAnsi="宋体" w:eastAsia="宋体" w:cs="宋体"/>
                <w:sz w:val="18"/>
                <w:szCs w:val="18"/>
              </w:rPr>
              <w:t>480445</w:t>
            </w:r>
          </w:p>
        </w:tc>
        <w:tc>
          <w:tcPr>
            <w:tcW w:w="4680" w:type="dxa"/>
            <w:tcBorders>
              <w:top w:val="nil"/>
              <w:left w:val="nil"/>
              <w:bottom w:val="single" w:color="auto" w:sz="4" w:space="0"/>
              <w:right w:val="single" w:color="auto" w:sz="4" w:space="0"/>
            </w:tcBorders>
            <w:shd w:val="clear" w:color="auto" w:fill="auto"/>
            <w:noWrap w:val="0"/>
            <w:vAlign w:val="center"/>
          </w:tcPr>
          <w:p w14:paraId="71DBCDCA">
            <w:pPr>
              <w:widowControl/>
              <w:jc w:val="center"/>
              <w:rPr>
                <w:rFonts w:hint="eastAsia" w:ascii="宋体" w:hAnsi="宋体" w:eastAsia="宋体" w:cs="宋体"/>
                <w:sz w:val="18"/>
                <w:szCs w:val="18"/>
              </w:rPr>
            </w:pPr>
            <w:r>
              <w:rPr>
                <w:rFonts w:hint="eastAsia" w:ascii="宋体" w:hAnsi="宋体" w:eastAsia="宋体" w:cs="宋体"/>
                <w:sz w:val="18"/>
                <w:szCs w:val="18"/>
              </w:rPr>
              <w:t>SureForm直线型切割吻合器45型</w:t>
            </w:r>
          </w:p>
        </w:tc>
        <w:tc>
          <w:tcPr>
            <w:tcW w:w="1500" w:type="dxa"/>
            <w:tcBorders>
              <w:top w:val="nil"/>
              <w:left w:val="nil"/>
              <w:bottom w:val="single" w:color="auto" w:sz="4" w:space="0"/>
              <w:right w:val="single" w:color="auto" w:sz="4" w:space="0"/>
            </w:tcBorders>
            <w:shd w:val="clear" w:color="auto" w:fill="auto"/>
            <w:noWrap w:val="0"/>
            <w:vAlign w:val="center"/>
          </w:tcPr>
          <w:p w14:paraId="535D96E3">
            <w:pPr>
              <w:widowControl/>
              <w:jc w:val="center"/>
              <w:rPr>
                <w:rFonts w:hint="eastAsia" w:ascii="宋体" w:hAnsi="宋体" w:eastAsia="宋体" w:cs="宋体"/>
                <w:sz w:val="18"/>
                <w:szCs w:val="18"/>
              </w:rPr>
            </w:pPr>
            <w:r>
              <w:rPr>
                <w:rFonts w:hint="eastAsia" w:ascii="宋体" w:hAnsi="宋体" w:eastAsia="宋体" w:cs="宋体"/>
                <w:sz w:val="18"/>
                <w:szCs w:val="18"/>
              </w:rPr>
              <w:t>6把/盒</w:t>
            </w:r>
          </w:p>
        </w:tc>
        <w:tc>
          <w:tcPr>
            <w:tcW w:w="1760" w:type="dxa"/>
            <w:tcBorders>
              <w:top w:val="nil"/>
              <w:left w:val="nil"/>
              <w:bottom w:val="single" w:color="auto" w:sz="4" w:space="0"/>
              <w:right w:val="single" w:color="auto" w:sz="8" w:space="0"/>
            </w:tcBorders>
            <w:shd w:val="clear" w:color="auto" w:fill="auto"/>
            <w:noWrap w:val="0"/>
            <w:vAlign w:val="center"/>
          </w:tcPr>
          <w:p w14:paraId="062EB4D9">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404BEF1B">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0FC76CB3">
            <w:pPr>
              <w:widowControl/>
              <w:jc w:val="center"/>
              <w:rPr>
                <w:rFonts w:hint="eastAsia" w:ascii="宋体" w:hAnsi="宋体" w:eastAsia="宋体" w:cs="宋体"/>
                <w:sz w:val="18"/>
                <w:szCs w:val="18"/>
              </w:rPr>
            </w:pPr>
            <w:r>
              <w:rPr>
                <w:rFonts w:hint="eastAsia" w:ascii="宋体" w:hAnsi="宋体" w:eastAsia="宋体" w:cs="宋体"/>
                <w:sz w:val="18"/>
                <w:szCs w:val="18"/>
              </w:rPr>
              <w:t>480545</w:t>
            </w:r>
          </w:p>
        </w:tc>
        <w:tc>
          <w:tcPr>
            <w:tcW w:w="4680" w:type="dxa"/>
            <w:tcBorders>
              <w:top w:val="nil"/>
              <w:left w:val="nil"/>
              <w:bottom w:val="single" w:color="auto" w:sz="4" w:space="0"/>
              <w:right w:val="single" w:color="auto" w:sz="4" w:space="0"/>
            </w:tcBorders>
            <w:shd w:val="clear" w:color="auto" w:fill="auto"/>
            <w:noWrap w:val="0"/>
            <w:vAlign w:val="center"/>
          </w:tcPr>
          <w:p w14:paraId="10156374">
            <w:pPr>
              <w:widowControl/>
              <w:jc w:val="center"/>
              <w:rPr>
                <w:rFonts w:hint="eastAsia" w:ascii="宋体" w:hAnsi="宋体" w:eastAsia="宋体" w:cs="宋体"/>
                <w:sz w:val="18"/>
                <w:szCs w:val="18"/>
              </w:rPr>
            </w:pPr>
            <w:r>
              <w:rPr>
                <w:rFonts w:hint="eastAsia" w:ascii="宋体" w:hAnsi="宋体" w:eastAsia="宋体" w:cs="宋体"/>
                <w:sz w:val="18"/>
                <w:szCs w:val="18"/>
              </w:rPr>
              <w:t>SureForm直线型切割吻合器45型弯头</w:t>
            </w:r>
          </w:p>
        </w:tc>
        <w:tc>
          <w:tcPr>
            <w:tcW w:w="1500" w:type="dxa"/>
            <w:tcBorders>
              <w:top w:val="nil"/>
              <w:left w:val="nil"/>
              <w:bottom w:val="single" w:color="auto" w:sz="4" w:space="0"/>
              <w:right w:val="single" w:color="auto" w:sz="4" w:space="0"/>
            </w:tcBorders>
            <w:shd w:val="clear" w:color="auto" w:fill="auto"/>
            <w:noWrap w:val="0"/>
            <w:vAlign w:val="center"/>
          </w:tcPr>
          <w:p w14:paraId="7949497F">
            <w:pPr>
              <w:widowControl/>
              <w:jc w:val="center"/>
              <w:rPr>
                <w:rFonts w:hint="eastAsia" w:ascii="宋体" w:hAnsi="宋体" w:eastAsia="宋体" w:cs="宋体"/>
                <w:sz w:val="18"/>
                <w:szCs w:val="18"/>
              </w:rPr>
            </w:pPr>
            <w:r>
              <w:rPr>
                <w:rFonts w:hint="eastAsia" w:ascii="宋体" w:hAnsi="宋体" w:eastAsia="宋体" w:cs="宋体"/>
                <w:sz w:val="18"/>
                <w:szCs w:val="18"/>
              </w:rPr>
              <w:t>6把/盒</w:t>
            </w:r>
          </w:p>
        </w:tc>
        <w:tc>
          <w:tcPr>
            <w:tcW w:w="1760" w:type="dxa"/>
            <w:tcBorders>
              <w:top w:val="nil"/>
              <w:left w:val="nil"/>
              <w:bottom w:val="single" w:color="auto" w:sz="4" w:space="0"/>
              <w:right w:val="single" w:color="auto" w:sz="8" w:space="0"/>
            </w:tcBorders>
            <w:shd w:val="clear" w:color="auto" w:fill="auto"/>
            <w:noWrap w:val="0"/>
            <w:vAlign w:val="center"/>
          </w:tcPr>
          <w:p w14:paraId="01CB9511">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7002B711">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37A8C7AA">
            <w:pPr>
              <w:widowControl/>
              <w:jc w:val="center"/>
              <w:rPr>
                <w:rFonts w:hint="eastAsia" w:ascii="宋体" w:hAnsi="宋体" w:eastAsia="宋体" w:cs="宋体"/>
                <w:sz w:val="18"/>
                <w:szCs w:val="18"/>
              </w:rPr>
            </w:pPr>
            <w:r>
              <w:rPr>
                <w:rFonts w:hint="eastAsia" w:ascii="宋体" w:hAnsi="宋体" w:eastAsia="宋体" w:cs="宋体"/>
                <w:sz w:val="18"/>
                <w:szCs w:val="18"/>
              </w:rPr>
              <w:t>480460</w:t>
            </w:r>
          </w:p>
        </w:tc>
        <w:tc>
          <w:tcPr>
            <w:tcW w:w="4680" w:type="dxa"/>
            <w:tcBorders>
              <w:top w:val="nil"/>
              <w:left w:val="nil"/>
              <w:bottom w:val="single" w:color="auto" w:sz="4" w:space="0"/>
              <w:right w:val="single" w:color="auto" w:sz="4" w:space="0"/>
            </w:tcBorders>
            <w:shd w:val="clear" w:color="auto" w:fill="auto"/>
            <w:noWrap w:val="0"/>
            <w:vAlign w:val="center"/>
          </w:tcPr>
          <w:p w14:paraId="7B79608A">
            <w:pPr>
              <w:widowControl/>
              <w:jc w:val="center"/>
              <w:rPr>
                <w:rFonts w:hint="eastAsia" w:ascii="宋体" w:hAnsi="宋体" w:eastAsia="宋体" w:cs="宋体"/>
                <w:sz w:val="18"/>
                <w:szCs w:val="18"/>
              </w:rPr>
            </w:pPr>
            <w:r>
              <w:rPr>
                <w:rFonts w:hint="eastAsia" w:ascii="宋体" w:hAnsi="宋体" w:eastAsia="宋体" w:cs="宋体"/>
                <w:sz w:val="18"/>
                <w:szCs w:val="18"/>
              </w:rPr>
              <w:t>SureForm直线型切割吻合器60型</w:t>
            </w:r>
          </w:p>
        </w:tc>
        <w:tc>
          <w:tcPr>
            <w:tcW w:w="1500" w:type="dxa"/>
            <w:tcBorders>
              <w:top w:val="nil"/>
              <w:left w:val="nil"/>
              <w:bottom w:val="single" w:color="auto" w:sz="4" w:space="0"/>
              <w:right w:val="single" w:color="auto" w:sz="4" w:space="0"/>
            </w:tcBorders>
            <w:shd w:val="clear" w:color="auto" w:fill="auto"/>
            <w:noWrap w:val="0"/>
            <w:vAlign w:val="center"/>
          </w:tcPr>
          <w:p w14:paraId="3257D38B">
            <w:pPr>
              <w:widowControl/>
              <w:jc w:val="center"/>
              <w:rPr>
                <w:rFonts w:hint="eastAsia" w:ascii="宋体" w:hAnsi="宋体" w:eastAsia="宋体" w:cs="宋体"/>
                <w:sz w:val="18"/>
                <w:szCs w:val="18"/>
              </w:rPr>
            </w:pPr>
            <w:r>
              <w:rPr>
                <w:rFonts w:hint="eastAsia" w:ascii="宋体" w:hAnsi="宋体" w:eastAsia="宋体" w:cs="宋体"/>
                <w:sz w:val="18"/>
                <w:szCs w:val="18"/>
              </w:rPr>
              <w:t>6把/盒</w:t>
            </w:r>
          </w:p>
        </w:tc>
        <w:tc>
          <w:tcPr>
            <w:tcW w:w="1760" w:type="dxa"/>
            <w:tcBorders>
              <w:top w:val="nil"/>
              <w:left w:val="nil"/>
              <w:bottom w:val="single" w:color="auto" w:sz="4" w:space="0"/>
              <w:right w:val="single" w:color="auto" w:sz="8" w:space="0"/>
            </w:tcBorders>
            <w:shd w:val="clear" w:color="auto" w:fill="auto"/>
            <w:noWrap w:val="0"/>
            <w:vAlign w:val="center"/>
          </w:tcPr>
          <w:p w14:paraId="76BF51DA">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152DC6FB">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0"/>
            <w:vAlign w:val="center"/>
          </w:tcPr>
          <w:p w14:paraId="23B32829">
            <w:pPr>
              <w:widowControl/>
              <w:jc w:val="center"/>
              <w:rPr>
                <w:rFonts w:hint="eastAsia" w:ascii="宋体" w:hAnsi="宋体" w:eastAsia="宋体" w:cs="宋体"/>
                <w:sz w:val="18"/>
                <w:szCs w:val="18"/>
              </w:rPr>
            </w:pPr>
            <w:r>
              <w:rPr>
                <w:rFonts w:hint="eastAsia" w:ascii="宋体" w:hAnsi="宋体" w:eastAsia="宋体" w:cs="宋体"/>
                <w:sz w:val="18"/>
                <w:szCs w:val="18"/>
              </w:rPr>
              <w:t>48345M</w:t>
            </w:r>
          </w:p>
        </w:tc>
        <w:tc>
          <w:tcPr>
            <w:tcW w:w="4680" w:type="dxa"/>
            <w:tcBorders>
              <w:top w:val="nil"/>
              <w:left w:val="nil"/>
              <w:bottom w:val="single" w:color="auto" w:sz="4" w:space="0"/>
              <w:right w:val="single" w:color="auto" w:sz="4" w:space="0"/>
            </w:tcBorders>
            <w:shd w:val="clear" w:color="auto" w:fill="auto"/>
            <w:noWrap w:val="0"/>
            <w:vAlign w:val="center"/>
          </w:tcPr>
          <w:p w14:paraId="7DBDDC4B">
            <w:pPr>
              <w:widowControl/>
              <w:jc w:val="center"/>
              <w:rPr>
                <w:rFonts w:hint="eastAsia" w:ascii="宋体" w:hAnsi="宋体" w:eastAsia="宋体" w:cs="宋体"/>
                <w:sz w:val="18"/>
                <w:szCs w:val="18"/>
              </w:rPr>
            </w:pPr>
            <w:r>
              <w:rPr>
                <w:rFonts w:hint="eastAsia" w:ascii="宋体" w:hAnsi="宋体" w:eastAsia="宋体" w:cs="宋体"/>
                <w:sz w:val="18"/>
                <w:szCs w:val="18"/>
              </w:rPr>
              <w:t>SureForm 45钉仓，45毫米 灰色，2.0毫米，6排</w:t>
            </w:r>
          </w:p>
        </w:tc>
        <w:tc>
          <w:tcPr>
            <w:tcW w:w="1500" w:type="dxa"/>
            <w:tcBorders>
              <w:top w:val="nil"/>
              <w:left w:val="nil"/>
              <w:bottom w:val="single" w:color="auto" w:sz="4" w:space="0"/>
              <w:right w:val="single" w:color="auto" w:sz="4" w:space="0"/>
            </w:tcBorders>
            <w:shd w:val="clear" w:color="auto" w:fill="auto"/>
            <w:noWrap w:val="0"/>
            <w:vAlign w:val="center"/>
          </w:tcPr>
          <w:p w14:paraId="6B203A6D">
            <w:pPr>
              <w:widowControl/>
              <w:jc w:val="center"/>
              <w:rPr>
                <w:rFonts w:hint="eastAsia" w:ascii="宋体" w:hAnsi="宋体" w:eastAsia="宋体" w:cs="宋体"/>
                <w:sz w:val="18"/>
                <w:szCs w:val="18"/>
              </w:rPr>
            </w:pPr>
            <w:r>
              <w:rPr>
                <w:rFonts w:hint="eastAsia" w:ascii="宋体" w:hAnsi="宋体" w:eastAsia="宋体" w:cs="宋体"/>
                <w:sz w:val="18"/>
                <w:szCs w:val="18"/>
              </w:rPr>
              <w:t>12个/盒</w:t>
            </w:r>
          </w:p>
        </w:tc>
        <w:tc>
          <w:tcPr>
            <w:tcW w:w="1760" w:type="dxa"/>
            <w:tcBorders>
              <w:top w:val="nil"/>
              <w:left w:val="nil"/>
              <w:bottom w:val="single" w:color="auto" w:sz="4" w:space="0"/>
              <w:right w:val="single" w:color="auto" w:sz="8" w:space="0"/>
            </w:tcBorders>
            <w:shd w:val="clear" w:color="auto" w:fill="auto"/>
            <w:noWrap w:val="0"/>
            <w:vAlign w:val="center"/>
          </w:tcPr>
          <w:p w14:paraId="2C9F197D">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064F8A2A">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0"/>
            <w:vAlign w:val="center"/>
          </w:tcPr>
          <w:p w14:paraId="1D6468FA">
            <w:pPr>
              <w:widowControl/>
              <w:jc w:val="center"/>
              <w:rPr>
                <w:rFonts w:hint="eastAsia" w:ascii="宋体" w:hAnsi="宋体" w:eastAsia="宋体" w:cs="宋体"/>
                <w:sz w:val="18"/>
                <w:szCs w:val="18"/>
              </w:rPr>
            </w:pPr>
            <w:r>
              <w:rPr>
                <w:rFonts w:hint="eastAsia" w:ascii="宋体" w:hAnsi="宋体" w:eastAsia="宋体" w:cs="宋体"/>
                <w:sz w:val="18"/>
                <w:szCs w:val="18"/>
              </w:rPr>
              <w:t>48345W</w:t>
            </w:r>
          </w:p>
        </w:tc>
        <w:tc>
          <w:tcPr>
            <w:tcW w:w="4680" w:type="dxa"/>
            <w:tcBorders>
              <w:top w:val="nil"/>
              <w:left w:val="nil"/>
              <w:bottom w:val="single" w:color="auto" w:sz="4" w:space="0"/>
              <w:right w:val="single" w:color="auto" w:sz="4" w:space="0"/>
            </w:tcBorders>
            <w:shd w:val="clear" w:color="auto" w:fill="auto"/>
            <w:noWrap w:val="0"/>
            <w:vAlign w:val="center"/>
          </w:tcPr>
          <w:p w14:paraId="2CB33562">
            <w:pPr>
              <w:widowControl/>
              <w:jc w:val="center"/>
              <w:rPr>
                <w:rFonts w:hint="eastAsia" w:ascii="宋体" w:hAnsi="宋体" w:eastAsia="宋体" w:cs="宋体"/>
                <w:sz w:val="18"/>
                <w:szCs w:val="18"/>
              </w:rPr>
            </w:pPr>
            <w:r>
              <w:rPr>
                <w:rFonts w:hint="eastAsia" w:ascii="宋体" w:hAnsi="宋体" w:eastAsia="宋体" w:cs="宋体"/>
                <w:sz w:val="18"/>
                <w:szCs w:val="18"/>
              </w:rPr>
              <w:t>SureForm 45钉仓，45毫米 白色，2.5毫米，6排</w:t>
            </w:r>
          </w:p>
        </w:tc>
        <w:tc>
          <w:tcPr>
            <w:tcW w:w="1500" w:type="dxa"/>
            <w:tcBorders>
              <w:top w:val="nil"/>
              <w:left w:val="nil"/>
              <w:bottom w:val="single" w:color="auto" w:sz="4" w:space="0"/>
              <w:right w:val="single" w:color="auto" w:sz="4" w:space="0"/>
            </w:tcBorders>
            <w:shd w:val="clear" w:color="auto" w:fill="auto"/>
            <w:noWrap w:val="0"/>
            <w:vAlign w:val="center"/>
          </w:tcPr>
          <w:p w14:paraId="7674BD29">
            <w:pPr>
              <w:widowControl/>
              <w:jc w:val="center"/>
              <w:rPr>
                <w:rFonts w:hint="eastAsia" w:ascii="宋体" w:hAnsi="宋体" w:eastAsia="宋体" w:cs="宋体"/>
                <w:sz w:val="18"/>
                <w:szCs w:val="18"/>
              </w:rPr>
            </w:pPr>
            <w:r>
              <w:rPr>
                <w:rFonts w:hint="eastAsia" w:ascii="宋体" w:hAnsi="宋体" w:eastAsia="宋体" w:cs="宋体"/>
                <w:sz w:val="18"/>
                <w:szCs w:val="18"/>
              </w:rPr>
              <w:t>12个/盒</w:t>
            </w:r>
          </w:p>
        </w:tc>
        <w:tc>
          <w:tcPr>
            <w:tcW w:w="1760" w:type="dxa"/>
            <w:tcBorders>
              <w:top w:val="nil"/>
              <w:left w:val="nil"/>
              <w:bottom w:val="single" w:color="auto" w:sz="4" w:space="0"/>
              <w:right w:val="single" w:color="auto" w:sz="8" w:space="0"/>
            </w:tcBorders>
            <w:shd w:val="clear" w:color="auto" w:fill="auto"/>
            <w:noWrap w:val="0"/>
            <w:vAlign w:val="center"/>
          </w:tcPr>
          <w:p w14:paraId="47A18E4C">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0590878D">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0"/>
            <w:vAlign w:val="center"/>
          </w:tcPr>
          <w:p w14:paraId="0C014FD1">
            <w:pPr>
              <w:widowControl/>
              <w:jc w:val="center"/>
              <w:rPr>
                <w:rFonts w:hint="eastAsia" w:ascii="宋体" w:hAnsi="宋体" w:eastAsia="宋体" w:cs="宋体"/>
                <w:sz w:val="18"/>
                <w:szCs w:val="18"/>
              </w:rPr>
            </w:pPr>
            <w:r>
              <w:rPr>
                <w:rFonts w:hint="eastAsia" w:ascii="宋体" w:hAnsi="宋体" w:eastAsia="宋体" w:cs="宋体"/>
                <w:sz w:val="18"/>
                <w:szCs w:val="18"/>
              </w:rPr>
              <w:t>48345B</w:t>
            </w:r>
          </w:p>
        </w:tc>
        <w:tc>
          <w:tcPr>
            <w:tcW w:w="4680" w:type="dxa"/>
            <w:tcBorders>
              <w:top w:val="nil"/>
              <w:left w:val="nil"/>
              <w:bottom w:val="single" w:color="auto" w:sz="4" w:space="0"/>
              <w:right w:val="single" w:color="auto" w:sz="4" w:space="0"/>
            </w:tcBorders>
            <w:shd w:val="clear" w:color="auto" w:fill="auto"/>
            <w:noWrap w:val="0"/>
            <w:vAlign w:val="center"/>
          </w:tcPr>
          <w:p w14:paraId="2EDEF381">
            <w:pPr>
              <w:widowControl/>
              <w:jc w:val="center"/>
              <w:rPr>
                <w:rFonts w:hint="eastAsia" w:ascii="宋体" w:hAnsi="宋体" w:eastAsia="宋体" w:cs="宋体"/>
                <w:sz w:val="18"/>
                <w:szCs w:val="18"/>
              </w:rPr>
            </w:pPr>
            <w:r>
              <w:rPr>
                <w:rFonts w:hint="eastAsia" w:ascii="宋体" w:hAnsi="宋体" w:eastAsia="宋体" w:cs="宋体"/>
                <w:sz w:val="18"/>
                <w:szCs w:val="18"/>
              </w:rPr>
              <w:t>SureForm 45钉仓，45毫米 蓝色，3.5毫米，6排</w:t>
            </w:r>
          </w:p>
        </w:tc>
        <w:tc>
          <w:tcPr>
            <w:tcW w:w="1500" w:type="dxa"/>
            <w:tcBorders>
              <w:top w:val="nil"/>
              <w:left w:val="nil"/>
              <w:bottom w:val="single" w:color="auto" w:sz="4" w:space="0"/>
              <w:right w:val="single" w:color="auto" w:sz="4" w:space="0"/>
            </w:tcBorders>
            <w:shd w:val="clear" w:color="auto" w:fill="auto"/>
            <w:noWrap w:val="0"/>
            <w:vAlign w:val="center"/>
          </w:tcPr>
          <w:p w14:paraId="0F72DE8C">
            <w:pPr>
              <w:widowControl/>
              <w:jc w:val="center"/>
              <w:rPr>
                <w:rFonts w:hint="eastAsia" w:ascii="宋体" w:hAnsi="宋体" w:eastAsia="宋体" w:cs="宋体"/>
                <w:sz w:val="18"/>
                <w:szCs w:val="18"/>
              </w:rPr>
            </w:pPr>
            <w:r>
              <w:rPr>
                <w:rFonts w:hint="eastAsia" w:ascii="宋体" w:hAnsi="宋体" w:eastAsia="宋体" w:cs="宋体"/>
                <w:sz w:val="18"/>
                <w:szCs w:val="18"/>
              </w:rPr>
              <w:t>12个/盒</w:t>
            </w:r>
          </w:p>
        </w:tc>
        <w:tc>
          <w:tcPr>
            <w:tcW w:w="1760" w:type="dxa"/>
            <w:tcBorders>
              <w:top w:val="nil"/>
              <w:left w:val="nil"/>
              <w:bottom w:val="single" w:color="auto" w:sz="4" w:space="0"/>
              <w:right w:val="single" w:color="auto" w:sz="8" w:space="0"/>
            </w:tcBorders>
            <w:shd w:val="clear" w:color="auto" w:fill="auto"/>
            <w:noWrap w:val="0"/>
            <w:vAlign w:val="center"/>
          </w:tcPr>
          <w:p w14:paraId="78EB4534">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47FDD72A">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0"/>
            <w:vAlign w:val="center"/>
          </w:tcPr>
          <w:p w14:paraId="330BED3F">
            <w:pPr>
              <w:widowControl/>
              <w:jc w:val="center"/>
              <w:rPr>
                <w:rFonts w:hint="eastAsia" w:ascii="宋体" w:hAnsi="宋体" w:eastAsia="宋体" w:cs="宋体"/>
                <w:sz w:val="18"/>
                <w:szCs w:val="18"/>
              </w:rPr>
            </w:pPr>
            <w:r>
              <w:rPr>
                <w:rFonts w:hint="eastAsia" w:ascii="宋体" w:hAnsi="宋体" w:eastAsia="宋体" w:cs="宋体"/>
                <w:sz w:val="18"/>
                <w:szCs w:val="18"/>
              </w:rPr>
              <w:t>48345G</w:t>
            </w:r>
          </w:p>
        </w:tc>
        <w:tc>
          <w:tcPr>
            <w:tcW w:w="4680" w:type="dxa"/>
            <w:tcBorders>
              <w:top w:val="nil"/>
              <w:left w:val="nil"/>
              <w:bottom w:val="single" w:color="auto" w:sz="4" w:space="0"/>
              <w:right w:val="single" w:color="auto" w:sz="4" w:space="0"/>
            </w:tcBorders>
            <w:shd w:val="clear" w:color="auto" w:fill="auto"/>
            <w:noWrap w:val="0"/>
            <w:vAlign w:val="center"/>
          </w:tcPr>
          <w:p w14:paraId="6830AFE3">
            <w:pPr>
              <w:widowControl/>
              <w:jc w:val="center"/>
              <w:rPr>
                <w:rFonts w:hint="eastAsia" w:ascii="宋体" w:hAnsi="宋体" w:eastAsia="宋体" w:cs="宋体"/>
                <w:sz w:val="18"/>
                <w:szCs w:val="18"/>
              </w:rPr>
            </w:pPr>
            <w:r>
              <w:rPr>
                <w:rFonts w:hint="eastAsia" w:ascii="宋体" w:hAnsi="宋体" w:eastAsia="宋体" w:cs="宋体"/>
                <w:sz w:val="18"/>
                <w:szCs w:val="18"/>
              </w:rPr>
              <w:t>SureForm 45钉仓，45毫米 绿色，4.3毫米，6排</w:t>
            </w:r>
          </w:p>
        </w:tc>
        <w:tc>
          <w:tcPr>
            <w:tcW w:w="1500" w:type="dxa"/>
            <w:tcBorders>
              <w:top w:val="nil"/>
              <w:left w:val="nil"/>
              <w:bottom w:val="single" w:color="auto" w:sz="4" w:space="0"/>
              <w:right w:val="single" w:color="auto" w:sz="4" w:space="0"/>
            </w:tcBorders>
            <w:shd w:val="clear" w:color="auto" w:fill="auto"/>
            <w:noWrap w:val="0"/>
            <w:vAlign w:val="center"/>
          </w:tcPr>
          <w:p w14:paraId="5249820A">
            <w:pPr>
              <w:widowControl/>
              <w:jc w:val="center"/>
              <w:rPr>
                <w:rFonts w:hint="eastAsia" w:ascii="宋体" w:hAnsi="宋体" w:eastAsia="宋体" w:cs="宋体"/>
                <w:sz w:val="18"/>
                <w:szCs w:val="18"/>
              </w:rPr>
            </w:pPr>
            <w:r>
              <w:rPr>
                <w:rFonts w:hint="eastAsia" w:ascii="宋体" w:hAnsi="宋体" w:eastAsia="宋体" w:cs="宋体"/>
                <w:sz w:val="18"/>
                <w:szCs w:val="18"/>
              </w:rPr>
              <w:t>12个/盒</w:t>
            </w:r>
          </w:p>
        </w:tc>
        <w:tc>
          <w:tcPr>
            <w:tcW w:w="1760" w:type="dxa"/>
            <w:tcBorders>
              <w:top w:val="nil"/>
              <w:left w:val="nil"/>
              <w:bottom w:val="single" w:color="auto" w:sz="4" w:space="0"/>
              <w:right w:val="single" w:color="auto" w:sz="8" w:space="0"/>
            </w:tcBorders>
            <w:shd w:val="clear" w:color="auto" w:fill="auto"/>
            <w:noWrap w:val="0"/>
            <w:vAlign w:val="center"/>
          </w:tcPr>
          <w:p w14:paraId="2C28DD04">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164168B1">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0"/>
            <w:vAlign w:val="center"/>
          </w:tcPr>
          <w:p w14:paraId="46AF7097">
            <w:pPr>
              <w:widowControl/>
              <w:jc w:val="center"/>
              <w:rPr>
                <w:rFonts w:hint="eastAsia" w:ascii="宋体" w:hAnsi="宋体" w:eastAsia="宋体" w:cs="宋体"/>
                <w:sz w:val="18"/>
                <w:szCs w:val="18"/>
              </w:rPr>
            </w:pPr>
            <w:r>
              <w:rPr>
                <w:rFonts w:hint="eastAsia" w:ascii="宋体" w:hAnsi="宋体" w:eastAsia="宋体" w:cs="宋体"/>
                <w:sz w:val="18"/>
                <w:szCs w:val="18"/>
              </w:rPr>
              <w:t>48345T</w:t>
            </w:r>
          </w:p>
        </w:tc>
        <w:tc>
          <w:tcPr>
            <w:tcW w:w="4680" w:type="dxa"/>
            <w:tcBorders>
              <w:top w:val="nil"/>
              <w:left w:val="nil"/>
              <w:bottom w:val="single" w:color="auto" w:sz="4" w:space="0"/>
              <w:right w:val="single" w:color="auto" w:sz="4" w:space="0"/>
            </w:tcBorders>
            <w:shd w:val="clear" w:color="auto" w:fill="auto"/>
            <w:noWrap w:val="0"/>
            <w:vAlign w:val="center"/>
          </w:tcPr>
          <w:p w14:paraId="5103E029">
            <w:pPr>
              <w:widowControl/>
              <w:jc w:val="center"/>
              <w:rPr>
                <w:rFonts w:hint="eastAsia" w:ascii="宋体" w:hAnsi="宋体" w:eastAsia="宋体" w:cs="宋体"/>
                <w:sz w:val="18"/>
                <w:szCs w:val="18"/>
              </w:rPr>
            </w:pPr>
            <w:r>
              <w:rPr>
                <w:rFonts w:hint="eastAsia" w:ascii="宋体" w:hAnsi="宋体" w:eastAsia="宋体" w:cs="宋体"/>
                <w:sz w:val="18"/>
                <w:szCs w:val="18"/>
              </w:rPr>
              <w:t>SureForm 45钉仓，45毫米 黑色，4.6毫米，6排</w:t>
            </w:r>
          </w:p>
        </w:tc>
        <w:tc>
          <w:tcPr>
            <w:tcW w:w="1500" w:type="dxa"/>
            <w:tcBorders>
              <w:top w:val="nil"/>
              <w:left w:val="nil"/>
              <w:bottom w:val="single" w:color="auto" w:sz="4" w:space="0"/>
              <w:right w:val="single" w:color="auto" w:sz="4" w:space="0"/>
            </w:tcBorders>
            <w:shd w:val="clear" w:color="auto" w:fill="auto"/>
            <w:noWrap w:val="0"/>
            <w:vAlign w:val="center"/>
          </w:tcPr>
          <w:p w14:paraId="571B69AB">
            <w:pPr>
              <w:widowControl/>
              <w:jc w:val="center"/>
              <w:rPr>
                <w:rFonts w:hint="eastAsia" w:ascii="宋体" w:hAnsi="宋体" w:eastAsia="宋体" w:cs="宋体"/>
                <w:sz w:val="18"/>
                <w:szCs w:val="18"/>
              </w:rPr>
            </w:pPr>
            <w:r>
              <w:rPr>
                <w:rFonts w:hint="eastAsia" w:ascii="宋体" w:hAnsi="宋体" w:eastAsia="宋体" w:cs="宋体"/>
                <w:sz w:val="18"/>
                <w:szCs w:val="18"/>
              </w:rPr>
              <w:t>12个/盒</w:t>
            </w:r>
          </w:p>
        </w:tc>
        <w:tc>
          <w:tcPr>
            <w:tcW w:w="1760" w:type="dxa"/>
            <w:tcBorders>
              <w:top w:val="nil"/>
              <w:left w:val="nil"/>
              <w:bottom w:val="single" w:color="auto" w:sz="4" w:space="0"/>
              <w:right w:val="single" w:color="auto" w:sz="8" w:space="0"/>
            </w:tcBorders>
            <w:shd w:val="clear" w:color="auto" w:fill="auto"/>
            <w:noWrap w:val="0"/>
            <w:vAlign w:val="center"/>
          </w:tcPr>
          <w:p w14:paraId="5480FD82">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0F3EAFFC">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0"/>
            <w:vAlign w:val="center"/>
          </w:tcPr>
          <w:p w14:paraId="002E7EB1">
            <w:pPr>
              <w:widowControl/>
              <w:jc w:val="center"/>
              <w:rPr>
                <w:rFonts w:hint="eastAsia" w:ascii="宋体" w:hAnsi="宋体" w:eastAsia="宋体" w:cs="宋体"/>
                <w:sz w:val="18"/>
                <w:szCs w:val="18"/>
              </w:rPr>
            </w:pPr>
            <w:r>
              <w:rPr>
                <w:rFonts w:hint="eastAsia" w:ascii="宋体" w:hAnsi="宋体" w:eastAsia="宋体" w:cs="宋体"/>
                <w:sz w:val="18"/>
                <w:szCs w:val="18"/>
              </w:rPr>
              <w:t>48360W</w:t>
            </w:r>
          </w:p>
        </w:tc>
        <w:tc>
          <w:tcPr>
            <w:tcW w:w="4680" w:type="dxa"/>
            <w:tcBorders>
              <w:top w:val="nil"/>
              <w:left w:val="nil"/>
              <w:bottom w:val="single" w:color="auto" w:sz="4" w:space="0"/>
              <w:right w:val="single" w:color="auto" w:sz="4" w:space="0"/>
            </w:tcBorders>
            <w:shd w:val="clear" w:color="auto" w:fill="auto"/>
            <w:noWrap w:val="0"/>
            <w:vAlign w:val="center"/>
          </w:tcPr>
          <w:p w14:paraId="55A4A19B">
            <w:pPr>
              <w:widowControl/>
              <w:jc w:val="center"/>
              <w:rPr>
                <w:rFonts w:hint="eastAsia" w:ascii="宋体" w:hAnsi="宋体" w:eastAsia="宋体" w:cs="宋体"/>
                <w:sz w:val="18"/>
                <w:szCs w:val="18"/>
              </w:rPr>
            </w:pPr>
            <w:r>
              <w:rPr>
                <w:rFonts w:hint="eastAsia" w:ascii="宋体" w:hAnsi="宋体" w:eastAsia="宋体" w:cs="宋体"/>
                <w:sz w:val="18"/>
                <w:szCs w:val="18"/>
              </w:rPr>
              <w:t>SureForm 60钉仓，60毫米 白色，2.5毫米，6排</w:t>
            </w:r>
          </w:p>
        </w:tc>
        <w:tc>
          <w:tcPr>
            <w:tcW w:w="1500" w:type="dxa"/>
            <w:tcBorders>
              <w:top w:val="nil"/>
              <w:left w:val="nil"/>
              <w:bottom w:val="single" w:color="auto" w:sz="4" w:space="0"/>
              <w:right w:val="single" w:color="auto" w:sz="4" w:space="0"/>
            </w:tcBorders>
            <w:shd w:val="clear" w:color="auto" w:fill="auto"/>
            <w:noWrap w:val="0"/>
            <w:vAlign w:val="center"/>
          </w:tcPr>
          <w:p w14:paraId="570990C1">
            <w:pPr>
              <w:widowControl/>
              <w:jc w:val="center"/>
              <w:rPr>
                <w:rFonts w:hint="eastAsia" w:ascii="宋体" w:hAnsi="宋体" w:eastAsia="宋体" w:cs="宋体"/>
                <w:sz w:val="18"/>
                <w:szCs w:val="18"/>
              </w:rPr>
            </w:pPr>
            <w:r>
              <w:rPr>
                <w:rFonts w:hint="eastAsia" w:ascii="宋体" w:hAnsi="宋体" w:eastAsia="宋体" w:cs="宋体"/>
                <w:sz w:val="18"/>
                <w:szCs w:val="18"/>
              </w:rPr>
              <w:t>12个/盒</w:t>
            </w:r>
          </w:p>
        </w:tc>
        <w:tc>
          <w:tcPr>
            <w:tcW w:w="1760" w:type="dxa"/>
            <w:tcBorders>
              <w:top w:val="nil"/>
              <w:left w:val="nil"/>
              <w:bottom w:val="single" w:color="auto" w:sz="4" w:space="0"/>
              <w:right w:val="single" w:color="auto" w:sz="8" w:space="0"/>
            </w:tcBorders>
            <w:shd w:val="clear" w:color="auto" w:fill="auto"/>
            <w:noWrap w:val="0"/>
            <w:vAlign w:val="center"/>
          </w:tcPr>
          <w:p w14:paraId="4CDEF488">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769F53CE">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0"/>
            <w:vAlign w:val="center"/>
          </w:tcPr>
          <w:p w14:paraId="31BF9717">
            <w:pPr>
              <w:widowControl/>
              <w:jc w:val="center"/>
              <w:rPr>
                <w:rFonts w:hint="eastAsia" w:ascii="宋体" w:hAnsi="宋体" w:eastAsia="宋体" w:cs="宋体"/>
                <w:sz w:val="18"/>
                <w:szCs w:val="18"/>
              </w:rPr>
            </w:pPr>
            <w:r>
              <w:rPr>
                <w:rFonts w:hint="eastAsia" w:ascii="宋体" w:hAnsi="宋体" w:eastAsia="宋体" w:cs="宋体"/>
                <w:sz w:val="18"/>
                <w:szCs w:val="18"/>
              </w:rPr>
              <w:t>48360B</w:t>
            </w:r>
          </w:p>
        </w:tc>
        <w:tc>
          <w:tcPr>
            <w:tcW w:w="4680" w:type="dxa"/>
            <w:tcBorders>
              <w:top w:val="nil"/>
              <w:left w:val="nil"/>
              <w:bottom w:val="single" w:color="auto" w:sz="4" w:space="0"/>
              <w:right w:val="single" w:color="auto" w:sz="4" w:space="0"/>
            </w:tcBorders>
            <w:shd w:val="clear" w:color="auto" w:fill="auto"/>
            <w:noWrap w:val="0"/>
            <w:vAlign w:val="center"/>
          </w:tcPr>
          <w:p w14:paraId="324A21CE">
            <w:pPr>
              <w:widowControl/>
              <w:jc w:val="center"/>
              <w:rPr>
                <w:rFonts w:hint="eastAsia" w:ascii="宋体" w:hAnsi="宋体" w:eastAsia="宋体" w:cs="宋体"/>
                <w:sz w:val="18"/>
                <w:szCs w:val="18"/>
              </w:rPr>
            </w:pPr>
            <w:r>
              <w:rPr>
                <w:rFonts w:hint="eastAsia" w:ascii="宋体" w:hAnsi="宋体" w:eastAsia="宋体" w:cs="宋体"/>
                <w:sz w:val="18"/>
                <w:szCs w:val="18"/>
              </w:rPr>
              <w:t>SureForm 60钉仓，60毫米 蓝色，3.5毫米，6排</w:t>
            </w:r>
          </w:p>
        </w:tc>
        <w:tc>
          <w:tcPr>
            <w:tcW w:w="1500" w:type="dxa"/>
            <w:tcBorders>
              <w:top w:val="nil"/>
              <w:left w:val="nil"/>
              <w:bottom w:val="single" w:color="auto" w:sz="4" w:space="0"/>
              <w:right w:val="single" w:color="auto" w:sz="4" w:space="0"/>
            </w:tcBorders>
            <w:shd w:val="clear" w:color="auto" w:fill="auto"/>
            <w:noWrap w:val="0"/>
            <w:vAlign w:val="center"/>
          </w:tcPr>
          <w:p w14:paraId="549700E8">
            <w:pPr>
              <w:widowControl/>
              <w:jc w:val="center"/>
              <w:rPr>
                <w:rFonts w:hint="eastAsia" w:ascii="宋体" w:hAnsi="宋体" w:eastAsia="宋体" w:cs="宋体"/>
                <w:sz w:val="18"/>
                <w:szCs w:val="18"/>
              </w:rPr>
            </w:pPr>
            <w:r>
              <w:rPr>
                <w:rFonts w:hint="eastAsia" w:ascii="宋体" w:hAnsi="宋体" w:eastAsia="宋体" w:cs="宋体"/>
                <w:sz w:val="18"/>
                <w:szCs w:val="18"/>
              </w:rPr>
              <w:t>12个/盒</w:t>
            </w:r>
          </w:p>
        </w:tc>
        <w:tc>
          <w:tcPr>
            <w:tcW w:w="1760" w:type="dxa"/>
            <w:tcBorders>
              <w:top w:val="nil"/>
              <w:left w:val="nil"/>
              <w:bottom w:val="single" w:color="auto" w:sz="4" w:space="0"/>
              <w:right w:val="single" w:color="auto" w:sz="8" w:space="0"/>
            </w:tcBorders>
            <w:shd w:val="clear" w:color="auto" w:fill="auto"/>
            <w:noWrap w:val="0"/>
            <w:vAlign w:val="center"/>
          </w:tcPr>
          <w:p w14:paraId="7900C7A2">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2305355A">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0"/>
            <w:vAlign w:val="center"/>
          </w:tcPr>
          <w:p w14:paraId="4FBA4385">
            <w:pPr>
              <w:widowControl/>
              <w:jc w:val="center"/>
              <w:rPr>
                <w:rFonts w:hint="eastAsia" w:ascii="宋体" w:hAnsi="宋体" w:eastAsia="宋体" w:cs="宋体"/>
                <w:sz w:val="18"/>
                <w:szCs w:val="18"/>
              </w:rPr>
            </w:pPr>
            <w:r>
              <w:rPr>
                <w:rFonts w:hint="eastAsia" w:ascii="宋体" w:hAnsi="宋体" w:eastAsia="宋体" w:cs="宋体"/>
                <w:sz w:val="18"/>
                <w:szCs w:val="18"/>
              </w:rPr>
              <w:t>48360G</w:t>
            </w:r>
          </w:p>
        </w:tc>
        <w:tc>
          <w:tcPr>
            <w:tcW w:w="4680" w:type="dxa"/>
            <w:tcBorders>
              <w:top w:val="nil"/>
              <w:left w:val="nil"/>
              <w:bottom w:val="single" w:color="auto" w:sz="4" w:space="0"/>
              <w:right w:val="single" w:color="auto" w:sz="4" w:space="0"/>
            </w:tcBorders>
            <w:shd w:val="clear" w:color="auto" w:fill="auto"/>
            <w:noWrap w:val="0"/>
            <w:vAlign w:val="center"/>
          </w:tcPr>
          <w:p w14:paraId="6FF57CC2">
            <w:pPr>
              <w:widowControl/>
              <w:jc w:val="center"/>
              <w:rPr>
                <w:rFonts w:hint="eastAsia" w:ascii="宋体" w:hAnsi="宋体" w:eastAsia="宋体" w:cs="宋体"/>
                <w:sz w:val="18"/>
                <w:szCs w:val="18"/>
              </w:rPr>
            </w:pPr>
            <w:r>
              <w:rPr>
                <w:rFonts w:hint="eastAsia" w:ascii="宋体" w:hAnsi="宋体" w:eastAsia="宋体" w:cs="宋体"/>
                <w:sz w:val="18"/>
                <w:szCs w:val="18"/>
              </w:rPr>
              <w:t>SureForm 60钉仓，60毫米 绿色，4.3毫米，6排</w:t>
            </w:r>
          </w:p>
        </w:tc>
        <w:tc>
          <w:tcPr>
            <w:tcW w:w="1500" w:type="dxa"/>
            <w:tcBorders>
              <w:top w:val="nil"/>
              <w:left w:val="nil"/>
              <w:bottom w:val="single" w:color="auto" w:sz="4" w:space="0"/>
              <w:right w:val="single" w:color="auto" w:sz="4" w:space="0"/>
            </w:tcBorders>
            <w:shd w:val="clear" w:color="auto" w:fill="auto"/>
            <w:noWrap w:val="0"/>
            <w:vAlign w:val="center"/>
          </w:tcPr>
          <w:p w14:paraId="4814DA17">
            <w:pPr>
              <w:widowControl/>
              <w:jc w:val="center"/>
              <w:rPr>
                <w:rFonts w:hint="eastAsia" w:ascii="宋体" w:hAnsi="宋体" w:eastAsia="宋体" w:cs="宋体"/>
                <w:sz w:val="18"/>
                <w:szCs w:val="18"/>
              </w:rPr>
            </w:pPr>
            <w:r>
              <w:rPr>
                <w:rFonts w:hint="eastAsia" w:ascii="宋体" w:hAnsi="宋体" w:eastAsia="宋体" w:cs="宋体"/>
                <w:sz w:val="18"/>
                <w:szCs w:val="18"/>
              </w:rPr>
              <w:t>12个/盒</w:t>
            </w:r>
          </w:p>
        </w:tc>
        <w:tc>
          <w:tcPr>
            <w:tcW w:w="1760" w:type="dxa"/>
            <w:tcBorders>
              <w:top w:val="nil"/>
              <w:left w:val="nil"/>
              <w:bottom w:val="single" w:color="auto" w:sz="4" w:space="0"/>
              <w:right w:val="single" w:color="auto" w:sz="8" w:space="0"/>
            </w:tcBorders>
            <w:shd w:val="clear" w:color="auto" w:fill="auto"/>
            <w:noWrap w:val="0"/>
            <w:vAlign w:val="center"/>
          </w:tcPr>
          <w:p w14:paraId="2C93CDA0">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5A1209B1">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8" w:space="0"/>
              <w:right w:val="single" w:color="auto" w:sz="4" w:space="0"/>
            </w:tcBorders>
            <w:shd w:val="clear" w:color="auto" w:fill="auto"/>
            <w:noWrap w:val="0"/>
            <w:vAlign w:val="center"/>
          </w:tcPr>
          <w:p w14:paraId="778C3658">
            <w:pPr>
              <w:widowControl/>
              <w:jc w:val="center"/>
              <w:rPr>
                <w:rFonts w:hint="eastAsia" w:ascii="宋体" w:hAnsi="宋体" w:eastAsia="宋体" w:cs="宋体"/>
                <w:sz w:val="18"/>
                <w:szCs w:val="18"/>
              </w:rPr>
            </w:pPr>
            <w:r>
              <w:rPr>
                <w:rFonts w:hint="eastAsia" w:ascii="宋体" w:hAnsi="宋体" w:eastAsia="宋体" w:cs="宋体"/>
                <w:sz w:val="18"/>
                <w:szCs w:val="18"/>
              </w:rPr>
              <w:t>48360T</w:t>
            </w:r>
          </w:p>
        </w:tc>
        <w:tc>
          <w:tcPr>
            <w:tcW w:w="4680" w:type="dxa"/>
            <w:tcBorders>
              <w:top w:val="nil"/>
              <w:left w:val="nil"/>
              <w:bottom w:val="single" w:color="auto" w:sz="8" w:space="0"/>
              <w:right w:val="single" w:color="auto" w:sz="4" w:space="0"/>
            </w:tcBorders>
            <w:shd w:val="clear" w:color="auto" w:fill="auto"/>
            <w:noWrap w:val="0"/>
            <w:vAlign w:val="center"/>
          </w:tcPr>
          <w:p w14:paraId="6A1533CF">
            <w:pPr>
              <w:widowControl/>
              <w:jc w:val="center"/>
              <w:rPr>
                <w:rFonts w:hint="eastAsia" w:ascii="宋体" w:hAnsi="宋体" w:eastAsia="宋体" w:cs="宋体"/>
                <w:sz w:val="18"/>
                <w:szCs w:val="18"/>
              </w:rPr>
            </w:pPr>
            <w:r>
              <w:rPr>
                <w:rFonts w:hint="eastAsia" w:ascii="宋体" w:hAnsi="宋体" w:eastAsia="宋体" w:cs="宋体"/>
                <w:sz w:val="18"/>
                <w:szCs w:val="18"/>
              </w:rPr>
              <w:t>SureForm 60钉仓，60毫米 黑色，4.6毫米，6排</w:t>
            </w:r>
          </w:p>
        </w:tc>
        <w:tc>
          <w:tcPr>
            <w:tcW w:w="1500" w:type="dxa"/>
            <w:tcBorders>
              <w:top w:val="nil"/>
              <w:left w:val="nil"/>
              <w:bottom w:val="single" w:color="auto" w:sz="8" w:space="0"/>
              <w:right w:val="single" w:color="auto" w:sz="4" w:space="0"/>
            </w:tcBorders>
            <w:shd w:val="clear" w:color="auto" w:fill="auto"/>
            <w:noWrap w:val="0"/>
            <w:vAlign w:val="center"/>
          </w:tcPr>
          <w:p w14:paraId="4F244D50">
            <w:pPr>
              <w:widowControl/>
              <w:jc w:val="center"/>
              <w:rPr>
                <w:rFonts w:hint="eastAsia" w:ascii="宋体" w:hAnsi="宋体" w:eastAsia="宋体" w:cs="宋体"/>
                <w:sz w:val="18"/>
                <w:szCs w:val="18"/>
              </w:rPr>
            </w:pPr>
            <w:r>
              <w:rPr>
                <w:rFonts w:hint="eastAsia" w:ascii="宋体" w:hAnsi="宋体" w:eastAsia="宋体" w:cs="宋体"/>
                <w:sz w:val="18"/>
                <w:szCs w:val="18"/>
              </w:rPr>
              <w:t>12个/盒</w:t>
            </w:r>
          </w:p>
        </w:tc>
        <w:tc>
          <w:tcPr>
            <w:tcW w:w="1760" w:type="dxa"/>
            <w:tcBorders>
              <w:top w:val="nil"/>
              <w:left w:val="nil"/>
              <w:bottom w:val="single" w:color="auto" w:sz="8" w:space="0"/>
              <w:right w:val="single" w:color="auto" w:sz="8" w:space="0"/>
            </w:tcBorders>
            <w:shd w:val="clear" w:color="auto" w:fill="auto"/>
            <w:noWrap w:val="0"/>
            <w:vAlign w:val="center"/>
          </w:tcPr>
          <w:p w14:paraId="5764660E">
            <w:pPr>
              <w:widowControl/>
              <w:jc w:val="center"/>
              <w:rPr>
                <w:rFonts w:hint="eastAsia" w:ascii="宋体" w:hAnsi="宋体" w:eastAsia="宋体" w:cs="宋体"/>
                <w:sz w:val="18"/>
                <w:szCs w:val="18"/>
              </w:rPr>
            </w:pPr>
            <w:r>
              <w:rPr>
                <w:rFonts w:hint="eastAsia" w:ascii="宋体" w:hAnsi="宋体" w:eastAsia="宋体" w:cs="宋体"/>
                <w:sz w:val="18"/>
                <w:szCs w:val="18"/>
              </w:rPr>
              <w:t>盒</w:t>
            </w:r>
          </w:p>
        </w:tc>
      </w:tr>
      <w:tr w14:paraId="4577EB79">
        <w:tblPrEx>
          <w:tblCellMar>
            <w:top w:w="0" w:type="dxa"/>
            <w:left w:w="108" w:type="dxa"/>
            <w:bottom w:w="0" w:type="dxa"/>
            <w:right w:w="108" w:type="dxa"/>
          </w:tblCellMar>
        </w:tblPrEx>
        <w:trPr>
          <w:trHeight w:val="300" w:hRule="atLeast"/>
        </w:trPr>
        <w:tc>
          <w:tcPr>
            <w:tcW w:w="1200" w:type="dxa"/>
            <w:tcBorders>
              <w:top w:val="nil"/>
              <w:left w:val="nil"/>
              <w:bottom w:val="nil"/>
              <w:right w:val="nil"/>
            </w:tcBorders>
            <w:shd w:val="clear" w:color="auto" w:fill="auto"/>
            <w:noWrap/>
            <w:vAlign w:val="bottom"/>
          </w:tcPr>
          <w:p w14:paraId="426AB0E4">
            <w:pPr>
              <w:widowControl/>
              <w:jc w:val="center"/>
              <w:rPr>
                <w:rFonts w:hint="eastAsia" w:ascii="宋体" w:hAnsi="宋体" w:eastAsia="宋体" w:cs="宋体"/>
                <w:sz w:val="18"/>
                <w:szCs w:val="18"/>
              </w:rPr>
            </w:pPr>
          </w:p>
        </w:tc>
        <w:tc>
          <w:tcPr>
            <w:tcW w:w="4680" w:type="dxa"/>
            <w:tcBorders>
              <w:top w:val="nil"/>
              <w:left w:val="nil"/>
              <w:bottom w:val="nil"/>
              <w:right w:val="nil"/>
            </w:tcBorders>
            <w:shd w:val="clear" w:color="auto" w:fill="auto"/>
            <w:noWrap/>
            <w:vAlign w:val="bottom"/>
          </w:tcPr>
          <w:p w14:paraId="1B5BAE08">
            <w:pPr>
              <w:widowControl/>
              <w:jc w:val="left"/>
              <w:rPr>
                <w:rFonts w:hint="eastAsia" w:ascii="宋体" w:hAnsi="宋体" w:eastAsia="宋体" w:cs="宋体"/>
                <w:sz w:val="20"/>
                <w:szCs w:val="20"/>
              </w:rPr>
            </w:pPr>
          </w:p>
        </w:tc>
        <w:tc>
          <w:tcPr>
            <w:tcW w:w="1500" w:type="dxa"/>
            <w:tcBorders>
              <w:top w:val="nil"/>
              <w:left w:val="nil"/>
              <w:bottom w:val="nil"/>
              <w:right w:val="nil"/>
            </w:tcBorders>
            <w:shd w:val="clear" w:color="auto" w:fill="auto"/>
            <w:noWrap/>
            <w:vAlign w:val="bottom"/>
          </w:tcPr>
          <w:p w14:paraId="6BEFE004">
            <w:pPr>
              <w:widowControl/>
              <w:jc w:val="left"/>
              <w:rPr>
                <w:rFonts w:hint="eastAsia" w:ascii="宋体" w:hAnsi="宋体" w:eastAsia="宋体" w:cs="宋体"/>
                <w:sz w:val="20"/>
                <w:szCs w:val="20"/>
              </w:rPr>
            </w:pPr>
          </w:p>
        </w:tc>
        <w:tc>
          <w:tcPr>
            <w:tcW w:w="1760" w:type="dxa"/>
            <w:tcBorders>
              <w:top w:val="nil"/>
              <w:left w:val="nil"/>
              <w:bottom w:val="nil"/>
              <w:right w:val="nil"/>
            </w:tcBorders>
            <w:shd w:val="clear" w:color="auto" w:fill="auto"/>
            <w:noWrap/>
            <w:vAlign w:val="bottom"/>
          </w:tcPr>
          <w:p w14:paraId="72B770B1">
            <w:pPr>
              <w:widowControl/>
              <w:jc w:val="left"/>
              <w:rPr>
                <w:rFonts w:hint="eastAsia" w:ascii="宋体" w:hAnsi="宋体" w:eastAsia="宋体" w:cs="宋体"/>
                <w:sz w:val="20"/>
                <w:szCs w:val="20"/>
              </w:rPr>
            </w:pPr>
          </w:p>
        </w:tc>
      </w:tr>
      <w:tr w14:paraId="00FD2895">
        <w:tblPrEx>
          <w:tblCellMar>
            <w:top w:w="0" w:type="dxa"/>
            <w:left w:w="108" w:type="dxa"/>
            <w:bottom w:w="0" w:type="dxa"/>
            <w:right w:w="108" w:type="dxa"/>
          </w:tblCellMar>
        </w:tblPrEx>
        <w:trPr>
          <w:trHeight w:val="300" w:hRule="atLeast"/>
        </w:trPr>
        <w:tc>
          <w:tcPr>
            <w:tcW w:w="9140" w:type="dxa"/>
            <w:gridSpan w:val="4"/>
            <w:tcBorders>
              <w:top w:val="nil"/>
              <w:left w:val="nil"/>
              <w:bottom w:val="nil"/>
              <w:right w:val="nil"/>
            </w:tcBorders>
            <w:shd w:val="clear" w:color="auto" w:fill="auto"/>
            <w:noWrap/>
            <w:vAlign w:val="center"/>
          </w:tcPr>
          <w:p w14:paraId="00EF20C5">
            <w:pPr>
              <w:widowControl/>
              <w:jc w:val="left"/>
              <w:rPr>
                <w:rFonts w:hint="eastAsia" w:ascii="宋体" w:hAnsi="宋体" w:eastAsia="宋体" w:cs="宋体"/>
                <w:b/>
                <w:bCs/>
                <w:sz w:val="18"/>
                <w:szCs w:val="18"/>
              </w:rPr>
            </w:pPr>
            <w:r>
              <w:rPr>
                <w:rFonts w:hint="eastAsia" w:ascii="宋体" w:hAnsi="宋体" w:eastAsia="宋体" w:cs="宋体"/>
                <w:b/>
                <w:bCs/>
                <w:sz w:val="18"/>
                <w:szCs w:val="18"/>
              </w:rPr>
              <w:t>内窥镜</w:t>
            </w:r>
          </w:p>
        </w:tc>
      </w:tr>
      <w:tr w14:paraId="623A38CD">
        <w:tblPrEx>
          <w:tblCellMar>
            <w:top w:w="0" w:type="dxa"/>
            <w:left w:w="108" w:type="dxa"/>
            <w:bottom w:w="0" w:type="dxa"/>
            <w:right w:w="108" w:type="dxa"/>
          </w:tblCellMar>
        </w:tblPrEx>
        <w:trPr>
          <w:trHeight w:val="300" w:hRule="atLeast"/>
        </w:trPr>
        <w:tc>
          <w:tcPr>
            <w:tcW w:w="1200" w:type="dxa"/>
            <w:tcBorders>
              <w:top w:val="single" w:color="auto" w:sz="8" w:space="0"/>
              <w:left w:val="single" w:color="auto" w:sz="8" w:space="0"/>
              <w:bottom w:val="single" w:color="auto" w:sz="4" w:space="0"/>
              <w:right w:val="single" w:color="auto" w:sz="4" w:space="0"/>
            </w:tcBorders>
            <w:shd w:val="clear" w:color="auto" w:fill="auto"/>
            <w:noWrap w:val="0"/>
            <w:vAlign w:val="center"/>
          </w:tcPr>
          <w:p w14:paraId="1F7025C2">
            <w:pPr>
              <w:widowControl/>
              <w:jc w:val="center"/>
              <w:rPr>
                <w:rFonts w:hint="eastAsia" w:ascii="宋体" w:hAnsi="宋体" w:eastAsia="宋体" w:cs="宋体"/>
                <w:sz w:val="18"/>
                <w:szCs w:val="18"/>
              </w:rPr>
            </w:pPr>
            <w:r>
              <w:rPr>
                <w:rFonts w:hint="eastAsia" w:ascii="宋体" w:hAnsi="宋体" w:eastAsia="宋体" w:cs="宋体"/>
                <w:sz w:val="18"/>
                <w:szCs w:val="18"/>
              </w:rPr>
              <w:t>产品号</w:t>
            </w:r>
          </w:p>
        </w:tc>
        <w:tc>
          <w:tcPr>
            <w:tcW w:w="4680" w:type="dxa"/>
            <w:tcBorders>
              <w:top w:val="single" w:color="auto" w:sz="8" w:space="0"/>
              <w:left w:val="nil"/>
              <w:bottom w:val="single" w:color="auto" w:sz="4" w:space="0"/>
              <w:right w:val="single" w:color="auto" w:sz="4" w:space="0"/>
            </w:tcBorders>
            <w:shd w:val="clear" w:color="auto" w:fill="auto"/>
            <w:noWrap w:val="0"/>
            <w:vAlign w:val="center"/>
          </w:tcPr>
          <w:p w14:paraId="0D883B62">
            <w:pPr>
              <w:widowControl/>
              <w:jc w:val="center"/>
              <w:rPr>
                <w:rFonts w:hint="eastAsia" w:ascii="宋体" w:hAnsi="宋体" w:eastAsia="宋体" w:cs="宋体"/>
                <w:sz w:val="18"/>
                <w:szCs w:val="18"/>
              </w:rPr>
            </w:pPr>
            <w:r>
              <w:rPr>
                <w:rFonts w:hint="eastAsia" w:ascii="宋体" w:hAnsi="宋体" w:eastAsia="宋体" w:cs="宋体"/>
                <w:sz w:val="18"/>
                <w:szCs w:val="18"/>
              </w:rPr>
              <w:t>品名</w:t>
            </w:r>
          </w:p>
        </w:tc>
        <w:tc>
          <w:tcPr>
            <w:tcW w:w="1500" w:type="dxa"/>
            <w:tcBorders>
              <w:top w:val="single" w:color="auto" w:sz="8" w:space="0"/>
              <w:left w:val="nil"/>
              <w:bottom w:val="single" w:color="auto" w:sz="4" w:space="0"/>
              <w:right w:val="single" w:color="auto" w:sz="8" w:space="0"/>
            </w:tcBorders>
            <w:shd w:val="clear" w:color="auto" w:fill="auto"/>
            <w:noWrap w:val="0"/>
            <w:vAlign w:val="center"/>
          </w:tcPr>
          <w:p w14:paraId="21865238">
            <w:pPr>
              <w:widowControl/>
              <w:jc w:val="center"/>
              <w:rPr>
                <w:rFonts w:hint="eastAsia" w:ascii="宋体" w:hAnsi="宋体" w:eastAsia="宋体" w:cs="宋体"/>
                <w:sz w:val="18"/>
                <w:szCs w:val="18"/>
              </w:rPr>
            </w:pPr>
            <w:r>
              <w:rPr>
                <w:rFonts w:hint="eastAsia" w:ascii="宋体" w:hAnsi="宋体" w:eastAsia="宋体" w:cs="宋体"/>
                <w:sz w:val="18"/>
                <w:szCs w:val="18"/>
              </w:rPr>
              <w:t>单位</w:t>
            </w:r>
          </w:p>
        </w:tc>
        <w:tc>
          <w:tcPr>
            <w:tcW w:w="1760" w:type="dxa"/>
            <w:tcBorders>
              <w:top w:val="nil"/>
              <w:left w:val="nil"/>
              <w:bottom w:val="nil"/>
              <w:right w:val="nil"/>
            </w:tcBorders>
            <w:shd w:val="clear" w:color="auto" w:fill="auto"/>
            <w:noWrap/>
            <w:vAlign w:val="bottom"/>
          </w:tcPr>
          <w:p w14:paraId="50234C97">
            <w:pPr>
              <w:widowControl/>
              <w:jc w:val="center"/>
              <w:rPr>
                <w:rFonts w:hint="eastAsia" w:ascii="宋体" w:hAnsi="宋体" w:eastAsia="宋体" w:cs="宋体"/>
                <w:sz w:val="18"/>
                <w:szCs w:val="18"/>
              </w:rPr>
            </w:pPr>
          </w:p>
        </w:tc>
      </w:tr>
      <w:tr w14:paraId="05CF19D2">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2623C313">
            <w:pPr>
              <w:widowControl/>
              <w:jc w:val="center"/>
              <w:rPr>
                <w:rFonts w:hint="eastAsia" w:ascii="宋体" w:hAnsi="宋体" w:eastAsia="宋体" w:cs="宋体"/>
                <w:sz w:val="18"/>
                <w:szCs w:val="18"/>
              </w:rPr>
            </w:pPr>
            <w:r>
              <w:rPr>
                <w:rFonts w:hint="eastAsia" w:ascii="宋体" w:hAnsi="宋体" w:eastAsia="宋体" w:cs="宋体"/>
                <w:sz w:val="18"/>
                <w:szCs w:val="18"/>
              </w:rPr>
              <w:t>470026</w:t>
            </w:r>
          </w:p>
        </w:tc>
        <w:tc>
          <w:tcPr>
            <w:tcW w:w="4680" w:type="dxa"/>
            <w:tcBorders>
              <w:top w:val="nil"/>
              <w:left w:val="nil"/>
              <w:bottom w:val="single" w:color="auto" w:sz="4" w:space="0"/>
              <w:right w:val="single" w:color="auto" w:sz="4" w:space="0"/>
            </w:tcBorders>
            <w:shd w:val="clear" w:color="auto" w:fill="auto"/>
            <w:noWrap w:val="0"/>
            <w:vAlign w:val="center"/>
          </w:tcPr>
          <w:p w14:paraId="406FC068">
            <w:pPr>
              <w:widowControl/>
              <w:jc w:val="center"/>
              <w:rPr>
                <w:rFonts w:hint="eastAsia" w:ascii="宋体" w:hAnsi="宋体" w:eastAsia="宋体" w:cs="宋体"/>
                <w:sz w:val="18"/>
                <w:szCs w:val="18"/>
              </w:rPr>
            </w:pPr>
            <w:r>
              <w:rPr>
                <w:rFonts w:hint="eastAsia" w:ascii="宋体" w:hAnsi="宋体" w:eastAsia="宋体" w:cs="宋体"/>
                <w:sz w:val="18"/>
                <w:szCs w:val="18"/>
              </w:rPr>
              <w:t>三维电子内窥镜（0°）</w:t>
            </w:r>
          </w:p>
        </w:tc>
        <w:tc>
          <w:tcPr>
            <w:tcW w:w="1500" w:type="dxa"/>
            <w:tcBorders>
              <w:top w:val="nil"/>
              <w:left w:val="nil"/>
              <w:bottom w:val="single" w:color="auto" w:sz="4" w:space="0"/>
              <w:right w:val="single" w:color="auto" w:sz="8" w:space="0"/>
            </w:tcBorders>
            <w:shd w:val="clear" w:color="auto" w:fill="auto"/>
            <w:noWrap w:val="0"/>
            <w:vAlign w:val="center"/>
          </w:tcPr>
          <w:p w14:paraId="32275A82">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4404360E">
            <w:pPr>
              <w:widowControl/>
              <w:jc w:val="center"/>
              <w:rPr>
                <w:rFonts w:hint="eastAsia" w:ascii="宋体" w:hAnsi="宋体" w:eastAsia="宋体" w:cs="宋体"/>
                <w:sz w:val="18"/>
                <w:szCs w:val="18"/>
              </w:rPr>
            </w:pPr>
          </w:p>
        </w:tc>
      </w:tr>
      <w:tr w14:paraId="1731FAF5">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5D743152">
            <w:pPr>
              <w:widowControl/>
              <w:jc w:val="center"/>
              <w:rPr>
                <w:rFonts w:hint="eastAsia" w:ascii="宋体" w:hAnsi="宋体" w:eastAsia="宋体" w:cs="宋体"/>
                <w:sz w:val="18"/>
                <w:szCs w:val="18"/>
              </w:rPr>
            </w:pPr>
            <w:r>
              <w:rPr>
                <w:rFonts w:hint="eastAsia" w:ascii="宋体" w:hAnsi="宋体" w:eastAsia="宋体" w:cs="宋体"/>
                <w:sz w:val="18"/>
                <w:szCs w:val="18"/>
              </w:rPr>
              <w:t>470056</w:t>
            </w:r>
          </w:p>
        </w:tc>
        <w:tc>
          <w:tcPr>
            <w:tcW w:w="4680" w:type="dxa"/>
            <w:tcBorders>
              <w:top w:val="nil"/>
              <w:left w:val="nil"/>
              <w:bottom w:val="single" w:color="auto" w:sz="4" w:space="0"/>
              <w:right w:val="single" w:color="auto" w:sz="4" w:space="0"/>
            </w:tcBorders>
            <w:shd w:val="clear" w:color="auto" w:fill="auto"/>
            <w:noWrap w:val="0"/>
            <w:vAlign w:val="center"/>
          </w:tcPr>
          <w:p w14:paraId="73B83347">
            <w:pPr>
              <w:widowControl/>
              <w:jc w:val="center"/>
              <w:rPr>
                <w:rFonts w:hint="eastAsia" w:ascii="宋体" w:hAnsi="宋体" w:eastAsia="宋体" w:cs="宋体"/>
                <w:sz w:val="18"/>
                <w:szCs w:val="18"/>
              </w:rPr>
            </w:pPr>
            <w:r>
              <w:rPr>
                <w:rFonts w:hint="eastAsia" w:ascii="宋体" w:hAnsi="宋体" w:eastAsia="宋体" w:cs="宋体"/>
                <w:sz w:val="18"/>
                <w:szCs w:val="18"/>
              </w:rPr>
              <w:t>三维电子内窥镜（0°）</w:t>
            </w:r>
          </w:p>
        </w:tc>
        <w:tc>
          <w:tcPr>
            <w:tcW w:w="1500" w:type="dxa"/>
            <w:tcBorders>
              <w:top w:val="nil"/>
              <w:left w:val="nil"/>
              <w:bottom w:val="single" w:color="auto" w:sz="4" w:space="0"/>
              <w:right w:val="single" w:color="auto" w:sz="8" w:space="0"/>
            </w:tcBorders>
            <w:shd w:val="clear" w:color="auto" w:fill="auto"/>
            <w:noWrap w:val="0"/>
            <w:vAlign w:val="center"/>
          </w:tcPr>
          <w:p w14:paraId="73123188">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20F496E6">
            <w:pPr>
              <w:widowControl/>
              <w:jc w:val="center"/>
              <w:rPr>
                <w:rFonts w:hint="eastAsia" w:ascii="宋体" w:hAnsi="宋体" w:eastAsia="宋体" w:cs="宋体"/>
                <w:sz w:val="18"/>
                <w:szCs w:val="18"/>
              </w:rPr>
            </w:pPr>
          </w:p>
        </w:tc>
      </w:tr>
      <w:tr w14:paraId="7B84A739">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4" w:space="0"/>
              <w:right w:val="single" w:color="auto" w:sz="4" w:space="0"/>
            </w:tcBorders>
            <w:shd w:val="clear" w:color="auto" w:fill="auto"/>
            <w:noWrap/>
            <w:vAlign w:val="center"/>
          </w:tcPr>
          <w:p w14:paraId="4FE15363">
            <w:pPr>
              <w:widowControl/>
              <w:jc w:val="center"/>
              <w:rPr>
                <w:rFonts w:hint="eastAsia" w:ascii="宋体" w:hAnsi="宋体" w:eastAsia="宋体" w:cs="宋体"/>
                <w:sz w:val="18"/>
                <w:szCs w:val="18"/>
              </w:rPr>
            </w:pPr>
            <w:r>
              <w:rPr>
                <w:rFonts w:hint="eastAsia" w:ascii="宋体" w:hAnsi="宋体" w:eastAsia="宋体" w:cs="宋体"/>
                <w:sz w:val="18"/>
                <w:szCs w:val="18"/>
              </w:rPr>
              <w:t>470027</w:t>
            </w:r>
          </w:p>
        </w:tc>
        <w:tc>
          <w:tcPr>
            <w:tcW w:w="4680" w:type="dxa"/>
            <w:tcBorders>
              <w:top w:val="nil"/>
              <w:left w:val="nil"/>
              <w:bottom w:val="single" w:color="auto" w:sz="4" w:space="0"/>
              <w:right w:val="single" w:color="auto" w:sz="4" w:space="0"/>
            </w:tcBorders>
            <w:shd w:val="clear" w:color="auto" w:fill="auto"/>
            <w:noWrap w:val="0"/>
            <w:vAlign w:val="center"/>
          </w:tcPr>
          <w:p w14:paraId="58939069">
            <w:pPr>
              <w:widowControl/>
              <w:jc w:val="center"/>
              <w:rPr>
                <w:rFonts w:hint="eastAsia" w:ascii="宋体" w:hAnsi="宋体" w:eastAsia="宋体" w:cs="宋体"/>
                <w:sz w:val="18"/>
                <w:szCs w:val="18"/>
              </w:rPr>
            </w:pPr>
            <w:r>
              <w:rPr>
                <w:rFonts w:hint="eastAsia" w:ascii="宋体" w:hAnsi="宋体" w:eastAsia="宋体" w:cs="宋体"/>
                <w:sz w:val="18"/>
                <w:szCs w:val="18"/>
              </w:rPr>
              <w:t>三维电子内窥镜（30°）</w:t>
            </w:r>
          </w:p>
        </w:tc>
        <w:tc>
          <w:tcPr>
            <w:tcW w:w="1500" w:type="dxa"/>
            <w:tcBorders>
              <w:top w:val="nil"/>
              <w:left w:val="nil"/>
              <w:bottom w:val="single" w:color="auto" w:sz="4" w:space="0"/>
              <w:right w:val="single" w:color="auto" w:sz="8" w:space="0"/>
            </w:tcBorders>
            <w:shd w:val="clear" w:color="auto" w:fill="auto"/>
            <w:noWrap w:val="0"/>
            <w:vAlign w:val="center"/>
          </w:tcPr>
          <w:p w14:paraId="733EFC18">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1A6B295A">
            <w:pPr>
              <w:widowControl/>
              <w:jc w:val="center"/>
              <w:rPr>
                <w:rFonts w:hint="eastAsia" w:ascii="宋体" w:hAnsi="宋体" w:eastAsia="宋体" w:cs="宋体"/>
                <w:sz w:val="18"/>
                <w:szCs w:val="18"/>
              </w:rPr>
            </w:pPr>
          </w:p>
        </w:tc>
      </w:tr>
      <w:tr w14:paraId="257A4664">
        <w:tblPrEx>
          <w:tblCellMar>
            <w:top w:w="0" w:type="dxa"/>
            <w:left w:w="108" w:type="dxa"/>
            <w:bottom w:w="0" w:type="dxa"/>
            <w:right w:w="108" w:type="dxa"/>
          </w:tblCellMar>
        </w:tblPrEx>
        <w:trPr>
          <w:trHeight w:val="300" w:hRule="atLeast"/>
        </w:trPr>
        <w:tc>
          <w:tcPr>
            <w:tcW w:w="1200" w:type="dxa"/>
            <w:tcBorders>
              <w:top w:val="nil"/>
              <w:left w:val="single" w:color="auto" w:sz="8" w:space="0"/>
              <w:bottom w:val="single" w:color="auto" w:sz="8" w:space="0"/>
              <w:right w:val="single" w:color="auto" w:sz="4" w:space="0"/>
            </w:tcBorders>
            <w:shd w:val="clear" w:color="auto" w:fill="auto"/>
            <w:noWrap/>
            <w:vAlign w:val="center"/>
          </w:tcPr>
          <w:p w14:paraId="7C7A0C6E">
            <w:pPr>
              <w:widowControl/>
              <w:jc w:val="center"/>
              <w:rPr>
                <w:rFonts w:hint="eastAsia" w:ascii="宋体" w:hAnsi="宋体" w:eastAsia="宋体" w:cs="宋体"/>
                <w:sz w:val="18"/>
                <w:szCs w:val="18"/>
              </w:rPr>
            </w:pPr>
            <w:r>
              <w:rPr>
                <w:rFonts w:hint="eastAsia" w:ascii="宋体" w:hAnsi="宋体" w:eastAsia="宋体" w:cs="宋体"/>
                <w:sz w:val="18"/>
                <w:szCs w:val="18"/>
              </w:rPr>
              <w:t>470057</w:t>
            </w:r>
          </w:p>
        </w:tc>
        <w:tc>
          <w:tcPr>
            <w:tcW w:w="4680" w:type="dxa"/>
            <w:tcBorders>
              <w:top w:val="nil"/>
              <w:left w:val="nil"/>
              <w:bottom w:val="single" w:color="auto" w:sz="8" w:space="0"/>
              <w:right w:val="single" w:color="auto" w:sz="4" w:space="0"/>
            </w:tcBorders>
            <w:shd w:val="clear" w:color="auto" w:fill="auto"/>
            <w:noWrap w:val="0"/>
            <w:vAlign w:val="center"/>
          </w:tcPr>
          <w:p w14:paraId="7956BC44">
            <w:pPr>
              <w:widowControl/>
              <w:jc w:val="center"/>
              <w:rPr>
                <w:rFonts w:hint="eastAsia" w:ascii="宋体" w:hAnsi="宋体" w:eastAsia="宋体" w:cs="宋体"/>
                <w:sz w:val="18"/>
                <w:szCs w:val="18"/>
              </w:rPr>
            </w:pPr>
            <w:r>
              <w:rPr>
                <w:rFonts w:hint="eastAsia" w:ascii="宋体" w:hAnsi="宋体" w:eastAsia="宋体" w:cs="宋体"/>
                <w:sz w:val="18"/>
                <w:szCs w:val="18"/>
              </w:rPr>
              <w:t>三维电子内窥镜（30°）</w:t>
            </w:r>
          </w:p>
        </w:tc>
        <w:tc>
          <w:tcPr>
            <w:tcW w:w="1500" w:type="dxa"/>
            <w:tcBorders>
              <w:top w:val="nil"/>
              <w:left w:val="nil"/>
              <w:bottom w:val="single" w:color="auto" w:sz="8" w:space="0"/>
              <w:right w:val="single" w:color="auto" w:sz="8" w:space="0"/>
            </w:tcBorders>
            <w:shd w:val="clear" w:color="auto" w:fill="auto"/>
            <w:noWrap w:val="0"/>
            <w:vAlign w:val="center"/>
          </w:tcPr>
          <w:p w14:paraId="2EDA2916">
            <w:pPr>
              <w:widowControl/>
              <w:jc w:val="center"/>
              <w:rPr>
                <w:rFonts w:hint="eastAsia" w:ascii="宋体" w:hAnsi="宋体" w:eastAsia="宋体" w:cs="宋体"/>
                <w:sz w:val="18"/>
                <w:szCs w:val="18"/>
              </w:rPr>
            </w:pPr>
            <w:r>
              <w:rPr>
                <w:rFonts w:hint="eastAsia" w:ascii="宋体" w:hAnsi="宋体" w:eastAsia="宋体" w:cs="宋体"/>
                <w:sz w:val="18"/>
                <w:szCs w:val="18"/>
              </w:rPr>
              <w:t>个</w:t>
            </w:r>
          </w:p>
        </w:tc>
        <w:tc>
          <w:tcPr>
            <w:tcW w:w="1760" w:type="dxa"/>
            <w:tcBorders>
              <w:top w:val="nil"/>
              <w:left w:val="nil"/>
              <w:bottom w:val="nil"/>
              <w:right w:val="nil"/>
            </w:tcBorders>
            <w:shd w:val="clear" w:color="auto" w:fill="auto"/>
            <w:noWrap/>
            <w:vAlign w:val="bottom"/>
          </w:tcPr>
          <w:p w14:paraId="3C46852A">
            <w:pPr>
              <w:widowControl/>
              <w:jc w:val="center"/>
              <w:rPr>
                <w:rFonts w:hint="eastAsia" w:ascii="宋体" w:hAnsi="宋体" w:eastAsia="宋体" w:cs="宋体"/>
                <w:sz w:val="18"/>
                <w:szCs w:val="18"/>
              </w:rPr>
            </w:pPr>
          </w:p>
        </w:tc>
      </w:tr>
    </w:tbl>
    <w:p w14:paraId="2359321B">
      <w:pPr>
        <w:spacing w:line="276" w:lineRule="auto"/>
        <w:rPr>
          <w:rFonts w:hint="eastAsia" w:ascii="宋体" w:hAnsi="宋体" w:cs="宋体"/>
          <w:sz w:val="24"/>
          <w:szCs w:val="24"/>
        </w:rPr>
      </w:pPr>
    </w:p>
    <w:p w14:paraId="1F6886C1">
      <w:pPr>
        <w:spacing w:line="276" w:lineRule="auto"/>
        <w:rPr>
          <w:rFonts w:hint="eastAsia" w:ascii="宋体" w:hAnsi="宋体" w:cs="宋体"/>
          <w:sz w:val="24"/>
          <w:szCs w:val="24"/>
        </w:rPr>
      </w:pPr>
    </w:p>
    <w:p w14:paraId="43B3F804">
      <w:pPr>
        <w:spacing w:line="360" w:lineRule="auto"/>
        <w:rPr>
          <w:rFonts w:hint="eastAsia" w:ascii="宋体" w:hAnsi="宋体"/>
        </w:rPr>
      </w:pPr>
    </w:p>
    <w:p w14:paraId="5BBB999B">
      <w:pPr>
        <w:spacing w:line="360" w:lineRule="auto"/>
        <w:rPr>
          <w:rFonts w:hint="eastAsia" w:ascii="宋体" w:hAnsi="宋体"/>
        </w:rPr>
      </w:pPr>
    </w:p>
    <w:p w14:paraId="255112E9">
      <w:pPr>
        <w:spacing w:line="360" w:lineRule="auto"/>
        <w:rPr>
          <w:rFonts w:hint="eastAsia" w:ascii="宋体" w:hAnsi="宋体"/>
        </w:rPr>
      </w:pPr>
    </w:p>
    <w:p w14:paraId="7B95DFDC">
      <w:pPr>
        <w:spacing w:line="360" w:lineRule="auto"/>
        <w:rPr>
          <w:rFonts w:hint="eastAsia" w:ascii="宋体" w:hAnsi="宋体"/>
        </w:rPr>
      </w:pPr>
    </w:p>
    <w:p w14:paraId="3C7A7FCF">
      <w:pPr>
        <w:spacing w:line="360" w:lineRule="auto"/>
        <w:rPr>
          <w:rFonts w:hint="eastAsia" w:ascii="宋体" w:hAnsi="宋体"/>
        </w:rPr>
      </w:pPr>
    </w:p>
    <w:p w14:paraId="1A0644B3">
      <w:pPr>
        <w:rPr>
          <w:rFonts w:hint="eastAsia" w:ascii="黑体" w:eastAsia="黑体"/>
          <w:bCs/>
          <w:color w:val="000000"/>
          <w:sz w:val="36"/>
          <w:szCs w:val="36"/>
        </w:rPr>
      </w:pPr>
    </w:p>
    <w:p w14:paraId="2DCF27AC">
      <w:pPr>
        <w:pStyle w:val="197"/>
        <w:jc w:val="center"/>
        <w:rPr>
          <w:rFonts w:hint="eastAsia" w:hAnsi="宋体"/>
          <w:color w:val="000000"/>
          <w:sz w:val="36"/>
          <w:szCs w:val="36"/>
        </w:rPr>
      </w:pPr>
      <w:r>
        <w:rPr>
          <w:rFonts w:hint="eastAsia" w:ascii="黑体" w:eastAsia="黑体"/>
          <w:bCs/>
          <w:color w:val="000000"/>
          <w:sz w:val="36"/>
          <w:szCs w:val="36"/>
        </w:rPr>
        <w:t>第</w:t>
      </w:r>
      <w:bookmarkEnd w:id="173"/>
      <w:r>
        <w:rPr>
          <w:rFonts w:hint="eastAsia" w:ascii="黑体" w:eastAsia="黑体"/>
          <w:bCs/>
          <w:color w:val="000000"/>
          <w:sz w:val="36"/>
          <w:szCs w:val="36"/>
        </w:rPr>
        <w:t>四章 采购需求</w:t>
      </w:r>
      <w:bookmarkEnd w:id="174"/>
      <w:bookmarkEnd w:id="175"/>
      <w:bookmarkEnd w:id="176"/>
    </w:p>
    <w:p w14:paraId="1291F305">
      <w:pPr>
        <w:spacing w:line="360" w:lineRule="auto"/>
        <w:ind w:firstLine="480"/>
        <w:jc w:val="left"/>
        <w:rPr>
          <w:rFonts w:hint="eastAsia" w:ascii="宋体" w:hAnsi="宋体" w:eastAsia="宋体" w:cs="宋体"/>
          <w:color w:val="000000"/>
          <w:sz w:val="24"/>
          <w:szCs w:val="24"/>
          <w:highlight w:val="none"/>
        </w:rPr>
      </w:pPr>
      <w:bookmarkStart w:id="179" w:name="_Toc120614281"/>
      <w:bookmarkStart w:id="180" w:name="_Toc26554093"/>
      <w:bookmarkStart w:id="181" w:name="_Toc49090575"/>
      <w:r>
        <w:rPr>
          <w:rFonts w:hint="eastAsia" w:ascii="宋体" w:hAnsi="宋体" w:eastAsia="宋体" w:cs="宋体"/>
          <w:color w:val="000000"/>
          <w:sz w:val="24"/>
          <w:szCs w:val="24"/>
          <w:highlight w:val="none"/>
        </w:rPr>
        <w:t>本项目属性：</w:t>
      </w:r>
      <w:r>
        <w:rPr>
          <w:rFonts w:hint="eastAsia" w:ascii="宋体" w:hAnsi="宋体" w:cs="宋体"/>
          <w:color w:val="000000"/>
          <w:sz w:val="24"/>
          <w:szCs w:val="24"/>
          <w:highlight w:val="none"/>
          <w:lang w:val="en-US" w:eastAsia="zh-CN"/>
        </w:rPr>
        <w:t>服务</w:t>
      </w:r>
      <w:r>
        <w:rPr>
          <w:rFonts w:hint="eastAsia" w:ascii="宋体" w:hAnsi="宋体" w:eastAsia="宋体" w:cs="宋体"/>
          <w:color w:val="000000"/>
          <w:sz w:val="24"/>
          <w:szCs w:val="24"/>
          <w:highlight w:val="none"/>
        </w:rPr>
        <w:t>类项目</w:t>
      </w:r>
    </w:p>
    <w:p w14:paraId="3B453C76">
      <w:pPr>
        <w:spacing w:line="360" w:lineRule="auto"/>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投标人所投内容必须满足以下要求，不得有负偏离。</w:t>
      </w:r>
    </w:p>
    <w:p w14:paraId="526DB84B">
      <w:pPr>
        <w:spacing w:line="360" w:lineRule="auto"/>
        <w:ind w:firstLine="480"/>
        <w:rPr>
          <w:rFonts w:hint="eastAsia" w:ascii="宋体" w:hAnsi="宋体" w:eastAsia="宋体" w:cs="宋体"/>
          <w:b/>
          <w:sz w:val="24"/>
          <w:highlight w:val="none"/>
        </w:rPr>
      </w:pPr>
      <w:r>
        <w:rPr>
          <w:rFonts w:hint="eastAsia" w:ascii="宋体" w:hAnsi="宋体" w:eastAsia="宋体" w:cs="宋体"/>
          <w:bCs/>
          <w:color w:val="000000"/>
          <w:sz w:val="24"/>
          <w:szCs w:val="24"/>
          <w:highlight w:val="none"/>
        </w:rPr>
        <w:t>本项目标的物所属行业：其他未列明行业</w:t>
      </w:r>
    </w:p>
    <w:p w14:paraId="55A950B9">
      <w:pPr>
        <w:tabs>
          <w:tab w:val="left" w:pos="525"/>
          <w:tab w:val="left" w:pos="630"/>
          <w:tab w:val="left" w:pos="735"/>
          <w:tab w:val="left" w:pos="945"/>
        </w:tabs>
        <w:spacing w:line="360" w:lineRule="auto"/>
        <w:ind w:firstLine="480"/>
        <w:rPr>
          <w:rFonts w:hint="eastAsia" w:ascii="宋体" w:hAnsi="宋体" w:eastAsia="宋体" w:cs="宋体"/>
          <w:b/>
          <w:color w:val="000000"/>
          <w:sz w:val="30"/>
          <w:szCs w:val="30"/>
        </w:rPr>
      </w:pPr>
      <w:r>
        <w:rPr>
          <w:rFonts w:hint="eastAsia" w:ascii="宋体" w:hAnsi="宋体" w:eastAsia="宋体" w:cs="宋体"/>
          <w:b/>
          <w:color w:val="000000"/>
          <w:sz w:val="30"/>
          <w:szCs w:val="30"/>
        </w:rPr>
        <w:t>第一部分  技术需求：项目配置、技术参数等</w:t>
      </w:r>
    </w:p>
    <w:p w14:paraId="6C7AA896">
      <w:pPr>
        <w:pStyle w:val="266"/>
        <w:numPr>
          <w:ilvl w:val="0"/>
          <w:numId w:val="14"/>
        </w:numPr>
        <w:spacing w:before="156" w:after="156" w:line="350" w:lineRule="exac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项目配置：</w:t>
      </w:r>
    </w:p>
    <w:p w14:paraId="3E05CD2A">
      <w:pPr>
        <w:pStyle w:val="266"/>
        <w:spacing w:line="360" w:lineRule="auto"/>
        <w:ind w:left="708" w:firstLine="0"/>
        <w:rPr>
          <w:rFonts w:hint="eastAsia" w:ascii="宋体" w:hAnsi="宋体" w:eastAsia="宋体" w:cs="宋体"/>
          <w:sz w:val="24"/>
        </w:rPr>
      </w:pPr>
      <w:r>
        <w:rPr>
          <w:rFonts w:hint="eastAsia" w:ascii="宋体" w:hAnsi="宋体" w:eastAsia="宋体" w:cs="宋体"/>
          <w:sz w:val="24"/>
        </w:rPr>
        <w:t>设备保修清单：</w:t>
      </w:r>
    </w:p>
    <w:tbl>
      <w:tblPr>
        <w:tblStyle w:val="30"/>
        <w:tblW w:w="10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
        <w:gridCol w:w="1263"/>
        <w:gridCol w:w="2265"/>
        <w:gridCol w:w="1845"/>
        <w:gridCol w:w="1845"/>
        <w:gridCol w:w="977"/>
        <w:gridCol w:w="1198"/>
      </w:tblGrid>
      <w:tr w14:paraId="22EF9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634" w:type="dxa"/>
            <w:shd w:val="clear" w:color="000000" w:fill="FFFFFF"/>
            <w:noWrap w:val="0"/>
            <w:vAlign w:val="center"/>
          </w:tcPr>
          <w:p w14:paraId="7EA342C8">
            <w:pPr>
              <w:widowControl/>
              <w:jc w:val="center"/>
              <w:rPr>
                <w:rFonts w:hint="eastAsia" w:ascii="宋体" w:hAnsi="宋体" w:eastAsia="宋体" w:cs="宋体"/>
                <w:b/>
                <w:bCs/>
                <w:color w:val="000000"/>
                <w:sz w:val="24"/>
              </w:rPr>
            </w:pPr>
            <w:r>
              <w:rPr>
                <w:rFonts w:hint="eastAsia" w:ascii="宋体" w:hAnsi="宋体" w:eastAsia="宋体" w:cs="宋体"/>
                <w:b/>
                <w:bCs/>
                <w:color w:val="000000"/>
                <w:sz w:val="24"/>
              </w:rPr>
              <w:t>序号</w:t>
            </w:r>
          </w:p>
        </w:tc>
        <w:tc>
          <w:tcPr>
            <w:tcW w:w="1263" w:type="dxa"/>
            <w:shd w:val="clear" w:color="000000" w:fill="FFFFFF"/>
            <w:noWrap w:val="0"/>
            <w:vAlign w:val="center"/>
          </w:tcPr>
          <w:p w14:paraId="61547C83">
            <w:pPr>
              <w:widowControl/>
              <w:jc w:val="center"/>
              <w:rPr>
                <w:rFonts w:hint="eastAsia" w:ascii="宋体" w:hAnsi="宋体" w:eastAsia="宋体" w:cs="宋体"/>
                <w:b/>
                <w:bCs/>
                <w:color w:val="000000"/>
                <w:sz w:val="24"/>
              </w:rPr>
            </w:pPr>
            <w:r>
              <w:rPr>
                <w:rFonts w:hint="eastAsia" w:ascii="宋体" w:hAnsi="宋体" w:eastAsia="宋体" w:cs="宋体"/>
                <w:b/>
                <w:bCs/>
                <w:color w:val="000000"/>
                <w:sz w:val="24"/>
              </w:rPr>
              <w:t>设备位置</w:t>
            </w:r>
          </w:p>
        </w:tc>
        <w:tc>
          <w:tcPr>
            <w:tcW w:w="2265" w:type="dxa"/>
            <w:shd w:val="clear" w:color="000000" w:fill="FFFFFF"/>
            <w:noWrap w:val="0"/>
            <w:vAlign w:val="center"/>
          </w:tcPr>
          <w:p w14:paraId="2B9A30F3">
            <w:pPr>
              <w:widowControl/>
              <w:jc w:val="center"/>
              <w:rPr>
                <w:rFonts w:hint="eastAsia" w:ascii="宋体" w:hAnsi="宋体" w:eastAsia="宋体" w:cs="宋体"/>
                <w:b/>
                <w:bCs/>
                <w:color w:val="000000"/>
                <w:sz w:val="24"/>
              </w:rPr>
            </w:pPr>
            <w:r>
              <w:rPr>
                <w:rFonts w:hint="eastAsia" w:ascii="宋体" w:hAnsi="宋体" w:eastAsia="宋体" w:cs="宋体"/>
                <w:b/>
                <w:bCs/>
                <w:color w:val="000000"/>
                <w:sz w:val="24"/>
              </w:rPr>
              <w:t>设备名称</w:t>
            </w:r>
          </w:p>
        </w:tc>
        <w:tc>
          <w:tcPr>
            <w:tcW w:w="1845" w:type="dxa"/>
            <w:shd w:val="clear" w:color="000000" w:fill="FFFFFF"/>
            <w:noWrap w:val="0"/>
            <w:vAlign w:val="center"/>
          </w:tcPr>
          <w:p w14:paraId="5CE6CE10">
            <w:pPr>
              <w:widowControl/>
              <w:jc w:val="center"/>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设备品牌</w:t>
            </w:r>
          </w:p>
        </w:tc>
        <w:tc>
          <w:tcPr>
            <w:tcW w:w="1845" w:type="dxa"/>
            <w:shd w:val="clear" w:color="000000" w:fill="FFFFFF"/>
            <w:noWrap w:val="0"/>
            <w:vAlign w:val="center"/>
          </w:tcPr>
          <w:p w14:paraId="5FAA8970">
            <w:pPr>
              <w:widowControl/>
              <w:jc w:val="center"/>
              <w:rPr>
                <w:rFonts w:hint="eastAsia" w:ascii="宋体" w:hAnsi="宋体" w:eastAsia="宋体" w:cs="宋体"/>
                <w:b/>
                <w:bCs/>
                <w:color w:val="000000"/>
                <w:sz w:val="24"/>
              </w:rPr>
            </w:pPr>
            <w:r>
              <w:rPr>
                <w:rFonts w:hint="eastAsia" w:ascii="宋体" w:hAnsi="宋体" w:eastAsia="宋体" w:cs="宋体"/>
                <w:b/>
                <w:bCs/>
                <w:color w:val="000000"/>
                <w:sz w:val="24"/>
              </w:rPr>
              <w:t>设备型号</w:t>
            </w:r>
          </w:p>
        </w:tc>
        <w:tc>
          <w:tcPr>
            <w:tcW w:w="977" w:type="dxa"/>
            <w:shd w:val="clear" w:color="000000" w:fill="FFFFFF"/>
            <w:noWrap w:val="0"/>
            <w:vAlign w:val="center"/>
          </w:tcPr>
          <w:p w14:paraId="0D7F8816">
            <w:pPr>
              <w:widowControl/>
              <w:jc w:val="center"/>
              <w:rPr>
                <w:rFonts w:hint="eastAsia" w:ascii="宋体" w:hAnsi="宋体" w:eastAsia="宋体" w:cs="宋体"/>
                <w:b/>
                <w:bCs/>
                <w:color w:val="000000"/>
                <w:sz w:val="24"/>
              </w:rPr>
            </w:pPr>
            <w:r>
              <w:rPr>
                <w:rFonts w:hint="eastAsia" w:ascii="宋体" w:hAnsi="宋体" w:eastAsia="宋体" w:cs="宋体"/>
                <w:b/>
                <w:bCs/>
                <w:color w:val="000000"/>
                <w:sz w:val="24"/>
              </w:rPr>
              <w:t>数量（台）</w:t>
            </w:r>
          </w:p>
        </w:tc>
        <w:tc>
          <w:tcPr>
            <w:tcW w:w="1198" w:type="dxa"/>
            <w:shd w:val="clear" w:color="000000" w:fill="FFFFFF"/>
            <w:noWrap w:val="0"/>
            <w:vAlign w:val="center"/>
          </w:tcPr>
          <w:p w14:paraId="2F004445">
            <w:pPr>
              <w:widowControl/>
              <w:jc w:val="center"/>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安装时间</w:t>
            </w:r>
          </w:p>
        </w:tc>
      </w:tr>
      <w:tr w14:paraId="204F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634" w:type="dxa"/>
            <w:shd w:val="clear" w:color="000000" w:fill="FFFFFF"/>
            <w:noWrap/>
            <w:vAlign w:val="center"/>
          </w:tcPr>
          <w:p w14:paraId="275505A2">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p>
        </w:tc>
        <w:tc>
          <w:tcPr>
            <w:tcW w:w="1263" w:type="dxa"/>
            <w:shd w:val="clear" w:color="000000" w:fill="FFFFFF"/>
            <w:noWrap/>
            <w:vAlign w:val="center"/>
          </w:tcPr>
          <w:p w14:paraId="05CBE657">
            <w:pPr>
              <w:widowControl/>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手术室 </w:t>
            </w:r>
            <w:r>
              <w:rPr>
                <w:rFonts w:hint="eastAsia" w:ascii="宋体" w:hAnsi="宋体" w:eastAsia="宋体" w:cs="宋体"/>
                <w:color w:val="000000" w:themeColor="text1"/>
                <w:sz w:val="24"/>
                <w14:textFill>
                  <w14:solidFill>
                    <w14:schemeClr w14:val="tx1"/>
                  </w14:solidFill>
                </w14:textFill>
              </w:rPr>
              <w:t>　</w:t>
            </w:r>
          </w:p>
        </w:tc>
        <w:tc>
          <w:tcPr>
            <w:tcW w:w="2265" w:type="dxa"/>
            <w:shd w:val="clear" w:color="000000" w:fill="FFFFFF"/>
            <w:noWrap w:val="0"/>
            <w:vAlign w:val="center"/>
          </w:tcPr>
          <w:p w14:paraId="61E12EB4">
            <w:pPr>
              <w:widowControl/>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胸腹腔内窥镜手术系统</w:t>
            </w:r>
          </w:p>
        </w:tc>
        <w:tc>
          <w:tcPr>
            <w:tcW w:w="1845" w:type="dxa"/>
            <w:shd w:val="clear" w:color="000000" w:fill="FFFFFF"/>
            <w:noWrap w:val="0"/>
            <w:vAlign w:val="center"/>
          </w:tcPr>
          <w:p w14:paraId="083E4F54">
            <w:pPr>
              <w:widowControl/>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达芬奇</w:t>
            </w:r>
          </w:p>
        </w:tc>
        <w:tc>
          <w:tcPr>
            <w:tcW w:w="1845" w:type="dxa"/>
            <w:shd w:val="clear" w:color="000000" w:fill="FFFFFF"/>
            <w:noWrap w:val="0"/>
            <w:vAlign w:val="center"/>
          </w:tcPr>
          <w:p w14:paraId="4BD615B7">
            <w:pPr>
              <w:widowControl/>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IS4000</w:t>
            </w:r>
          </w:p>
        </w:tc>
        <w:tc>
          <w:tcPr>
            <w:tcW w:w="977" w:type="dxa"/>
            <w:shd w:val="clear" w:color="000000" w:fill="FFFFFF"/>
            <w:noWrap w:val="0"/>
            <w:vAlign w:val="center"/>
          </w:tcPr>
          <w:p w14:paraId="0D442358">
            <w:pPr>
              <w:widowControl/>
              <w:jc w:val="center"/>
              <w:rPr>
                <w:rFonts w:hint="eastAsia" w:ascii="宋体" w:hAnsi="宋体" w:eastAsia="宋体" w:cs="宋体"/>
                <w:sz w:val="24"/>
              </w:rPr>
            </w:pPr>
            <w:r>
              <w:rPr>
                <w:rFonts w:hint="eastAsia" w:ascii="宋体" w:hAnsi="宋体" w:eastAsia="宋体" w:cs="宋体"/>
                <w:sz w:val="24"/>
              </w:rPr>
              <w:t>1</w:t>
            </w:r>
          </w:p>
        </w:tc>
        <w:tc>
          <w:tcPr>
            <w:tcW w:w="1198" w:type="dxa"/>
            <w:shd w:val="clear" w:color="000000" w:fill="FFFFFF"/>
            <w:noWrap w:val="0"/>
            <w:vAlign w:val="center"/>
          </w:tcPr>
          <w:p w14:paraId="1F975259">
            <w:pPr>
              <w:widowControl/>
              <w:jc w:val="center"/>
              <w:rPr>
                <w:rFonts w:hint="eastAsia" w:ascii="宋体" w:hAnsi="宋体" w:eastAsia="宋体" w:cs="宋体"/>
                <w:sz w:val="24"/>
                <w:szCs w:val="24"/>
                <w:lang w:val="en-US" w:eastAsia="zh-CN" w:bidi="ar-SA"/>
              </w:rPr>
            </w:pPr>
            <w:r>
              <w:rPr>
                <w:rFonts w:hint="eastAsia" w:ascii="宋体" w:hAnsi="宋体" w:eastAsia="宋体" w:cs="宋体"/>
                <w:sz w:val="24"/>
                <w:lang w:val="en-US" w:eastAsia="zh-CN"/>
              </w:rPr>
              <w:t>2024.9</w:t>
            </w:r>
          </w:p>
        </w:tc>
      </w:tr>
    </w:tbl>
    <w:p w14:paraId="79BEC911">
      <w:pPr>
        <w:pStyle w:val="266"/>
        <w:keepNext w:val="0"/>
        <w:keepLines w:val="0"/>
        <w:pageBreakBefore w:val="0"/>
        <w:spacing w:before="0" w:after="0" w:line="360" w:lineRule="auto"/>
        <w:ind w:left="0" w:firstLine="0"/>
        <w:rPr>
          <w:rFonts w:hint="eastAsia" w:ascii="宋体" w:hAnsi="宋体" w:eastAsia="宋体" w:cs="宋体"/>
          <w:sz w:val="24"/>
        </w:rPr>
      </w:pPr>
    </w:p>
    <w:p w14:paraId="2A1B1125">
      <w:pPr>
        <w:pStyle w:val="266"/>
        <w:keepNext w:val="0"/>
        <w:keepLines w:val="0"/>
        <w:pageBreakBefore w:val="0"/>
        <w:spacing w:before="0" w:after="0" w:line="360" w:lineRule="auto"/>
        <w:ind w:left="0" w:firstLine="0"/>
        <w:rPr>
          <w:rFonts w:hint="eastAsia" w:ascii="宋体" w:hAnsi="宋体" w:eastAsia="宋体" w:cs="宋体"/>
          <w:sz w:val="24"/>
        </w:rPr>
      </w:pPr>
      <w:r>
        <w:rPr>
          <w:rFonts w:hint="eastAsia" w:ascii="宋体" w:hAnsi="宋体" w:eastAsia="宋体" w:cs="宋体"/>
          <w:sz w:val="24"/>
        </w:rPr>
        <w:t>保修类型：整机全保，包含但不限于人工费、配件费、技术服务费、定期维护保养、软件升级</w:t>
      </w:r>
    </w:p>
    <w:p w14:paraId="08377947">
      <w:pPr>
        <w:pStyle w:val="266"/>
        <w:keepNext w:val="0"/>
        <w:keepLines w:val="0"/>
        <w:pageBreakBefore w:val="0"/>
        <w:numPr>
          <w:ilvl w:val="0"/>
          <w:numId w:val="0"/>
        </w:numPr>
        <w:spacing w:before="0" w:after="0" w:line="360" w:lineRule="auto"/>
        <w:ind w:left="0" w:firstLine="482"/>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szCs w:val="22"/>
          <w14:textFill>
            <w14:solidFill>
              <w14:schemeClr w14:val="tx1"/>
            </w14:solidFill>
          </w14:textFill>
        </w:rPr>
        <w:t>1、</w:t>
      </w:r>
      <w:r>
        <w:rPr>
          <w:rFonts w:hint="eastAsia" w:ascii="宋体" w:hAnsi="宋体" w:eastAsia="宋体" w:cs="宋体"/>
          <w:b/>
          <w:bCs/>
          <w:color w:val="000000" w:themeColor="text1"/>
          <w:sz w:val="24"/>
          <w14:textFill>
            <w14:solidFill>
              <w14:schemeClr w14:val="tx1"/>
            </w14:solidFill>
          </w14:textFill>
        </w:rPr>
        <w:t>保修要求：</w:t>
      </w:r>
    </w:p>
    <w:p w14:paraId="4BE1781B">
      <w:pPr>
        <w:keepNext w:val="0"/>
        <w:keepLines w:val="0"/>
        <w:pageBreakBefore w:val="0"/>
        <w:widowControl/>
        <w:numPr>
          <w:ilvl w:val="0"/>
          <w:numId w:val="15"/>
        </w:numPr>
        <w:spacing w:line="360" w:lineRule="auto"/>
        <w:ind w:left="0" w:firstLine="480"/>
        <w:rPr>
          <w:rFonts w:hint="eastAsia" w:ascii="宋体" w:hAnsi="宋体" w:eastAsia="宋体" w:cs="宋体"/>
          <w:b/>
          <w:sz w:val="24"/>
        </w:rPr>
      </w:pPr>
      <w:r>
        <w:rPr>
          <w:rFonts w:hint="eastAsia" w:ascii="宋体" w:hAnsi="宋体" w:eastAsia="宋体" w:cs="宋体"/>
          <w:sz w:val="24"/>
        </w:rPr>
        <w:t>保修周期12个月。</w:t>
      </w:r>
    </w:p>
    <w:p w14:paraId="10433B51">
      <w:pPr>
        <w:keepNext w:val="0"/>
        <w:keepLines w:val="0"/>
        <w:pageBreakBefore w:val="0"/>
        <w:widowControl/>
        <w:numPr>
          <w:ilvl w:val="0"/>
          <w:numId w:val="15"/>
        </w:numPr>
        <w:spacing w:line="360" w:lineRule="auto"/>
        <w:ind w:left="0" w:firstLine="480"/>
        <w:rPr>
          <w:rFonts w:hint="eastAsia" w:ascii="宋体" w:hAnsi="宋体" w:eastAsia="宋体" w:cs="宋体"/>
          <w:sz w:val="24"/>
        </w:rPr>
      </w:pPr>
      <w:r>
        <w:rPr>
          <w:rFonts w:hint="eastAsia" w:ascii="宋体" w:hAnsi="宋体" w:eastAsia="宋体" w:cs="宋体"/>
          <w:sz w:val="24"/>
        </w:rPr>
        <w:t>保修范围：对设备保修清单上的设备进行全部打包服务，服务内容包含：故障设备维修、设备定期日常维护、设备性能测试及校准、设备的软硬件安全升级、系统软件升级补丁、必要的机械或电气检查、非紧急性质的补救性维护和确保系统能按照制造商的产品规格运行的其他维护等。要求有明确的服务承诺，设备维护方案详尽明了，应急处理设计合理。</w:t>
      </w:r>
    </w:p>
    <w:p w14:paraId="1EC4CB44">
      <w:pPr>
        <w:keepNext w:val="0"/>
        <w:keepLines w:val="0"/>
        <w:pageBreakBefore w:val="0"/>
        <w:widowControl/>
        <w:numPr>
          <w:ilvl w:val="0"/>
          <w:numId w:val="15"/>
        </w:numPr>
        <w:spacing w:line="360" w:lineRule="auto"/>
        <w:ind w:left="0" w:firstLine="480"/>
        <w:rPr>
          <w:rFonts w:hint="eastAsia" w:ascii="宋体" w:hAnsi="宋体" w:eastAsia="宋体" w:cs="宋体"/>
          <w:sz w:val="24"/>
        </w:rPr>
      </w:pPr>
      <w:r>
        <w:rPr>
          <w:rFonts w:hint="eastAsia" w:ascii="宋体" w:hAnsi="宋体" w:eastAsia="宋体" w:cs="宋体"/>
          <w:sz w:val="24"/>
        </w:rPr>
        <w:t>投标人须具备客户服务专线电话，365天开通，24小时有专人接听（提供专线号码等）；服务响应时间：接到故障报修电话后，维修响应时间不大于1小时，工程师</w:t>
      </w:r>
      <w:r>
        <w:rPr>
          <w:rFonts w:hint="eastAsia" w:ascii="宋体" w:hAnsi="宋体" w:eastAsia="宋体" w:cs="宋体"/>
          <w:sz w:val="24"/>
          <w:lang w:val="en-US" w:eastAsia="zh-CN"/>
        </w:rPr>
        <w:t>3小时内到达现场（若本地无维修站点，24小时到达现场）</w:t>
      </w:r>
      <w:r>
        <w:rPr>
          <w:rFonts w:hint="eastAsia" w:ascii="宋体" w:hAnsi="宋体" w:eastAsia="宋体" w:cs="宋体"/>
          <w:sz w:val="24"/>
        </w:rPr>
        <w:t>。</w:t>
      </w:r>
    </w:p>
    <w:p w14:paraId="5656CE07">
      <w:pPr>
        <w:keepNext w:val="0"/>
        <w:keepLines w:val="0"/>
        <w:pageBreakBefore w:val="0"/>
        <w:widowControl/>
        <w:numPr>
          <w:ilvl w:val="0"/>
          <w:numId w:val="15"/>
        </w:numPr>
        <w:spacing w:line="360" w:lineRule="auto"/>
        <w:ind w:left="0" w:firstLine="480"/>
        <w:rPr>
          <w:rFonts w:hint="eastAsia" w:ascii="宋体" w:hAnsi="宋体" w:eastAsia="宋体" w:cs="宋体"/>
          <w:sz w:val="24"/>
        </w:rPr>
      </w:pPr>
      <w:r>
        <w:rPr>
          <w:rFonts w:hint="eastAsia" w:ascii="宋体" w:hAnsi="宋体" w:eastAsia="宋体" w:cs="宋体"/>
          <w:sz w:val="24"/>
        </w:rPr>
        <w:t>保内每台设备全年365天开机完好率大于9</w:t>
      </w:r>
      <w:r>
        <w:rPr>
          <w:rFonts w:hint="eastAsia" w:ascii="宋体" w:hAnsi="宋体" w:eastAsia="宋体" w:cs="宋体"/>
          <w:sz w:val="24"/>
          <w:lang w:val="en-US" w:eastAsia="zh-CN"/>
        </w:rPr>
        <w:t>5</w:t>
      </w:r>
      <w:r>
        <w:rPr>
          <w:rFonts w:hint="eastAsia" w:ascii="宋体" w:hAnsi="宋体" w:eastAsia="宋体" w:cs="宋体"/>
          <w:sz w:val="24"/>
        </w:rPr>
        <w:t>%；如有不足时需通过延长服务期补足，每超过1天，服务期延长</w:t>
      </w:r>
      <w:r>
        <w:rPr>
          <w:rFonts w:hint="eastAsia" w:ascii="宋体" w:hAnsi="宋体" w:eastAsia="宋体" w:cs="宋体"/>
          <w:sz w:val="24"/>
          <w:lang w:val="en-US" w:eastAsia="zh-CN"/>
        </w:rPr>
        <w:t>3</w:t>
      </w:r>
      <w:r>
        <w:rPr>
          <w:rFonts w:hint="eastAsia" w:ascii="宋体" w:hAnsi="宋体" w:eastAsia="宋体" w:cs="宋体"/>
          <w:sz w:val="24"/>
        </w:rPr>
        <w:t>天。</w:t>
      </w:r>
    </w:p>
    <w:p w14:paraId="5297E0E2">
      <w:pPr>
        <w:keepNext w:val="0"/>
        <w:keepLines w:val="0"/>
        <w:pageBreakBefore w:val="0"/>
        <w:widowControl/>
        <w:numPr>
          <w:ilvl w:val="0"/>
          <w:numId w:val="15"/>
        </w:numPr>
        <w:spacing w:line="360" w:lineRule="auto"/>
        <w:ind w:left="0" w:firstLine="480"/>
        <w:rPr>
          <w:rFonts w:hint="eastAsia" w:ascii="宋体" w:hAnsi="宋体" w:eastAsia="宋体" w:cs="宋体"/>
          <w:sz w:val="24"/>
          <w:highlight w:val="none"/>
        </w:rPr>
      </w:pPr>
      <w:r>
        <w:rPr>
          <w:rFonts w:hint="eastAsia" w:ascii="宋体" w:hAnsi="宋体" w:cs="宋体"/>
          <w:sz w:val="24"/>
          <w:highlight w:val="none"/>
          <w:lang w:val="en-US" w:eastAsia="zh-CN"/>
        </w:rPr>
        <w:t>投标人</w:t>
      </w:r>
      <w:r>
        <w:rPr>
          <w:rFonts w:hint="eastAsia" w:ascii="宋体" w:hAnsi="宋体" w:eastAsia="宋体" w:cs="宋体"/>
          <w:sz w:val="24"/>
          <w:highlight w:val="none"/>
        </w:rPr>
        <w:t>必须具有原厂培训资质的工程师，并提供原厂培训证书证明。在国内设有备件仓库，需提供关键备件原厂正品证明（设备生产商授权或合法来源证明（销售证明、完税证明等））。</w:t>
      </w:r>
    </w:p>
    <w:p w14:paraId="193DF571">
      <w:pPr>
        <w:keepNext w:val="0"/>
        <w:keepLines w:val="0"/>
        <w:pageBreakBefore w:val="0"/>
        <w:widowControl/>
        <w:numPr>
          <w:ilvl w:val="0"/>
          <w:numId w:val="15"/>
        </w:numPr>
        <w:spacing w:line="360" w:lineRule="auto"/>
        <w:ind w:left="0" w:firstLine="480"/>
        <w:rPr>
          <w:rFonts w:hint="eastAsia" w:ascii="宋体" w:hAnsi="宋体" w:eastAsia="宋体" w:cs="宋体"/>
          <w:b/>
          <w:sz w:val="24"/>
          <w:highlight w:val="none"/>
        </w:rPr>
      </w:pPr>
      <w:r>
        <w:rPr>
          <w:rFonts w:hint="eastAsia" w:ascii="宋体" w:hAnsi="宋体" w:eastAsia="宋体" w:cs="宋体"/>
          <w:sz w:val="24"/>
          <w:highlight w:val="none"/>
        </w:rPr>
        <w:t>服务期内，投标人应对设备提供每年</w:t>
      </w:r>
      <w:r>
        <w:rPr>
          <w:rFonts w:hint="eastAsia" w:ascii="宋体" w:hAnsi="宋体" w:eastAsia="宋体" w:cs="宋体"/>
          <w:sz w:val="24"/>
          <w:highlight w:val="none"/>
          <w:lang w:val="en-US" w:eastAsia="zh-CN"/>
        </w:rPr>
        <w:t>4次</w:t>
      </w:r>
      <w:r>
        <w:rPr>
          <w:rFonts w:hint="eastAsia" w:ascii="宋体" w:hAnsi="宋体" w:eastAsia="宋体" w:cs="宋体"/>
          <w:sz w:val="24"/>
          <w:highlight w:val="none"/>
        </w:rPr>
        <w:t>维护保养服务</w:t>
      </w:r>
      <w:r>
        <w:rPr>
          <w:rFonts w:hint="eastAsia" w:ascii="宋体" w:hAnsi="宋体" w:eastAsia="宋体" w:cs="宋体"/>
          <w:sz w:val="24"/>
          <w:highlight w:val="none"/>
          <w:lang w:eastAsia="zh-CN"/>
        </w:rPr>
        <w:t>，</w:t>
      </w:r>
      <w:r>
        <w:rPr>
          <w:rFonts w:hint="eastAsia" w:ascii="宋体" w:hAnsi="宋体" w:eastAsia="宋体" w:cs="宋体"/>
          <w:sz w:val="24"/>
          <w:highlight w:val="none"/>
        </w:rPr>
        <w:t>提供设备的安全检查、运行状态检查等，服务期间所产生相关费用由投标人负责。</w:t>
      </w:r>
    </w:p>
    <w:p w14:paraId="3A9D6B2C">
      <w:pPr>
        <w:keepNext w:val="0"/>
        <w:keepLines w:val="0"/>
        <w:pageBreakBefore w:val="0"/>
        <w:widowControl/>
        <w:numPr>
          <w:ilvl w:val="0"/>
          <w:numId w:val="15"/>
        </w:numPr>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专业维修公司</w:t>
      </w:r>
      <w:r>
        <w:rPr>
          <w:rFonts w:hint="eastAsia" w:ascii="宋体" w:hAnsi="宋体" w:cs="宋体"/>
          <w:sz w:val="24"/>
          <w:highlight w:val="none"/>
          <w:lang w:val="en-US" w:eastAsia="zh-CN"/>
        </w:rPr>
        <w:t>中标</w:t>
      </w:r>
      <w:r>
        <w:rPr>
          <w:rFonts w:hint="eastAsia" w:ascii="宋体" w:hAnsi="宋体" w:eastAsia="宋体" w:cs="宋体"/>
          <w:sz w:val="24"/>
          <w:highlight w:val="none"/>
        </w:rPr>
        <w:t>必须向医院缴纳履约保证金合同金额的10%（原厂除外），如在3个工作日内无法修复单一故障（不可抗风险除外），采购人可启用保证金用于维修设备故障，同时解除合同。</w:t>
      </w:r>
    </w:p>
    <w:p w14:paraId="15A432E0">
      <w:pPr>
        <w:keepNext w:val="0"/>
        <w:keepLines w:val="0"/>
        <w:pageBreakBefore w:val="0"/>
        <w:widowControl/>
        <w:numPr>
          <w:ilvl w:val="0"/>
          <w:numId w:val="15"/>
        </w:numPr>
        <w:spacing w:line="360" w:lineRule="auto"/>
        <w:ind w:left="0" w:firstLine="480"/>
        <w:rPr>
          <w:rFonts w:hint="eastAsia" w:asciiTheme="minorEastAsia" w:hAnsiTheme="minorEastAsia"/>
          <w:b/>
          <w:bCs/>
          <w:color w:val="000000" w:themeColor="text1"/>
          <w:highlight w:val="none"/>
          <w14:textFill>
            <w14:solidFill>
              <w14:schemeClr w14:val="tx1"/>
            </w14:solidFill>
          </w14:textFill>
        </w:rPr>
      </w:pPr>
      <w:r>
        <w:rPr>
          <w:rFonts w:hint="eastAsia" w:ascii="宋体" w:hAnsi="宋体" w:eastAsia="宋体" w:cs="宋体"/>
          <w:sz w:val="24"/>
          <w:highlight w:val="none"/>
          <w:lang w:val="en-US" w:eastAsia="zh-CN"/>
        </w:rPr>
        <w:t>服务期内，</w:t>
      </w:r>
      <w:r>
        <w:rPr>
          <w:rFonts w:hint="eastAsia" w:ascii="宋体" w:hAnsi="宋体" w:cs="宋体"/>
          <w:sz w:val="24"/>
          <w:highlight w:val="none"/>
          <w:lang w:val="en-US" w:eastAsia="zh-CN"/>
        </w:rPr>
        <w:t>采购人</w:t>
      </w:r>
      <w:r>
        <w:rPr>
          <w:rFonts w:hint="eastAsia" w:ascii="宋体" w:hAnsi="宋体" w:eastAsia="宋体" w:cs="宋体"/>
          <w:sz w:val="24"/>
          <w:highlight w:val="none"/>
          <w:lang w:val="en-US" w:eastAsia="zh-CN"/>
        </w:rPr>
        <w:t>免费享有</w:t>
      </w:r>
      <w:r>
        <w:rPr>
          <w:rFonts w:hint="eastAsia" w:ascii="宋体" w:hAnsi="宋体" w:eastAsia="宋体" w:cs="宋体"/>
          <w:sz w:val="24"/>
          <w:highlight w:val="none"/>
        </w:rPr>
        <w:t>投标人</w:t>
      </w:r>
      <w:r>
        <w:rPr>
          <w:rFonts w:hint="eastAsia" w:ascii="宋体" w:hAnsi="宋体" w:eastAsia="宋体" w:cs="宋体"/>
          <w:sz w:val="24"/>
          <w:highlight w:val="none"/>
          <w:lang w:val="en-US" w:eastAsia="zh-CN"/>
        </w:rPr>
        <w:t>提供的针对达芬奇手术机器人使用的专用手术器械、内窥镜和附件的消毒再处理和灭菌的操作指导和培训，</w:t>
      </w:r>
      <w:r>
        <w:rPr>
          <w:rFonts w:hint="eastAsia" w:ascii="宋体" w:hAnsi="宋体" w:eastAsia="宋体" w:cs="宋体"/>
          <w:sz w:val="24"/>
          <w:highlight w:val="none"/>
        </w:rPr>
        <w:t>投标人</w:t>
      </w:r>
      <w:r>
        <w:rPr>
          <w:rFonts w:hint="eastAsia" w:ascii="宋体" w:hAnsi="宋体" w:eastAsia="宋体" w:cs="宋体"/>
          <w:sz w:val="24"/>
          <w:highlight w:val="none"/>
          <w:lang w:val="en-US" w:eastAsia="zh-CN"/>
        </w:rPr>
        <w:t>向</w:t>
      </w:r>
      <w:r>
        <w:rPr>
          <w:rFonts w:hint="eastAsia" w:ascii="宋体" w:hAnsi="宋体" w:cs="宋体"/>
          <w:sz w:val="24"/>
          <w:highlight w:val="none"/>
          <w:lang w:val="en-US" w:eastAsia="zh-CN"/>
        </w:rPr>
        <w:t>采购人</w:t>
      </w:r>
      <w:r>
        <w:rPr>
          <w:rFonts w:hint="eastAsia" w:ascii="宋体" w:hAnsi="宋体" w:eastAsia="宋体" w:cs="宋体"/>
          <w:sz w:val="24"/>
          <w:highlight w:val="none"/>
          <w:lang w:val="en-US" w:eastAsia="zh-CN"/>
        </w:rPr>
        <w:t>操作人员和医生免费提供设备使用和保养方面的新知识和新经验。</w:t>
      </w:r>
    </w:p>
    <w:p w14:paraId="2C4996AC">
      <w:pPr>
        <w:widowControl/>
        <w:spacing w:line="360" w:lineRule="auto"/>
        <w:rPr>
          <w:highlight w:val="none"/>
        </w:rPr>
      </w:pPr>
      <w:r>
        <w:rPr>
          <w:rFonts w:hint="eastAsia" w:ascii="宋体" w:hAnsi="宋体"/>
          <w:b/>
          <w:color w:val="000000"/>
          <w:sz w:val="30"/>
          <w:szCs w:val="30"/>
          <w:highlight w:val="none"/>
        </w:rPr>
        <w:t>第二部分 商务需求</w:t>
      </w:r>
    </w:p>
    <w:p w14:paraId="71712605">
      <w:pPr>
        <w:pStyle w:val="14"/>
        <w:spacing w:line="360" w:lineRule="auto"/>
        <w:ind w:firstLine="578"/>
        <w:rPr>
          <w:rFonts w:hint="eastAsia" w:ascii="宋体" w:hAnsi="宋体" w:cstheme="minorBidi"/>
          <w:b w:val="0"/>
          <w:sz w:val="24"/>
          <w:szCs w:val="22"/>
          <w:highlight w:val="none"/>
        </w:rPr>
      </w:pPr>
      <w:r>
        <w:rPr>
          <w:rFonts w:hint="eastAsia" w:ascii="宋体" w:hAnsi="宋体" w:cstheme="minorBidi"/>
          <w:b w:val="0"/>
          <w:sz w:val="24"/>
          <w:szCs w:val="22"/>
          <w:highlight w:val="none"/>
        </w:rPr>
        <w:t>1）付款方式：自合同生效之日起，维保服务每满6个月，经考核合格后支付年度维保费的50%。</w:t>
      </w:r>
    </w:p>
    <w:p w14:paraId="049E250B">
      <w:pPr>
        <w:pStyle w:val="14"/>
        <w:spacing w:line="360" w:lineRule="auto"/>
        <w:ind w:firstLine="578"/>
        <w:rPr>
          <w:rFonts w:hint="eastAsia" w:ascii="宋体" w:hAnsi="宋体" w:cstheme="minorBidi"/>
          <w:b w:val="0"/>
          <w:sz w:val="24"/>
          <w:szCs w:val="22"/>
          <w:highlight w:val="none"/>
        </w:rPr>
      </w:pPr>
      <w:r>
        <w:rPr>
          <w:rFonts w:hint="eastAsia" w:ascii="宋体" w:hAnsi="宋体" w:cstheme="minorBidi"/>
          <w:b w:val="0"/>
          <w:sz w:val="24"/>
          <w:szCs w:val="22"/>
          <w:highlight w:val="none"/>
          <w:lang w:eastAsia="zh-CN"/>
        </w:rPr>
        <w:t>2）</w:t>
      </w:r>
      <w:r>
        <w:rPr>
          <w:rFonts w:hint="eastAsia" w:ascii="宋体" w:hAnsi="宋体" w:cstheme="minorBidi"/>
          <w:b w:val="0"/>
          <w:sz w:val="24"/>
          <w:szCs w:val="22"/>
          <w:highlight w:val="none"/>
        </w:rPr>
        <w:t>报价要求：投标人的报价须以人民币为单位报保修单价</w:t>
      </w:r>
      <w:r>
        <w:rPr>
          <w:rFonts w:hint="eastAsia" w:ascii="宋体" w:hAnsi="宋体" w:cstheme="minorBidi"/>
          <w:b w:val="0"/>
          <w:sz w:val="24"/>
          <w:szCs w:val="22"/>
          <w:highlight w:val="none"/>
          <w:lang w:eastAsia="zh-CN"/>
        </w:rPr>
        <w:t>，</w:t>
      </w:r>
      <w:r>
        <w:rPr>
          <w:rFonts w:hint="eastAsia" w:ascii="宋体" w:hAnsi="宋体" w:cstheme="minorBidi"/>
          <w:b w:val="0"/>
          <w:sz w:val="24"/>
          <w:szCs w:val="22"/>
          <w:highlight w:val="none"/>
        </w:rPr>
        <w:t xml:space="preserve"> 报价应包括保修全过程总费用。</w:t>
      </w:r>
    </w:p>
    <w:p w14:paraId="5D6E7ECA">
      <w:pPr>
        <w:tabs>
          <w:tab w:val="left" w:pos="525"/>
          <w:tab w:val="left" w:pos="630"/>
          <w:tab w:val="left" w:pos="735"/>
          <w:tab w:val="left" w:pos="945"/>
        </w:tabs>
        <w:spacing w:line="360" w:lineRule="auto"/>
        <w:rPr>
          <w:rFonts w:hint="eastAsia" w:ascii="宋体" w:hAnsi="宋体"/>
          <w:b/>
          <w:bCs/>
          <w:color w:val="000000"/>
          <w:sz w:val="30"/>
          <w:szCs w:val="30"/>
        </w:rPr>
      </w:pPr>
      <w:r>
        <w:rPr>
          <w:rFonts w:hint="eastAsia" w:ascii="宋体" w:hAnsi="宋体"/>
          <w:b/>
          <w:color w:val="000000"/>
          <w:sz w:val="30"/>
          <w:szCs w:val="30"/>
        </w:rPr>
        <w:t>第三部分  政府采购政策（包括但不限于下列具体政策要求）</w:t>
      </w:r>
    </w:p>
    <w:p w14:paraId="76E72D80">
      <w:pPr>
        <w:numPr>
          <w:ilvl w:val="1"/>
          <w:numId w:val="16"/>
        </w:numPr>
        <w:tabs>
          <w:tab w:val="left" w:pos="525"/>
          <w:tab w:val="left" w:pos="945"/>
          <w:tab w:val="clear" w:pos="780"/>
        </w:tabs>
        <w:spacing w:line="360" w:lineRule="auto"/>
        <w:ind w:left="0" w:firstLine="525"/>
        <w:rPr>
          <w:rFonts w:ascii="宋体" w:hAnsi="Calibri"/>
          <w:bCs/>
          <w:color w:val="000000"/>
          <w:sz w:val="24"/>
          <w:szCs w:val="24"/>
        </w:rPr>
      </w:pPr>
      <w:r>
        <w:rPr>
          <w:rFonts w:hint="eastAsia" w:ascii="宋体" w:hAnsi="Calibri"/>
          <w:bCs/>
          <w:color w:val="000000"/>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Calibri"/>
          <w:bCs/>
          <w:color w:val="000000"/>
          <w:sz w:val="24"/>
          <w:szCs w:val="24"/>
          <w:lang w:eastAsia="zh-CN"/>
        </w:rPr>
        <w:t>供的</w:t>
      </w:r>
      <w:r>
        <w:rPr>
          <w:rFonts w:hint="eastAsia" w:ascii="宋体" w:hAnsi="Calibri"/>
          <w:bCs/>
          <w:color w:val="000000"/>
          <w:sz w:val="24"/>
          <w:szCs w:val="24"/>
        </w:rPr>
        <w:t>产品及相关快递服务的具体包装要求和履约验收相关条款，中标（成交）供应商须严格执行，必要时应按照要求在履约验收环节出具检测报告。</w:t>
      </w:r>
    </w:p>
    <w:p w14:paraId="496EF548">
      <w:pPr>
        <w:numPr>
          <w:ilvl w:val="1"/>
          <w:numId w:val="16"/>
        </w:numPr>
        <w:tabs>
          <w:tab w:val="left" w:pos="525"/>
          <w:tab w:val="left" w:pos="945"/>
          <w:tab w:val="clear" w:pos="780"/>
        </w:tabs>
        <w:spacing w:line="360" w:lineRule="auto"/>
        <w:ind w:left="0" w:firstLine="525"/>
        <w:rPr>
          <w:rFonts w:ascii="宋体" w:hAnsi="Calibri"/>
          <w:bCs/>
          <w:color w:val="000000"/>
          <w:sz w:val="24"/>
          <w:szCs w:val="24"/>
        </w:rPr>
      </w:pPr>
      <w:r>
        <w:rPr>
          <w:rFonts w:hint="eastAsia" w:ascii="宋体" w:hAnsi="Calibri"/>
          <w:bCs/>
          <w:color w:val="000000"/>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1B70BE3">
      <w:pPr>
        <w:tabs>
          <w:tab w:val="left" w:pos="525"/>
          <w:tab w:val="left" w:pos="630"/>
          <w:tab w:val="left" w:pos="735"/>
          <w:tab w:val="left" w:pos="945"/>
          <w:tab w:val="left" w:pos="1080"/>
        </w:tabs>
        <w:spacing w:line="360" w:lineRule="auto"/>
        <w:ind w:firstLine="480"/>
        <w:rPr>
          <w:rFonts w:ascii="宋体" w:hAnsi="Calibri"/>
          <w:bCs/>
          <w:color w:val="000000"/>
          <w:sz w:val="24"/>
          <w:szCs w:val="24"/>
        </w:rPr>
      </w:pPr>
      <w:r>
        <w:rPr>
          <w:rFonts w:hint="eastAsia" w:ascii="宋体" w:hAnsi="Calibri"/>
          <w:bCs/>
          <w:color w:val="000000"/>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034E0388">
      <w:pPr>
        <w:tabs>
          <w:tab w:val="left" w:pos="525"/>
          <w:tab w:val="left" w:pos="630"/>
          <w:tab w:val="left" w:pos="735"/>
          <w:tab w:val="left" w:pos="945"/>
          <w:tab w:val="left" w:pos="1080"/>
        </w:tabs>
        <w:spacing w:line="360" w:lineRule="auto"/>
        <w:ind w:firstLine="480"/>
        <w:rPr>
          <w:rFonts w:ascii="宋体" w:hAnsi="Calibri"/>
          <w:bCs/>
          <w:color w:val="000000"/>
          <w:sz w:val="24"/>
          <w:szCs w:val="24"/>
        </w:rPr>
      </w:pPr>
      <w:r>
        <w:rPr>
          <w:rFonts w:hint="eastAsia" w:ascii="宋体" w:hAnsi="Calibri"/>
          <w:bCs/>
          <w:color w:val="000000"/>
          <w:sz w:val="24"/>
          <w:szCs w:val="24"/>
        </w:rPr>
        <w:t>认证机构详见市场监管总局发布的《参与实施政府采购节能产品认证机构名录》和《参与实施政府采购环境标志产品认证机构名录》。</w:t>
      </w:r>
    </w:p>
    <w:p w14:paraId="244BAB8D">
      <w:pPr>
        <w:numPr>
          <w:ilvl w:val="1"/>
          <w:numId w:val="16"/>
        </w:numPr>
        <w:tabs>
          <w:tab w:val="left" w:pos="525"/>
          <w:tab w:val="left" w:pos="945"/>
          <w:tab w:val="clear" w:pos="780"/>
        </w:tabs>
        <w:spacing w:line="360" w:lineRule="auto"/>
        <w:ind w:left="0" w:firstLine="525"/>
        <w:rPr>
          <w:rFonts w:ascii="宋体" w:hAnsi="Calibri"/>
          <w:bCs/>
          <w:color w:val="000000"/>
          <w:sz w:val="24"/>
          <w:szCs w:val="24"/>
        </w:rPr>
      </w:pPr>
      <w:r>
        <w:rPr>
          <w:rFonts w:hint="eastAsia" w:ascii="Calibri" w:hAnsi="Calibri"/>
          <w:color w:val="000000"/>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D63890C">
      <w:pPr>
        <w:numPr>
          <w:ilvl w:val="1"/>
          <w:numId w:val="16"/>
        </w:numPr>
        <w:tabs>
          <w:tab w:val="left" w:pos="525"/>
          <w:tab w:val="left" w:pos="945"/>
          <w:tab w:val="clear" w:pos="780"/>
        </w:tabs>
        <w:spacing w:line="360" w:lineRule="auto"/>
        <w:ind w:left="0" w:firstLine="525"/>
        <w:rPr>
          <w:rFonts w:hint="eastAsia" w:ascii="宋体" w:hAnsi="宋体" w:cs="宋体"/>
          <w:color w:val="000000"/>
          <w:sz w:val="24"/>
          <w:szCs w:val="24"/>
        </w:rPr>
      </w:pPr>
      <w:r>
        <w:rPr>
          <w:rFonts w:hint="eastAsia" w:ascii="宋体" w:hAnsi="Calibri"/>
          <w:bCs/>
          <w:color w:val="000000"/>
          <w:sz w:val="24"/>
          <w:szCs w:val="24"/>
        </w:rPr>
        <w:t>有关中小企业政策，如</w:t>
      </w:r>
      <w:r>
        <w:rPr>
          <w:rFonts w:hint="eastAsia" w:ascii="宋体" w:hAnsi="宋体"/>
          <w:color w:val="000000"/>
          <w:sz w:val="24"/>
          <w:szCs w:val="24"/>
        </w:rPr>
        <w:t>落实政府采购政策需满足的资格要求以及落实政府采购政策的价格调整的相关内容可详见本文件其他章节。</w:t>
      </w:r>
    </w:p>
    <w:p w14:paraId="45C9A8AA">
      <w:pPr>
        <w:numPr>
          <w:ilvl w:val="1"/>
          <w:numId w:val="16"/>
        </w:numPr>
        <w:tabs>
          <w:tab w:val="left" w:pos="525"/>
          <w:tab w:val="left" w:pos="945"/>
          <w:tab w:val="clear" w:pos="780"/>
        </w:tabs>
        <w:spacing w:line="360" w:lineRule="auto"/>
        <w:ind w:left="0" w:firstLine="525"/>
        <w:rPr>
          <w:rFonts w:hint="eastAsia" w:ascii="宋体" w:hAnsi="宋体" w:cs="宋体"/>
          <w:color w:val="000000"/>
          <w:sz w:val="24"/>
          <w:szCs w:val="24"/>
        </w:rPr>
      </w:pPr>
      <w:r>
        <w:rPr>
          <w:rFonts w:hint="eastAsia" w:ascii="宋体" w:hAnsi="Calibri"/>
          <w:bCs/>
          <w:color w:val="000000"/>
          <w:sz w:val="24"/>
          <w:szCs w:val="24"/>
        </w:rPr>
        <w:t>中标、成交供应商可采用合同融资形式，中标人可凭政府采购合同办理融资贷款，详见政府采购网“政采贷”专栏。</w:t>
      </w:r>
    </w:p>
    <w:p w14:paraId="31B8E685">
      <w:pPr>
        <w:numPr>
          <w:ilvl w:val="1"/>
          <w:numId w:val="16"/>
        </w:numPr>
        <w:tabs>
          <w:tab w:val="left" w:pos="525"/>
          <w:tab w:val="left" w:pos="945"/>
          <w:tab w:val="clear" w:pos="780"/>
        </w:tabs>
        <w:spacing w:line="360" w:lineRule="auto"/>
        <w:ind w:left="0" w:firstLine="525"/>
        <w:rPr>
          <w:rFonts w:hint="eastAsia" w:ascii="宋体" w:hAnsi="宋体" w:cs="宋体"/>
          <w:color w:val="000000"/>
          <w:sz w:val="24"/>
          <w:szCs w:val="24"/>
        </w:rPr>
      </w:pPr>
      <w:r>
        <w:rPr>
          <w:rFonts w:hint="eastAsia" w:ascii="宋体" w:hAnsi="Calibri"/>
          <w:bCs/>
          <w:color w:val="000000"/>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672AA58A">
      <w:pPr>
        <w:tabs>
          <w:tab w:val="left" w:pos="525"/>
          <w:tab w:val="left" w:pos="630"/>
          <w:tab w:val="left" w:pos="735"/>
          <w:tab w:val="left" w:pos="945"/>
          <w:tab w:val="left" w:pos="1080"/>
        </w:tabs>
        <w:spacing w:line="360" w:lineRule="auto"/>
        <w:ind w:firstLine="480"/>
        <w:rPr>
          <w:rFonts w:ascii="宋体" w:hAnsi="Calibri"/>
          <w:bCs/>
          <w:color w:val="000000"/>
          <w:sz w:val="24"/>
          <w:szCs w:val="24"/>
        </w:rPr>
      </w:pPr>
      <w:r>
        <w:rPr>
          <w:rFonts w:hint="eastAsia" w:ascii="宋体" w:hAnsi="Calibri"/>
          <w:bCs/>
          <w:color w:val="000000"/>
          <w:sz w:val="24"/>
          <w:szCs w:val="24"/>
        </w:rPr>
        <w:t>中标、成交供应商可以采用电子履约保函形式缴纳履约保证金，具体操作可登录江苏政府采购网（http://www.ccgp-jiangsu.gov.cn/）的保险保函模块进行办理。</w:t>
      </w:r>
    </w:p>
    <w:p w14:paraId="27493953">
      <w:pPr>
        <w:numPr>
          <w:ilvl w:val="1"/>
          <w:numId w:val="16"/>
        </w:numPr>
        <w:tabs>
          <w:tab w:val="left" w:pos="525"/>
          <w:tab w:val="left" w:pos="945"/>
          <w:tab w:val="clear" w:pos="780"/>
        </w:tabs>
        <w:spacing w:line="360" w:lineRule="auto"/>
        <w:ind w:left="0" w:firstLine="480"/>
        <w:rPr>
          <w:rFonts w:ascii="宋体" w:hAnsi="Calibri"/>
          <w:bCs/>
          <w:color w:val="000000"/>
          <w:sz w:val="24"/>
          <w:szCs w:val="24"/>
        </w:rPr>
      </w:pPr>
      <w:r>
        <w:rPr>
          <w:rFonts w:hint="eastAsia" w:ascii="宋体" w:hAnsi="宋体" w:cs="宋体"/>
          <w:color w:val="000000"/>
          <w:sz w:val="24"/>
          <w:szCs w:val="24"/>
        </w:rPr>
        <w:t>本项目中如有涉及数据库、操作系统、通用服务器、工作站、一体式计算机、便携式计算机、台式计算机等七种软硬件的，投标人不得违反财政部、工信部共同发</w:t>
      </w:r>
      <w:r>
        <w:rPr>
          <w:rFonts w:hint="eastAsia" w:ascii="宋体" w:hAnsi="宋体" w:cs="宋体"/>
          <w:color w:val="000000"/>
          <w:sz w:val="24"/>
          <w:szCs w:val="24"/>
          <w:lang w:eastAsia="zh-CN"/>
        </w:rPr>
        <w:t>布的</w:t>
      </w:r>
      <w:r>
        <w:rPr>
          <w:rFonts w:hint="eastAsia" w:ascii="宋体" w:hAnsi="宋体" w:cs="宋体"/>
          <w:color w:val="000000"/>
          <w:sz w:val="24"/>
          <w:szCs w:val="24"/>
        </w:rPr>
        <w:t>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Calibri"/>
          <w:bCs/>
          <w:color w:val="000000"/>
          <w:sz w:val="24"/>
          <w:szCs w:val="24"/>
        </w:rPr>
        <w:t>采购人可在合同中约定，</w:t>
      </w:r>
      <w:r>
        <w:rPr>
          <w:rFonts w:hint="eastAsia" w:ascii="宋体" w:hAnsi="宋体" w:cs="宋体"/>
          <w:color w:val="000000"/>
          <w:sz w:val="24"/>
          <w:szCs w:val="24"/>
        </w:rPr>
        <w:t>在</w:t>
      </w:r>
      <w:r>
        <w:rPr>
          <w:rFonts w:hint="eastAsia" w:ascii="宋体" w:hAnsi="Calibri"/>
          <w:bCs/>
          <w:color w:val="000000"/>
          <w:sz w:val="24"/>
          <w:szCs w:val="24"/>
        </w:rPr>
        <w:t>履约验收管理时，可对所提供的七种软硬件进行验收，必要时可以委托依法取得检测、认证资质的机构进行检测、认证。</w:t>
      </w:r>
    </w:p>
    <w:p w14:paraId="79BD51A1">
      <w:pPr>
        <w:numPr>
          <w:ilvl w:val="1"/>
          <w:numId w:val="16"/>
        </w:numPr>
        <w:tabs>
          <w:tab w:val="left" w:pos="525"/>
          <w:tab w:val="left" w:pos="945"/>
          <w:tab w:val="clear" w:pos="780"/>
        </w:tabs>
        <w:spacing w:line="360" w:lineRule="auto"/>
        <w:ind w:left="0" w:firstLine="480"/>
        <w:rPr>
          <w:rFonts w:ascii="宋体" w:hAnsi="Calibri"/>
          <w:bCs/>
          <w:color w:val="000000"/>
          <w:sz w:val="24"/>
          <w:szCs w:val="24"/>
        </w:rPr>
      </w:pPr>
      <w:r>
        <w:rPr>
          <w:rFonts w:hint="eastAsia" w:ascii="宋体" w:hAnsi="Calibri"/>
          <w:bCs/>
          <w:color w:val="000000"/>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8B14119">
      <w:pPr>
        <w:tabs>
          <w:tab w:val="left" w:pos="525"/>
          <w:tab w:val="left" w:pos="630"/>
          <w:tab w:val="left" w:pos="735"/>
          <w:tab w:val="left" w:pos="945"/>
          <w:tab w:val="left" w:pos="1080"/>
        </w:tabs>
        <w:spacing w:line="360" w:lineRule="auto"/>
        <w:ind w:firstLine="480"/>
        <w:rPr>
          <w:rFonts w:ascii="宋体" w:hAnsi="Calibri"/>
          <w:bCs/>
          <w:color w:val="000000"/>
          <w:sz w:val="24"/>
          <w:szCs w:val="24"/>
          <w:lang w:val="en"/>
        </w:rPr>
      </w:pPr>
      <w:r>
        <w:rPr>
          <w:rFonts w:hint="eastAsia" w:ascii="宋体" w:hAnsi="Calibri"/>
          <w:bCs/>
          <w:color w:val="000000"/>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A2C969F">
      <w:pPr>
        <w:tabs>
          <w:tab w:val="left" w:pos="525"/>
          <w:tab w:val="left" w:pos="630"/>
          <w:tab w:val="left" w:pos="735"/>
          <w:tab w:val="left" w:pos="945"/>
          <w:tab w:val="left" w:pos="1080"/>
        </w:tabs>
        <w:spacing w:line="360" w:lineRule="auto"/>
        <w:ind w:firstLine="480"/>
        <w:rPr>
          <w:rFonts w:ascii="宋体" w:hAnsi="Calibri"/>
          <w:bCs/>
          <w:color w:val="000000"/>
          <w:sz w:val="24"/>
          <w:szCs w:val="24"/>
          <w:lang w:val="en"/>
        </w:rPr>
      </w:pPr>
      <w:r>
        <w:rPr>
          <w:rFonts w:hint="eastAsia" w:ascii="宋体" w:hAnsi="Calibri"/>
          <w:bCs/>
          <w:color w:val="000000"/>
          <w:sz w:val="24"/>
          <w:szCs w:val="24"/>
          <w:lang w:val="en"/>
        </w:rPr>
        <w:t>采购人原则上应当自收到发票后10个工作日内将资金支付到合同约定的供应商账户。</w:t>
      </w:r>
    </w:p>
    <w:p w14:paraId="1F264D73">
      <w:pPr>
        <w:rPr>
          <w:rFonts w:ascii="宋体" w:hAnsi="宋体"/>
          <w:color w:val="000000"/>
          <w:sz w:val="24"/>
        </w:rPr>
      </w:pPr>
      <w:r>
        <w:rPr>
          <w:rFonts w:ascii="宋体" w:hAnsi="宋体"/>
          <w:color w:val="000000"/>
          <w:sz w:val="24"/>
        </w:rPr>
        <w:br w:type="page"/>
      </w:r>
    </w:p>
    <w:p w14:paraId="4E3B951A">
      <w:pPr>
        <w:tabs>
          <w:tab w:val="left" w:pos="525"/>
          <w:tab w:val="left" w:pos="630"/>
          <w:tab w:val="left" w:pos="735"/>
          <w:tab w:val="left" w:pos="945"/>
          <w:tab w:val="left" w:pos="1080"/>
        </w:tabs>
        <w:spacing w:line="360" w:lineRule="auto"/>
        <w:jc w:val="center"/>
        <w:rPr>
          <w:rFonts w:hint="eastAsia" w:ascii="黑体" w:eastAsia="黑体"/>
          <w:bCs/>
          <w:color w:val="000000"/>
          <w:sz w:val="36"/>
          <w:szCs w:val="36"/>
        </w:rPr>
      </w:pPr>
      <w:r>
        <w:rPr>
          <w:rFonts w:hint="eastAsia" w:ascii="黑体" w:eastAsia="黑体"/>
          <w:bCs/>
          <w:color w:val="000000"/>
          <w:sz w:val="36"/>
          <w:szCs w:val="36"/>
        </w:rPr>
        <w:t xml:space="preserve">第五章  </w:t>
      </w:r>
      <w:bookmarkEnd w:id="179"/>
      <w:bookmarkEnd w:id="180"/>
      <w:bookmarkEnd w:id="181"/>
      <w:r>
        <w:rPr>
          <w:rFonts w:hint="eastAsia" w:ascii="黑体" w:eastAsia="黑体"/>
          <w:bCs/>
          <w:color w:val="000000"/>
          <w:sz w:val="36"/>
          <w:szCs w:val="36"/>
        </w:rPr>
        <w:t>响应文件内容与格式</w:t>
      </w:r>
    </w:p>
    <w:p w14:paraId="4EAB6817">
      <w:pPr>
        <w:pStyle w:val="272"/>
        <w:spacing w:before="0" w:after="0" w:line="500" w:lineRule="exact"/>
        <w:ind w:firstLine="602"/>
        <w:rPr>
          <w:rFonts w:hint="eastAsia" w:cs="Arial"/>
          <w:b/>
          <w:color w:val="000000"/>
          <w:sz w:val="30"/>
          <w:szCs w:val="30"/>
        </w:rPr>
      </w:pPr>
      <w:bookmarkStart w:id="182" w:name="_Hlt26955039"/>
      <w:bookmarkEnd w:id="182"/>
      <w:bookmarkStart w:id="183" w:name="_Hlt26671244"/>
      <w:bookmarkEnd w:id="183"/>
      <w:bookmarkStart w:id="184" w:name="_Toc49090576"/>
      <w:bookmarkStart w:id="185" w:name="_Toc26554094"/>
      <w:bookmarkStart w:id="186" w:name="_Toc120614282"/>
      <w:r>
        <w:rPr>
          <w:rFonts w:hint="eastAsia" w:cs="Arial"/>
          <w:b/>
          <w:color w:val="000000"/>
          <w:sz w:val="30"/>
          <w:szCs w:val="30"/>
        </w:rPr>
        <w:t>第一部分  响应文件内容</w:t>
      </w:r>
    </w:p>
    <w:p w14:paraId="2BCA2DBD">
      <w:pPr>
        <w:pStyle w:val="272"/>
        <w:spacing w:before="0" w:after="0" w:line="500" w:lineRule="exact"/>
        <w:ind w:firstLine="0"/>
        <w:rPr>
          <w:rFonts w:hint="eastAsia" w:cs="Arial"/>
          <w:b/>
          <w:color w:val="000000"/>
          <w:sz w:val="28"/>
          <w:szCs w:val="28"/>
        </w:rPr>
      </w:pPr>
      <w:r>
        <w:rPr>
          <w:b/>
          <w:color w:val="000000"/>
          <w:sz w:val="28"/>
          <w:szCs w:val="28"/>
        </w:rPr>
        <w:t>一、</w:t>
      </w:r>
      <w:r>
        <w:rPr>
          <w:rFonts w:hint="eastAsia"/>
          <w:b/>
          <w:color w:val="000000"/>
          <w:sz w:val="28"/>
          <w:szCs w:val="28"/>
        </w:rPr>
        <w:t>资格证明文件</w:t>
      </w:r>
    </w:p>
    <w:tbl>
      <w:tblPr>
        <w:tblStyle w:val="3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45BB7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4" w:hRule="atLeast"/>
          <w:jc w:val="center"/>
        </w:trPr>
        <w:tc>
          <w:tcPr>
            <w:tcW w:w="719" w:type="dxa"/>
            <w:noWrap w:val="0"/>
            <w:vAlign w:val="center"/>
          </w:tcPr>
          <w:p w14:paraId="035F7091">
            <w:pPr>
              <w:pStyle w:val="272"/>
              <w:spacing w:before="0" w:after="0" w:line="240" w:lineRule="auto"/>
              <w:ind w:firstLine="0"/>
              <w:jc w:val="center"/>
              <w:rPr>
                <w:rFonts w:hint="eastAsia" w:ascii="宋体" w:hAnsi="宋体" w:cs="宋体"/>
                <w:b/>
                <w:color w:val="000000"/>
              </w:rPr>
            </w:pPr>
            <w:r>
              <w:rPr>
                <w:rFonts w:hint="eastAsia" w:ascii="宋体" w:hAnsi="宋体" w:cs="宋体"/>
                <w:b/>
                <w:color w:val="000000"/>
              </w:rPr>
              <w:t>序号</w:t>
            </w:r>
          </w:p>
        </w:tc>
        <w:tc>
          <w:tcPr>
            <w:tcW w:w="6104" w:type="dxa"/>
            <w:noWrap w:val="0"/>
            <w:vAlign w:val="center"/>
          </w:tcPr>
          <w:p w14:paraId="227CBCD2">
            <w:pPr>
              <w:pStyle w:val="272"/>
              <w:spacing w:before="0" w:after="0" w:line="240" w:lineRule="auto"/>
              <w:jc w:val="center"/>
              <w:rPr>
                <w:rFonts w:hint="eastAsia" w:ascii="宋体" w:hAnsi="宋体" w:cs="宋体"/>
                <w:b/>
                <w:color w:val="000000"/>
              </w:rPr>
            </w:pPr>
            <w:r>
              <w:rPr>
                <w:rFonts w:hint="eastAsia" w:ascii="宋体" w:hAnsi="宋体" w:cs="宋体"/>
                <w:b/>
                <w:color w:val="000000"/>
              </w:rPr>
              <w:t>评审项目及评审要求</w:t>
            </w:r>
          </w:p>
        </w:tc>
        <w:tc>
          <w:tcPr>
            <w:tcW w:w="2449" w:type="dxa"/>
            <w:noWrap w:val="0"/>
            <w:vAlign w:val="center"/>
          </w:tcPr>
          <w:p w14:paraId="3D950560">
            <w:pPr>
              <w:pStyle w:val="272"/>
              <w:spacing w:before="0" w:after="0" w:line="240" w:lineRule="auto"/>
              <w:ind w:firstLine="0"/>
              <w:jc w:val="center"/>
              <w:rPr>
                <w:rFonts w:hint="eastAsia" w:ascii="宋体" w:hAnsi="宋体" w:cs="宋体"/>
                <w:b/>
                <w:color w:val="000000"/>
              </w:rPr>
            </w:pPr>
            <w:r>
              <w:rPr>
                <w:rFonts w:hint="eastAsia" w:ascii="宋体" w:hAnsi="宋体" w:cs="宋体"/>
                <w:b/>
                <w:color w:val="000000"/>
              </w:rPr>
              <w:t>审查因素</w:t>
            </w:r>
          </w:p>
        </w:tc>
      </w:tr>
      <w:tr w14:paraId="34A56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2D095C85">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1</w:t>
            </w:r>
          </w:p>
        </w:tc>
        <w:tc>
          <w:tcPr>
            <w:tcW w:w="6104" w:type="dxa"/>
            <w:noWrap w:val="0"/>
            <w:vAlign w:val="center"/>
          </w:tcPr>
          <w:p w14:paraId="7EC73143">
            <w:pPr>
              <w:pStyle w:val="272"/>
              <w:spacing w:before="0" w:after="0" w:line="240" w:lineRule="auto"/>
              <w:ind w:firstLine="0"/>
              <w:jc w:val="both"/>
              <w:rPr>
                <w:rFonts w:hint="eastAsia" w:ascii="宋体" w:hAnsi="宋体" w:cs="宋体"/>
                <w:color w:val="000000"/>
              </w:rPr>
            </w:pPr>
            <w:r>
              <w:rPr>
                <w:rFonts w:hint="eastAsia" w:ascii="宋体" w:hAnsi="宋体" w:cs="宋体"/>
                <w:color w:val="000000"/>
              </w:rPr>
              <w:t>具有独立承担民事责任能力的供应商营业执照或相关部门的登记证明文件扫描件（供应商如是允许以分支机构身份参加的，提供供应商分支机构的营业执照扫描件；供应商如是自然人情形的，提供有效身份证扫描件）。</w:t>
            </w:r>
          </w:p>
        </w:tc>
        <w:tc>
          <w:tcPr>
            <w:tcW w:w="2449" w:type="dxa"/>
            <w:vMerge w:val="restart"/>
            <w:noWrap w:val="0"/>
            <w:vAlign w:val="center"/>
          </w:tcPr>
          <w:p w14:paraId="7EDCC99D">
            <w:pPr>
              <w:pStyle w:val="272"/>
              <w:spacing w:before="0" w:after="0" w:line="240" w:lineRule="auto"/>
              <w:ind w:firstLine="0"/>
              <w:rPr>
                <w:rFonts w:hint="eastAsia" w:ascii="宋体" w:hAnsi="宋体" w:cs="宋体"/>
                <w:color w:val="000000"/>
              </w:rPr>
            </w:pPr>
            <w:r>
              <w:rPr>
                <w:rFonts w:hint="eastAsia" w:ascii="宋体" w:hAnsi="宋体" w:cs="宋体"/>
                <w:color w:val="000000"/>
              </w:rPr>
              <w:t>满足《中华人民共和国政府采购法》第二十二条规定</w:t>
            </w:r>
          </w:p>
        </w:tc>
      </w:tr>
      <w:tr w14:paraId="04E74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668A5E16">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2</w:t>
            </w:r>
          </w:p>
        </w:tc>
        <w:tc>
          <w:tcPr>
            <w:tcW w:w="6104" w:type="dxa"/>
            <w:noWrap w:val="0"/>
            <w:vAlign w:val="center"/>
          </w:tcPr>
          <w:p w14:paraId="630F888B">
            <w:pPr>
              <w:pStyle w:val="272"/>
              <w:spacing w:before="0" w:after="0" w:line="240" w:lineRule="auto"/>
              <w:ind w:firstLine="0"/>
              <w:jc w:val="both"/>
              <w:rPr>
                <w:rFonts w:hint="eastAsia" w:ascii="宋体" w:hAnsi="宋体" w:cs="宋体"/>
                <w:color w:val="000000"/>
              </w:rPr>
            </w:pPr>
            <w:r>
              <w:rPr>
                <w:rFonts w:hint="eastAsia" w:ascii="宋体" w:hAnsi="宋体" w:cs="宋体"/>
                <w:color w:val="000000"/>
              </w:rPr>
              <w:t>《授权委托书》（给定格式；供应商如是自然人情形的，可不提供）。</w:t>
            </w:r>
          </w:p>
        </w:tc>
        <w:tc>
          <w:tcPr>
            <w:tcW w:w="2449" w:type="dxa"/>
            <w:vMerge w:val="continue"/>
            <w:noWrap w:val="0"/>
            <w:vAlign w:val="center"/>
          </w:tcPr>
          <w:p w14:paraId="1D2D1E0C">
            <w:pPr>
              <w:pStyle w:val="272"/>
              <w:spacing w:before="0" w:after="0" w:line="240" w:lineRule="auto"/>
              <w:ind w:firstLine="0"/>
              <w:rPr>
                <w:rFonts w:hint="eastAsia" w:ascii="宋体" w:hAnsi="宋体" w:cs="宋体"/>
                <w:color w:val="000000"/>
              </w:rPr>
            </w:pPr>
          </w:p>
        </w:tc>
      </w:tr>
      <w:tr w14:paraId="06A10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9" w:hRule="atLeast"/>
          <w:jc w:val="center"/>
        </w:trPr>
        <w:tc>
          <w:tcPr>
            <w:tcW w:w="719" w:type="dxa"/>
            <w:noWrap w:val="0"/>
            <w:vAlign w:val="center"/>
          </w:tcPr>
          <w:p w14:paraId="20466C3A">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3</w:t>
            </w:r>
          </w:p>
        </w:tc>
        <w:tc>
          <w:tcPr>
            <w:tcW w:w="6104" w:type="dxa"/>
            <w:noWrap w:val="0"/>
            <w:vAlign w:val="center"/>
          </w:tcPr>
          <w:p w14:paraId="1087BF5F">
            <w:pPr>
              <w:pStyle w:val="272"/>
              <w:spacing w:before="0" w:after="0" w:line="240" w:lineRule="auto"/>
              <w:ind w:firstLine="0"/>
              <w:jc w:val="both"/>
              <w:rPr>
                <w:rFonts w:hint="eastAsia" w:ascii="宋体" w:hAnsi="宋体" w:cs="宋体"/>
                <w:color w:val="000000"/>
              </w:rPr>
            </w:pPr>
            <w:r>
              <w:rPr>
                <w:rFonts w:hint="eastAsia" w:ascii="宋体" w:hAnsi="宋体" w:cs="宋体"/>
              </w:rPr>
              <w:t>投标人近六个月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260"/>
                <w:rFonts w:hint="eastAsia" w:ascii="宋体" w:hAnsi="宋体" w:cs="宋体"/>
              </w:rPr>
              <w:t>。</w:t>
            </w:r>
          </w:p>
        </w:tc>
        <w:tc>
          <w:tcPr>
            <w:tcW w:w="2449" w:type="dxa"/>
            <w:vMerge w:val="continue"/>
            <w:noWrap w:val="0"/>
            <w:vAlign w:val="center"/>
          </w:tcPr>
          <w:p w14:paraId="55B62DD3">
            <w:pPr>
              <w:pStyle w:val="272"/>
              <w:spacing w:before="0" w:after="0" w:line="240" w:lineRule="auto"/>
              <w:ind w:firstLine="0"/>
              <w:rPr>
                <w:rFonts w:hint="eastAsia" w:ascii="宋体" w:hAnsi="宋体" w:cs="宋体"/>
                <w:color w:val="000000"/>
              </w:rPr>
            </w:pPr>
          </w:p>
        </w:tc>
      </w:tr>
      <w:tr w14:paraId="66846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1E630799">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4</w:t>
            </w:r>
          </w:p>
        </w:tc>
        <w:tc>
          <w:tcPr>
            <w:tcW w:w="6104" w:type="dxa"/>
            <w:noWrap w:val="0"/>
            <w:vAlign w:val="center"/>
          </w:tcPr>
          <w:p w14:paraId="696FDA39">
            <w:pPr>
              <w:pStyle w:val="272"/>
              <w:spacing w:before="0" w:after="0" w:line="240" w:lineRule="auto"/>
              <w:ind w:firstLine="0"/>
              <w:jc w:val="both"/>
              <w:rPr>
                <w:rFonts w:hint="eastAsia" w:ascii="宋体" w:hAnsi="宋体" w:cs="宋体"/>
                <w:color w:val="000000"/>
              </w:rPr>
            </w:pPr>
            <w:r>
              <w:rPr>
                <w:rFonts w:hint="eastAsia" w:ascii="宋体" w:hAnsi="宋体" w:cs="宋体"/>
              </w:rPr>
              <w:t>投标人近六个月任意一个月份（不含投标当月）的依法缴纳税收的相关材料（提供相关主管部门证明或银行代扣证明）。</w:t>
            </w:r>
          </w:p>
        </w:tc>
        <w:tc>
          <w:tcPr>
            <w:tcW w:w="2449" w:type="dxa"/>
            <w:vMerge w:val="continue"/>
            <w:noWrap w:val="0"/>
            <w:vAlign w:val="center"/>
          </w:tcPr>
          <w:p w14:paraId="312AD753">
            <w:pPr>
              <w:pStyle w:val="272"/>
              <w:spacing w:before="0" w:after="0" w:line="240" w:lineRule="auto"/>
              <w:ind w:firstLine="0"/>
              <w:rPr>
                <w:rFonts w:hint="eastAsia" w:ascii="宋体" w:hAnsi="宋体" w:cs="宋体"/>
                <w:color w:val="000000"/>
              </w:rPr>
            </w:pPr>
          </w:p>
        </w:tc>
      </w:tr>
      <w:tr w14:paraId="66933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3A7D99FF">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5</w:t>
            </w:r>
          </w:p>
        </w:tc>
        <w:tc>
          <w:tcPr>
            <w:tcW w:w="6104" w:type="dxa"/>
            <w:noWrap w:val="0"/>
            <w:vAlign w:val="center"/>
          </w:tcPr>
          <w:p w14:paraId="494F236E">
            <w:pPr>
              <w:pStyle w:val="272"/>
              <w:spacing w:before="0" w:after="0" w:line="240" w:lineRule="auto"/>
              <w:ind w:firstLine="0"/>
              <w:jc w:val="both"/>
              <w:rPr>
                <w:rFonts w:hint="eastAsia" w:ascii="宋体" w:hAnsi="宋体" w:cs="宋体"/>
                <w:color w:val="000000"/>
              </w:rPr>
            </w:pPr>
            <w:r>
              <w:rPr>
                <w:rFonts w:hint="eastAsia" w:ascii="宋体" w:hAnsi="宋体" w:cs="宋体"/>
              </w:rPr>
              <w:t>投标人近六个月中任意一个月份（不含投标当月）的依法缴纳社会保障资金的相关材料（提供相关主管部门证明或银行代扣证明）。</w:t>
            </w:r>
          </w:p>
        </w:tc>
        <w:tc>
          <w:tcPr>
            <w:tcW w:w="2449" w:type="dxa"/>
            <w:vMerge w:val="continue"/>
            <w:noWrap w:val="0"/>
            <w:vAlign w:val="center"/>
          </w:tcPr>
          <w:p w14:paraId="54CDD4A0">
            <w:pPr>
              <w:pStyle w:val="272"/>
              <w:spacing w:before="0" w:after="0" w:line="240" w:lineRule="auto"/>
              <w:ind w:firstLine="0"/>
              <w:rPr>
                <w:rFonts w:hint="eastAsia" w:ascii="宋体" w:hAnsi="宋体" w:cs="宋体"/>
                <w:color w:val="000000"/>
              </w:rPr>
            </w:pPr>
          </w:p>
        </w:tc>
      </w:tr>
      <w:tr w14:paraId="429F3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020C9C15">
            <w:pPr>
              <w:pStyle w:val="272"/>
              <w:spacing w:before="0" w:after="0" w:line="240" w:lineRule="auto"/>
              <w:ind w:firstLine="0"/>
              <w:jc w:val="center"/>
              <w:rPr>
                <w:rFonts w:hint="eastAsia" w:ascii="宋体" w:hAnsi="宋体" w:cs="宋体"/>
                <w:color w:val="000000"/>
              </w:rPr>
            </w:pPr>
            <w:r>
              <w:rPr>
                <w:rFonts w:hint="eastAsia" w:ascii="宋体" w:hAnsi="宋体" w:cs="宋体"/>
                <w:color w:val="000000"/>
              </w:rPr>
              <w:t>6</w:t>
            </w:r>
          </w:p>
        </w:tc>
        <w:tc>
          <w:tcPr>
            <w:tcW w:w="6104" w:type="dxa"/>
            <w:noWrap w:val="0"/>
            <w:vAlign w:val="center"/>
          </w:tcPr>
          <w:p w14:paraId="281FB2DA">
            <w:pPr>
              <w:pStyle w:val="272"/>
              <w:spacing w:before="0" w:after="0" w:line="240" w:lineRule="auto"/>
              <w:ind w:firstLine="0"/>
              <w:jc w:val="both"/>
              <w:rPr>
                <w:rFonts w:hint="eastAsia" w:ascii="宋体" w:hAnsi="宋体" w:cs="宋体"/>
                <w:color w:val="000000"/>
              </w:rPr>
            </w:pPr>
            <w:r>
              <w:rPr>
                <w:rFonts w:hint="eastAsia" w:ascii="宋体" w:hAnsi="宋体" w:cs="宋体"/>
              </w:rPr>
              <w:t>《资格声明函》（给定格式）。</w:t>
            </w:r>
          </w:p>
        </w:tc>
        <w:tc>
          <w:tcPr>
            <w:tcW w:w="2449" w:type="dxa"/>
            <w:vMerge w:val="continue"/>
            <w:noWrap w:val="0"/>
            <w:vAlign w:val="center"/>
          </w:tcPr>
          <w:p w14:paraId="3217AB34">
            <w:pPr>
              <w:pStyle w:val="272"/>
              <w:spacing w:before="0" w:after="0" w:line="240" w:lineRule="auto"/>
              <w:ind w:firstLine="0"/>
              <w:rPr>
                <w:rFonts w:hint="eastAsia" w:ascii="宋体" w:hAnsi="宋体" w:cs="宋体"/>
                <w:color w:val="000000"/>
              </w:rPr>
            </w:pPr>
          </w:p>
        </w:tc>
      </w:tr>
      <w:tr w14:paraId="6B176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1C064A22">
            <w:pPr>
              <w:pStyle w:val="272"/>
              <w:spacing w:before="0" w:after="0" w:line="240" w:lineRule="auto"/>
              <w:ind w:firstLine="0"/>
              <w:jc w:val="center"/>
              <w:rPr>
                <w:rFonts w:hint="eastAsia" w:ascii="宋体" w:hAnsi="宋体" w:eastAsia="宋体" w:cs="宋体"/>
                <w:bCs/>
                <w:color w:val="000000"/>
                <w:lang w:eastAsia="zh-CN"/>
              </w:rPr>
            </w:pPr>
            <w:r>
              <w:rPr>
                <w:rFonts w:hint="eastAsia" w:ascii="宋体" w:hAnsi="宋体" w:cs="宋体"/>
                <w:bCs/>
                <w:color w:val="000000"/>
                <w:lang w:val="en-US" w:eastAsia="zh-CN"/>
              </w:rPr>
              <w:t>7</w:t>
            </w:r>
          </w:p>
        </w:tc>
        <w:tc>
          <w:tcPr>
            <w:tcW w:w="6104" w:type="dxa"/>
            <w:noWrap w:val="0"/>
            <w:vAlign w:val="center"/>
          </w:tcPr>
          <w:p w14:paraId="7F36E72F">
            <w:pPr>
              <w:pStyle w:val="272"/>
              <w:spacing w:before="0" w:after="0" w:line="240" w:lineRule="auto"/>
              <w:ind w:firstLine="0"/>
              <w:jc w:val="both"/>
              <w:rPr>
                <w:rFonts w:hint="eastAsia" w:ascii="宋体" w:hAnsi="宋体" w:cs="宋体"/>
                <w:bCs/>
                <w:color w:val="000000"/>
              </w:rPr>
            </w:pPr>
            <w:r>
              <w:rPr>
                <w:rFonts w:hint="eastAsia" w:ascii="宋体" w:hAnsi="宋体" w:cs="宋体"/>
                <w:bCs/>
                <w:color w:val="000000"/>
              </w:rPr>
              <w:t>本项目要求的特定资格证明</w:t>
            </w:r>
            <w:r>
              <w:rPr>
                <w:rFonts w:hint="eastAsia" w:ascii="宋体" w:hAnsi="宋体" w:cs="宋体"/>
                <w:color w:val="000000"/>
              </w:rPr>
              <w:t>文件（</w:t>
            </w:r>
            <w:r>
              <w:rPr>
                <w:rFonts w:hint="eastAsia" w:ascii="宋体" w:hAnsi="宋体" w:cs="宋体"/>
                <w:bCs/>
                <w:color w:val="000000"/>
              </w:rPr>
              <w:t>如有</w:t>
            </w:r>
            <w:r>
              <w:rPr>
                <w:rFonts w:hint="eastAsia" w:ascii="宋体" w:hAnsi="宋体" w:cs="宋体"/>
                <w:color w:val="000000"/>
              </w:rPr>
              <w:t>特定资格要求的）。</w:t>
            </w:r>
          </w:p>
        </w:tc>
        <w:tc>
          <w:tcPr>
            <w:tcW w:w="2449" w:type="dxa"/>
            <w:noWrap w:val="0"/>
            <w:vAlign w:val="center"/>
          </w:tcPr>
          <w:p w14:paraId="45262EC5">
            <w:pPr>
              <w:pStyle w:val="272"/>
              <w:spacing w:before="0" w:after="0" w:line="240" w:lineRule="auto"/>
              <w:ind w:firstLine="0"/>
              <w:rPr>
                <w:rFonts w:hint="eastAsia" w:ascii="宋体" w:hAnsi="宋体" w:cs="宋体"/>
                <w:bCs/>
                <w:color w:val="000000"/>
              </w:rPr>
            </w:pPr>
            <w:r>
              <w:rPr>
                <w:rFonts w:hint="eastAsia" w:ascii="宋体" w:hAnsi="宋体" w:cs="宋体"/>
                <w:color w:val="000000"/>
              </w:rPr>
              <w:t>特定资格要求，详见第一章《单一来源采购邀请》</w:t>
            </w:r>
          </w:p>
        </w:tc>
      </w:tr>
    </w:tbl>
    <w:p w14:paraId="64722B19">
      <w:pPr>
        <w:spacing w:line="500" w:lineRule="exact"/>
        <w:ind w:firstLine="480"/>
        <w:rPr>
          <w:rFonts w:hint="eastAsia" w:ascii="宋体" w:hAnsi="宋体"/>
          <w:color w:val="000000"/>
          <w:sz w:val="24"/>
          <w:szCs w:val="24"/>
        </w:rPr>
      </w:pPr>
      <w:r>
        <w:rPr>
          <w:rFonts w:hint="eastAsia" w:ascii="宋体" w:hAnsi="宋体"/>
          <w:color w:val="000000"/>
          <w:sz w:val="24"/>
          <w:szCs w:val="24"/>
        </w:rPr>
        <w:t>说明：</w:t>
      </w:r>
    </w:p>
    <w:p w14:paraId="4A23E23F">
      <w:pPr>
        <w:numPr>
          <w:ilvl w:val="0"/>
          <w:numId w:val="17"/>
        </w:numPr>
        <w:spacing w:line="500" w:lineRule="exact"/>
        <w:ind w:firstLine="480"/>
        <w:rPr>
          <w:rFonts w:hint="eastAsia"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w:t>
      </w:r>
      <w:r>
        <w:rPr>
          <w:rFonts w:hint="eastAsia" w:ascii="宋体" w:hAnsi="宋体"/>
          <w:color w:val="000000"/>
          <w:sz w:val="24"/>
          <w:szCs w:val="24"/>
          <w:lang w:val="en-US" w:eastAsia="zh-CN"/>
        </w:rPr>
        <w:t>6</w:t>
      </w:r>
      <w:r>
        <w:rPr>
          <w:rFonts w:hint="eastAsia" w:ascii="宋体" w:hAnsi="宋体"/>
          <w:color w:val="000000"/>
          <w:sz w:val="24"/>
          <w:szCs w:val="24"/>
        </w:rPr>
        <w:t>项必须全部按要求提供（有给定格式的，必须按给定格式的要求正确填报并提供，相应格式见本章第二部分），否则响应文件无效。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r>
        <w:rPr>
          <w:rFonts w:hint="eastAsia" w:ascii="宋体" w:hAnsi="宋体"/>
          <w:color w:val="000000"/>
          <w:sz w:val="24"/>
          <w:szCs w:val="24"/>
        </w:rPr>
        <w:t>其中第</w:t>
      </w:r>
      <w:r>
        <w:rPr>
          <w:rFonts w:hint="eastAsia" w:ascii="宋体" w:hAnsi="宋体"/>
          <w:color w:val="000000"/>
          <w:sz w:val="24"/>
          <w:szCs w:val="24"/>
          <w:lang w:val="en-US" w:eastAsia="zh-CN"/>
        </w:rPr>
        <w:t>2</w:t>
      </w:r>
      <w:r>
        <w:rPr>
          <w:rFonts w:hint="eastAsia" w:ascii="宋体" w:hAnsi="宋体"/>
          <w:color w:val="000000"/>
          <w:sz w:val="24"/>
          <w:szCs w:val="24"/>
        </w:rPr>
        <w:t>项若被授权人为法定代表人或负责人或经营者（法定代表人或负责人或经营者姓名必须与营业执照上的一致）亲自参加投标不需提供有关法定代表人的劳动合同和社保证明，只需提供身份证明与营业执照即可。</w:t>
      </w:r>
    </w:p>
    <w:p w14:paraId="443ABFB1">
      <w:pPr>
        <w:spacing w:line="500" w:lineRule="exact"/>
        <w:ind w:firstLine="480"/>
        <w:rPr>
          <w:rFonts w:hint="eastAsia" w:ascii="宋体" w:hAnsi="宋体"/>
          <w:color w:val="000000"/>
          <w:sz w:val="24"/>
          <w:szCs w:val="24"/>
        </w:rPr>
      </w:pPr>
      <w:r>
        <w:rPr>
          <w:rFonts w:hint="eastAsia" w:ascii="宋体" w:hAnsi="宋体"/>
          <w:color w:val="000000"/>
          <w:sz w:val="24"/>
          <w:szCs w:val="24"/>
        </w:rPr>
        <w:t>按照《</w:t>
      </w:r>
      <w:r>
        <w:rPr>
          <w:rFonts w:hint="eastAsia" w:ascii="宋体" w:hAnsi="宋体"/>
          <w:color w:val="000000"/>
          <w:sz w:val="24"/>
          <w:szCs w:val="24"/>
          <w:lang w:val="en-US" w:eastAsia="zh-CN"/>
        </w:rPr>
        <w:t>中华人民共和国</w:t>
      </w:r>
      <w:r>
        <w:rPr>
          <w:rFonts w:hint="eastAsia" w:ascii="宋体" w:hAnsi="宋体"/>
          <w:color w:val="000000"/>
          <w:sz w:val="24"/>
          <w:szCs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57285F9">
      <w:pPr>
        <w:numPr>
          <w:ilvl w:val="0"/>
          <w:numId w:val="17"/>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lang w:val="en-US" w:eastAsia="zh-CN"/>
        </w:rPr>
        <w:t>7</w:t>
      </w:r>
      <w:r>
        <w:rPr>
          <w:rFonts w:hint="eastAsia" w:ascii="宋体" w:hAnsi="宋体"/>
          <w:color w:val="000000"/>
          <w:sz w:val="24"/>
          <w:szCs w:val="24"/>
        </w:rPr>
        <w:t>项，如本项目有特定资格要求的（详见第一章《单一来源采购邀请》），须提供相应的特定资格证明文件。</w:t>
      </w:r>
    </w:p>
    <w:p w14:paraId="7181C7E9">
      <w:pPr>
        <w:rPr>
          <w:rFonts w:hint="eastAsia"/>
          <w:b/>
          <w:color w:val="000000"/>
          <w:sz w:val="28"/>
          <w:szCs w:val="28"/>
        </w:rPr>
      </w:pPr>
      <w:r>
        <w:rPr>
          <w:rFonts w:hint="eastAsia" w:ascii="宋体" w:hAnsi="宋体"/>
          <w:color w:val="000000"/>
        </w:rPr>
        <w:br w:type="page" w:clear="all"/>
      </w:r>
      <w:r>
        <w:rPr>
          <w:rFonts w:hint="eastAsia"/>
          <w:b/>
          <w:color w:val="000000"/>
          <w:sz w:val="28"/>
          <w:szCs w:val="28"/>
        </w:rPr>
        <w:t>二、符合性证明文件及其他证明文件</w:t>
      </w:r>
    </w:p>
    <w:p w14:paraId="106E15D8">
      <w:pPr>
        <w:rPr>
          <w:b/>
          <w:color w:val="000000"/>
          <w:sz w:val="28"/>
          <w:szCs w:val="28"/>
        </w:rPr>
      </w:pPr>
      <w:r>
        <w:rPr>
          <w:rFonts w:hint="eastAsia"/>
          <w:b/>
          <w:color w:val="000000"/>
          <w:sz w:val="28"/>
          <w:szCs w:val="28"/>
        </w:rPr>
        <w:t>（一）符合性证明文件</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5812"/>
        <w:gridCol w:w="2262"/>
      </w:tblGrid>
      <w:tr w14:paraId="01783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C61490C">
            <w:pPr>
              <w:pStyle w:val="272"/>
              <w:spacing w:before="0" w:after="0" w:line="240" w:lineRule="auto"/>
              <w:ind w:firstLine="0"/>
              <w:jc w:val="center"/>
              <w:rPr>
                <w:rFonts w:hint="eastAsia" w:cs="Arial"/>
                <w:b/>
                <w:color w:val="000000"/>
              </w:rPr>
            </w:pPr>
            <w:r>
              <w:rPr>
                <w:rFonts w:hint="eastAsia" w:cs="Arial"/>
                <w:b/>
                <w:color w:val="000000"/>
              </w:rPr>
              <w:t>序号</w:t>
            </w:r>
          </w:p>
        </w:tc>
        <w:tc>
          <w:tcPr>
            <w:tcW w:w="5812" w:type="dxa"/>
            <w:noWrap w:val="0"/>
            <w:vAlign w:val="center"/>
          </w:tcPr>
          <w:p w14:paraId="7BD66621">
            <w:pPr>
              <w:pStyle w:val="272"/>
              <w:spacing w:before="0" w:after="0" w:line="240" w:lineRule="auto"/>
              <w:ind w:firstLine="0"/>
              <w:jc w:val="center"/>
              <w:rPr>
                <w:rFonts w:hint="eastAsia" w:cs="Arial"/>
                <w:b/>
                <w:color w:val="000000"/>
              </w:rPr>
            </w:pPr>
            <w:r>
              <w:rPr>
                <w:rFonts w:hint="eastAsia" w:ascii="宋体" w:hAnsi="宋体" w:cs="宋体"/>
                <w:b/>
                <w:color w:val="000000"/>
              </w:rPr>
              <w:t>评审项目及评审要求</w:t>
            </w:r>
          </w:p>
        </w:tc>
        <w:tc>
          <w:tcPr>
            <w:tcW w:w="2262" w:type="dxa"/>
            <w:noWrap w:val="0"/>
            <w:vAlign w:val="center"/>
          </w:tcPr>
          <w:p w14:paraId="232350DD">
            <w:pPr>
              <w:pStyle w:val="272"/>
              <w:spacing w:before="0" w:after="0" w:line="240" w:lineRule="auto"/>
              <w:ind w:firstLine="0"/>
              <w:jc w:val="center"/>
              <w:rPr>
                <w:rFonts w:hint="eastAsia" w:cs="Arial"/>
                <w:b/>
                <w:color w:val="000000"/>
              </w:rPr>
            </w:pPr>
            <w:r>
              <w:rPr>
                <w:rFonts w:hint="eastAsia" w:cs="Arial"/>
                <w:b/>
                <w:color w:val="000000"/>
              </w:rPr>
              <w:t>审查因素</w:t>
            </w:r>
          </w:p>
        </w:tc>
      </w:tr>
      <w:tr w14:paraId="5DFC5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0A259FE">
            <w:pPr>
              <w:pStyle w:val="272"/>
              <w:spacing w:before="0" w:after="0" w:line="240" w:lineRule="auto"/>
              <w:ind w:firstLine="0"/>
              <w:jc w:val="center"/>
              <w:rPr>
                <w:rFonts w:hint="eastAsia" w:ascii="宋体" w:hAnsi="宋体" w:cs="Arial"/>
                <w:color w:val="000000"/>
              </w:rPr>
            </w:pPr>
            <w:r>
              <w:rPr>
                <w:rFonts w:hint="eastAsia" w:ascii="宋体" w:hAnsi="宋体" w:cs="Arial"/>
                <w:color w:val="000000"/>
              </w:rPr>
              <w:t>1</w:t>
            </w:r>
          </w:p>
        </w:tc>
        <w:tc>
          <w:tcPr>
            <w:tcW w:w="5812" w:type="dxa"/>
            <w:noWrap w:val="0"/>
            <w:vAlign w:val="center"/>
          </w:tcPr>
          <w:p w14:paraId="19BB4F5E">
            <w:pPr>
              <w:pStyle w:val="272"/>
              <w:spacing w:before="0" w:after="0" w:line="240" w:lineRule="auto"/>
              <w:ind w:firstLine="0"/>
              <w:jc w:val="both"/>
              <w:rPr>
                <w:rFonts w:hint="eastAsia" w:ascii="宋体" w:hAnsi="宋体" w:cs="Arial"/>
                <w:color w:val="000000"/>
              </w:rPr>
            </w:pPr>
            <w:r>
              <w:rPr>
                <w:rFonts w:hint="eastAsia" w:ascii="宋体" w:hAnsi="宋体" w:cs="Arial"/>
                <w:color w:val="000000"/>
              </w:rPr>
              <w:t>响应函（给定格式）</w:t>
            </w:r>
          </w:p>
        </w:tc>
        <w:tc>
          <w:tcPr>
            <w:tcW w:w="2262" w:type="dxa"/>
            <w:vMerge w:val="restart"/>
            <w:noWrap w:val="0"/>
            <w:vAlign w:val="center"/>
          </w:tcPr>
          <w:p w14:paraId="331AB6ED">
            <w:pPr>
              <w:pStyle w:val="272"/>
              <w:spacing w:before="0" w:after="0" w:line="240" w:lineRule="auto"/>
              <w:ind w:firstLine="0"/>
              <w:jc w:val="center"/>
              <w:rPr>
                <w:rFonts w:hint="eastAsia" w:cs="Arial"/>
                <w:color w:val="000000"/>
              </w:rPr>
            </w:pPr>
            <w:r>
              <w:rPr>
                <w:rFonts w:hint="eastAsia" w:cs="Arial"/>
                <w:color w:val="000000"/>
              </w:rPr>
              <w:t>商务符合性</w:t>
            </w:r>
          </w:p>
        </w:tc>
      </w:tr>
      <w:tr w14:paraId="2D79B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1E8D004">
            <w:pPr>
              <w:pStyle w:val="272"/>
              <w:spacing w:before="0" w:after="0" w:line="240" w:lineRule="auto"/>
              <w:ind w:firstLine="0"/>
              <w:jc w:val="center"/>
              <w:rPr>
                <w:rFonts w:hint="eastAsia" w:ascii="宋体" w:hAnsi="宋体" w:cs="Arial"/>
                <w:color w:val="000000"/>
              </w:rPr>
            </w:pPr>
            <w:r>
              <w:rPr>
                <w:rFonts w:hint="eastAsia" w:ascii="宋体" w:hAnsi="宋体" w:cs="Arial"/>
                <w:color w:val="000000"/>
              </w:rPr>
              <w:t>2</w:t>
            </w:r>
          </w:p>
        </w:tc>
        <w:tc>
          <w:tcPr>
            <w:tcW w:w="5812" w:type="dxa"/>
            <w:noWrap w:val="0"/>
            <w:vAlign w:val="center"/>
          </w:tcPr>
          <w:p w14:paraId="03452A51">
            <w:pPr>
              <w:pStyle w:val="272"/>
              <w:spacing w:before="0" w:after="0" w:line="240" w:lineRule="auto"/>
              <w:ind w:firstLine="0"/>
              <w:jc w:val="both"/>
              <w:rPr>
                <w:rFonts w:hint="eastAsia" w:ascii="宋体" w:hAnsi="宋体" w:cs="Arial"/>
                <w:color w:val="000000"/>
              </w:rPr>
            </w:pPr>
            <w:r>
              <w:rPr>
                <w:rFonts w:hint="eastAsia" w:ascii="宋体" w:hAnsi="宋体" w:cs="Arial"/>
                <w:color w:val="000000"/>
              </w:rPr>
              <w:t>承诺书（给定格式）</w:t>
            </w:r>
          </w:p>
        </w:tc>
        <w:tc>
          <w:tcPr>
            <w:tcW w:w="2262" w:type="dxa"/>
            <w:vMerge w:val="continue"/>
            <w:noWrap w:val="0"/>
            <w:vAlign w:val="center"/>
          </w:tcPr>
          <w:p w14:paraId="7159D04F">
            <w:pPr>
              <w:pStyle w:val="272"/>
              <w:spacing w:before="0" w:after="0" w:line="240" w:lineRule="auto"/>
              <w:ind w:firstLine="0"/>
              <w:jc w:val="center"/>
              <w:rPr>
                <w:rFonts w:hint="eastAsia" w:cs="Arial"/>
                <w:color w:val="000000"/>
              </w:rPr>
            </w:pPr>
          </w:p>
        </w:tc>
      </w:tr>
      <w:tr w14:paraId="03DBB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0B4EC29">
            <w:pPr>
              <w:pStyle w:val="272"/>
              <w:spacing w:before="0" w:after="0" w:line="240" w:lineRule="auto"/>
              <w:ind w:firstLine="0"/>
              <w:jc w:val="center"/>
              <w:rPr>
                <w:rFonts w:hint="eastAsia" w:ascii="宋体" w:hAnsi="宋体"/>
                <w:color w:val="000000"/>
              </w:rPr>
            </w:pPr>
            <w:r>
              <w:rPr>
                <w:rFonts w:hint="eastAsia" w:ascii="宋体" w:hAnsi="宋体"/>
                <w:color w:val="000000"/>
              </w:rPr>
              <w:t>3</w:t>
            </w:r>
          </w:p>
        </w:tc>
        <w:tc>
          <w:tcPr>
            <w:tcW w:w="5812" w:type="dxa"/>
            <w:noWrap w:val="0"/>
            <w:vAlign w:val="center"/>
          </w:tcPr>
          <w:p w14:paraId="09517C73">
            <w:pPr>
              <w:pStyle w:val="272"/>
              <w:spacing w:before="0" w:after="0" w:line="240" w:lineRule="auto"/>
              <w:ind w:firstLine="0"/>
              <w:jc w:val="both"/>
              <w:rPr>
                <w:rFonts w:hint="eastAsia" w:ascii="宋体" w:hAnsi="宋体" w:cs="Arial"/>
                <w:color w:val="000000"/>
              </w:rPr>
            </w:pPr>
            <w:r>
              <w:rPr>
                <w:rFonts w:hint="eastAsia" w:ascii="宋体" w:hAnsi="宋体"/>
                <w:color w:val="000000"/>
                <w:lang w:val="en-US" w:eastAsia="zh-CN"/>
              </w:rPr>
              <w:t>单一来源</w:t>
            </w:r>
            <w:r>
              <w:rPr>
                <w:rFonts w:hint="eastAsia" w:ascii="宋体" w:hAnsi="宋体"/>
                <w:color w:val="000000"/>
              </w:rPr>
              <w:t>报价表（给定格式）</w:t>
            </w:r>
          </w:p>
        </w:tc>
        <w:tc>
          <w:tcPr>
            <w:tcW w:w="2262" w:type="dxa"/>
            <w:vMerge w:val="restart"/>
            <w:noWrap w:val="0"/>
            <w:vAlign w:val="center"/>
          </w:tcPr>
          <w:p w14:paraId="02A03752">
            <w:pPr>
              <w:pStyle w:val="272"/>
              <w:spacing w:before="0" w:after="0" w:line="240" w:lineRule="auto"/>
              <w:ind w:firstLine="0"/>
              <w:jc w:val="center"/>
              <w:rPr>
                <w:rFonts w:hint="eastAsia" w:cs="Arial"/>
                <w:color w:val="000000"/>
              </w:rPr>
            </w:pPr>
            <w:r>
              <w:rPr>
                <w:rFonts w:hint="eastAsia" w:cs="Arial"/>
                <w:color w:val="000000"/>
              </w:rPr>
              <w:t>报价符合性</w:t>
            </w:r>
          </w:p>
        </w:tc>
      </w:tr>
      <w:tr w14:paraId="50C9C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F3E0885">
            <w:pPr>
              <w:pStyle w:val="272"/>
              <w:spacing w:before="0" w:after="0" w:line="240" w:lineRule="auto"/>
              <w:ind w:firstLine="0"/>
              <w:jc w:val="center"/>
              <w:rPr>
                <w:rFonts w:hint="eastAsia" w:ascii="宋体" w:hAnsi="宋体"/>
                <w:color w:val="000000"/>
              </w:rPr>
            </w:pPr>
            <w:r>
              <w:rPr>
                <w:rFonts w:hint="eastAsia" w:ascii="宋体" w:hAnsi="宋体"/>
                <w:color w:val="000000"/>
              </w:rPr>
              <w:t>4</w:t>
            </w:r>
          </w:p>
        </w:tc>
        <w:tc>
          <w:tcPr>
            <w:tcW w:w="5812" w:type="dxa"/>
            <w:noWrap w:val="0"/>
            <w:vAlign w:val="center"/>
          </w:tcPr>
          <w:p w14:paraId="4A7AE314">
            <w:pPr>
              <w:pStyle w:val="272"/>
              <w:spacing w:before="0" w:after="0" w:line="240" w:lineRule="auto"/>
              <w:ind w:firstLine="0"/>
              <w:jc w:val="both"/>
              <w:rPr>
                <w:rFonts w:ascii="宋体" w:hAnsi="宋体"/>
                <w:color w:val="000000"/>
              </w:rPr>
            </w:pPr>
            <w:r>
              <w:rPr>
                <w:rFonts w:hint="eastAsia" w:ascii="宋体" w:hAnsi="宋体"/>
                <w:color w:val="000000"/>
                <w:lang w:val="en-US" w:eastAsia="zh-CN"/>
              </w:rPr>
              <w:t>分项</w:t>
            </w:r>
            <w:r>
              <w:rPr>
                <w:rFonts w:hint="eastAsia" w:ascii="宋体" w:hAnsi="宋体"/>
                <w:color w:val="000000"/>
              </w:rPr>
              <w:t>报价表（给定格式）</w:t>
            </w:r>
          </w:p>
        </w:tc>
        <w:tc>
          <w:tcPr>
            <w:tcW w:w="2262" w:type="dxa"/>
            <w:vMerge w:val="continue"/>
            <w:noWrap w:val="0"/>
            <w:vAlign w:val="center"/>
          </w:tcPr>
          <w:p w14:paraId="01A1463C">
            <w:pPr>
              <w:pStyle w:val="272"/>
              <w:spacing w:before="0" w:after="0" w:line="240" w:lineRule="auto"/>
              <w:ind w:firstLine="0"/>
              <w:jc w:val="center"/>
              <w:rPr>
                <w:rFonts w:hint="eastAsia" w:cs="Arial"/>
                <w:color w:val="000000"/>
              </w:rPr>
            </w:pPr>
          </w:p>
        </w:tc>
      </w:tr>
      <w:tr w14:paraId="3CD3A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3A970EB">
            <w:pPr>
              <w:pStyle w:val="272"/>
              <w:spacing w:before="0" w:after="0" w:line="240" w:lineRule="auto"/>
              <w:ind w:firstLine="0"/>
              <w:jc w:val="center"/>
              <w:rPr>
                <w:rFonts w:hint="eastAsia" w:ascii="宋体" w:hAnsi="宋体" w:eastAsia="宋体"/>
                <w:color w:val="000000"/>
                <w:lang w:val="en-US" w:eastAsia="zh-CN"/>
              </w:rPr>
            </w:pPr>
            <w:r>
              <w:rPr>
                <w:rFonts w:hint="eastAsia" w:ascii="宋体" w:hAnsi="宋体"/>
                <w:color w:val="000000"/>
                <w:lang w:val="en-US" w:eastAsia="zh-CN"/>
              </w:rPr>
              <w:t>5</w:t>
            </w:r>
          </w:p>
        </w:tc>
        <w:tc>
          <w:tcPr>
            <w:tcW w:w="5812" w:type="dxa"/>
            <w:noWrap w:val="0"/>
            <w:vAlign w:val="center"/>
          </w:tcPr>
          <w:p w14:paraId="0B5E5D31">
            <w:pPr>
              <w:pStyle w:val="272"/>
              <w:spacing w:before="0" w:after="0" w:line="240" w:lineRule="auto"/>
              <w:ind w:firstLine="0"/>
              <w:jc w:val="both"/>
              <w:rPr>
                <w:rFonts w:hint="eastAsia" w:ascii="宋体" w:hAnsi="宋体"/>
                <w:color w:val="000000"/>
                <w:lang w:val="en-US" w:eastAsia="zh-CN"/>
              </w:rPr>
            </w:pPr>
            <w:r>
              <w:rPr>
                <w:rFonts w:hint="eastAsia" w:ascii="宋体" w:hAnsi="宋体"/>
                <w:color w:val="000000"/>
                <w:lang w:val="en-US" w:eastAsia="zh-CN"/>
              </w:rPr>
              <w:t>响应偏离表（给定格式）</w:t>
            </w:r>
          </w:p>
        </w:tc>
        <w:tc>
          <w:tcPr>
            <w:tcW w:w="2262" w:type="dxa"/>
            <w:vMerge w:val="restart"/>
            <w:noWrap w:val="0"/>
            <w:vAlign w:val="center"/>
          </w:tcPr>
          <w:p w14:paraId="50F34D9D">
            <w:pPr>
              <w:pStyle w:val="272"/>
              <w:spacing w:before="0" w:after="0" w:line="240" w:lineRule="auto"/>
              <w:ind w:firstLine="0"/>
              <w:jc w:val="center"/>
              <w:rPr>
                <w:rFonts w:hint="eastAsia" w:cs="Arial"/>
                <w:color w:val="000000"/>
              </w:rPr>
            </w:pPr>
            <w:r>
              <w:rPr>
                <w:rFonts w:hint="eastAsia" w:cs="Arial"/>
                <w:color w:val="000000"/>
              </w:rPr>
              <w:t>技术符合性</w:t>
            </w:r>
          </w:p>
        </w:tc>
      </w:tr>
      <w:tr w14:paraId="5C32A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F947B0F">
            <w:pPr>
              <w:pStyle w:val="272"/>
              <w:spacing w:before="0" w:after="0" w:line="240" w:lineRule="auto"/>
              <w:ind w:firstLine="0"/>
              <w:jc w:val="center"/>
              <w:rPr>
                <w:rFonts w:hint="eastAsia" w:ascii="宋体" w:hAnsi="宋体" w:eastAsia="宋体"/>
                <w:color w:val="000000"/>
                <w:lang w:eastAsia="zh-CN"/>
              </w:rPr>
            </w:pPr>
            <w:r>
              <w:rPr>
                <w:rFonts w:hint="eastAsia" w:ascii="宋体" w:hAnsi="宋体"/>
                <w:color w:val="000000"/>
                <w:lang w:val="en-US" w:eastAsia="zh-CN"/>
              </w:rPr>
              <w:t>6</w:t>
            </w:r>
          </w:p>
        </w:tc>
        <w:tc>
          <w:tcPr>
            <w:tcW w:w="5812" w:type="dxa"/>
            <w:noWrap w:val="0"/>
            <w:vAlign w:val="center"/>
          </w:tcPr>
          <w:p w14:paraId="385D5AC1">
            <w:pPr>
              <w:pStyle w:val="272"/>
              <w:spacing w:before="0" w:after="0" w:line="240" w:lineRule="auto"/>
              <w:ind w:firstLine="0"/>
              <w:jc w:val="both"/>
              <w:rPr>
                <w:rFonts w:hint="eastAsia" w:ascii="宋体" w:hAnsi="宋体"/>
                <w:color w:val="000000"/>
              </w:rPr>
            </w:pPr>
            <w:r>
              <w:rPr>
                <w:rFonts w:hint="eastAsia" w:ascii="宋体" w:hAnsi="宋体"/>
                <w:color w:val="000000"/>
              </w:rPr>
              <w:t>《采购需求》中要求提供的证明材料（如有）</w:t>
            </w:r>
          </w:p>
        </w:tc>
        <w:tc>
          <w:tcPr>
            <w:tcW w:w="2262" w:type="dxa"/>
            <w:vMerge w:val="continue"/>
            <w:noWrap w:val="0"/>
            <w:vAlign w:val="center"/>
          </w:tcPr>
          <w:p w14:paraId="598D6FCC">
            <w:pPr>
              <w:pStyle w:val="272"/>
              <w:spacing w:before="0" w:after="0" w:line="240" w:lineRule="auto"/>
              <w:ind w:firstLine="0"/>
              <w:jc w:val="both"/>
              <w:rPr>
                <w:rFonts w:hint="eastAsia" w:cs="Arial"/>
                <w:color w:val="000000"/>
              </w:rPr>
            </w:pPr>
          </w:p>
        </w:tc>
      </w:tr>
    </w:tbl>
    <w:p w14:paraId="6C8B4309">
      <w:pPr>
        <w:spacing w:line="500" w:lineRule="exact"/>
        <w:ind w:firstLine="480"/>
        <w:rPr>
          <w:rFonts w:hint="eastAsia" w:ascii="宋体" w:hAnsi="宋体" w:cs="Arial"/>
          <w:color w:val="000000"/>
          <w:sz w:val="24"/>
          <w:szCs w:val="24"/>
        </w:rPr>
      </w:pPr>
      <w:r>
        <w:rPr>
          <w:rFonts w:hint="eastAsia" w:ascii="宋体" w:hAnsi="宋体"/>
          <w:color w:val="000000"/>
          <w:sz w:val="24"/>
          <w:szCs w:val="24"/>
        </w:rPr>
        <w:t>说明：上述</w:t>
      </w:r>
      <w:r>
        <w:rPr>
          <w:rFonts w:hint="eastAsia" w:cs="Arial"/>
          <w:color w:val="000000"/>
          <w:sz w:val="24"/>
          <w:szCs w:val="24"/>
        </w:rPr>
        <w:t>符合性证明文件及其他证明文件</w:t>
      </w:r>
      <w:r>
        <w:rPr>
          <w:rFonts w:hint="eastAsia" w:ascii="宋体" w:hAnsi="宋体"/>
          <w:color w:val="000000"/>
          <w:sz w:val="24"/>
          <w:szCs w:val="24"/>
        </w:rPr>
        <w:t>1～</w:t>
      </w:r>
      <w:r>
        <w:rPr>
          <w:rFonts w:hint="eastAsia" w:ascii="宋体" w:hAnsi="宋体"/>
          <w:color w:val="000000"/>
          <w:sz w:val="24"/>
          <w:szCs w:val="24"/>
          <w:lang w:val="en-US" w:eastAsia="zh-CN"/>
        </w:rPr>
        <w:t>5</w:t>
      </w:r>
      <w:r>
        <w:rPr>
          <w:rFonts w:hint="eastAsia" w:ascii="宋体" w:hAnsi="宋体"/>
          <w:color w:val="000000"/>
          <w:sz w:val="24"/>
          <w:szCs w:val="24"/>
        </w:rPr>
        <w:t>项必须按要求全部提供（有给定格式的，必须按给定格式的要求正确填报并提供，相应格式见本章第二部分），否则响应文件无效。上述</w:t>
      </w:r>
      <w:r>
        <w:rPr>
          <w:rFonts w:hint="eastAsia" w:ascii="宋体" w:hAnsi="宋体" w:cs="Arial"/>
          <w:color w:val="000000"/>
          <w:sz w:val="24"/>
          <w:szCs w:val="24"/>
        </w:rPr>
        <w:t>符合性证明文件第</w:t>
      </w:r>
      <w:r>
        <w:rPr>
          <w:rFonts w:hint="eastAsia" w:ascii="宋体" w:hAnsi="宋体" w:cs="Arial"/>
          <w:color w:val="000000"/>
          <w:sz w:val="24"/>
          <w:szCs w:val="24"/>
          <w:lang w:val="en-US" w:eastAsia="zh-CN"/>
        </w:rPr>
        <w:t>6</w:t>
      </w:r>
      <w:r>
        <w:rPr>
          <w:rFonts w:hint="eastAsia" w:ascii="宋体" w:hAnsi="宋体" w:cs="Arial"/>
          <w:color w:val="000000"/>
          <w:sz w:val="24"/>
          <w:szCs w:val="24"/>
        </w:rPr>
        <w:t>项，《采购需求》中如有要求提供证明材料的，须按要求提供，否则响应文件无效。</w:t>
      </w:r>
    </w:p>
    <w:p w14:paraId="2B046D00">
      <w:pPr>
        <w:spacing w:line="500" w:lineRule="exact"/>
        <w:ind w:firstLine="480"/>
        <w:rPr>
          <w:rFonts w:hint="eastAsia" w:ascii="宋体" w:hAnsi="宋体" w:cs="Arial"/>
          <w:color w:val="000000"/>
          <w:sz w:val="24"/>
          <w:szCs w:val="24"/>
        </w:rPr>
      </w:pPr>
    </w:p>
    <w:p w14:paraId="55E6FE57">
      <w:pPr>
        <w:rPr>
          <w:rFonts w:hint="eastAsia"/>
          <w:b/>
          <w:color w:val="000000"/>
          <w:sz w:val="28"/>
          <w:szCs w:val="28"/>
        </w:rPr>
      </w:pPr>
      <w:r>
        <w:rPr>
          <w:rFonts w:hint="eastAsia"/>
          <w:b/>
          <w:color w:val="000000"/>
          <w:sz w:val="28"/>
          <w:szCs w:val="28"/>
        </w:rPr>
        <w:t>（二）其他证明文件</w:t>
      </w:r>
    </w:p>
    <w:p w14:paraId="75A2A740">
      <w:pPr>
        <w:spacing w:line="500" w:lineRule="exact"/>
        <w:ind w:left="480"/>
        <w:rPr>
          <w:rFonts w:hint="eastAsia" w:ascii="宋体" w:hAnsi="宋体"/>
          <w:color w:val="000000"/>
          <w:sz w:val="24"/>
          <w:szCs w:val="24"/>
        </w:rPr>
      </w:pPr>
      <w:r>
        <w:rPr>
          <w:rFonts w:hint="eastAsia" w:ascii="宋体" w:hAnsi="宋体" w:cs="宋体"/>
          <w:color w:val="000000"/>
          <w:sz w:val="24"/>
          <w:szCs w:val="24"/>
        </w:rPr>
        <w:t>供应商认为如有其他应附的文件可自拟并自行添加。</w:t>
      </w:r>
    </w:p>
    <w:p w14:paraId="2AF10F8B">
      <w:pPr>
        <w:ind w:firstLine="480"/>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响应文件格式</w:t>
      </w:r>
    </w:p>
    <w:p w14:paraId="52611B8E">
      <w:pPr>
        <w:pStyle w:val="272"/>
        <w:spacing w:before="0" w:after="0"/>
        <w:ind w:firstLine="0"/>
        <w:rPr>
          <w:rFonts w:cs="Arial"/>
          <w:b/>
          <w:color w:val="000000"/>
          <w:sz w:val="28"/>
          <w:szCs w:val="28"/>
        </w:rPr>
      </w:pPr>
      <w:r>
        <w:rPr>
          <w:rFonts w:hint="eastAsia" w:cs="Arial"/>
          <w:b/>
          <w:color w:val="000000"/>
          <w:sz w:val="28"/>
          <w:szCs w:val="28"/>
        </w:rPr>
        <w:t>一、封面格式（参考格式）：</w:t>
      </w:r>
    </w:p>
    <w:p w14:paraId="5032C4DD">
      <w:pPr>
        <w:jc w:val="center"/>
        <w:rPr>
          <w:rFonts w:hint="eastAsia" w:ascii="宋体" w:hAnsi="宋体"/>
          <w:b/>
          <w:color w:val="000000"/>
          <w:sz w:val="72"/>
          <w:shd w:val="clear" w:color="FFFFFF" w:fill="D9D9D9"/>
        </w:rPr>
      </w:pPr>
    </w:p>
    <w:p w14:paraId="3EB513BC">
      <w:pPr>
        <w:jc w:val="center"/>
        <w:rPr>
          <w:rFonts w:hint="eastAsia" w:ascii="宋体" w:hAnsi="宋体"/>
          <w:b/>
          <w:color w:val="000000"/>
          <w:sz w:val="72"/>
          <w:shd w:val="clear" w:color="FFFFFF" w:fill="D9D9D9"/>
        </w:rPr>
      </w:pPr>
    </w:p>
    <w:p w14:paraId="6B745EDD">
      <w:pPr>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响  应  文  件</w:t>
      </w:r>
    </w:p>
    <w:p w14:paraId="3DBCC297">
      <w:pPr>
        <w:jc w:val="center"/>
        <w:rPr>
          <w:rFonts w:hint="eastAsia" w:ascii="宋体" w:hAnsi="宋体"/>
          <w:b/>
          <w:color w:val="000000"/>
          <w:sz w:val="72"/>
          <w:shd w:val="clear" w:color="FFFFFF" w:fill="D9D9D9"/>
        </w:rPr>
      </w:pPr>
    </w:p>
    <w:p w14:paraId="40D4B37C">
      <w:pPr>
        <w:jc w:val="center"/>
        <w:rPr>
          <w:rFonts w:hint="eastAsia" w:ascii="宋体" w:hAnsi="宋体"/>
          <w:b/>
          <w:color w:val="000000"/>
          <w:sz w:val="72"/>
          <w:shd w:val="clear" w:color="FFFFFF" w:fill="D9D9D9"/>
        </w:rPr>
      </w:pPr>
    </w:p>
    <w:p w14:paraId="5E5418D4">
      <w:pPr>
        <w:jc w:val="center"/>
        <w:rPr>
          <w:rFonts w:hint="eastAsia" w:ascii="宋体" w:hAnsi="宋体"/>
          <w:b/>
          <w:color w:val="000000"/>
          <w:sz w:val="72"/>
          <w:shd w:val="clear" w:color="FFFFFF" w:fill="D9D9D9"/>
        </w:rPr>
      </w:pPr>
    </w:p>
    <w:p w14:paraId="103439F7">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项目编号：</w:t>
      </w:r>
    </w:p>
    <w:p w14:paraId="6737127E">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胸腹腔内窥镜手术系统维保</w:t>
      </w:r>
    </w:p>
    <w:p w14:paraId="4387E03E">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供 应 商：</w:t>
      </w:r>
    </w:p>
    <w:p w14:paraId="5932B8E9">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199966D5">
      <w:pPr>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6971BF1E">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2C964331">
      <w:pPr>
        <w:pStyle w:val="270"/>
        <w:ind w:firstLine="480"/>
        <w:rPr>
          <w:rFonts w:hint="eastAsia"/>
          <w:color w:val="000000"/>
          <w:sz w:val="24"/>
          <w:szCs w:val="24"/>
        </w:rPr>
      </w:pPr>
      <w:r>
        <w:rPr>
          <w:rFonts w:hint="eastAsia"/>
          <w:color w:val="000000"/>
          <w:sz w:val="24"/>
          <w:szCs w:val="24"/>
        </w:rPr>
        <w:t>我公司（单位、联合体）</w:t>
      </w:r>
      <w:r>
        <w:rPr>
          <w:rFonts w:hint="eastAsia"/>
          <w:color w:val="000000"/>
          <w:sz w:val="24"/>
          <w:szCs w:val="24"/>
          <w:highlight w:val="none"/>
        </w:rPr>
        <w:t>针对</w:t>
      </w:r>
      <w:r>
        <w:rPr>
          <w:rFonts w:hint="eastAsia" w:ascii="宋体" w:hAnsi="宋体" w:cs="宋体"/>
          <w:sz w:val="24"/>
          <w:szCs w:val="24"/>
          <w:highlight w:val="none"/>
          <w:u w:val="single"/>
        </w:rPr>
        <w:t xml:space="preserve">                      </w:t>
      </w:r>
      <w:r>
        <w:rPr>
          <w:rFonts w:hint="eastAsia" w:ascii="宋体" w:hAnsi="宋体"/>
          <w:bCs/>
          <w:color w:val="000000"/>
          <w:sz w:val="24"/>
          <w:szCs w:val="24"/>
          <w:highlight w:val="none"/>
        </w:rPr>
        <w:t>项</w:t>
      </w:r>
      <w:r>
        <w:rPr>
          <w:rFonts w:hint="eastAsia" w:ascii="宋体" w:hAnsi="宋体"/>
          <w:bCs/>
          <w:color w:val="000000"/>
          <w:sz w:val="24"/>
          <w:szCs w:val="24"/>
        </w:rPr>
        <w:t>目，兹授权：</w:t>
      </w:r>
    </w:p>
    <w:p w14:paraId="7B1CEE3A">
      <w:pPr>
        <w:pStyle w:val="270"/>
        <w:ind w:firstLine="480"/>
        <w:rPr>
          <w:rFonts w:hint="eastAsia"/>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206DA7DA">
      <w:pPr>
        <w:pStyle w:val="270"/>
        <w:ind w:firstLine="480"/>
        <w:rPr>
          <w:rFonts w:hint="eastAsia"/>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04B2EC90">
      <w:pPr>
        <w:pStyle w:val="270"/>
        <w:ind w:firstLine="480"/>
        <w:rPr>
          <w:rFonts w:hint="eastAsia"/>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针对本次项目的采购活动、参与报价、签约等具体工作，并签署全部有关的文件、协议及合同以及其他</w:t>
      </w:r>
      <w:r>
        <w:rPr>
          <w:rFonts w:hint="eastAsia"/>
          <w:color w:val="000000"/>
          <w:sz w:val="24"/>
          <w:szCs w:val="24"/>
        </w:rPr>
        <w:t>一切与该项目采购有关的事务。</w:t>
      </w:r>
    </w:p>
    <w:p w14:paraId="25A31661">
      <w:pPr>
        <w:pStyle w:val="270"/>
        <w:ind w:firstLine="480"/>
        <w:rPr>
          <w:rFonts w:hint="eastAsia"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30695FCC">
      <w:pPr>
        <w:pStyle w:val="270"/>
        <w:ind w:firstLine="480"/>
        <w:rPr>
          <w:rFonts w:hint="eastAsia"/>
          <w:color w:val="000000"/>
          <w:sz w:val="24"/>
          <w:szCs w:val="24"/>
        </w:rPr>
      </w:pPr>
      <w:r>
        <w:rPr>
          <w:rFonts w:hint="eastAsia"/>
          <w:color w:val="000000"/>
          <w:sz w:val="24"/>
          <w:szCs w:val="24"/>
        </w:rPr>
        <w:t>特此授权委托。</w:t>
      </w:r>
    </w:p>
    <w:p w14:paraId="507312D5">
      <w:pPr>
        <w:pStyle w:val="270"/>
        <w:ind w:firstLine="0"/>
        <w:rPr>
          <w:rFonts w:hint="eastAsia"/>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供应商名称</w:t>
      </w:r>
      <w:r>
        <w:rPr>
          <w:rFonts w:hint="eastAsia" w:ascii="宋体" w:hAnsi="宋体"/>
          <w:bCs/>
          <w:color w:val="000000"/>
          <w:sz w:val="24"/>
          <w:szCs w:val="24"/>
        </w:rPr>
        <w:t>（盖章）</w:t>
      </w:r>
      <w:r>
        <w:rPr>
          <w:rFonts w:hint="eastAsia"/>
          <w:color w:val="000000"/>
          <w:sz w:val="24"/>
          <w:szCs w:val="24"/>
        </w:rPr>
        <w:t>：</w:t>
      </w:r>
    </w:p>
    <w:p w14:paraId="74703B05">
      <w:pPr>
        <w:pStyle w:val="270"/>
        <w:ind w:firstLine="0"/>
        <w:rPr>
          <w:rFonts w:hint="eastAsia"/>
          <w:color w:val="000000"/>
          <w:sz w:val="24"/>
          <w:szCs w:val="24"/>
        </w:rPr>
      </w:pPr>
      <w:r>
        <w:rPr>
          <w:rFonts w:hint="eastAsia"/>
          <w:color w:val="000000"/>
          <w:sz w:val="24"/>
          <w:szCs w:val="24"/>
        </w:rPr>
        <w:t>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p>
    <w:p w14:paraId="00297E40">
      <w:pPr>
        <w:pStyle w:val="270"/>
        <w:ind w:firstLine="0"/>
        <w:rPr>
          <w:rFonts w:hint="eastAsia"/>
          <w:color w:val="000000"/>
          <w:sz w:val="24"/>
          <w:szCs w:val="24"/>
        </w:rPr>
      </w:pPr>
      <w:r>
        <w:rPr>
          <w:rFonts w:hint="eastAsia" w:ascii="宋体" w:hAnsi="宋体" w:cs="宋体"/>
          <w:b/>
          <w:color w:val="000000"/>
          <w:sz w:val="30"/>
        </w:rPr>
        <w:t>（被授权人身份证原件扫描件附后）</w:t>
      </w:r>
    </w:p>
    <w:p w14:paraId="77BAFB86">
      <w:pPr>
        <w:pStyle w:val="270"/>
        <w:ind w:firstLine="0"/>
        <w:rPr>
          <w:rFonts w:hint="eastAsia"/>
          <w:color w:val="000000"/>
          <w:sz w:val="24"/>
          <w:szCs w:val="24"/>
        </w:rPr>
      </w:pPr>
      <w:r>
        <w:rPr>
          <w:rFonts w:hint="eastAsia"/>
          <w:color w:val="000000"/>
          <w:sz w:val="24"/>
          <w:szCs w:val="24"/>
        </w:rPr>
        <w:t>说明：</w:t>
      </w:r>
    </w:p>
    <w:p w14:paraId="48181813">
      <w:pPr>
        <w:pStyle w:val="270"/>
        <w:numPr>
          <w:ilvl w:val="0"/>
          <w:numId w:val="18"/>
        </w:numPr>
        <w:ind w:firstLine="480"/>
        <w:rPr>
          <w:rFonts w:hint="eastAsia" w:ascii="宋体" w:hAnsi="宋体"/>
          <w:color w:val="000000"/>
          <w:sz w:val="24"/>
          <w:szCs w:val="20"/>
        </w:rPr>
      </w:pPr>
      <w:r>
        <w:rPr>
          <w:rFonts w:ascii="宋体" w:hAnsi="宋体"/>
          <w:color w:val="000000"/>
          <w:sz w:val="24"/>
          <w:szCs w:val="20"/>
        </w:rPr>
        <w:t>若</w:t>
      </w:r>
      <w:r>
        <w:rPr>
          <w:rFonts w:hint="eastAsia"/>
          <w:color w:val="000000"/>
          <w:sz w:val="24"/>
          <w:szCs w:val="24"/>
        </w:rPr>
        <w:t>供应商</w:t>
      </w:r>
      <w:r>
        <w:rPr>
          <w:rFonts w:ascii="宋体" w:hAnsi="宋体"/>
          <w:color w:val="000000"/>
          <w:sz w:val="24"/>
          <w:szCs w:val="20"/>
        </w:rPr>
        <w:t>为事业单位或其他组织或分支机构（仅</w:t>
      </w:r>
      <w:r>
        <w:rPr>
          <w:rFonts w:hint="eastAsia" w:ascii="宋体" w:hAnsi="宋体"/>
          <w:color w:val="000000"/>
          <w:sz w:val="24"/>
          <w:szCs w:val="20"/>
        </w:rPr>
        <w:t>限采购文件</w:t>
      </w:r>
      <w:r>
        <w:rPr>
          <w:rFonts w:ascii="宋体" w:hAnsi="宋体"/>
          <w:color w:val="000000"/>
          <w:sz w:val="24"/>
          <w:szCs w:val="20"/>
        </w:rPr>
        <w:t>注明允许分支机构</w:t>
      </w:r>
      <w:r>
        <w:rPr>
          <w:rFonts w:hint="eastAsia" w:ascii="宋体" w:hAnsi="宋体"/>
          <w:color w:val="000000"/>
          <w:sz w:val="24"/>
          <w:szCs w:val="20"/>
        </w:rPr>
        <w:t>参与情形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27D5C3DE">
      <w:pPr>
        <w:pStyle w:val="270"/>
        <w:numPr>
          <w:ilvl w:val="0"/>
          <w:numId w:val="18"/>
        </w:numPr>
        <w:ind w:firstLine="480"/>
        <w:rPr>
          <w:rFonts w:hint="eastAsia"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w:t>
      </w:r>
      <w:r>
        <w:rPr>
          <w:rFonts w:hint="eastAsia"/>
          <w:color w:val="000000"/>
          <w:sz w:val="24"/>
          <w:szCs w:val="24"/>
        </w:rPr>
        <w:t>或盖章</w:t>
      </w:r>
      <w:r>
        <w:rPr>
          <w:rFonts w:hint="eastAsia" w:ascii="宋体" w:hAnsi="宋体"/>
          <w:color w:val="000000"/>
          <w:sz w:val="24"/>
          <w:szCs w:val="20"/>
        </w:rPr>
        <w:t>即可。</w:t>
      </w:r>
    </w:p>
    <w:p w14:paraId="10CA03F9">
      <w:pPr>
        <w:pStyle w:val="270"/>
        <w:numPr>
          <w:ilvl w:val="0"/>
          <w:numId w:val="18"/>
        </w:numPr>
        <w:ind w:firstLine="480"/>
        <w:rPr>
          <w:rFonts w:hint="eastAsia"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1BDD90D2">
      <w:pPr>
        <w:pStyle w:val="270"/>
        <w:numPr>
          <w:ilvl w:val="0"/>
          <w:numId w:val="18"/>
        </w:numPr>
        <w:ind w:firstLine="480"/>
        <w:rPr>
          <w:rFonts w:hint="eastAsia"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被授权人为外籍、港、澳、台地区人士的，其身份证明须提供有效的护照或港澳同胞来往内地通行证、台湾同胞来往大陆通行证，或其他可在中国大陆有效居留的许可证明。</w:t>
      </w:r>
    </w:p>
    <w:p w14:paraId="06831550">
      <w:pPr>
        <w:pStyle w:val="270"/>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21697478">
      <w:pPr>
        <w:jc w:val="center"/>
        <w:outlineLvl w:val="0"/>
        <w:rPr>
          <w:rFonts w:ascii="黑体" w:eastAsia="黑体"/>
          <w:bCs/>
          <w:color w:val="000000"/>
          <w:sz w:val="28"/>
          <w:szCs w:val="28"/>
        </w:rPr>
      </w:pPr>
      <w:bookmarkStart w:id="187" w:name="报价方关于资格的声明函（格式）"/>
      <w:bookmarkEnd w:id="187"/>
      <w:r>
        <w:rPr>
          <w:rFonts w:hint="eastAsia" w:ascii="黑体" w:eastAsia="黑体"/>
          <w:bCs/>
          <w:color w:val="000000"/>
          <w:sz w:val="28"/>
          <w:szCs w:val="28"/>
        </w:rPr>
        <w:t>资格声明函</w:t>
      </w:r>
    </w:p>
    <w:p w14:paraId="2FE1DC89">
      <w:pPr>
        <w:spacing w:line="480" w:lineRule="auto"/>
        <w:jc w:val="center"/>
        <w:rPr>
          <w:rFonts w:ascii="宋体"/>
          <w:bCs/>
          <w:color w:val="000000"/>
          <w:sz w:val="24"/>
          <w:szCs w:val="24"/>
        </w:rPr>
      </w:pPr>
    </w:p>
    <w:p w14:paraId="6D456D28">
      <w:pPr>
        <w:spacing w:line="480" w:lineRule="auto"/>
        <w:rPr>
          <w:rFonts w:ascii="宋体"/>
          <w:bCs/>
          <w:color w:val="000000"/>
          <w:sz w:val="24"/>
          <w:szCs w:val="24"/>
        </w:rPr>
      </w:pPr>
      <w:r>
        <w:rPr>
          <w:rFonts w:hint="eastAsia" w:ascii="宋体" w:hAnsi="宋体"/>
          <w:bCs/>
          <w:color w:val="000000"/>
          <w:sz w:val="24"/>
          <w:szCs w:val="24"/>
        </w:rPr>
        <w:t>普信国际工程咨询有限公司：</w:t>
      </w:r>
    </w:p>
    <w:p w14:paraId="64D92E59">
      <w:pPr>
        <w:spacing w:line="480" w:lineRule="auto"/>
        <w:ind w:firstLine="480"/>
        <w:rPr>
          <w:rFonts w:ascii="宋体" w:hAnsi="宋体"/>
          <w:bCs/>
          <w:color w:val="000000"/>
          <w:sz w:val="24"/>
          <w:szCs w:val="24"/>
        </w:rPr>
      </w:pPr>
      <w:r>
        <w:rPr>
          <w:rFonts w:hint="eastAsia" w:ascii="宋体" w:hAnsi="宋体"/>
          <w:bCs/>
          <w:color w:val="000000"/>
          <w:sz w:val="24"/>
          <w:szCs w:val="24"/>
        </w:rPr>
        <w:t>我公司（单位、联合体）针对本次项</w:t>
      </w:r>
      <w:r>
        <w:rPr>
          <w:rFonts w:hint="eastAsia" w:ascii="宋体" w:hAnsi="宋体"/>
          <w:bCs/>
          <w:color w:val="000000"/>
          <w:sz w:val="24"/>
          <w:szCs w:val="24"/>
          <w:highlight w:val="none"/>
        </w:rPr>
        <w:t>目参</w:t>
      </w:r>
      <w:r>
        <w:rPr>
          <w:rFonts w:hint="eastAsia" w:ascii="宋体" w:hAnsi="宋体"/>
          <w:bCs/>
          <w:color w:val="000000"/>
          <w:sz w:val="24"/>
          <w:szCs w:val="24"/>
        </w:rPr>
        <w:t>与报价，并做如下声明</w:t>
      </w:r>
    </w:p>
    <w:p w14:paraId="0FF4D393">
      <w:pPr>
        <w:spacing w:line="480" w:lineRule="auto"/>
        <w:ind w:firstLine="480"/>
        <w:rPr>
          <w:rFonts w:hint="eastAsia" w:ascii="宋体" w:hAnsi="宋体"/>
          <w:bCs/>
          <w:color w:val="000000"/>
          <w:sz w:val="24"/>
          <w:szCs w:val="24"/>
        </w:rPr>
      </w:pPr>
      <w:r>
        <w:rPr>
          <w:rFonts w:hint="eastAsia" w:ascii="宋体" w:hAnsi="宋体"/>
          <w:bCs/>
          <w:color w:val="000000"/>
          <w:sz w:val="24"/>
          <w:szCs w:val="24"/>
        </w:rPr>
        <w:t>1.我公司（单位、联合体）参加本次项目政府采购活动前三年内，在经营活动中没有重大违法（因违法经营受到刑事处罚或者责令停产停业、吊销许可证或者执照、较大数额罚款等行政处罚）记录。</w:t>
      </w:r>
    </w:p>
    <w:p w14:paraId="227ED883">
      <w:pPr>
        <w:spacing w:line="480" w:lineRule="auto"/>
        <w:ind w:firstLine="480"/>
        <w:rPr>
          <w:rFonts w:hint="eastAsia" w:ascii="宋体" w:hAnsi="宋体"/>
          <w:bCs/>
          <w:color w:val="000000"/>
          <w:sz w:val="24"/>
          <w:szCs w:val="24"/>
        </w:rPr>
      </w:pPr>
      <w:r>
        <w:rPr>
          <w:rFonts w:hint="eastAsia" w:ascii="宋体" w:hAnsi="宋体"/>
          <w:bCs/>
          <w:color w:val="000000"/>
          <w:sz w:val="24"/>
          <w:szCs w:val="24"/>
        </w:rPr>
        <w:t>2.本公司（单位、联合体）具备本次项目履行合同所必需的设备和专业技术能力。</w:t>
      </w:r>
    </w:p>
    <w:p w14:paraId="1B2ABAC7">
      <w:pPr>
        <w:spacing w:line="480" w:lineRule="auto"/>
        <w:ind w:firstLine="480"/>
        <w:rPr>
          <w:rFonts w:hint="eastAsia" w:ascii="宋体" w:hAnsi="宋体"/>
          <w:bCs/>
          <w:color w:val="000000"/>
          <w:sz w:val="24"/>
          <w:szCs w:val="24"/>
        </w:rPr>
      </w:pPr>
      <w:r>
        <w:rPr>
          <w:rFonts w:hint="eastAsia" w:ascii="宋体" w:hAnsi="宋体"/>
          <w:bCs/>
          <w:color w:val="000000"/>
          <w:sz w:val="24"/>
          <w:szCs w:val="24"/>
        </w:rPr>
        <w:t>3.本公司（单位、联合体）无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35FF0E8E">
      <w:pPr>
        <w:spacing w:line="480" w:lineRule="auto"/>
        <w:ind w:firstLine="480"/>
        <w:rPr>
          <w:rFonts w:ascii="宋体"/>
          <w:bCs/>
          <w:color w:val="000000"/>
          <w:sz w:val="24"/>
          <w:szCs w:val="24"/>
        </w:rPr>
      </w:pPr>
      <w:r>
        <w:rPr>
          <w:rFonts w:hint="eastAsia" w:ascii="宋体" w:hAnsi="宋体"/>
          <w:bCs/>
          <w:color w:val="000000"/>
          <w:sz w:val="24"/>
          <w:szCs w:val="24"/>
        </w:rPr>
        <w:t>我公司（单位、联合体）针对本次项目的上述声明以及响应文件中所有关于报价资格的文件、证明、陈述均是真实的、准确的。若有违背，我公司（单位、联合体）愿意承担由此而产生的一切后果。</w:t>
      </w:r>
    </w:p>
    <w:p w14:paraId="17E369E3">
      <w:pPr>
        <w:spacing w:line="480" w:lineRule="auto"/>
        <w:rPr>
          <w:rFonts w:ascii="宋体"/>
          <w:bCs/>
          <w:color w:val="000000"/>
          <w:sz w:val="24"/>
          <w:szCs w:val="24"/>
        </w:rPr>
      </w:pPr>
    </w:p>
    <w:p w14:paraId="2BD909C4">
      <w:pPr>
        <w:spacing w:line="480" w:lineRule="auto"/>
        <w:rPr>
          <w:rFonts w:ascii="宋体"/>
          <w:bCs/>
          <w:color w:val="000000"/>
          <w:sz w:val="24"/>
          <w:szCs w:val="24"/>
        </w:rPr>
      </w:pPr>
      <w:r>
        <w:rPr>
          <w:rFonts w:hint="eastAsia" w:ascii="宋体" w:hAnsi="宋体"/>
          <w:bCs/>
          <w:color w:val="000000"/>
          <w:sz w:val="24"/>
          <w:szCs w:val="24"/>
        </w:rPr>
        <w:t>供应商名称（盖章）：</w:t>
      </w:r>
    </w:p>
    <w:p w14:paraId="3CB6602D">
      <w:pPr>
        <w:pStyle w:val="270"/>
        <w:ind w:firstLine="0"/>
        <w:rPr>
          <w:rFonts w:hint="eastAsia" w:ascii="宋体" w:hAnsi="宋体" w:cs="宋体"/>
          <w:b/>
          <w:color w:val="000000"/>
          <w:szCs w:val="28"/>
        </w:rPr>
      </w:pPr>
      <w:r>
        <w:rPr>
          <w:rFonts w:ascii="宋体"/>
          <w:bCs/>
          <w:color w:val="000000"/>
          <w:sz w:val="24"/>
          <w:szCs w:val="24"/>
        </w:rPr>
        <w:br w:type="page" w:clear="all"/>
      </w:r>
      <w:r>
        <w:rPr>
          <w:rFonts w:ascii="宋体" w:hAnsi="宋体" w:cs="宋体"/>
          <w:b/>
          <w:szCs w:val="28"/>
        </w:rPr>
        <w:t>四、</w:t>
      </w:r>
      <w:r>
        <w:rPr>
          <w:rFonts w:hint="eastAsia" w:ascii="宋体" w:hAnsi="宋体" w:cs="宋体"/>
          <w:b/>
          <w:szCs w:val="28"/>
        </w:rPr>
        <w:t>响应</w:t>
      </w:r>
      <w:r>
        <w:rPr>
          <w:rFonts w:ascii="宋体" w:hAnsi="宋体" w:cs="宋体"/>
          <w:b/>
          <w:szCs w:val="28"/>
        </w:rPr>
        <w:t>函</w:t>
      </w:r>
      <w:r>
        <w:rPr>
          <w:rFonts w:hint="eastAsia" w:ascii="宋体" w:hAnsi="宋体" w:cs="宋体"/>
          <w:b/>
          <w:szCs w:val="28"/>
        </w:rPr>
        <w:t>（给定格式）：</w:t>
      </w:r>
    </w:p>
    <w:p w14:paraId="7B704DF5">
      <w:pPr>
        <w:spacing w:line="400" w:lineRule="exact"/>
        <w:jc w:val="center"/>
        <w:rPr>
          <w:rFonts w:ascii="宋体"/>
          <w:bCs/>
          <w:color w:val="000000"/>
          <w:sz w:val="24"/>
          <w:szCs w:val="24"/>
        </w:rPr>
      </w:pPr>
      <w:r>
        <w:rPr>
          <w:rFonts w:hint="eastAsia" w:ascii="黑体" w:eastAsia="黑体"/>
          <w:bCs/>
          <w:color w:val="000000"/>
          <w:sz w:val="28"/>
          <w:szCs w:val="28"/>
        </w:rPr>
        <w:t>响应函</w:t>
      </w:r>
    </w:p>
    <w:p w14:paraId="7ACFF99E">
      <w:pPr>
        <w:spacing w:line="400" w:lineRule="exact"/>
        <w:rPr>
          <w:rFonts w:ascii="宋体"/>
          <w:bCs/>
          <w:color w:val="000000"/>
          <w:sz w:val="24"/>
          <w:szCs w:val="24"/>
        </w:rPr>
      </w:pPr>
      <w:r>
        <w:rPr>
          <w:rFonts w:hint="eastAsia" w:ascii="宋体" w:hAnsi="宋体"/>
          <w:bCs/>
          <w:color w:val="000000"/>
          <w:sz w:val="24"/>
          <w:szCs w:val="24"/>
        </w:rPr>
        <w:t>致普信国际工程咨询有限公司：</w:t>
      </w:r>
    </w:p>
    <w:p w14:paraId="26A124F2">
      <w:pPr>
        <w:spacing w:line="400" w:lineRule="exact"/>
        <w:ind w:firstLine="480"/>
        <w:rPr>
          <w:rFonts w:ascii="宋体"/>
          <w:bCs/>
          <w:color w:val="000000"/>
          <w:sz w:val="24"/>
          <w:szCs w:val="24"/>
        </w:rPr>
      </w:pPr>
    </w:p>
    <w:p w14:paraId="274E5F17">
      <w:pPr>
        <w:spacing w:line="400" w:lineRule="exact"/>
        <w:ind w:firstLine="480"/>
        <w:rPr>
          <w:rFonts w:ascii="宋体"/>
          <w:bCs/>
          <w:color w:val="000000"/>
          <w:sz w:val="24"/>
          <w:szCs w:val="24"/>
        </w:rPr>
      </w:pPr>
      <w:r>
        <w:rPr>
          <w:rFonts w:hint="eastAsia" w:ascii="宋体" w:hAnsi="宋体"/>
          <w:bCs/>
          <w:color w:val="000000"/>
          <w:sz w:val="24"/>
          <w:szCs w:val="24"/>
          <w:highlight w:val="none"/>
        </w:rPr>
        <w:t>我方收到贵方</w:t>
      </w:r>
      <w:r>
        <w:rPr>
          <w:rFonts w:hint="eastAsia" w:ascii="宋体" w:hAnsi="宋体" w:cs="宋体"/>
          <w:bCs/>
          <w:sz w:val="24"/>
          <w:highlight w:val="none"/>
        </w:rPr>
        <w:t>单一来源</w:t>
      </w:r>
      <w:r>
        <w:rPr>
          <w:rFonts w:hint="eastAsia" w:ascii="宋体" w:hAnsi="宋体" w:cs="宋体"/>
          <w:bCs/>
          <w:sz w:val="24"/>
        </w:rPr>
        <w:t>文件</w:t>
      </w:r>
      <w:r>
        <w:rPr>
          <w:rFonts w:hint="eastAsia" w:ascii="宋体" w:hAnsi="宋体"/>
          <w:bCs/>
          <w:sz w:val="24"/>
          <w:szCs w:val="24"/>
        </w:rPr>
        <w:t>，</w:t>
      </w:r>
      <w:r>
        <w:rPr>
          <w:rFonts w:hint="eastAsia" w:ascii="宋体" w:hAnsi="宋体"/>
          <w:bCs/>
          <w:color w:val="000000"/>
          <w:sz w:val="24"/>
          <w:szCs w:val="24"/>
        </w:rPr>
        <w:t>经仔细阅读和研究，我方决定参加此项目</w:t>
      </w:r>
      <w:r>
        <w:rPr>
          <w:rFonts w:hint="eastAsia" w:ascii="宋体" w:hAnsi="宋体"/>
          <w:bCs/>
          <w:sz w:val="24"/>
          <w:szCs w:val="24"/>
        </w:rPr>
        <w:t>的投标</w:t>
      </w:r>
      <w:r>
        <w:rPr>
          <w:rFonts w:hint="eastAsia" w:ascii="宋体" w:hAnsi="宋体"/>
          <w:bCs/>
          <w:color w:val="000000"/>
          <w:sz w:val="24"/>
          <w:szCs w:val="24"/>
        </w:rPr>
        <w:t>。</w:t>
      </w:r>
    </w:p>
    <w:p w14:paraId="2F84BAB0">
      <w:pPr>
        <w:numPr>
          <w:ilvl w:val="0"/>
          <w:numId w:val="19"/>
        </w:numPr>
        <w:tabs>
          <w:tab w:val="left" w:pos="315"/>
          <w:tab w:val="left" w:pos="840"/>
          <w:tab w:val="left" w:pos="945"/>
          <w:tab w:val="left" w:pos="1050"/>
          <w:tab w:val="left" w:pos="1260"/>
        </w:tabs>
        <w:spacing w:line="400" w:lineRule="exact"/>
        <w:ind w:left="0" w:firstLine="525"/>
        <w:rPr>
          <w:rFonts w:ascii="宋体"/>
          <w:bCs/>
          <w:color w:val="000000"/>
          <w:sz w:val="24"/>
          <w:szCs w:val="24"/>
        </w:rPr>
      </w:pPr>
      <w:r>
        <w:rPr>
          <w:rFonts w:hint="eastAsia" w:ascii="宋体" w:hAnsi="宋体"/>
          <w:bCs/>
          <w:color w:val="000000"/>
          <w:sz w:val="24"/>
          <w:szCs w:val="24"/>
        </w:rPr>
        <w:t>我方愿意按照单一来源文件的一切要求，提供本项目的报价，总报价见《报价一览表》。</w:t>
      </w:r>
    </w:p>
    <w:p w14:paraId="211EBC26">
      <w:pPr>
        <w:numPr>
          <w:ilvl w:val="0"/>
          <w:numId w:val="19"/>
        </w:numPr>
        <w:tabs>
          <w:tab w:val="left" w:pos="0"/>
          <w:tab w:val="left" w:pos="315"/>
          <w:tab w:val="left" w:pos="525"/>
          <w:tab w:val="left" w:pos="840"/>
          <w:tab w:val="left" w:pos="945"/>
          <w:tab w:val="left" w:pos="1050"/>
        </w:tabs>
        <w:spacing w:line="400" w:lineRule="exact"/>
        <w:ind w:left="0" w:firstLine="523"/>
        <w:rPr>
          <w:rStyle w:val="261"/>
          <w:bCs/>
          <w:color w:val="000000"/>
        </w:rPr>
      </w:pPr>
      <w:r>
        <w:rPr>
          <w:rFonts w:hint="eastAsia" w:ascii="宋体" w:hAnsi="宋体"/>
          <w:bCs/>
          <w:color w:val="000000"/>
          <w:sz w:val="24"/>
          <w:szCs w:val="24"/>
        </w:rPr>
        <w:t>我方愿意提供采购代理机构在单一来源文件中要求的文件、资料。</w:t>
      </w:r>
    </w:p>
    <w:p w14:paraId="01377BF7">
      <w:pPr>
        <w:numPr>
          <w:ilvl w:val="0"/>
          <w:numId w:val="19"/>
        </w:numPr>
        <w:tabs>
          <w:tab w:val="left" w:pos="0"/>
          <w:tab w:val="left" w:pos="315"/>
          <w:tab w:val="left" w:pos="525"/>
          <w:tab w:val="left" w:pos="945"/>
          <w:tab w:val="left" w:pos="1050"/>
        </w:tabs>
        <w:spacing w:line="400" w:lineRule="exact"/>
        <w:ind w:left="0" w:firstLine="523"/>
        <w:rPr>
          <w:rFonts w:hint="eastAsia" w:ascii="宋体"/>
          <w:bCs/>
          <w:color w:val="000000"/>
          <w:sz w:val="24"/>
          <w:szCs w:val="24"/>
        </w:rPr>
      </w:pPr>
      <w:r>
        <w:rPr>
          <w:rFonts w:hint="eastAsia" w:ascii="宋体" w:hAnsi="宋体"/>
          <w:bCs/>
          <w:color w:val="000000"/>
          <w:sz w:val="24"/>
          <w:szCs w:val="24"/>
        </w:rPr>
        <w:t>我方同意按单一来源文件中的规定，从单一来源文件规定的</w:t>
      </w:r>
      <w:r>
        <w:rPr>
          <w:rFonts w:hint="eastAsia" w:ascii="宋体" w:hAnsi="宋体"/>
          <w:bCs/>
          <w:color w:val="000000"/>
          <w:sz w:val="24"/>
        </w:rPr>
        <w:t>投标有效期</w:t>
      </w:r>
      <w:r>
        <w:rPr>
          <w:rFonts w:hint="eastAsia" w:ascii="宋体" w:hAnsi="宋体"/>
          <w:bCs/>
          <w:color w:val="000000"/>
          <w:sz w:val="24"/>
          <w:szCs w:val="24"/>
        </w:rPr>
        <w:t>内遵循本响应文件，并在规定的投标有效期期满之前均具有约束力。</w:t>
      </w:r>
    </w:p>
    <w:p w14:paraId="7A06174F">
      <w:pPr>
        <w:numPr>
          <w:ilvl w:val="0"/>
          <w:numId w:val="19"/>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如果我方的响应文件被接受，我方将履行单一来源文件中规定的每一项要求，按期、按质、按量，完成交货任务。</w:t>
      </w:r>
    </w:p>
    <w:p w14:paraId="42098B1C">
      <w:pPr>
        <w:numPr>
          <w:ilvl w:val="0"/>
          <w:numId w:val="19"/>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我方完全同意单一来源文件规定的决定成交者的方式。</w:t>
      </w:r>
    </w:p>
    <w:p w14:paraId="15E730DF">
      <w:pPr>
        <w:numPr>
          <w:ilvl w:val="0"/>
          <w:numId w:val="19"/>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我方愿意遵守《中华人民共和国政府采购法》，并按《中华人民共和国民法典》等相关法律法规和合同条款履行自己的全部责任。</w:t>
      </w:r>
    </w:p>
    <w:p w14:paraId="6C2CACCD">
      <w:pPr>
        <w:numPr>
          <w:ilvl w:val="0"/>
          <w:numId w:val="19"/>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我方已详细审核全部单一来源文件及其有效补充文件，我们知道必须放弃提出含糊不清或误解问题的权利。</w:t>
      </w:r>
    </w:p>
    <w:p w14:paraId="06D15096">
      <w:pPr>
        <w:numPr>
          <w:ilvl w:val="0"/>
          <w:numId w:val="19"/>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如我方在提交响应文件截止期后撤回响应文件及成交后拒绝遵守响应承诺或拒绝在规定的时间内与采购人签订合同，则接受政府采购监督管理部门的处理。</w:t>
      </w:r>
    </w:p>
    <w:p w14:paraId="67442C02">
      <w:pPr>
        <w:numPr>
          <w:ilvl w:val="0"/>
          <w:numId w:val="19"/>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成交供应商，我方愿意按采购人要求缴纳履约保证金。且我方如无不可抗力，又未履行单一来源文件、响应文件和合同条款的，一经查实，我方愿意赔偿由此而造成的一切损失，并同意接受按单一来源文件的相关要求对我方进行的处理。</w:t>
      </w:r>
    </w:p>
    <w:p w14:paraId="73F3EE98">
      <w:pPr>
        <w:numPr>
          <w:ilvl w:val="0"/>
          <w:numId w:val="19"/>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成交、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141EEE0">
      <w:pPr>
        <w:spacing w:line="400" w:lineRule="exact"/>
        <w:ind w:firstLine="720"/>
        <w:rPr>
          <w:rFonts w:ascii="宋体"/>
          <w:bCs/>
          <w:color w:val="000000"/>
          <w:sz w:val="24"/>
          <w:szCs w:val="24"/>
        </w:rPr>
      </w:pPr>
    </w:p>
    <w:p w14:paraId="0DFAA9C7">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0B17A02F">
      <w:pPr>
        <w:spacing w:line="400" w:lineRule="exact"/>
        <w:ind w:firstLine="480"/>
        <w:rPr>
          <w:rFonts w:hint="eastAsia"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6AE74125">
      <w:pPr>
        <w:spacing w:line="400" w:lineRule="exact"/>
        <w:ind w:firstLine="480"/>
        <w:rPr>
          <w:rFonts w:ascii="宋体" w:hAnsi="宋体"/>
          <w:bCs/>
          <w:color w:val="000000"/>
          <w:sz w:val="24"/>
          <w:szCs w:val="24"/>
        </w:rPr>
      </w:pPr>
    </w:p>
    <w:p w14:paraId="4E1B8FB4">
      <w:pPr>
        <w:spacing w:line="460" w:lineRule="exact"/>
        <w:rPr>
          <w:rFonts w:hint="eastAsia" w:ascii="宋体" w:hAnsi="宋体"/>
          <w:bCs/>
          <w:color w:val="000000"/>
          <w:sz w:val="24"/>
          <w:szCs w:val="24"/>
        </w:rPr>
      </w:pPr>
      <w:r>
        <w:rPr>
          <w:rFonts w:hint="eastAsia" w:ascii="宋体" w:hAnsi="宋体"/>
          <w:bCs/>
          <w:color w:val="000000"/>
          <w:sz w:val="24"/>
          <w:szCs w:val="24"/>
        </w:rPr>
        <w:t>供应商名称（盖章）：</w:t>
      </w:r>
    </w:p>
    <w:p w14:paraId="54EE8459">
      <w:pPr>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五、承诺书（给定格式）：</w:t>
      </w:r>
    </w:p>
    <w:p w14:paraId="322B3EAE">
      <w:pPr>
        <w:jc w:val="center"/>
        <w:rPr>
          <w:rFonts w:hint="eastAsia" w:ascii="黑体" w:eastAsia="黑体"/>
          <w:bCs/>
          <w:color w:val="000000"/>
          <w:sz w:val="28"/>
          <w:szCs w:val="28"/>
        </w:rPr>
      </w:pPr>
      <w:r>
        <w:rPr>
          <w:rFonts w:hint="eastAsia" w:ascii="黑体" w:eastAsia="黑体"/>
          <w:bCs/>
          <w:color w:val="000000"/>
          <w:sz w:val="28"/>
          <w:szCs w:val="28"/>
        </w:rPr>
        <w:t>承诺书</w:t>
      </w:r>
    </w:p>
    <w:p w14:paraId="1C307CA7">
      <w:pPr>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rPr>
        <w:t>供应商</w:t>
      </w:r>
      <w:r>
        <w:rPr>
          <w:rFonts w:hint="eastAsia" w:ascii="宋体" w:hAnsi="宋体"/>
          <w:color w:val="000000"/>
          <w:sz w:val="24"/>
          <w:szCs w:val="24"/>
        </w:rPr>
        <w:t>名称）针对本项目在此承诺：</w:t>
      </w:r>
    </w:p>
    <w:p w14:paraId="11352EA1">
      <w:pPr>
        <w:spacing w:line="480" w:lineRule="auto"/>
        <w:ind w:firstLine="480"/>
        <w:rPr>
          <w:rFonts w:ascii="宋体" w:hAnsi="宋体"/>
          <w:bCs/>
          <w:color w:val="000000"/>
          <w:sz w:val="24"/>
          <w:szCs w:val="24"/>
        </w:rPr>
      </w:pPr>
      <w:r>
        <w:rPr>
          <w:rFonts w:hint="eastAsia" w:ascii="宋体" w:hAnsi="宋体"/>
          <w:color w:val="000000"/>
          <w:sz w:val="24"/>
          <w:szCs w:val="24"/>
        </w:rPr>
        <w:t>1.本公司（单位</w:t>
      </w:r>
      <w:r>
        <w:rPr>
          <w:rFonts w:hint="eastAsia" w:ascii="宋体" w:hAnsi="宋体"/>
          <w:bCs/>
          <w:color w:val="000000"/>
          <w:sz w:val="24"/>
          <w:szCs w:val="24"/>
        </w:rPr>
        <w:t>、联合体</w:t>
      </w:r>
      <w:r>
        <w:rPr>
          <w:rFonts w:hint="eastAsia" w:ascii="宋体" w:hAnsi="宋体"/>
          <w:color w:val="000000"/>
          <w:sz w:val="24"/>
          <w:szCs w:val="24"/>
        </w:rPr>
        <w:t>）</w:t>
      </w:r>
      <w:r>
        <w:rPr>
          <w:rFonts w:hint="eastAsia" w:ascii="宋体" w:hAnsi="宋体"/>
          <w:bCs/>
          <w:color w:val="000000"/>
          <w:sz w:val="24"/>
          <w:szCs w:val="24"/>
        </w:rPr>
        <w:t>对本项目所提供的货物均为原厂全新合格品，提供的服务符合采购文件要求。</w:t>
      </w:r>
    </w:p>
    <w:p w14:paraId="42AC8249">
      <w:pPr>
        <w:spacing w:line="480" w:lineRule="auto"/>
        <w:ind w:firstLine="480"/>
        <w:rPr>
          <w:rFonts w:hint="eastAsia" w:ascii="宋体"/>
          <w:bCs/>
          <w:color w:val="000000"/>
          <w:sz w:val="24"/>
          <w:szCs w:val="24"/>
        </w:rPr>
      </w:pPr>
      <w:r>
        <w:rPr>
          <w:rFonts w:hint="eastAsia" w:ascii="宋体"/>
          <w:bCs/>
          <w:color w:val="000000"/>
          <w:sz w:val="24"/>
          <w:szCs w:val="24"/>
        </w:rPr>
        <w:t>2.本项目中如有涉及商品包装、快递包装要求的，本公司（单位</w:t>
      </w:r>
      <w:r>
        <w:rPr>
          <w:rFonts w:hint="eastAsia" w:ascii="宋体" w:hAnsi="宋体"/>
          <w:bCs/>
          <w:color w:val="000000"/>
          <w:sz w:val="24"/>
          <w:szCs w:val="24"/>
        </w:rPr>
        <w:t>、联合体</w:t>
      </w:r>
      <w:r>
        <w:rPr>
          <w:rFonts w:hint="eastAsia" w:ascii="宋体"/>
          <w:bCs/>
          <w:color w:val="000000"/>
          <w:sz w:val="24"/>
          <w:szCs w:val="24"/>
        </w:rPr>
        <w:t>）对于成交产品的包装将严格按照《关于印发〈商品包装政府采购需求标准（试行）〉、〈快递包装政府采购需求标准（试行）〉的通知》（财办库〔2020〕123号）文件执行。</w:t>
      </w:r>
    </w:p>
    <w:p w14:paraId="4E6E0A34">
      <w:pPr>
        <w:spacing w:line="480" w:lineRule="auto"/>
        <w:ind w:firstLine="480"/>
        <w:rPr>
          <w:rFonts w:hint="eastAsia" w:ascii="宋体" w:hAnsi="宋体"/>
          <w:color w:val="000000"/>
          <w:sz w:val="24"/>
          <w:szCs w:val="24"/>
        </w:rPr>
      </w:pPr>
      <w:r>
        <w:rPr>
          <w:rFonts w:hint="eastAsia" w:ascii="宋体" w:hAnsi="宋体"/>
          <w:color w:val="000000"/>
          <w:sz w:val="24"/>
          <w:szCs w:val="24"/>
        </w:rPr>
        <w:t>3.本项目中如有涉及数据中心相关设备、运维服务的，本公司（单位</w:t>
      </w:r>
      <w:r>
        <w:rPr>
          <w:rFonts w:hint="eastAsia" w:ascii="宋体" w:hAnsi="宋体"/>
          <w:bCs/>
          <w:color w:val="000000"/>
          <w:sz w:val="24"/>
          <w:szCs w:val="24"/>
        </w:rPr>
        <w:t>、联合体</w:t>
      </w:r>
      <w:r>
        <w:rPr>
          <w:rFonts w:hint="eastAsia" w:ascii="宋体" w:hAnsi="宋体"/>
          <w:color w:val="000000"/>
          <w:sz w:val="24"/>
          <w:szCs w:val="24"/>
        </w:rPr>
        <w:t>）将按《关于印发〈绿色数据中心政府采购需求标准（试行）〉的通知》（财办库〔2023〕7号）文件执行；所提供的数据中心相关设备、运维服务均符合《绿色数据中心政府采购需求标准（试行）》的指标及标准。</w:t>
      </w:r>
    </w:p>
    <w:p w14:paraId="390F49BF">
      <w:pPr>
        <w:spacing w:line="480" w:lineRule="auto"/>
        <w:ind w:firstLine="480"/>
        <w:rPr>
          <w:rFonts w:ascii="宋体" w:hAnsi="宋体"/>
          <w:bCs/>
          <w:color w:val="000000"/>
          <w:sz w:val="24"/>
          <w:szCs w:val="24"/>
        </w:rPr>
      </w:pPr>
      <w:r>
        <w:rPr>
          <w:rFonts w:hint="eastAsia" w:ascii="宋体" w:hAnsi="宋体"/>
          <w:bCs/>
          <w:color w:val="000000"/>
          <w:sz w:val="24"/>
          <w:szCs w:val="24"/>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本公司（单位</w:t>
      </w:r>
      <w:r>
        <w:rPr>
          <w:rFonts w:hint="eastAsia" w:ascii="宋体" w:hAnsi="宋体"/>
          <w:bCs/>
          <w:color w:val="000000"/>
          <w:sz w:val="24"/>
          <w:szCs w:val="24"/>
        </w:rPr>
        <w:t>、联合体</w:t>
      </w:r>
      <w:r>
        <w:rPr>
          <w:rFonts w:hint="eastAsia" w:ascii="宋体"/>
          <w:bCs/>
          <w:color w:val="000000"/>
          <w:sz w:val="24"/>
          <w:szCs w:val="24"/>
        </w:rPr>
        <w:t>）</w:t>
      </w:r>
      <w:r>
        <w:rPr>
          <w:rFonts w:hint="eastAsia" w:ascii="宋体" w:hAnsi="宋体"/>
          <w:bCs/>
          <w:color w:val="000000"/>
          <w:sz w:val="24"/>
          <w:szCs w:val="24"/>
        </w:rPr>
        <w:t>将按规定执行国家和我省VOCs含量限制标准；如非强制性标准的，</w:t>
      </w:r>
      <w:r>
        <w:rPr>
          <w:rFonts w:hint="eastAsia" w:ascii="宋体"/>
          <w:bCs/>
          <w:color w:val="000000"/>
          <w:sz w:val="24"/>
          <w:szCs w:val="24"/>
        </w:rPr>
        <w:t>本公司（单位</w:t>
      </w:r>
      <w:r>
        <w:rPr>
          <w:rFonts w:hint="eastAsia" w:ascii="宋体" w:hAnsi="宋体"/>
          <w:bCs/>
          <w:color w:val="000000"/>
          <w:sz w:val="24"/>
          <w:szCs w:val="24"/>
        </w:rPr>
        <w:t>、联合体</w:t>
      </w:r>
      <w:r>
        <w:rPr>
          <w:rFonts w:hint="eastAsia" w:ascii="宋体"/>
          <w:bCs/>
          <w:color w:val="000000"/>
          <w:sz w:val="24"/>
          <w:szCs w:val="24"/>
        </w:rPr>
        <w:t>）</w:t>
      </w:r>
      <w:r>
        <w:rPr>
          <w:rFonts w:hint="eastAsia" w:ascii="宋体" w:hAnsi="宋体"/>
          <w:bCs/>
          <w:color w:val="000000"/>
          <w:sz w:val="24"/>
          <w:szCs w:val="24"/>
        </w:rPr>
        <w:t>将优先提供符合推荐性标准的涂料、胶黏剂、油墨、清洗剂等挥发性有机物产品或者在通用类货物、家具、印刷、公务车辆维修等采购项目中优先使用低挥发性原辅材料。</w:t>
      </w:r>
    </w:p>
    <w:p w14:paraId="396C259A">
      <w:pPr>
        <w:spacing w:line="480" w:lineRule="auto"/>
        <w:ind w:firstLine="480"/>
        <w:rPr>
          <w:rFonts w:hint="eastAsia" w:ascii="宋体" w:hAnsi="宋体" w:cs="宋体"/>
          <w:color w:val="000000"/>
          <w:sz w:val="24"/>
          <w:szCs w:val="24"/>
        </w:rPr>
      </w:pPr>
      <w:r>
        <w:rPr>
          <w:rFonts w:hint="eastAsia" w:ascii="宋体"/>
          <w:bCs/>
          <w:color w:val="000000"/>
          <w:sz w:val="24"/>
          <w:szCs w:val="24"/>
        </w:rPr>
        <w:t>5.</w:t>
      </w:r>
      <w:r>
        <w:rPr>
          <w:rFonts w:hint="eastAsia" w:ascii="宋体" w:hAnsi="宋体" w:cs="宋体"/>
          <w:color w:val="000000"/>
          <w:sz w:val="24"/>
          <w:szCs w:val="24"/>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本公司（单位</w:t>
      </w:r>
      <w:r>
        <w:rPr>
          <w:rFonts w:hint="eastAsia" w:ascii="宋体" w:hAnsi="宋体"/>
          <w:bCs/>
          <w:color w:val="000000"/>
          <w:sz w:val="24"/>
          <w:szCs w:val="24"/>
        </w:rPr>
        <w:t>、联合体</w:t>
      </w:r>
      <w:r>
        <w:rPr>
          <w:rFonts w:hint="eastAsia" w:ascii="宋体"/>
          <w:bCs/>
          <w:color w:val="000000"/>
          <w:sz w:val="24"/>
          <w:szCs w:val="24"/>
        </w:rPr>
        <w:t>）将所报产品符合相关要求和标准。在满足</w:t>
      </w:r>
      <w:r>
        <w:rPr>
          <w:rFonts w:hint="eastAsia" w:ascii="宋体" w:hAnsi="宋体" w:cs="宋体"/>
          <w:color w:val="000000"/>
          <w:sz w:val="24"/>
          <w:szCs w:val="24"/>
        </w:rPr>
        <w:t>《需求标准》的前提下，如采购文件中对七种软硬件有其他要求的，</w:t>
      </w:r>
      <w:r>
        <w:rPr>
          <w:rFonts w:hint="eastAsia" w:ascii="宋体"/>
          <w:bCs/>
          <w:color w:val="000000"/>
          <w:sz w:val="24"/>
          <w:szCs w:val="24"/>
        </w:rPr>
        <w:t>本公司（单位</w:t>
      </w:r>
      <w:r>
        <w:rPr>
          <w:rFonts w:hint="eastAsia" w:ascii="宋体" w:hAnsi="宋体"/>
          <w:bCs/>
          <w:color w:val="000000"/>
          <w:sz w:val="24"/>
          <w:szCs w:val="24"/>
        </w:rPr>
        <w:t>、联合体</w:t>
      </w:r>
      <w:r>
        <w:rPr>
          <w:rFonts w:hint="eastAsia" w:ascii="宋体"/>
          <w:bCs/>
          <w:color w:val="000000"/>
          <w:sz w:val="24"/>
          <w:szCs w:val="24"/>
        </w:rPr>
        <w:t>）所投产品将</w:t>
      </w:r>
      <w:r>
        <w:rPr>
          <w:rFonts w:hint="eastAsia" w:ascii="宋体" w:hAnsi="宋体" w:cs="宋体"/>
          <w:color w:val="000000"/>
          <w:sz w:val="24"/>
          <w:szCs w:val="24"/>
        </w:rPr>
        <w:t>满足采购文件要求。如采购人在</w:t>
      </w:r>
      <w:r>
        <w:rPr>
          <w:rFonts w:hint="eastAsia" w:ascii="宋体"/>
          <w:bCs/>
          <w:color w:val="000000"/>
          <w:sz w:val="24"/>
          <w:szCs w:val="24"/>
        </w:rPr>
        <w:t>合同中约定，</w:t>
      </w:r>
      <w:r>
        <w:rPr>
          <w:rFonts w:hint="eastAsia" w:ascii="宋体" w:hAnsi="宋体" w:cs="宋体"/>
          <w:color w:val="000000"/>
          <w:sz w:val="24"/>
          <w:szCs w:val="24"/>
        </w:rPr>
        <w:t>在</w:t>
      </w:r>
      <w:r>
        <w:rPr>
          <w:rFonts w:hint="eastAsia" w:ascii="宋体"/>
          <w:bCs/>
          <w:color w:val="000000"/>
          <w:sz w:val="24"/>
          <w:szCs w:val="24"/>
        </w:rPr>
        <w:t>履约验收管理时，对所提供的七种软硬件进行验收，且必要时将委托依法取得检测、认证资质的机构进行检测、认证的，本公司（单位</w:t>
      </w:r>
      <w:r>
        <w:rPr>
          <w:rFonts w:hint="eastAsia" w:ascii="宋体" w:hAnsi="宋体"/>
          <w:bCs/>
          <w:color w:val="000000"/>
          <w:sz w:val="24"/>
          <w:szCs w:val="24"/>
        </w:rPr>
        <w:t>、联合体</w:t>
      </w:r>
      <w:r>
        <w:rPr>
          <w:rFonts w:hint="eastAsia" w:ascii="宋体"/>
          <w:bCs/>
          <w:color w:val="000000"/>
          <w:sz w:val="24"/>
          <w:szCs w:val="24"/>
        </w:rPr>
        <w:t>）将予以配合。</w:t>
      </w:r>
    </w:p>
    <w:p w14:paraId="12F547CB">
      <w:pPr>
        <w:spacing w:line="480" w:lineRule="auto"/>
        <w:ind w:firstLine="480"/>
        <w:rPr>
          <w:rFonts w:hint="eastAsia" w:ascii="宋体"/>
          <w:bCs/>
          <w:color w:val="000000"/>
          <w:sz w:val="24"/>
          <w:szCs w:val="24"/>
        </w:rPr>
      </w:pPr>
    </w:p>
    <w:p w14:paraId="0DE284C5">
      <w:pPr>
        <w:spacing w:line="480" w:lineRule="auto"/>
        <w:ind w:firstLine="480"/>
        <w:rPr>
          <w:rFonts w:hint="eastAsia" w:ascii="宋体"/>
          <w:bCs/>
          <w:color w:val="000000"/>
          <w:sz w:val="24"/>
          <w:szCs w:val="24"/>
        </w:rPr>
      </w:pPr>
      <w:r>
        <w:rPr>
          <w:rFonts w:ascii="宋体"/>
          <w:bCs/>
          <w:color w:val="000000"/>
          <w:sz w:val="24"/>
          <w:szCs w:val="24"/>
        </w:rPr>
        <w:t>……</w:t>
      </w:r>
      <w:r>
        <w:rPr>
          <w:rFonts w:hint="eastAsia" w:ascii="宋体"/>
          <w:bCs/>
          <w:color w:val="000000"/>
          <w:sz w:val="24"/>
          <w:szCs w:val="24"/>
        </w:rPr>
        <w:t>（供应商如有其他承诺的可在此处添加）</w:t>
      </w:r>
    </w:p>
    <w:p w14:paraId="1F70E7C1">
      <w:pPr>
        <w:spacing w:line="480" w:lineRule="auto"/>
        <w:ind w:firstLine="480"/>
        <w:rPr>
          <w:rFonts w:hint="eastAsia" w:ascii="宋体"/>
          <w:bCs/>
          <w:color w:val="000000"/>
          <w:sz w:val="24"/>
          <w:szCs w:val="24"/>
        </w:rPr>
      </w:pPr>
    </w:p>
    <w:p w14:paraId="375E3AC6">
      <w:pPr>
        <w:spacing w:line="480" w:lineRule="auto"/>
        <w:ind w:firstLine="480"/>
        <w:rPr>
          <w:rFonts w:ascii="宋体" w:hAnsi="宋体"/>
          <w:color w:val="000000"/>
          <w:sz w:val="24"/>
          <w:szCs w:val="20"/>
        </w:rPr>
      </w:pPr>
      <w:r>
        <w:rPr>
          <w:rFonts w:hint="eastAsia" w:ascii="宋体" w:hAnsi="宋体"/>
          <w:bCs/>
          <w:color w:val="000000"/>
          <w:sz w:val="24"/>
          <w:szCs w:val="24"/>
        </w:rPr>
        <w:t>如违背上述承诺，本公司</w:t>
      </w:r>
      <w:r>
        <w:rPr>
          <w:rFonts w:hint="eastAsia" w:ascii="宋体" w:hAnsi="宋体"/>
          <w:color w:val="000000"/>
          <w:sz w:val="24"/>
          <w:szCs w:val="24"/>
        </w:rPr>
        <w:t>（单位</w:t>
      </w:r>
      <w:r>
        <w:rPr>
          <w:rFonts w:hint="eastAsia" w:ascii="宋体" w:hAnsi="宋体"/>
          <w:bCs/>
          <w:color w:val="000000"/>
          <w:sz w:val="24"/>
          <w:szCs w:val="24"/>
        </w:rPr>
        <w:t>、联合体</w:t>
      </w:r>
      <w:r>
        <w:rPr>
          <w:rFonts w:hint="eastAsia" w:ascii="宋体" w:hAnsi="宋体"/>
          <w:color w:val="000000"/>
          <w:sz w:val="24"/>
          <w:szCs w:val="24"/>
        </w:rPr>
        <w:t>）</w:t>
      </w:r>
      <w:r>
        <w:rPr>
          <w:rFonts w:hint="eastAsia" w:ascii="宋体" w:hAnsi="宋体"/>
          <w:bCs/>
          <w:color w:val="000000"/>
          <w:sz w:val="24"/>
          <w:szCs w:val="24"/>
        </w:rPr>
        <w:t>将承担一切法律责任。</w:t>
      </w:r>
    </w:p>
    <w:p w14:paraId="1F567112">
      <w:pPr>
        <w:spacing w:line="480" w:lineRule="auto"/>
        <w:ind w:firstLine="5400"/>
        <w:rPr>
          <w:rFonts w:ascii="宋体" w:hAnsi="宋体"/>
          <w:bCs/>
          <w:color w:val="000000"/>
          <w:sz w:val="24"/>
          <w:szCs w:val="24"/>
        </w:rPr>
      </w:pPr>
    </w:p>
    <w:p w14:paraId="351837C1">
      <w:pPr>
        <w:spacing w:line="480" w:lineRule="auto"/>
        <w:ind w:firstLine="3720"/>
        <w:rPr>
          <w:rFonts w:ascii="宋体" w:hAnsi="宋体"/>
          <w:bCs/>
          <w:color w:val="000000"/>
          <w:sz w:val="24"/>
          <w:szCs w:val="24"/>
        </w:rPr>
      </w:pPr>
      <w:r>
        <w:rPr>
          <w:rFonts w:hint="eastAsia" w:ascii="宋体" w:hAnsi="宋体"/>
          <w:bCs/>
          <w:color w:val="000000"/>
          <w:sz w:val="24"/>
          <w:szCs w:val="24"/>
        </w:rPr>
        <w:t>供应商名称（盖章）：</w:t>
      </w:r>
    </w:p>
    <w:p w14:paraId="7EE10CB9">
      <w:pPr>
        <w:spacing w:line="400" w:lineRule="exact"/>
        <w:outlineLvl w:val="1"/>
        <w:rPr>
          <w:rFonts w:hint="eastAsia" w:ascii="宋体" w:hAnsi="宋体" w:cs="宋体"/>
          <w:b/>
          <w:sz w:val="32"/>
          <w:szCs w:val="32"/>
          <w:highlight w:val="none"/>
        </w:rPr>
      </w:pPr>
      <w:r>
        <w:rPr>
          <w:rFonts w:ascii="宋体" w:hAnsi="宋体"/>
          <w:bCs/>
          <w:color w:val="000000"/>
          <w:sz w:val="24"/>
          <w:szCs w:val="24"/>
        </w:rPr>
        <w:br w:type="page" w:clear="all"/>
      </w:r>
      <w:r>
        <w:rPr>
          <w:rFonts w:hint="eastAsia"/>
          <w:b/>
          <w:color w:val="000000"/>
          <w:sz w:val="28"/>
          <w:szCs w:val="28"/>
          <w:lang w:val="en-US" w:eastAsia="zh-CN"/>
        </w:rPr>
        <w:t>六</w:t>
      </w:r>
      <w:r>
        <w:rPr>
          <w:rFonts w:hint="eastAsia"/>
          <w:b/>
          <w:color w:val="000000"/>
          <w:sz w:val="28"/>
          <w:szCs w:val="28"/>
        </w:rPr>
        <w:t>、</w:t>
      </w:r>
      <w:r>
        <w:rPr>
          <w:rFonts w:hint="eastAsia"/>
          <w:b/>
          <w:color w:val="000000"/>
          <w:sz w:val="28"/>
          <w:szCs w:val="28"/>
          <w:lang w:val="en-US" w:eastAsia="zh-CN"/>
        </w:rPr>
        <w:t>中小企业声明函（给定格式）：</w:t>
      </w:r>
    </w:p>
    <w:p w14:paraId="001A65AB">
      <w:pPr>
        <w:widowControl/>
        <w:spacing w:before="100" w:beforeAutospacing="1" w:after="100" w:afterAutospacing="1" w:line="288" w:lineRule="auto"/>
        <w:jc w:val="center"/>
        <w:rPr>
          <w:rFonts w:hint="eastAsia" w:ascii="宋体" w:hAnsi="宋体" w:cs="宋体"/>
          <w:sz w:val="24"/>
          <w:highlight w:val="none"/>
        </w:rPr>
      </w:pPr>
      <w:r>
        <w:rPr>
          <w:rFonts w:hint="eastAsia" w:ascii="宋体" w:hAnsi="宋体" w:cs="宋体"/>
          <w:sz w:val="32"/>
          <w:szCs w:val="32"/>
          <w:highlight w:val="none"/>
        </w:rPr>
        <w:t>中小企业声明函（服务）</w:t>
      </w:r>
    </w:p>
    <w:p w14:paraId="6A04B283">
      <w:pPr>
        <w:widowControl/>
        <w:spacing w:before="100" w:beforeAutospacing="1" w:after="100" w:afterAutospacing="1"/>
        <w:jc w:val="left"/>
        <w:rPr>
          <w:rFonts w:hint="eastAsia" w:ascii="宋体" w:hAnsi="宋体" w:cs="宋体"/>
          <w:sz w:val="24"/>
          <w:highlight w:val="none"/>
        </w:rPr>
      </w:pPr>
      <w:r>
        <w:rPr>
          <w:rFonts w:hint="eastAsia" w:ascii="宋体" w:hAnsi="宋体" w:cs="宋体"/>
          <w:sz w:val="24"/>
          <w:highlight w:val="none"/>
        </w:rPr>
        <w:t>　　本公司（联合体）郑重声明，根据《政府采购促进中小企业发展管理办法》（财库﹝2020﹞46 号）的规定，本公司（联合体）参加</w:t>
      </w:r>
      <w:r>
        <w:rPr>
          <w:rFonts w:hint="eastAsia" w:ascii="宋体" w:hAnsi="宋体" w:cs="宋体"/>
          <w:sz w:val="24"/>
          <w:highlight w:val="none"/>
          <w:u w:val="single"/>
        </w:rPr>
        <w:t>（单位名称）</w:t>
      </w:r>
      <w:r>
        <w:rPr>
          <w:rFonts w:hint="eastAsia" w:ascii="宋体" w:hAnsi="宋体" w:cs="宋体"/>
          <w:sz w:val="24"/>
          <w:highlight w:val="none"/>
        </w:rPr>
        <w:t>的</w:t>
      </w:r>
      <w:r>
        <w:rPr>
          <w:rFonts w:hint="eastAsia" w:ascii="宋体" w:hAnsi="宋体" w:cs="宋体"/>
          <w:sz w:val="24"/>
          <w:highlight w:val="none"/>
          <w:u w:val="single"/>
        </w:rPr>
        <w:t>（项目名称）</w:t>
      </w:r>
      <w:r>
        <w:rPr>
          <w:rFonts w:hint="eastAsia" w:ascii="宋体" w:hAnsi="宋体" w:cs="宋体"/>
          <w:sz w:val="24"/>
          <w:highlight w:val="none"/>
        </w:rPr>
        <w:t>采购活动，服务全部由符合政策要求的中小企业承接。相关企业（含联合 体中的中小企业、签订分包意向协议的中小企业）的具体情况如下：</w:t>
      </w:r>
    </w:p>
    <w:p w14:paraId="37092104">
      <w:pPr>
        <w:widowControl/>
        <w:spacing w:before="100" w:beforeAutospacing="1" w:after="100" w:afterAutospacing="1"/>
        <w:jc w:val="left"/>
        <w:rPr>
          <w:rFonts w:hint="eastAsia" w:ascii="宋体" w:hAnsi="宋体" w:cs="宋体"/>
          <w:sz w:val="24"/>
          <w:highlight w:val="none"/>
        </w:rPr>
      </w:pPr>
      <w:r>
        <w:rPr>
          <w:rFonts w:hint="eastAsia" w:ascii="宋体" w:hAnsi="宋体" w:cs="宋体"/>
          <w:sz w:val="24"/>
          <w:highlight w:val="none"/>
        </w:rPr>
        <w:t>　　1.</w:t>
      </w: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（采购文件中明确的所属行业）</w:t>
      </w:r>
      <w:r>
        <w:rPr>
          <w:rFonts w:hint="eastAsia" w:ascii="宋体" w:hAnsi="宋体" w:cs="宋体"/>
          <w:sz w:val="24"/>
          <w:highlight w:val="none"/>
        </w:rPr>
        <w:t>；承接企业为</w:t>
      </w:r>
      <w:r>
        <w:rPr>
          <w:rFonts w:hint="eastAsia" w:ascii="宋体" w:hAnsi="宋体" w:cs="宋体"/>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w:t>
      </w:r>
      <w:r>
        <w:rPr>
          <w:rFonts w:hint="eastAsia" w:ascii="宋体" w:hAnsi="宋体" w:cs="宋体"/>
          <w:sz w:val="24"/>
          <w:highlight w:val="none"/>
        </w:rPr>
        <w:t>人，营业收入为</w:t>
      </w:r>
      <w:r>
        <w:rPr>
          <w:rFonts w:hint="eastAsia" w:ascii="宋体" w:hAnsi="宋体" w:cs="宋体"/>
          <w:sz w:val="24"/>
          <w:highlight w:val="none"/>
          <w:u w:val="single"/>
        </w:rPr>
        <w:t>        </w:t>
      </w:r>
      <w:r>
        <w:rPr>
          <w:rFonts w:hint="eastAsia" w:ascii="宋体" w:hAnsi="宋体" w:cs="宋体"/>
          <w:sz w:val="24"/>
          <w:highlight w:val="none"/>
        </w:rPr>
        <w:t>万元，资产总额为</w:t>
      </w:r>
      <w:r>
        <w:rPr>
          <w:rFonts w:hint="eastAsia" w:ascii="宋体" w:hAnsi="宋体" w:cs="宋体"/>
          <w:sz w:val="24"/>
          <w:highlight w:val="none"/>
          <w:u w:val="single"/>
        </w:rPr>
        <w:t>        </w:t>
      </w:r>
      <w:r>
        <w:rPr>
          <w:rFonts w:hint="eastAsia" w:ascii="宋体" w:hAnsi="宋体" w:cs="宋体"/>
          <w:sz w:val="24"/>
          <w:highlight w:val="none"/>
        </w:rPr>
        <w:t>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2CEFE47A">
      <w:pPr>
        <w:widowControl/>
        <w:spacing w:before="100" w:beforeAutospacing="1" w:after="100" w:afterAutospacing="1"/>
        <w:jc w:val="left"/>
        <w:rPr>
          <w:rFonts w:hint="eastAsia" w:ascii="宋体" w:hAnsi="宋体" w:cs="宋体"/>
          <w:sz w:val="24"/>
          <w:highlight w:val="none"/>
        </w:rPr>
      </w:pPr>
      <w:r>
        <w:rPr>
          <w:rFonts w:hint="eastAsia" w:ascii="宋体" w:hAnsi="宋体" w:cs="宋体"/>
          <w:sz w:val="24"/>
          <w:highlight w:val="none"/>
        </w:rPr>
        <w:t>　　2.</w:t>
      </w: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（采购文件中明确的所属行业）</w:t>
      </w:r>
      <w:r>
        <w:rPr>
          <w:rFonts w:hint="eastAsia" w:ascii="宋体" w:hAnsi="宋体" w:cs="宋体"/>
          <w:sz w:val="24"/>
          <w:highlight w:val="none"/>
        </w:rPr>
        <w:t>；承接企业为</w:t>
      </w:r>
      <w:r>
        <w:rPr>
          <w:rFonts w:hint="eastAsia" w:ascii="宋体" w:hAnsi="宋体" w:cs="宋体"/>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w:t>
      </w:r>
      <w:r>
        <w:rPr>
          <w:rFonts w:hint="eastAsia" w:ascii="宋体" w:hAnsi="宋体" w:cs="宋体"/>
          <w:sz w:val="24"/>
          <w:highlight w:val="none"/>
        </w:rPr>
        <w:t>人，营业收入为</w:t>
      </w:r>
      <w:r>
        <w:rPr>
          <w:rFonts w:hint="eastAsia" w:ascii="宋体" w:hAnsi="宋体" w:cs="宋体"/>
          <w:sz w:val="24"/>
          <w:highlight w:val="none"/>
          <w:u w:val="single"/>
        </w:rPr>
        <w:t>        </w:t>
      </w:r>
      <w:r>
        <w:rPr>
          <w:rFonts w:hint="eastAsia" w:ascii="宋体" w:hAnsi="宋体" w:cs="宋体"/>
          <w:sz w:val="24"/>
          <w:highlight w:val="none"/>
        </w:rPr>
        <w:t>万元，资产总为</w:t>
      </w:r>
      <w:r>
        <w:rPr>
          <w:rFonts w:hint="eastAsia" w:ascii="宋体" w:hAnsi="宋体" w:cs="宋体"/>
          <w:sz w:val="24"/>
          <w:highlight w:val="none"/>
          <w:u w:val="single"/>
        </w:rPr>
        <w:t>        </w:t>
      </w:r>
      <w:r>
        <w:rPr>
          <w:rFonts w:hint="eastAsia" w:ascii="宋体" w:hAnsi="宋体" w:cs="宋体"/>
          <w:sz w:val="24"/>
          <w:highlight w:val="none"/>
        </w:rPr>
        <w:t>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244B1943">
      <w:pPr>
        <w:widowControl/>
        <w:spacing w:before="100" w:beforeAutospacing="1" w:after="100" w:afterAutospacing="1"/>
        <w:jc w:val="left"/>
        <w:rPr>
          <w:rFonts w:hint="eastAsia" w:ascii="宋体" w:hAnsi="宋体" w:cs="宋体"/>
          <w:sz w:val="24"/>
          <w:highlight w:val="none"/>
        </w:rPr>
      </w:pPr>
      <w:r>
        <w:rPr>
          <w:rFonts w:hint="eastAsia" w:ascii="宋体" w:hAnsi="宋体" w:cs="宋体"/>
          <w:sz w:val="24"/>
          <w:highlight w:val="none"/>
        </w:rPr>
        <w:t>……</w:t>
      </w:r>
    </w:p>
    <w:p w14:paraId="15FF9A6F">
      <w:pPr>
        <w:widowControl/>
        <w:spacing w:before="100" w:beforeAutospacing="1" w:after="100" w:afterAutospacing="1"/>
        <w:jc w:val="left"/>
        <w:rPr>
          <w:rFonts w:hint="eastAsia" w:ascii="宋体" w:hAnsi="宋体" w:cs="宋体"/>
          <w:sz w:val="24"/>
          <w:highlight w:val="none"/>
        </w:rPr>
      </w:pPr>
      <w:r>
        <w:rPr>
          <w:rFonts w:hint="eastAsia" w:ascii="宋体" w:hAnsi="宋体" w:cs="宋体"/>
          <w:sz w:val="24"/>
          <w:highlight w:val="none"/>
        </w:rPr>
        <w:t>　　以上企业，不属于大企业的分支机构，不存在控股股东为大企业的情形，也不存在与大企业的负责人为同一人的情形。</w:t>
      </w:r>
    </w:p>
    <w:p w14:paraId="3C5EEF83">
      <w:pPr>
        <w:widowControl/>
        <w:spacing w:before="100" w:beforeAutospacing="1" w:after="100" w:afterAutospacing="1"/>
        <w:jc w:val="left"/>
        <w:rPr>
          <w:rFonts w:hint="eastAsia" w:ascii="宋体" w:hAnsi="宋体" w:cs="宋体"/>
          <w:sz w:val="24"/>
          <w:highlight w:val="none"/>
        </w:rPr>
      </w:pPr>
      <w:r>
        <w:rPr>
          <w:rFonts w:hint="eastAsia" w:ascii="宋体" w:hAnsi="宋体" w:cs="宋体"/>
          <w:sz w:val="24"/>
          <w:highlight w:val="none"/>
        </w:rPr>
        <w:t>　　本企业对上述声明内容的真实性负责。如有虚假，将依法承担相应责任。</w:t>
      </w:r>
    </w:p>
    <w:p w14:paraId="14552692">
      <w:pPr>
        <w:widowControl/>
        <w:spacing w:before="100" w:beforeAutospacing="1" w:after="100" w:afterAutospacing="1"/>
        <w:jc w:val="right"/>
        <w:rPr>
          <w:rFonts w:hint="eastAsia" w:ascii="宋体" w:hAnsi="宋体" w:cs="宋体"/>
          <w:sz w:val="24"/>
          <w:highlight w:val="none"/>
        </w:rPr>
      </w:pPr>
      <w:r>
        <w:rPr>
          <w:rFonts w:hint="eastAsia" w:ascii="宋体" w:hAnsi="宋体" w:cs="宋体"/>
          <w:sz w:val="24"/>
          <w:highlight w:val="none"/>
        </w:rPr>
        <w:t>企业名称（盖章）：</w:t>
      </w:r>
    </w:p>
    <w:p w14:paraId="0FDAAE95">
      <w:pPr>
        <w:widowControl/>
        <w:spacing w:before="100" w:beforeAutospacing="1" w:after="100" w:afterAutospacing="1" w:line="420" w:lineRule="atLeast"/>
        <w:ind w:firstLine="420"/>
        <w:jc w:val="right"/>
        <w:rPr>
          <w:rFonts w:hint="eastAsia" w:ascii="宋体" w:hAnsi="宋体"/>
          <w:sz w:val="24"/>
          <w:highlight w:val="none"/>
        </w:rPr>
      </w:pPr>
      <w:r>
        <w:rPr>
          <w:rFonts w:hint="eastAsia" w:ascii="宋体" w:hAnsi="宋体" w:cs="宋体"/>
          <w:sz w:val="24"/>
          <w:highlight w:val="none"/>
        </w:rPr>
        <w:t>日期： </w:t>
      </w:r>
    </w:p>
    <w:p w14:paraId="1BBA592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p w14:paraId="210FB2A8">
      <w:pPr>
        <w:numPr>
          <w:ilvl w:val="0"/>
          <w:numId w:val="2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从业人员、营业收入、资产总额填报上一年度数据，无上一年度数据的新成立企业可不填报。</w:t>
      </w:r>
    </w:p>
    <w:p w14:paraId="5600272C">
      <w:pPr>
        <w:numPr>
          <w:ilvl w:val="0"/>
          <w:numId w:val="2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在货物采购项目中，供应商提供的货物既有中小企业制造货物，也有大型企业制造货物的，不享受本办法规定的中小企业扶持政策。</w:t>
      </w:r>
    </w:p>
    <w:p w14:paraId="580EC91F">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7CCBEF0D">
      <w:pPr>
        <w:spacing w:line="400" w:lineRule="exact"/>
        <w:outlineLvl w:val="1"/>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br w:type="page"/>
      </w:r>
      <w:r>
        <w:rPr>
          <w:rFonts w:hint="eastAsia"/>
          <w:b/>
          <w:color w:val="000000"/>
          <w:sz w:val="28"/>
          <w:szCs w:val="28"/>
          <w:lang w:val="en-US" w:eastAsia="zh-CN"/>
        </w:rPr>
        <w:t>七、残疾人福利性单位声明函（给定格式）</w:t>
      </w:r>
    </w:p>
    <w:p w14:paraId="1C0AD60B">
      <w:pPr>
        <w:spacing w:line="400" w:lineRule="exact"/>
        <w:ind w:left="964" w:hanging="960" w:hangingChars="300"/>
        <w:jc w:val="center"/>
        <w:outlineLvl w:val="1"/>
        <w:rPr>
          <w:rFonts w:hint="eastAsia"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残疾人福利性单位声明函</w:t>
      </w:r>
    </w:p>
    <w:p w14:paraId="19F2F67E">
      <w:pPr>
        <w:spacing w:line="480" w:lineRule="auto"/>
        <w:rPr>
          <w:rFonts w:hint="eastAsia" w:ascii="宋体" w:hAnsi="宋体" w:cs="宋体"/>
          <w:color w:val="auto"/>
          <w:highlight w:val="none"/>
        </w:rPr>
      </w:pPr>
    </w:p>
    <w:p w14:paraId="178080FA">
      <w:pPr>
        <w:pStyle w:val="308"/>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本单位郑重声明，根据《财政部民政部中国残疾人联合会关于促进残疾人就业政府采购政策的通知》（财库</w:t>
      </w:r>
      <w:r>
        <w:rPr>
          <w:rFonts w:hint="eastAsia" w:ascii="宋体" w:hAnsi="宋体" w:cs="Times New Roman"/>
          <w:bCs/>
          <w:sz w:val="24"/>
          <w:szCs w:val="24"/>
          <w:highlight w:val="none"/>
          <w:lang w:val="en-US" w:eastAsia="zh-CN"/>
        </w:rPr>
        <w:t>〔2017〕141号</w:t>
      </w:r>
      <w:r>
        <w:rPr>
          <w:rFonts w:hint="eastAsia" w:ascii="宋体" w:hAnsi="宋体" w:eastAsia="宋体" w:cs="Times New Roman"/>
          <w:bCs/>
          <w:sz w:val="24"/>
          <w:szCs w:val="24"/>
          <w:highlight w:val="none"/>
          <w:lang w:val="en-US" w:eastAsia="zh-CN"/>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14D50E7">
      <w:pPr>
        <w:pStyle w:val="308"/>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本单位对上述声明的真实性负责。如有虚假，将依法承担相应责任。</w:t>
      </w:r>
    </w:p>
    <w:p w14:paraId="77DD60F7">
      <w:pPr>
        <w:pStyle w:val="308"/>
        <w:spacing w:line="360" w:lineRule="auto"/>
        <w:ind w:firstLine="0" w:firstLineChars="0"/>
        <w:rPr>
          <w:rFonts w:hint="eastAsia" w:ascii="宋体" w:hAnsi="宋体"/>
          <w:bCs/>
          <w:sz w:val="24"/>
          <w:szCs w:val="24"/>
          <w:highlight w:val="none"/>
        </w:rPr>
      </w:pPr>
    </w:p>
    <w:p w14:paraId="48308AE8">
      <w:pPr>
        <w:pStyle w:val="308"/>
        <w:spacing w:line="360" w:lineRule="auto"/>
        <w:ind w:firstLine="0" w:firstLineChars="0"/>
        <w:rPr>
          <w:rFonts w:hint="eastAsia" w:ascii="宋体" w:hAnsi="宋体"/>
          <w:bCs/>
          <w:sz w:val="24"/>
          <w:szCs w:val="24"/>
          <w:highlight w:val="none"/>
        </w:rPr>
      </w:pPr>
    </w:p>
    <w:p w14:paraId="3FD24B58">
      <w:pPr>
        <w:pStyle w:val="308"/>
        <w:spacing w:line="360" w:lineRule="auto"/>
        <w:ind w:firstLine="0" w:firstLineChars="0"/>
        <w:rPr>
          <w:rFonts w:hint="eastAsia" w:ascii="宋体" w:hAnsi="宋体"/>
          <w:bCs/>
          <w:sz w:val="24"/>
          <w:szCs w:val="24"/>
          <w:highlight w:val="none"/>
        </w:rPr>
      </w:pPr>
      <w:r>
        <w:rPr>
          <w:rFonts w:hint="eastAsia" w:ascii="宋体" w:hAnsi="宋体"/>
          <w:bCs/>
          <w:sz w:val="24"/>
          <w:szCs w:val="24"/>
          <w:highlight w:val="none"/>
        </w:rPr>
        <w:t>单位名称（盖章）：</w:t>
      </w:r>
    </w:p>
    <w:p w14:paraId="554CB8CA">
      <w:pPr>
        <w:pStyle w:val="308"/>
        <w:spacing w:line="360" w:lineRule="auto"/>
        <w:ind w:firstLine="0" w:firstLineChars="0"/>
        <w:rPr>
          <w:rFonts w:hint="eastAsia" w:ascii="宋体" w:hAnsi="宋体"/>
          <w:bCs/>
          <w:sz w:val="24"/>
          <w:szCs w:val="24"/>
          <w:highlight w:val="none"/>
        </w:rPr>
      </w:pPr>
      <w:r>
        <w:rPr>
          <w:rFonts w:hint="eastAsia" w:ascii="宋体" w:hAnsi="宋体"/>
          <w:bCs/>
          <w:sz w:val="24"/>
          <w:szCs w:val="24"/>
          <w:highlight w:val="none"/>
        </w:rPr>
        <w:t>日  期：</w:t>
      </w:r>
    </w:p>
    <w:p w14:paraId="6ADED08E">
      <w:pPr>
        <w:rPr>
          <w:rFonts w:ascii="宋体" w:hAnsi="宋体"/>
          <w:bCs/>
          <w:color w:val="000000"/>
          <w:sz w:val="24"/>
          <w:szCs w:val="24"/>
        </w:rPr>
      </w:pPr>
      <w:r>
        <w:rPr>
          <w:rFonts w:ascii="宋体" w:hAnsi="宋体"/>
          <w:bCs/>
          <w:color w:val="000000"/>
          <w:sz w:val="24"/>
          <w:szCs w:val="24"/>
        </w:rPr>
        <w:br w:type="page" w:clear="all"/>
      </w:r>
    </w:p>
    <w:p w14:paraId="1CF16E64">
      <w:pPr>
        <w:outlineLvl w:val="0"/>
        <w:rPr>
          <w:rFonts w:hint="eastAsia"/>
          <w:b/>
          <w:color w:val="000000"/>
          <w:sz w:val="28"/>
          <w:szCs w:val="28"/>
        </w:rPr>
      </w:pPr>
      <w:r>
        <w:rPr>
          <w:rFonts w:hint="eastAsia"/>
          <w:b/>
          <w:color w:val="000000"/>
          <w:sz w:val="28"/>
          <w:szCs w:val="28"/>
          <w:lang w:val="en-US" w:eastAsia="zh-CN"/>
        </w:rPr>
        <w:t>八</w:t>
      </w:r>
      <w:r>
        <w:rPr>
          <w:rFonts w:hint="eastAsia"/>
          <w:b/>
          <w:color w:val="000000"/>
          <w:sz w:val="28"/>
          <w:szCs w:val="28"/>
        </w:rPr>
        <w:t>、</w:t>
      </w:r>
      <w:r>
        <w:rPr>
          <w:rFonts w:hint="eastAsia"/>
          <w:b/>
          <w:color w:val="000000"/>
          <w:sz w:val="28"/>
          <w:szCs w:val="28"/>
          <w:lang w:val="en-US" w:eastAsia="zh-CN"/>
        </w:rPr>
        <w:t>单一来源</w:t>
      </w:r>
      <w:r>
        <w:rPr>
          <w:b/>
          <w:color w:val="000000"/>
          <w:sz w:val="28"/>
          <w:szCs w:val="28"/>
        </w:rPr>
        <w:t>报价表</w:t>
      </w:r>
      <w:r>
        <w:rPr>
          <w:rFonts w:hint="eastAsia"/>
          <w:b/>
          <w:color w:val="000000"/>
          <w:sz w:val="28"/>
          <w:szCs w:val="28"/>
        </w:rPr>
        <w:t>（给定格式）：</w:t>
      </w:r>
    </w:p>
    <w:p w14:paraId="74243475">
      <w:pPr>
        <w:spacing w:line="360" w:lineRule="auto"/>
        <w:rPr>
          <w:rFonts w:hint="eastAsia"/>
          <w:b/>
          <w:color w:val="000000"/>
          <w:sz w:val="30"/>
          <w:szCs w:val="30"/>
          <w:highlight w:val="none"/>
        </w:rPr>
      </w:pPr>
    </w:p>
    <w:p w14:paraId="432239CB">
      <w:pPr>
        <w:spacing w:line="400" w:lineRule="exact"/>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lang w:val="en-US" w:eastAsia="zh-CN"/>
        </w:rPr>
        <w:t>单一来源</w:t>
      </w:r>
      <w:r>
        <w:rPr>
          <w:rFonts w:hint="eastAsia" w:ascii="黑体" w:eastAsia="黑体"/>
          <w:bCs/>
          <w:color w:val="000000"/>
          <w:sz w:val="28"/>
          <w:szCs w:val="28"/>
          <w:highlight w:val="none"/>
        </w:rPr>
        <w:t>报价表</w:t>
      </w:r>
    </w:p>
    <w:p w14:paraId="752ECA55">
      <w:pPr>
        <w:spacing w:line="360" w:lineRule="auto"/>
        <w:rPr>
          <w:rFonts w:ascii="黑体" w:eastAsia="黑体"/>
          <w:bCs/>
          <w:color w:val="000000"/>
          <w:sz w:val="24"/>
          <w:szCs w:val="24"/>
        </w:rPr>
      </w:pPr>
      <w:r>
        <w:rPr>
          <w:rFonts w:hint="eastAsia" w:ascii="黑体" w:eastAsia="黑体"/>
          <w:bCs/>
          <w:color w:val="000000"/>
          <w:sz w:val="24"/>
          <w:szCs w:val="24"/>
        </w:rPr>
        <w:t>项目编号：</w:t>
      </w:r>
    </w:p>
    <w:p w14:paraId="497CC220">
      <w:pPr>
        <w:spacing w:line="400" w:lineRule="exact"/>
        <w:rPr>
          <w:rFonts w:hint="eastAsia" w:ascii="黑体" w:eastAsia="黑体"/>
          <w:bCs/>
          <w:color w:val="000000"/>
          <w:sz w:val="24"/>
          <w:szCs w:val="24"/>
          <w:highlight w:val="none"/>
        </w:rPr>
      </w:pPr>
      <w:r>
        <w:rPr>
          <w:rFonts w:hint="eastAsia" w:ascii="黑体" w:eastAsia="黑体"/>
          <w:bCs/>
          <w:color w:val="000000"/>
          <w:sz w:val="24"/>
          <w:szCs w:val="24"/>
        </w:rPr>
        <w:t>货币单位：人民币元</w:t>
      </w:r>
    </w:p>
    <w:p w14:paraId="1B724995">
      <w:pPr>
        <w:spacing w:line="400" w:lineRule="exact"/>
        <w:rPr>
          <w:rFonts w:hint="eastAsia" w:ascii="黑体" w:eastAsia="黑体"/>
          <w:bCs/>
          <w:color w:val="000000"/>
          <w:sz w:val="24"/>
          <w:szCs w:val="24"/>
          <w:highlight w:val="none"/>
        </w:rPr>
      </w:pPr>
    </w:p>
    <w:tbl>
      <w:tblPr>
        <w:tblStyle w:val="30"/>
        <w:tblW w:w="879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15"/>
        <w:gridCol w:w="1859"/>
        <w:gridCol w:w="4025"/>
      </w:tblGrid>
      <w:tr w14:paraId="711E0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2915" w:type="dxa"/>
            <w:noWrap w:val="0"/>
            <w:vAlign w:val="center"/>
          </w:tcPr>
          <w:p w14:paraId="7BA76C96">
            <w:pPr>
              <w:spacing w:line="360" w:lineRule="auto"/>
              <w:jc w:val="center"/>
              <w:rPr>
                <w:rFonts w:ascii="宋体"/>
                <w:b/>
                <w:bCs/>
                <w:sz w:val="24"/>
                <w:szCs w:val="24"/>
                <w:highlight w:val="none"/>
              </w:rPr>
            </w:pPr>
            <w:r>
              <w:rPr>
                <w:rFonts w:hint="eastAsia" w:ascii="宋体" w:hAnsi="宋体"/>
                <w:b/>
                <w:bCs/>
                <w:sz w:val="24"/>
                <w:szCs w:val="24"/>
                <w:highlight w:val="none"/>
              </w:rPr>
              <w:t>项目名称</w:t>
            </w:r>
          </w:p>
        </w:tc>
        <w:tc>
          <w:tcPr>
            <w:tcW w:w="1859" w:type="dxa"/>
            <w:noWrap w:val="0"/>
            <w:vAlign w:val="center"/>
          </w:tcPr>
          <w:p w14:paraId="75A18DC9">
            <w:pPr>
              <w:spacing w:line="360" w:lineRule="auto"/>
              <w:jc w:val="center"/>
              <w:rPr>
                <w:rFonts w:hint="eastAsia" w:ascii="宋体" w:hAnsi="宋体"/>
                <w:b/>
                <w:bCs/>
                <w:sz w:val="24"/>
                <w:szCs w:val="24"/>
                <w:highlight w:val="none"/>
              </w:rPr>
            </w:pPr>
            <w:r>
              <w:rPr>
                <w:rFonts w:hint="eastAsia" w:ascii="宋体" w:hAnsi="宋体"/>
                <w:b/>
                <w:bCs/>
                <w:sz w:val="24"/>
                <w:szCs w:val="24"/>
                <w:highlight w:val="none"/>
              </w:rPr>
              <w:t>报价项目品牌规格型号</w:t>
            </w:r>
          </w:p>
        </w:tc>
        <w:tc>
          <w:tcPr>
            <w:tcW w:w="4025" w:type="dxa"/>
            <w:noWrap w:val="0"/>
            <w:vAlign w:val="center"/>
          </w:tcPr>
          <w:p w14:paraId="77E65AD3">
            <w:pPr>
              <w:spacing w:line="360" w:lineRule="auto"/>
              <w:jc w:val="center"/>
              <w:rPr>
                <w:rFonts w:ascii="宋体"/>
                <w:b/>
                <w:bCs/>
                <w:sz w:val="24"/>
                <w:szCs w:val="24"/>
                <w:highlight w:val="none"/>
              </w:rPr>
            </w:pPr>
            <w:r>
              <w:rPr>
                <w:rFonts w:hint="eastAsia" w:ascii="宋体" w:hAnsi="宋体"/>
                <w:b/>
                <w:bCs/>
                <w:sz w:val="24"/>
                <w:szCs w:val="24"/>
                <w:highlight w:val="none"/>
              </w:rPr>
              <w:t>报价（小写）</w:t>
            </w:r>
          </w:p>
        </w:tc>
      </w:tr>
      <w:tr w14:paraId="7D50B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2915" w:type="dxa"/>
            <w:noWrap w:val="0"/>
            <w:vAlign w:val="center"/>
          </w:tcPr>
          <w:p w14:paraId="71C2E935">
            <w:pPr>
              <w:pStyle w:val="298"/>
              <w:spacing w:line="360" w:lineRule="auto"/>
              <w:jc w:val="center"/>
              <w:rPr>
                <w:rFonts w:hAnsi="宋体"/>
                <w:bCs/>
                <w:szCs w:val="24"/>
                <w:highlight w:val="none"/>
              </w:rPr>
            </w:pPr>
          </w:p>
        </w:tc>
        <w:tc>
          <w:tcPr>
            <w:tcW w:w="1859" w:type="dxa"/>
            <w:noWrap w:val="0"/>
            <w:vAlign w:val="center"/>
          </w:tcPr>
          <w:p w14:paraId="1E41D2DD">
            <w:pPr>
              <w:pStyle w:val="298"/>
              <w:spacing w:line="360" w:lineRule="auto"/>
              <w:jc w:val="center"/>
              <w:rPr>
                <w:rFonts w:hAnsi="宋体"/>
                <w:bCs/>
                <w:szCs w:val="24"/>
                <w:highlight w:val="none"/>
              </w:rPr>
            </w:pPr>
            <w:r>
              <w:rPr>
                <w:rFonts w:hint="eastAsia" w:hAnsi="宋体"/>
                <w:bCs/>
                <w:szCs w:val="24"/>
                <w:highlight w:val="none"/>
              </w:rPr>
              <w:t>详见投标文件</w:t>
            </w:r>
          </w:p>
        </w:tc>
        <w:tc>
          <w:tcPr>
            <w:tcW w:w="4025" w:type="dxa"/>
            <w:noWrap w:val="0"/>
            <w:vAlign w:val="center"/>
          </w:tcPr>
          <w:p w14:paraId="3EED97B4">
            <w:pPr>
              <w:pStyle w:val="298"/>
              <w:spacing w:line="360" w:lineRule="auto"/>
              <w:rPr>
                <w:rFonts w:hAnsi="宋体"/>
                <w:b/>
                <w:szCs w:val="24"/>
                <w:highlight w:val="none"/>
              </w:rPr>
            </w:pPr>
          </w:p>
        </w:tc>
      </w:tr>
      <w:tr w14:paraId="7FB77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2915" w:type="dxa"/>
            <w:noWrap w:val="0"/>
            <w:vAlign w:val="center"/>
          </w:tcPr>
          <w:p w14:paraId="6074AB38">
            <w:pPr>
              <w:spacing w:line="360" w:lineRule="auto"/>
              <w:rPr>
                <w:rFonts w:ascii="宋体" w:hAnsi="宋体"/>
                <w:bCs/>
                <w:sz w:val="24"/>
                <w:szCs w:val="24"/>
                <w:highlight w:val="none"/>
              </w:rPr>
            </w:pPr>
            <w:r>
              <w:rPr>
                <w:rFonts w:hint="eastAsia" w:ascii="黑体" w:eastAsia="黑体"/>
                <w:sz w:val="24"/>
                <w:highlight w:val="none"/>
              </w:rPr>
              <w:t>报价（大写）</w:t>
            </w:r>
            <w:r>
              <w:rPr>
                <w:rFonts w:hint="eastAsia" w:ascii="宋体" w:hAnsi="宋体"/>
                <w:bCs/>
                <w:sz w:val="24"/>
                <w:szCs w:val="24"/>
                <w:highlight w:val="none"/>
              </w:rPr>
              <w:t>：　　　</w:t>
            </w:r>
          </w:p>
        </w:tc>
        <w:tc>
          <w:tcPr>
            <w:tcW w:w="5884" w:type="dxa"/>
            <w:gridSpan w:val="2"/>
            <w:noWrap w:val="0"/>
            <w:vAlign w:val="center"/>
          </w:tcPr>
          <w:p w14:paraId="36B94FDF">
            <w:pPr>
              <w:spacing w:line="360" w:lineRule="auto"/>
              <w:rPr>
                <w:rFonts w:hint="eastAsia" w:ascii="黑体" w:eastAsia="黑体"/>
                <w:sz w:val="24"/>
                <w:highlight w:val="none"/>
              </w:rPr>
            </w:pPr>
          </w:p>
        </w:tc>
      </w:tr>
    </w:tbl>
    <w:p w14:paraId="5B396B7C">
      <w:pPr>
        <w:spacing w:before="5" w:line="560" w:lineRule="atLeast"/>
        <w:rPr>
          <w:rFonts w:hint="eastAsia"/>
          <w:b/>
          <w:bCs/>
          <w:color w:val="000000"/>
          <w:sz w:val="24"/>
          <w:szCs w:val="24"/>
          <w:highlight w:val="none"/>
        </w:rPr>
      </w:pPr>
      <w:r>
        <w:rPr>
          <w:rFonts w:ascii="宋体" w:hAnsi="宋体" w:eastAsia="宋体" w:cs="宋体"/>
          <w:sz w:val="24"/>
          <w:szCs w:val="24"/>
        </w:rPr>
        <w:t>本次报价为总价，大小写不一致以大写为准。</w:t>
      </w:r>
    </w:p>
    <w:p w14:paraId="7E4C8153">
      <w:pPr>
        <w:spacing w:before="5" w:line="560" w:lineRule="atLeast"/>
        <w:rPr>
          <w:b/>
          <w:bCs/>
          <w:color w:val="000000"/>
          <w:sz w:val="24"/>
          <w:szCs w:val="24"/>
          <w:highlight w:val="none"/>
        </w:rPr>
      </w:pPr>
      <w:r>
        <w:rPr>
          <w:rFonts w:hint="eastAsia"/>
          <w:b/>
          <w:bCs/>
          <w:color w:val="000000"/>
          <w:sz w:val="24"/>
          <w:szCs w:val="24"/>
          <w:highlight w:val="none"/>
        </w:rPr>
        <w:t>供应商名称（盖章）：</w:t>
      </w:r>
    </w:p>
    <w:p w14:paraId="540575B3">
      <w:pPr>
        <w:spacing w:line="400" w:lineRule="exact"/>
        <w:outlineLvl w:val="0"/>
        <w:rPr>
          <w:rFonts w:hint="eastAsia" w:ascii="宋体" w:hAnsi="宋体"/>
          <w:b/>
          <w:color w:val="000000"/>
          <w:highlight w:val="none"/>
        </w:rPr>
      </w:pPr>
    </w:p>
    <w:bookmarkEnd w:id="177"/>
    <w:bookmarkEnd w:id="178"/>
    <w:bookmarkEnd w:id="184"/>
    <w:bookmarkEnd w:id="185"/>
    <w:bookmarkEnd w:id="186"/>
    <w:p w14:paraId="54F49007">
      <w:pPr>
        <w:spacing w:line="360" w:lineRule="auto"/>
        <w:jc w:val="left"/>
        <w:rPr>
          <w:rFonts w:hint="eastAsia" w:ascii="宋体" w:hAnsi="宋体" w:cs="宋体"/>
          <w:bCs/>
          <w:color w:val="000000"/>
          <w:sz w:val="24"/>
          <w:szCs w:val="24"/>
        </w:rPr>
      </w:pPr>
      <w:r>
        <w:rPr>
          <w:rFonts w:hint="eastAsia" w:ascii="宋体" w:hAnsi="宋体" w:cs="宋体"/>
          <w:bCs/>
          <w:color w:val="000000"/>
          <w:sz w:val="24"/>
          <w:szCs w:val="24"/>
        </w:rPr>
        <w:t>填写说明：</w:t>
      </w:r>
    </w:p>
    <w:p w14:paraId="42B7F7F6">
      <w:pPr>
        <w:spacing w:line="360" w:lineRule="auto"/>
        <w:ind w:firstLine="480"/>
        <w:jc w:val="left"/>
        <w:rPr>
          <w:rFonts w:ascii="宋体" w:hAnsi="宋体" w:eastAsia="Arial"/>
          <w:b/>
          <w:sz w:val="24"/>
        </w:rPr>
      </w:pPr>
      <w:r>
        <w:rPr>
          <w:rFonts w:hint="eastAsia" w:ascii="宋体" w:hAnsi="宋体" w:eastAsia="Arial"/>
          <w:b/>
          <w:sz w:val="24"/>
        </w:rPr>
        <w:t>（1）因“苏采云”系统自带“谈判报价表”模块，投标供应商须按“苏采云”系统中给定的模块格式，完整、正确地进行填报（具体位置为“基本目录”——“谈判报价表”），此处可不用再重复填报。投标供应商的“</w:t>
      </w:r>
      <w:r>
        <w:rPr>
          <w:rFonts w:hint="eastAsia" w:ascii="宋体" w:hAnsi="宋体"/>
          <w:b/>
          <w:sz w:val="24"/>
        </w:rPr>
        <w:t>报价</w:t>
      </w:r>
      <w:r>
        <w:rPr>
          <w:rFonts w:hint="eastAsia" w:ascii="宋体" w:hAnsi="宋体" w:eastAsia="Arial"/>
          <w:b/>
          <w:sz w:val="24"/>
        </w:rPr>
        <w:t>一览表”及表中所填的投标报价均将以投标供应商在“苏采云”系统自带的模块格式中填报的为准。</w:t>
      </w:r>
    </w:p>
    <w:p w14:paraId="756BFF02">
      <w:pPr>
        <w:spacing w:line="400" w:lineRule="exact"/>
        <w:ind w:firstLine="316"/>
        <w:outlineLvl w:val="0"/>
        <w:rPr>
          <w:rFonts w:hint="eastAsia" w:ascii="宋体" w:hAnsi="宋体" w:cs="宋体"/>
          <w:b/>
          <w:sz w:val="24"/>
          <w:szCs w:val="24"/>
          <w:highlight w:val="none"/>
        </w:rPr>
      </w:pPr>
      <w:r>
        <w:rPr>
          <w:rFonts w:hint="eastAsia" w:ascii="宋体" w:hAnsi="宋体" w:eastAsia="Arial"/>
          <w:b/>
          <w:sz w:val="24"/>
        </w:rPr>
        <w:t>（2）</w:t>
      </w:r>
      <w:r>
        <w:rPr>
          <w:rFonts w:hint="eastAsia" w:ascii="宋体" w:hAnsi="宋体"/>
          <w:b/>
          <w:sz w:val="24"/>
        </w:rPr>
        <w:t>报价</w:t>
      </w:r>
      <w:r>
        <w:rPr>
          <w:rFonts w:hint="eastAsia" w:ascii="宋体" w:hAnsi="宋体" w:eastAsia="Arial"/>
          <w:b/>
          <w:sz w:val="24"/>
        </w:rPr>
        <w:t>一览表中的报价须以人民币为单位报保修单价，报价应包括保修全过程总费用。</w:t>
      </w:r>
    </w:p>
    <w:p w14:paraId="1339EF27">
      <w:pPr>
        <w:spacing w:line="360" w:lineRule="auto"/>
        <w:rPr>
          <w:rFonts w:hint="eastAsia" w:ascii="宋体" w:hAnsi="宋体" w:cs="宋体"/>
          <w:b/>
          <w:sz w:val="24"/>
          <w:szCs w:val="24"/>
        </w:rPr>
      </w:pPr>
    </w:p>
    <w:p w14:paraId="55C4BCCF">
      <w:pPr>
        <w:spacing w:line="360" w:lineRule="auto"/>
        <w:rPr>
          <w:rFonts w:hint="eastAsia" w:ascii="宋体" w:hAnsi="宋体" w:cs="宋体"/>
          <w:b/>
          <w:sz w:val="24"/>
          <w:szCs w:val="24"/>
        </w:rPr>
      </w:pPr>
    </w:p>
    <w:p w14:paraId="55C7F6AD">
      <w:pPr>
        <w:spacing w:line="360" w:lineRule="auto"/>
        <w:rPr>
          <w:rFonts w:hint="eastAsia" w:ascii="宋体" w:hAnsi="宋体" w:cs="宋体"/>
          <w:b/>
          <w:sz w:val="24"/>
          <w:szCs w:val="24"/>
        </w:rPr>
      </w:pPr>
    </w:p>
    <w:p w14:paraId="383DDF8D">
      <w:pPr>
        <w:spacing w:line="360" w:lineRule="auto"/>
        <w:rPr>
          <w:rFonts w:hint="eastAsia" w:ascii="宋体" w:hAnsi="宋体" w:cs="宋体"/>
          <w:b/>
          <w:sz w:val="24"/>
          <w:szCs w:val="24"/>
        </w:rPr>
      </w:pPr>
    </w:p>
    <w:p w14:paraId="2A7935D5">
      <w:pPr>
        <w:spacing w:line="360" w:lineRule="auto"/>
        <w:rPr>
          <w:rFonts w:hint="eastAsia" w:ascii="宋体" w:hAnsi="宋体" w:cs="宋体"/>
          <w:b/>
          <w:sz w:val="24"/>
          <w:szCs w:val="24"/>
        </w:rPr>
      </w:pPr>
    </w:p>
    <w:p w14:paraId="01112489">
      <w:pPr>
        <w:spacing w:line="360" w:lineRule="auto"/>
        <w:rPr>
          <w:rFonts w:hint="eastAsia" w:ascii="宋体" w:hAnsi="宋体" w:cs="宋体"/>
          <w:b/>
          <w:sz w:val="24"/>
          <w:szCs w:val="24"/>
        </w:rPr>
      </w:pPr>
    </w:p>
    <w:p w14:paraId="1401D5C3">
      <w:pPr>
        <w:spacing w:line="360" w:lineRule="auto"/>
        <w:rPr>
          <w:rFonts w:hint="eastAsia" w:ascii="宋体" w:hAnsi="宋体" w:cs="宋体"/>
          <w:b/>
          <w:sz w:val="24"/>
          <w:szCs w:val="24"/>
        </w:rPr>
      </w:pPr>
    </w:p>
    <w:p w14:paraId="6EAD2A3D">
      <w:pPr>
        <w:outlineLvl w:val="0"/>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九</w:t>
      </w:r>
      <w:r>
        <w:rPr>
          <w:rFonts w:hint="eastAsia" w:ascii="宋体" w:hAnsi="宋体" w:cs="宋体"/>
          <w:b/>
          <w:color w:val="000000" w:themeColor="text1"/>
          <w:sz w:val="28"/>
          <w:szCs w:val="28"/>
          <w14:textFill>
            <w14:solidFill>
              <w14:schemeClr w14:val="tx1"/>
            </w14:solidFill>
          </w14:textFill>
        </w:rPr>
        <w:t>、分项报价表（格式）</w:t>
      </w:r>
    </w:p>
    <w:p w14:paraId="7028EF69">
      <w:pPr>
        <w:pStyle w:val="13"/>
        <w:rPr>
          <w:rFonts w:hint="eastAsia" w:ascii="宋体" w:hAnsi="宋体" w:eastAsia="宋体" w:cs="宋体"/>
          <w:sz w:val="24"/>
        </w:rPr>
      </w:pPr>
    </w:p>
    <w:p w14:paraId="1BE4DF5F">
      <w:pPr>
        <w:pBdr>
          <w:top w:val="none" w:color="000000" w:sz="0" w:space="0"/>
          <w:left w:val="none" w:color="000000" w:sz="0" w:space="0"/>
          <w:bottom w:val="none" w:color="000000" w:sz="0" w:space="0"/>
          <w:right w:val="none" w:color="000000" w:sz="0" w:space="0"/>
        </w:pBdr>
        <w:spacing w:line="360" w:lineRule="auto"/>
        <w:jc w:val="center"/>
        <w:rPr>
          <w:rFonts w:ascii="黑体" w:eastAsia="黑体"/>
          <w:bCs/>
          <w:sz w:val="28"/>
          <w:szCs w:val="28"/>
        </w:rPr>
      </w:pPr>
      <w:r>
        <w:rPr>
          <w:rFonts w:hint="eastAsia" w:ascii="黑体" w:eastAsia="黑体"/>
          <w:bCs/>
          <w:sz w:val="28"/>
          <w:szCs w:val="28"/>
        </w:rPr>
        <w:t>分项报价表</w:t>
      </w:r>
    </w:p>
    <w:p w14:paraId="650CF4C6">
      <w:pPr>
        <w:pBdr>
          <w:top w:val="none" w:color="000000" w:sz="0" w:space="0"/>
          <w:left w:val="none" w:color="000000" w:sz="0" w:space="0"/>
          <w:bottom w:val="none" w:color="000000" w:sz="0" w:space="0"/>
          <w:right w:val="none" w:color="000000" w:sz="0" w:space="0"/>
        </w:pBdr>
        <w:spacing w:line="360" w:lineRule="auto"/>
      </w:pPr>
      <w:r>
        <w:rPr>
          <w:rFonts w:ascii="黑体" w:hAnsi="黑体" w:eastAsia="黑体" w:cs="黑体"/>
          <w:sz w:val="24"/>
        </w:rPr>
        <w:t>项目编号：</w:t>
      </w:r>
    </w:p>
    <w:tbl>
      <w:tblPr>
        <w:tblStyle w:val="30"/>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2310"/>
        <w:gridCol w:w="867"/>
        <w:gridCol w:w="1170"/>
        <w:gridCol w:w="1449"/>
        <w:gridCol w:w="1449"/>
      </w:tblGrid>
      <w:tr w14:paraId="6F705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op w:val="single" w:color="auto" w:sz="4" w:space="0"/>
              <w:left w:val="single" w:color="auto" w:sz="4" w:space="0"/>
              <w:bottom w:val="single" w:color="auto" w:sz="4" w:space="0"/>
              <w:right w:val="single" w:color="auto" w:sz="4" w:space="0"/>
            </w:tcBorders>
            <w:noWrap w:val="0"/>
          </w:tcPr>
          <w:p w14:paraId="694D42D9">
            <w:pPr>
              <w:spacing w:line="360" w:lineRule="auto"/>
              <w:jc w:val="center"/>
              <w:rPr>
                <w:rFonts w:ascii="宋体" w:hAnsi="宋体" w:cs="宋体"/>
                <w:spacing w:val="20"/>
                <w:sz w:val="24"/>
              </w:rPr>
            </w:pPr>
            <w:r>
              <w:rPr>
                <w:rFonts w:hint="eastAsia" w:ascii="宋体" w:hAnsi="宋体" w:cs="宋体"/>
                <w:spacing w:val="20"/>
                <w:sz w:val="24"/>
              </w:rPr>
              <w:t>序号</w:t>
            </w:r>
          </w:p>
        </w:tc>
        <w:tc>
          <w:tcPr>
            <w:tcW w:w="2310" w:type="dxa"/>
            <w:tcBorders>
              <w:top w:val="single" w:color="auto" w:sz="4" w:space="0"/>
              <w:left w:val="single" w:color="auto" w:sz="4" w:space="0"/>
              <w:bottom w:val="single" w:color="auto" w:sz="4" w:space="0"/>
              <w:right w:val="single" w:color="auto" w:sz="4" w:space="0"/>
            </w:tcBorders>
            <w:noWrap w:val="0"/>
          </w:tcPr>
          <w:p w14:paraId="6B40EC93">
            <w:pPr>
              <w:spacing w:line="360" w:lineRule="auto"/>
              <w:jc w:val="center"/>
              <w:rPr>
                <w:rFonts w:ascii="宋体" w:hAnsi="宋体" w:cs="宋体"/>
                <w:spacing w:val="20"/>
                <w:sz w:val="24"/>
              </w:rPr>
            </w:pPr>
            <w:r>
              <w:rPr>
                <w:rFonts w:hint="eastAsia" w:ascii="宋体" w:hAnsi="宋体" w:cs="宋体"/>
                <w:spacing w:val="20"/>
                <w:sz w:val="24"/>
              </w:rPr>
              <w:t>报价内容</w:t>
            </w:r>
          </w:p>
        </w:tc>
        <w:tc>
          <w:tcPr>
            <w:tcW w:w="867" w:type="dxa"/>
            <w:tcBorders>
              <w:top w:val="single" w:color="auto" w:sz="4" w:space="0"/>
              <w:left w:val="single" w:color="auto" w:sz="4" w:space="0"/>
              <w:bottom w:val="single" w:color="auto" w:sz="4" w:space="0"/>
              <w:right w:val="single" w:color="auto" w:sz="4" w:space="0"/>
            </w:tcBorders>
            <w:noWrap w:val="0"/>
          </w:tcPr>
          <w:p w14:paraId="6E8A8FD2">
            <w:pPr>
              <w:spacing w:line="360" w:lineRule="auto"/>
              <w:jc w:val="center"/>
              <w:rPr>
                <w:rFonts w:ascii="宋体" w:hAnsi="宋体" w:cs="宋体"/>
                <w:spacing w:val="20"/>
                <w:sz w:val="24"/>
              </w:rPr>
            </w:pPr>
            <w:r>
              <w:rPr>
                <w:rFonts w:hint="eastAsia" w:ascii="宋体" w:hAnsi="宋体" w:cs="宋体"/>
                <w:spacing w:val="20"/>
                <w:sz w:val="24"/>
              </w:rPr>
              <w:t>数量</w:t>
            </w:r>
          </w:p>
        </w:tc>
        <w:tc>
          <w:tcPr>
            <w:tcW w:w="1170" w:type="dxa"/>
            <w:tcBorders>
              <w:top w:val="single" w:color="auto" w:sz="4" w:space="0"/>
              <w:left w:val="single" w:color="auto" w:sz="4" w:space="0"/>
              <w:bottom w:val="single" w:color="auto" w:sz="4" w:space="0"/>
              <w:right w:val="single" w:color="auto" w:sz="4" w:space="0"/>
            </w:tcBorders>
            <w:noWrap w:val="0"/>
          </w:tcPr>
          <w:p w14:paraId="16E9C2EE">
            <w:pPr>
              <w:spacing w:line="360" w:lineRule="auto"/>
              <w:jc w:val="center"/>
              <w:rPr>
                <w:rFonts w:ascii="宋体" w:hAnsi="宋体" w:cs="宋体"/>
                <w:spacing w:val="20"/>
                <w:sz w:val="24"/>
              </w:rPr>
            </w:pPr>
            <w:r>
              <w:rPr>
                <w:rFonts w:hint="eastAsia" w:ascii="宋体" w:hAnsi="宋体" w:cs="宋体"/>
                <w:spacing w:val="20"/>
                <w:sz w:val="24"/>
              </w:rPr>
              <w:t>单价</w:t>
            </w:r>
          </w:p>
        </w:tc>
        <w:tc>
          <w:tcPr>
            <w:tcW w:w="1449" w:type="dxa"/>
            <w:tcBorders>
              <w:top w:val="single" w:color="auto" w:sz="4" w:space="0"/>
              <w:left w:val="single" w:color="auto" w:sz="4" w:space="0"/>
              <w:bottom w:val="single" w:color="auto" w:sz="4" w:space="0"/>
              <w:right w:val="single" w:color="auto" w:sz="4" w:space="0"/>
            </w:tcBorders>
            <w:noWrap w:val="0"/>
            <w:vAlign w:val="center"/>
          </w:tcPr>
          <w:p w14:paraId="29FE0031">
            <w:pPr>
              <w:spacing w:line="360" w:lineRule="auto"/>
              <w:jc w:val="center"/>
              <w:rPr>
                <w:rFonts w:ascii="宋体" w:hAnsi="宋体" w:cs="宋体"/>
                <w:spacing w:val="20"/>
                <w:sz w:val="24"/>
              </w:rPr>
            </w:pPr>
            <w:r>
              <w:rPr>
                <w:rFonts w:hint="eastAsia" w:ascii="宋体" w:hAnsi="宋体" w:cs="宋体"/>
                <w:spacing w:val="20"/>
                <w:sz w:val="24"/>
                <w:lang w:eastAsia="zh-CN"/>
              </w:rPr>
              <w:t>合计</w:t>
            </w:r>
          </w:p>
        </w:tc>
        <w:tc>
          <w:tcPr>
            <w:tcW w:w="1449" w:type="dxa"/>
            <w:tcBorders>
              <w:top w:val="single" w:color="auto" w:sz="4" w:space="0"/>
              <w:left w:val="single" w:color="auto" w:sz="4" w:space="0"/>
              <w:bottom w:val="single" w:color="auto" w:sz="4" w:space="0"/>
              <w:right w:val="single" w:color="auto" w:sz="4" w:space="0"/>
            </w:tcBorders>
            <w:noWrap w:val="0"/>
            <w:vAlign w:val="center"/>
          </w:tcPr>
          <w:p w14:paraId="4A48E04C">
            <w:pPr>
              <w:spacing w:line="360" w:lineRule="auto"/>
              <w:jc w:val="center"/>
              <w:rPr>
                <w:rFonts w:ascii="宋体" w:hAnsi="宋体" w:cs="宋体"/>
                <w:spacing w:val="20"/>
                <w:sz w:val="24"/>
              </w:rPr>
            </w:pPr>
            <w:r>
              <w:rPr>
                <w:rFonts w:hint="eastAsia" w:ascii="宋体" w:hAnsi="宋体" w:cs="宋体"/>
                <w:spacing w:val="20"/>
                <w:sz w:val="24"/>
              </w:rPr>
              <w:t>备注</w:t>
            </w:r>
          </w:p>
        </w:tc>
      </w:tr>
      <w:tr w14:paraId="1A2BA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top w:val="single" w:color="auto" w:sz="4" w:space="0"/>
              <w:left w:val="single" w:color="auto" w:sz="4" w:space="0"/>
              <w:right w:val="single" w:color="auto" w:sz="4" w:space="0"/>
            </w:tcBorders>
            <w:noWrap w:val="0"/>
          </w:tcPr>
          <w:p w14:paraId="6754F5B6">
            <w:pPr>
              <w:spacing w:line="360" w:lineRule="auto"/>
              <w:jc w:val="center"/>
              <w:rPr>
                <w:rFonts w:ascii="宋体" w:hAnsi="宋体" w:cs="宋体"/>
                <w:spacing w:val="20"/>
                <w:sz w:val="24"/>
              </w:rPr>
            </w:pPr>
            <w:r>
              <w:rPr>
                <w:rFonts w:hint="eastAsia" w:ascii="宋体" w:hAnsi="宋体" w:cs="宋体"/>
                <w:spacing w:val="20"/>
                <w:sz w:val="24"/>
              </w:rPr>
              <w:t>1</w:t>
            </w:r>
          </w:p>
        </w:tc>
        <w:tc>
          <w:tcPr>
            <w:tcW w:w="2310" w:type="dxa"/>
            <w:tcBorders>
              <w:top w:val="single" w:color="auto" w:sz="4" w:space="0"/>
              <w:left w:val="single" w:color="auto" w:sz="4" w:space="0"/>
              <w:bottom w:val="single" w:color="auto" w:sz="4" w:space="0"/>
              <w:right w:val="single" w:color="auto" w:sz="4" w:space="0"/>
            </w:tcBorders>
            <w:noWrap w:val="0"/>
          </w:tcPr>
          <w:p w14:paraId="1284074B">
            <w:pPr>
              <w:spacing w:line="360" w:lineRule="auto"/>
              <w:rPr>
                <w:rFonts w:ascii="宋体" w:hAnsi="宋体" w:cs="宋体"/>
                <w:spacing w:val="20"/>
                <w:sz w:val="24"/>
              </w:rPr>
            </w:pPr>
            <w:r>
              <w:rPr>
                <w:rFonts w:hint="eastAsia" w:ascii="宋体" w:hAnsi="宋体" w:cs="宋体"/>
                <w:spacing w:val="20"/>
                <w:sz w:val="24"/>
              </w:rPr>
              <w:t>.....</w:t>
            </w:r>
          </w:p>
        </w:tc>
        <w:tc>
          <w:tcPr>
            <w:tcW w:w="867" w:type="dxa"/>
            <w:tcBorders>
              <w:top w:val="single" w:color="auto" w:sz="4" w:space="0"/>
              <w:left w:val="single" w:color="auto" w:sz="4" w:space="0"/>
              <w:bottom w:val="single" w:color="auto" w:sz="4" w:space="0"/>
              <w:right w:val="single" w:color="auto" w:sz="4" w:space="0"/>
            </w:tcBorders>
            <w:noWrap w:val="0"/>
          </w:tcPr>
          <w:p w14:paraId="0A94EBA9">
            <w:pPr>
              <w:spacing w:line="360" w:lineRule="auto"/>
              <w:jc w:val="center"/>
              <w:rPr>
                <w:rFonts w:ascii="宋体" w:hAnsi="宋体" w:cs="宋体"/>
                <w:spacing w:val="20"/>
                <w:sz w:val="24"/>
              </w:rPr>
            </w:pPr>
          </w:p>
        </w:tc>
        <w:tc>
          <w:tcPr>
            <w:tcW w:w="1170" w:type="dxa"/>
            <w:tcBorders>
              <w:top w:val="single" w:color="auto" w:sz="4" w:space="0"/>
              <w:left w:val="single" w:color="auto" w:sz="4" w:space="0"/>
              <w:bottom w:val="single" w:color="auto" w:sz="4" w:space="0"/>
              <w:right w:val="single" w:color="auto" w:sz="4" w:space="0"/>
            </w:tcBorders>
            <w:noWrap w:val="0"/>
          </w:tcPr>
          <w:p w14:paraId="2159A779">
            <w:pPr>
              <w:spacing w:line="360" w:lineRule="auto"/>
              <w:jc w:val="center"/>
              <w:rPr>
                <w:rFonts w:ascii="宋体" w:hAnsi="宋体" w:cs="宋体"/>
                <w:spacing w:val="20"/>
                <w:sz w:val="24"/>
              </w:rPr>
            </w:pPr>
          </w:p>
        </w:tc>
        <w:tc>
          <w:tcPr>
            <w:tcW w:w="1449" w:type="dxa"/>
            <w:tcBorders>
              <w:top w:val="single" w:color="auto" w:sz="4" w:space="0"/>
              <w:left w:val="single" w:color="auto" w:sz="4" w:space="0"/>
              <w:bottom w:val="single" w:color="auto" w:sz="4" w:space="0"/>
              <w:right w:val="single" w:color="auto" w:sz="4" w:space="0"/>
            </w:tcBorders>
            <w:noWrap w:val="0"/>
          </w:tcPr>
          <w:p w14:paraId="504235F1">
            <w:pPr>
              <w:spacing w:line="360" w:lineRule="auto"/>
              <w:jc w:val="center"/>
              <w:rPr>
                <w:rFonts w:ascii="宋体" w:hAnsi="宋体" w:cs="宋体"/>
                <w:spacing w:val="20"/>
                <w:sz w:val="24"/>
              </w:rPr>
            </w:pPr>
          </w:p>
        </w:tc>
        <w:tc>
          <w:tcPr>
            <w:tcW w:w="1449" w:type="dxa"/>
            <w:tcBorders>
              <w:top w:val="single" w:color="auto" w:sz="4" w:space="0"/>
              <w:left w:val="single" w:color="auto" w:sz="4" w:space="0"/>
              <w:bottom w:val="single" w:color="auto" w:sz="4" w:space="0"/>
              <w:right w:val="single" w:color="auto" w:sz="4" w:space="0"/>
            </w:tcBorders>
            <w:noWrap w:val="0"/>
          </w:tcPr>
          <w:p w14:paraId="0DE815CB">
            <w:pPr>
              <w:spacing w:line="360" w:lineRule="auto"/>
              <w:jc w:val="center"/>
              <w:rPr>
                <w:rFonts w:ascii="宋体" w:hAnsi="宋体" w:cs="宋体"/>
                <w:spacing w:val="20"/>
                <w:sz w:val="24"/>
              </w:rPr>
            </w:pPr>
          </w:p>
        </w:tc>
      </w:tr>
      <w:tr w14:paraId="08CE1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left w:val="single" w:color="auto" w:sz="4" w:space="0"/>
              <w:right w:val="single" w:color="auto" w:sz="4" w:space="0"/>
            </w:tcBorders>
            <w:noWrap w:val="0"/>
          </w:tcPr>
          <w:p w14:paraId="7B68F6DF">
            <w:pPr>
              <w:spacing w:line="360" w:lineRule="auto"/>
              <w:jc w:val="center"/>
              <w:rPr>
                <w:rFonts w:ascii="宋体" w:hAnsi="宋体" w:cs="宋体"/>
                <w:spacing w:val="20"/>
                <w:sz w:val="24"/>
              </w:rPr>
            </w:pPr>
            <w:r>
              <w:rPr>
                <w:rFonts w:hint="eastAsia" w:ascii="宋体" w:hAnsi="宋体" w:cs="宋体"/>
                <w:spacing w:val="20"/>
                <w:sz w:val="24"/>
              </w:rPr>
              <w:t>2</w:t>
            </w:r>
          </w:p>
        </w:tc>
        <w:tc>
          <w:tcPr>
            <w:tcW w:w="2310" w:type="dxa"/>
            <w:tcBorders>
              <w:top w:val="single" w:color="auto" w:sz="4" w:space="0"/>
              <w:left w:val="single" w:color="auto" w:sz="4" w:space="0"/>
              <w:bottom w:val="single" w:color="auto" w:sz="4" w:space="0"/>
              <w:right w:val="single" w:color="auto" w:sz="4" w:space="0"/>
            </w:tcBorders>
            <w:noWrap w:val="0"/>
          </w:tcPr>
          <w:p w14:paraId="544E1A82">
            <w:pPr>
              <w:spacing w:line="360" w:lineRule="auto"/>
              <w:jc w:val="left"/>
              <w:rPr>
                <w:rFonts w:ascii="宋体" w:hAnsi="宋体" w:cs="宋体"/>
                <w:spacing w:val="20"/>
                <w:sz w:val="24"/>
              </w:rPr>
            </w:pPr>
            <w:r>
              <w:rPr>
                <w:rFonts w:hint="eastAsia" w:ascii="宋体" w:hAnsi="宋体" w:cs="宋体"/>
                <w:spacing w:val="20"/>
                <w:sz w:val="24"/>
              </w:rPr>
              <w:t>.....</w:t>
            </w:r>
          </w:p>
        </w:tc>
        <w:tc>
          <w:tcPr>
            <w:tcW w:w="867" w:type="dxa"/>
            <w:tcBorders>
              <w:top w:val="single" w:color="auto" w:sz="4" w:space="0"/>
              <w:left w:val="single" w:color="auto" w:sz="4" w:space="0"/>
              <w:bottom w:val="single" w:color="auto" w:sz="4" w:space="0"/>
              <w:right w:val="single" w:color="auto" w:sz="4" w:space="0"/>
            </w:tcBorders>
            <w:noWrap w:val="0"/>
          </w:tcPr>
          <w:p w14:paraId="5E49E791">
            <w:pPr>
              <w:spacing w:line="360" w:lineRule="auto"/>
              <w:jc w:val="left"/>
              <w:rPr>
                <w:rFonts w:ascii="宋体" w:hAnsi="宋体" w:cs="宋体"/>
                <w:spacing w:val="20"/>
                <w:sz w:val="24"/>
              </w:rPr>
            </w:pPr>
          </w:p>
        </w:tc>
        <w:tc>
          <w:tcPr>
            <w:tcW w:w="1170" w:type="dxa"/>
            <w:tcBorders>
              <w:top w:val="single" w:color="auto" w:sz="4" w:space="0"/>
              <w:left w:val="single" w:color="auto" w:sz="4" w:space="0"/>
              <w:bottom w:val="single" w:color="auto" w:sz="4" w:space="0"/>
              <w:right w:val="single" w:color="auto" w:sz="4" w:space="0"/>
            </w:tcBorders>
            <w:noWrap w:val="0"/>
          </w:tcPr>
          <w:p w14:paraId="32A4CFF1">
            <w:pPr>
              <w:spacing w:line="360" w:lineRule="auto"/>
              <w:jc w:val="left"/>
              <w:rPr>
                <w:rFonts w:ascii="宋体" w:hAnsi="宋体" w:cs="宋体"/>
                <w:spacing w:val="20"/>
                <w:sz w:val="24"/>
              </w:rPr>
            </w:pPr>
          </w:p>
        </w:tc>
        <w:tc>
          <w:tcPr>
            <w:tcW w:w="1449" w:type="dxa"/>
            <w:tcBorders>
              <w:top w:val="single" w:color="auto" w:sz="4" w:space="0"/>
              <w:left w:val="single" w:color="auto" w:sz="4" w:space="0"/>
              <w:bottom w:val="single" w:color="auto" w:sz="4" w:space="0"/>
              <w:right w:val="single" w:color="auto" w:sz="4" w:space="0"/>
            </w:tcBorders>
            <w:noWrap w:val="0"/>
          </w:tcPr>
          <w:p w14:paraId="3419D2B8">
            <w:pPr>
              <w:spacing w:line="360" w:lineRule="auto"/>
              <w:jc w:val="left"/>
              <w:rPr>
                <w:rFonts w:ascii="宋体" w:hAnsi="宋体" w:cs="宋体"/>
                <w:spacing w:val="20"/>
                <w:sz w:val="24"/>
              </w:rPr>
            </w:pPr>
          </w:p>
        </w:tc>
        <w:tc>
          <w:tcPr>
            <w:tcW w:w="1449" w:type="dxa"/>
            <w:tcBorders>
              <w:top w:val="single" w:color="auto" w:sz="4" w:space="0"/>
              <w:left w:val="single" w:color="auto" w:sz="4" w:space="0"/>
              <w:bottom w:val="single" w:color="auto" w:sz="4" w:space="0"/>
              <w:right w:val="single" w:color="auto" w:sz="4" w:space="0"/>
            </w:tcBorders>
            <w:noWrap w:val="0"/>
          </w:tcPr>
          <w:p w14:paraId="7A06D277">
            <w:pPr>
              <w:spacing w:line="360" w:lineRule="auto"/>
              <w:jc w:val="left"/>
              <w:rPr>
                <w:rFonts w:ascii="宋体" w:hAnsi="宋体" w:cs="宋体"/>
                <w:spacing w:val="20"/>
                <w:sz w:val="24"/>
              </w:rPr>
            </w:pPr>
          </w:p>
        </w:tc>
      </w:tr>
      <w:tr w14:paraId="2022D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left w:val="single" w:color="auto" w:sz="4" w:space="0"/>
              <w:right w:val="single" w:color="auto" w:sz="4" w:space="0"/>
            </w:tcBorders>
            <w:noWrap w:val="0"/>
          </w:tcPr>
          <w:p w14:paraId="376F8B0F">
            <w:pPr>
              <w:spacing w:line="360" w:lineRule="auto"/>
              <w:jc w:val="center"/>
              <w:rPr>
                <w:rFonts w:ascii="宋体" w:hAnsi="宋体" w:cs="宋体"/>
                <w:spacing w:val="20"/>
                <w:sz w:val="24"/>
              </w:rPr>
            </w:pPr>
            <w:r>
              <w:rPr>
                <w:rFonts w:hint="eastAsia" w:ascii="宋体" w:hAnsi="宋体" w:cs="宋体"/>
                <w:spacing w:val="20"/>
                <w:sz w:val="24"/>
              </w:rPr>
              <w:t>3</w:t>
            </w:r>
          </w:p>
        </w:tc>
        <w:tc>
          <w:tcPr>
            <w:tcW w:w="2310" w:type="dxa"/>
            <w:tcBorders>
              <w:top w:val="single" w:color="auto" w:sz="4" w:space="0"/>
              <w:left w:val="single" w:color="auto" w:sz="4" w:space="0"/>
              <w:bottom w:val="single" w:color="auto" w:sz="4" w:space="0"/>
              <w:right w:val="single" w:color="auto" w:sz="4" w:space="0"/>
            </w:tcBorders>
            <w:noWrap w:val="0"/>
          </w:tcPr>
          <w:p w14:paraId="51E6412E">
            <w:pPr>
              <w:spacing w:line="360" w:lineRule="auto"/>
              <w:jc w:val="left"/>
              <w:rPr>
                <w:rFonts w:ascii="宋体" w:hAnsi="宋体" w:cs="宋体"/>
                <w:spacing w:val="20"/>
                <w:sz w:val="24"/>
              </w:rPr>
            </w:pPr>
            <w:r>
              <w:rPr>
                <w:rFonts w:hint="eastAsia" w:ascii="宋体" w:hAnsi="宋体" w:cs="宋体"/>
                <w:spacing w:val="20"/>
                <w:sz w:val="24"/>
              </w:rPr>
              <w:t>.....</w:t>
            </w:r>
          </w:p>
        </w:tc>
        <w:tc>
          <w:tcPr>
            <w:tcW w:w="867" w:type="dxa"/>
            <w:tcBorders>
              <w:top w:val="single" w:color="auto" w:sz="4" w:space="0"/>
              <w:left w:val="single" w:color="auto" w:sz="4" w:space="0"/>
              <w:bottom w:val="single" w:color="auto" w:sz="4" w:space="0"/>
              <w:right w:val="single" w:color="auto" w:sz="4" w:space="0"/>
            </w:tcBorders>
            <w:noWrap w:val="0"/>
          </w:tcPr>
          <w:p w14:paraId="5C519AF0">
            <w:pPr>
              <w:spacing w:line="360" w:lineRule="auto"/>
              <w:jc w:val="left"/>
              <w:rPr>
                <w:rFonts w:ascii="宋体" w:hAnsi="宋体" w:cs="宋体"/>
                <w:spacing w:val="20"/>
                <w:sz w:val="24"/>
              </w:rPr>
            </w:pPr>
          </w:p>
        </w:tc>
        <w:tc>
          <w:tcPr>
            <w:tcW w:w="1170" w:type="dxa"/>
            <w:tcBorders>
              <w:top w:val="single" w:color="auto" w:sz="4" w:space="0"/>
              <w:left w:val="single" w:color="auto" w:sz="4" w:space="0"/>
              <w:bottom w:val="single" w:color="auto" w:sz="4" w:space="0"/>
              <w:right w:val="single" w:color="auto" w:sz="4" w:space="0"/>
            </w:tcBorders>
            <w:noWrap w:val="0"/>
          </w:tcPr>
          <w:p w14:paraId="20D544C8">
            <w:pPr>
              <w:spacing w:line="360" w:lineRule="auto"/>
              <w:jc w:val="left"/>
              <w:rPr>
                <w:rFonts w:ascii="宋体" w:hAnsi="宋体" w:cs="宋体"/>
                <w:spacing w:val="20"/>
                <w:sz w:val="24"/>
              </w:rPr>
            </w:pPr>
          </w:p>
        </w:tc>
        <w:tc>
          <w:tcPr>
            <w:tcW w:w="1449" w:type="dxa"/>
            <w:tcBorders>
              <w:top w:val="single" w:color="auto" w:sz="4" w:space="0"/>
              <w:left w:val="single" w:color="auto" w:sz="4" w:space="0"/>
              <w:bottom w:val="single" w:color="auto" w:sz="4" w:space="0"/>
              <w:right w:val="single" w:color="auto" w:sz="4" w:space="0"/>
            </w:tcBorders>
            <w:noWrap w:val="0"/>
          </w:tcPr>
          <w:p w14:paraId="4F2C95E3">
            <w:pPr>
              <w:spacing w:line="360" w:lineRule="auto"/>
              <w:jc w:val="left"/>
              <w:rPr>
                <w:rFonts w:ascii="宋体" w:hAnsi="宋体" w:cs="宋体"/>
                <w:spacing w:val="20"/>
                <w:sz w:val="24"/>
              </w:rPr>
            </w:pPr>
          </w:p>
        </w:tc>
        <w:tc>
          <w:tcPr>
            <w:tcW w:w="1449" w:type="dxa"/>
            <w:tcBorders>
              <w:top w:val="single" w:color="auto" w:sz="4" w:space="0"/>
              <w:left w:val="single" w:color="auto" w:sz="4" w:space="0"/>
              <w:bottom w:val="single" w:color="auto" w:sz="4" w:space="0"/>
              <w:right w:val="single" w:color="auto" w:sz="4" w:space="0"/>
            </w:tcBorders>
            <w:noWrap w:val="0"/>
          </w:tcPr>
          <w:p w14:paraId="5C661838">
            <w:pPr>
              <w:spacing w:line="360" w:lineRule="auto"/>
              <w:jc w:val="left"/>
              <w:rPr>
                <w:rFonts w:ascii="宋体" w:hAnsi="宋体" w:cs="宋体"/>
                <w:spacing w:val="20"/>
                <w:sz w:val="24"/>
              </w:rPr>
            </w:pPr>
          </w:p>
        </w:tc>
      </w:tr>
      <w:tr w14:paraId="77C4D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 w:type="dxa"/>
            <w:tcBorders>
              <w:left w:val="single" w:color="auto" w:sz="4" w:space="0"/>
              <w:bottom w:val="single" w:color="auto" w:sz="4" w:space="0"/>
              <w:right w:val="single" w:color="auto" w:sz="4" w:space="0"/>
            </w:tcBorders>
            <w:noWrap w:val="0"/>
          </w:tcPr>
          <w:p w14:paraId="6B20DC88">
            <w:pPr>
              <w:spacing w:line="360" w:lineRule="auto"/>
              <w:jc w:val="center"/>
              <w:rPr>
                <w:rFonts w:ascii="宋体" w:hAnsi="宋体" w:cs="宋体"/>
                <w:spacing w:val="20"/>
                <w:sz w:val="24"/>
              </w:rPr>
            </w:pPr>
            <w:r>
              <w:rPr>
                <w:rFonts w:hint="eastAsia" w:ascii="宋体" w:hAnsi="宋体" w:cs="宋体"/>
                <w:spacing w:val="20"/>
                <w:sz w:val="24"/>
              </w:rPr>
              <w:t>....</w:t>
            </w:r>
          </w:p>
        </w:tc>
        <w:tc>
          <w:tcPr>
            <w:tcW w:w="2310" w:type="dxa"/>
            <w:tcBorders>
              <w:top w:val="single" w:color="auto" w:sz="4" w:space="0"/>
              <w:left w:val="single" w:color="auto" w:sz="4" w:space="0"/>
              <w:bottom w:val="single" w:color="auto" w:sz="4" w:space="0"/>
              <w:right w:val="single" w:color="auto" w:sz="4" w:space="0"/>
            </w:tcBorders>
            <w:noWrap w:val="0"/>
          </w:tcPr>
          <w:p w14:paraId="36FA6C9E">
            <w:pPr>
              <w:spacing w:line="360" w:lineRule="auto"/>
              <w:jc w:val="left"/>
              <w:rPr>
                <w:rFonts w:ascii="宋体" w:hAnsi="宋体" w:cs="宋体"/>
                <w:spacing w:val="20"/>
                <w:sz w:val="24"/>
              </w:rPr>
            </w:pPr>
          </w:p>
        </w:tc>
        <w:tc>
          <w:tcPr>
            <w:tcW w:w="867" w:type="dxa"/>
            <w:tcBorders>
              <w:top w:val="single" w:color="auto" w:sz="4" w:space="0"/>
              <w:left w:val="single" w:color="auto" w:sz="4" w:space="0"/>
              <w:bottom w:val="single" w:color="auto" w:sz="4" w:space="0"/>
              <w:right w:val="single" w:color="auto" w:sz="4" w:space="0"/>
            </w:tcBorders>
            <w:noWrap w:val="0"/>
          </w:tcPr>
          <w:p w14:paraId="7569F17F">
            <w:pPr>
              <w:spacing w:line="360" w:lineRule="auto"/>
              <w:jc w:val="left"/>
              <w:rPr>
                <w:rFonts w:ascii="宋体" w:hAnsi="宋体" w:cs="宋体"/>
                <w:spacing w:val="20"/>
                <w:sz w:val="24"/>
              </w:rPr>
            </w:pPr>
          </w:p>
        </w:tc>
        <w:tc>
          <w:tcPr>
            <w:tcW w:w="1170" w:type="dxa"/>
            <w:tcBorders>
              <w:top w:val="single" w:color="auto" w:sz="4" w:space="0"/>
              <w:left w:val="single" w:color="auto" w:sz="4" w:space="0"/>
              <w:bottom w:val="single" w:color="auto" w:sz="4" w:space="0"/>
              <w:right w:val="single" w:color="auto" w:sz="4" w:space="0"/>
            </w:tcBorders>
            <w:noWrap w:val="0"/>
          </w:tcPr>
          <w:p w14:paraId="009FD0DE">
            <w:pPr>
              <w:spacing w:line="360" w:lineRule="auto"/>
              <w:jc w:val="left"/>
              <w:rPr>
                <w:rFonts w:ascii="宋体" w:hAnsi="宋体" w:cs="宋体"/>
                <w:spacing w:val="20"/>
                <w:sz w:val="24"/>
              </w:rPr>
            </w:pPr>
          </w:p>
        </w:tc>
        <w:tc>
          <w:tcPr>
            <w:tcW w:w="1449" w:type="dxa"/>
            <w:tcBorders>
              <w:top w:val="single" w:color="auto" w:sz="4" w:space="0"/>
              <w:left w:val="single" w:color="auto" w:sz="4" w:space="0"/>
              <w:bottom w:val="single" w:color="auto" w:sz="4" w:space="0"/>
              <w:right w:val="single" w:color="auto" w:sz="4" w:space="0"/>
            </w:tcBorders>
            <w:noWrap w:val="0"/>
          </w:tcPr>
          <w:p w14:paraId="089D58D8">
            <w:pPr>
              <w:spacing w:line="360" w:lineRule="auto"/>
              <w:jc w:val="left"/>
              <w:rPr>
                <w:rFonts w:ascii="宋体" w:hAnsi="宋体" w:cs="宋体"/>
                <w:spacing w:val="20"/>
                <w:sz w:val="24"/>
              </w:rPr>
            </w:pPr>
          </w:p>
        </w:tc>
        <w:tc>
          <w:tcPr>
            <w:tcW w:w="1449" w:type="dxa"/>
            <w:tcBorders>
              <w:top w:val="single" w:color="auto" w:sz="4" w:space="0"/>
              <w:left w:val="single" w:color="auto" w:sz="4" w:space="0"/>
              <w:bottom w:val="single" w:color="auto" w:sz="4" w:space="0"/>
              <w:right w:val="single" w:color="auto" w:sz="4" w:space="0"/>
            </w:tcBorders>
            <w:noWrap w:val="0"/>
          </w:tcPr>
          <w:p w14:paraId="0788371F">
            <w:pPr>
              <w:spacing w:line="360" w:lineRule="auto"/>
              <w:jc w:val="left"/>
              <w:rPr>
                <w:rFonts w:ascii="宋体" w:hAnsi="宋体" w:cs="宋体"/>
                <w:spacing w:val="20"/>
                <w:sz w:val="24"/>
              </w:rPr>
            </w:pPr>
          </w:p>
        </w:tc>
      </w:tr>
      <w:tr w14:paraId="74F6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jc w:val="center"/>
        </w:trPr>
        <w:tc>
          <w:tcPr>
            <w:tcW w:w="5241" w:type="dxa"/>
            <w:gridSpan w:val="4"/>
            <w:tcBorders>
              <w:left w:val="single" w:color="auto" w:sz="4" w:space="0"/>
              <w:right w:val="single" w:color="auto" w:sz="4" w:space="0"/>
            </w:tcBorders>
            <w:noWrap w:val="0"/>
            <w:vAlign w:val="center"/>
          </w:tcPr>
          <w:p w14:paraId="4627324A">
            <w:pPr>
              <w:spacing w:line="360" w:lineRule="auto"/>
              <w:jc w:val="center"/>
              <w:rPr>
                <w:rFonts w:ascii="宋体" w:hAnsi="宋体" w:cs="宋体"/>
                <w:spacing w:val="20"/>
                <w:sz w:val="24"/>
              </w:rPr>
            </w:pPr>
          </w:p>
          <w:p w14:paraId="2FAEB56F">
            <w:pPr>
              <w:spacing w:line="360" w:lineRule="auto"/>
              <w:jc w:val="center"/>
              <w:rPr>
                <w:rFonts w:ascii="宋体" w:hAnsi="宋体" w:cs="宋体"/>
                <w:spacing w:val="20"/>
                <w:sz w:val="24"/>
              </w:rPr>
            </w:pPr>
            <w:r>
              <w:rPr>
                <w:rFonts w:hint="eastAsia" w:ascii="宋体" w:hAnsi="宋体" w:cs="宋体"/>
                <w:spacing w:val="20"/>
                <w:sz w:val="24"/>
              </w:rPr>
              <w:t>合计（元）：</w:t>
            </w:r>
          </w:p>
          <w:p w14:paraId="6720499D">
            <w:pPr>
              <w:spacing w:line="360" w:lineRule="auto"/>
              <w:jc w:val="center"/>
              <w:rPr>
                <w:rFonts w:ascii="宋体" w:hAnsi="宋体" w:cs="宋体"/>
                <w:spacing w:val="20"/>
                <w:sz w:val="24"/>
              </w:rPr>
            </w:pPr>
          </w:p>
        </w:tc>
        <w:tc>
          <w:tcPr>
            <w:tcW w:w="2898" w:type="dxa"/>
            <w:gridSpan w:val="2"/>
            <w:tcBorders>
              <w:top w:val="single" w:color="auto" w:sz="4" w:space="0"/>
              <w:left w:val="single" w:color="auto" w:sz="4" w:space="0"/>
              <w:bottom w:val="single" w:color="auto" w:sz="4" w:space="0"/>
              <w:right w:val="single" w:color="auto" w:sz="4" w:space="0"/>
            </w:tcBorders>
            <w:noWrap w:val="0"/>
            <w:vAlign w:val="center"/>
          </w:tcPr>
          <w:p w14:paraId="2070EFB7">
            <w:pPr>
              <w:spacing w:line="360" w:lineRule="auto"/>
              <w:jc w:val="center"/>
              <w:rPr>
                <w:rFonts w:ascii="宋体" w:hAnsi="宋体" w:cs="宋体"/>
                <w:spacing w:val="20"/>
                <w:sz w:val="24"/>
              </w:rPr>
            </w:pPr>
          </w:p>
        </w:tc>
      </w:tr>
    </w:tbl>
    <w:p w14:paraId="00E7C115">
      <w:pPr>
        <w:rPr>
          <w:rFonts w:hint="eastAsia" w:ascii="宋体" w:hAnsi="宋体"/>
          <w:sz w:val="24"/>
          <w:szCs w:val="24"/>
        </w:rPr>
      </w:pPr>
    </w:p>
    <w:p w14:paraId="3C5BF85F">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sz w:val="24"/>
          <w:szCs w:val="24"/>
        </w:rPr>
      </w:pPr>
      <w:r>
        <w:rPr>
          <w:rFonts w:hint="eastAsia" w:ascii="宋体" w:hAnsi="宋体"/>
          <w:sz w:val="24"/>
          <w:szCs w:val="24"/>
        </w:rPr>
        <w:t>注：</w:t>
      </w:r>
    </w:p>
    <w:p w14:paraId="4703E0AA">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sz w:val="24"/>
          <w:szCs w:val="24"/>
        </w:rPr>
      </w:pPr>
      <w:r>
        <w:rPr>
          <w:rFonts w:hint="eastAsia" w:ascii="宋体" w:hAnsi="宋体"/>
          <w:sz w:val="24"/>
          <w:szCs w:val="24"/>
        </w:rPr>
        <w:t>（1）投标人的报价须以人民币为单位报保修单价， 报价应包括保修全过程总费用。（2）</w:t>
      </w:r>
      <w:r>
        <w:rPr>
          <w:rFonts w:hint="eastAsia" w:ascii="宋体" w:hAnsi="宋体"/>
          <w:sz w:val="24"/>
          <w:szCs w:val="24"/>
          <w:lang w:val="en-US" w:eastAsia="zh-CN"/>
        </w:rPr>
        <w:t>若</w:t>
      </w:r>
      <w:r>
        <w:rPr>
          <w:rFonts w:hint="eastAsia" w:ascii="宋体" w:hAnsi="宋体"/>
          <w:sz w:val="24"/>
          <w:szCs w:val="24"/>
        </w:rPr>
        <w:t>投标人本项目提供的</w:t>
      </w:r>
      <w:r>
        <w:rPr>
          <w:rFonts w:hint="eastAsia" w:ascii="宋体" w:hAnsi="宋体"/>
          <w:sz w:val="24"/>
          <w:szCs w:val="24"/>
          <w:lang w:val="en-US" w:eastAsia="zh-CN"/>
        </w:rPr>
        <w:t>货物</w:t>
      </w:r>
      <w:r>
        <w:rPr>
          <w:rFonts w:hint="eastAsia" w:ascii="宋体" w:hAnsi="宋体"/>
          <w:sz w:val="24"/>
          <w:szCs w:val="24"/>
        </w:rPr>
        <w:t>全部由符合政策要求的中小企业承接的，须提供按格式填写的《中小企业声明函》；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普信国际工程咨询有限公司有权将相关内容进行公示；</w:t>
      </w:r>
    </w:p>
    <w:p w14:paraId="4A1AC8F8">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sz w:val="24"/>
          <w:szCs w:val="24"/>
        </w:rPr>
      </w:pPr>
      <w:r>
        <w:rPr>
          <w:rFonts w:hint="eastAsia" w:ascii="宋体" w:hAnsi="宋体"/>
          <w:sz w:val="24"/>
          <w:szCs w:val="24"/>
        </w:rPr>
        <w:t>（3）投标人应当根据“采购需求”的内容在上表中详细填写；</w:t>
      </w:r>
    </w:p>
    <w:p w14:paraId="1243FDC7">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sz w:val="24"/>
          <w:szCs w:val="24"/>
        </w:rPr>
      </w:pPr>
      <w:r>
        <w:rPr>
          <w:rFonts w:hint="eastAsia" w:ascii="宋体" w:hAnsi="宋体"/>
          <w:sz w:val="24"/>
          <w:szCs w:val="24"/>
        </w:rPr>
        <w:t>（4）表格不够可自行延长。</w:t>
      </w:r>
    </w:p>
    <w:p w14:paraId="64A46354">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sz w:val="24"/>
          <w:szCs w:val="24"/>
        </w:rPr>
      </w:pPr>
    </w:p>
    <w:p w14:paraId="3BD4A0C8">
      <w:r>
        <w:br w:type="page"/>
      </w:r>
    </w:p>
    <w:p w14:paraId="16DFEF50">
      <w:pPr>
        <w:spacing w:line="400" w:lineRule="exact"/>
        <w:outlineLvl w:val="0"/>
        <w:rPr>
          <w:b/>
          <w:color w:val="000000" w:themeColor="text1"/>
          <w:sz w:val="28"/>
          <w:szCs w:val="28"/>
          <w14:textFill>
            <w14:solidFill>
              <w14:schemeClr w14:val="tx1"/>
            </w14:solidFill>
          </w14:textFill>
        </w:rPr>
      </w:pPr>
      <w:bookmarkStart w:id="188" w:name="_Toc120614284"/>
      <w:r>
        <w:rPr>
          <w:rFonts w:hint="eastAsia" w:ascii="宋体" w:hAnsi="宋体" w:cs="宋体"/>
          <w:b/>
          <w:color w:val="000000" w:themeColor="text1"/>
          <w:sz w:val="28"/>
          <w:szCs w:val="28"/>
          <w:lang w:val="en-US" w:eastAsia="zh-CN"/>
          <w14:textFill>
            <w14:solidFill>
              <w14:schemeClr w14:val="tx1"/>
            </w14:solidFill>
          </w14:textFill>
        </w:rPr>
        <w:t>十、</w:t>
      </w:r>
      <w:r>
        <w:rPr>
          <w:rFonts w:hint="eastAsia" w:ascii="宋体" w:hAnsi="宋体" w:cs="宋体"/>
          <w:b/>
          <w:color w:val="000000" w:themeColor="text1"/>
          <w:sz w:val="28"/>
          <w:szCs w:val="28"/>
          <w14:textFill>
            <w14:solidFill>
              <w14:schemeClr w14:val="tx1"/>
            </w14:solidFill>
          </w14:textFill>
        </w:rPr>
        <w:t>响应偏离表（给定格式）：</w:t>
      </w:r>
    </w:p>
    <w:p w14:paraId="115A1367">
      <w:pPr>
        <w:ind w:firstLine="490"/>
        <w:jc w:val="center"/>
        <w:outlineLvl w:val="0"/>
        <w:rPr>
          <w:rFonts w:ascii="黑体" w:eastAsia="黑体"/>
          <w:bCs/>
          <w:color w:val="000000" w:themeColor="text1"/>
          <w:sz w:val="28"/>
          <w:szCs w:val="28"/>
          <w14:textFill>
            <w14:solidFill>
              <w14:schemeClr w14:val="tx1"/>
            </w14:solidFill>
          </w14:textFill>
        </w:rPr>
      </w:pPr>
    </w:p>
    <w:p w14:paraId="59C3CF0D">
      <w:pPr>
        <w:ind w:firstLine="490"/>
        <w:jc w:val="center"/>
        <w:outlineLvl w:val="0"/>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响应偏离表</w:t>
      </w:r>
    </w:p>
    <w:p w14:paraId="407BF6A0">
      <w:pPr>
        <w:spacing w:line="400" w:lineRule="exact"/>
        <w:jc w:val="center"/>
        <w:outlineLvl w:val="0"/>
        <w:rPr>
          <w:rFonts w:ascii="黑体" w:eastAsia="黑体"/>
          <w:bCs/>
          <w:color w:val="000000" w:themeColor="text1"/>
          <w:sz w:val="28"/>
          <w:szCs w:val="28"/>
          <w14:textFill>
            <w14:solidFill>
              <w14:schemeClr w14:val="tx1"/>
            </w14:solidFill>
          </w14:textFill>
        </w:rPr>
      </w:pPr>
    </w:p>
    <w:p w14:paraId="09362A57">
      <w:pPr>
        <w:spacing w:line="400" w:lineRule="exact"/>
        <w:jc w:val="center"/>
        <w:outlineLvl w:val="0"/>
        <w:rPr>
          <w:rFonts w:ascii="黑体" w:eastAsia="黑体"/>
          <w:bCs/>
          <w:color w:val="000000" w:themeColor="text1"/>
          <w:sz w:val="28"/>
          <w:szCs w:val="28"/>
          <w14:textFill>
            <w14:solidFill>
              <w14:schemeClr w14:val="tx1"/>
            </w14:solidFill>
          </w14:textFill>
        </w:rPr>
      </w:pPr>
    </w:p>
    <w:p w14:paraId="60BFBAEE">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项目编号：</w:t>
      </w:r>
    </w:p>
    <w:tbl>
      <w:tblPr>
        <w:tblStyle w:val="30"/>
        <w:tblW w:w="9885" w:type="dxa"/>
        <w:jc w:val="center"/>
        <w:tblLayout w:type="fixed"/>
        <w:tblCellMar>
          <w:top w:w="0" w:type="dxa"/>
          <w:left w:w="0" w:type="dxa"/>
          <w:bottom w:w="0" w:type="dxa"/>
          <w:right w:w="0" w:type="dxa"/>
        </w:tblCellMar>
      </w:tblPr>
      <w:tblGrid>
        <w:gridCol w:w="1905"/>
        <w:gridCol w:w="2835"/>
        <w:gridCol w:w="2835"/>
        <w:gridCol w:w="2310"/>
      </w:tblGrid>
      <w:tr w14:paraId="344F51C8">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45C4B5A">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C12E318">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2EBB5F0">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154CC5F">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偏离说明</w:t>
            </w:r>
          </w:p>
        </w:tc>
      </w:tr>
      <w:tr w14:paraId="4E2D0E0A">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C89F891">
            <w:pPr>
              <w:jc w:val="cente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5960AF0">
            <w:pP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2A4E39D">
            <w:pPr>
              <w:jc w:val="center"/>
              <w:rPr>
                <w:rFonts w:ascii="宋体"/>
                <w:bCs/>
                <w:color w:val="000000" w:themeColor="text1"/>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5B40FE7">
            <w:pPr>
              <w:jc w:val="center"/>
              <w:rPr>
                <w:rFonts w:ascii="宋体"/>
                <w:bCs/>
                <w:color w:val="000000" w:themeColor="text1"/>
                <w14:textFill>
                  <w14:solidFill>
                    <w14:schemeClr w14:val="tx1"/>
                  </w14:solidFill>
                </w14:textFill>
              </w:rPr>
            </w:pPr>
          </w:p>
        </w:tc>
      </w:tr>
    </w:tbl>
    <w:p w14:paraId="26ED193F">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供应商名称（盖章）：</w:t>
      </w:r>
    </w:p>
    <w:p w14:paraId="078A3535">
      <w:pPr>
        <w:rPr>
          <w:rFonts w:ascii="宋体"/>
          <w:bCs/>
          <w:color w:val="000000" w:themeColor="text1"/>
          <w:sz w:val="30"/>
          <w14:textFill>
            <w14:solidFill>
              <w14:schemeClr w14:val="tx1"/>
            </w14:solidFill>
          </w14:textFill>
        </w:rPr>
      </w:pPr>
    </w:p>
    <w:p w14:paraId="535CC9F3">
      <w:pPr>
        <w:ind w:firstLine="420"/>
        <w:outlineLvl w:val="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注：（</w:t>
      </w: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）本表不得删除；</w:t>
      </w:r>
    </w:p>
    <w:p w14:paraId="2DDD3CB7">
      <w:pPr>
        <w:ind w:firstLine="420"/>
        <w:outlineLvl w:val="0"/>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）如无任何技术偏离，请于本表 “偏离说明”中注明“无偏离”；</w:t>
      </w:r>
    </w:p>
    <w:p w14:paraId="19BBA655">
      <w:pPr>
        <w:ind w:firstLine="420"/>
        <w:outlineLvl w:val="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188"/>
    </w:p>
    <w:p w14:paraId="39B26A72">
      <w:pPr>
        <w:spacing w:line="360" w:lineRule="auto"/>
        <w:ind w:firstLine="420"/>
        <w:outlineLvl w:val="0"/>
        <w:rPr>
          <w:rFonts w:hint="eastAsia" w:ascii="宋体" w:hAnsi="宋体"/>
          <w:bCs/>
          <w:sz w:val="24"/>
          <w:szCs w:val="24"/>
        </w:rPr>
      </w:pPr>
    </w:p>
    <w:p w14:paraId="491F7FFB">
      <w:pPr>
        <w:spacing w:line="360" w:lineRule="auto"/>
        <w:ind w:firstLine="420"/>
        <w:outlineLvl w:val="0"/>
        <w:rPr>
          <w:rFonts w:hint="eastAsia" w:ascii="宋体" w:hAnsi="宋体"/>
          <w:bCs/>
          <w:sz w:val="24"/>
          <w:szCs w:val="24"/>
        </w:rPr>
      </w:pPr>
    </w:p>
    <w:p w14:paraId="37FE4C5F">
      <w:pPr>
        <w:spacing w:line="360" w:lineRule="auto"/>
        <w:ind w:firstLine="420"/>
        <w:outlineLvl w:val="0"/>
        <w:rPr>
          <w:rFonts w:hint="eastAsia" w:ascii="宋体" w:hAnsi="宋体"/>
          <w:bCs/>
          <w:sz w:val="24"/>
          <w:szCs w:val="24"/>
        </w:rPr>
      </w:pPr>
    </w:p>
    <w:p w14:paraId="3C8FE4AD">
      <w:pPr>
        <w:spacing w:line="360" w:lineRule="auto"/>
      </w:pPr>
    </w:p>
    <w:p w14:paraId="2DF20979">
      <w:pPr>
        <w:spacing w:line="360" w:lineRule="auto"/>
        <w:outlineLvl w:val="0"/>
        <w:rPr>
          <w:b/>
          <w:sz w:val="28"/>
          <w:szCs w:val="28"/>
        </w:rPr>
      </w:pPr>
      <w:r>
        <w:rPr>
          <w:rFonts w:ascii="宋体" w:hAnsi="宋体"/>
          <w:bCs/>
          <w:sz w:val="24"/>
          <w:szCs w:val="24"/>
        </w:rPr>
        <w:br w:type="page" w:clear="all"/>
      </w:r>
      <w:r>
        <w:rPr>
          <w:rFonts w:hint="eastAsia" w:ascii="宋体" w:hAnsi="宋体" w:cs="宋体"/>
          <w:b/>
          <w:sz w:val="28"/>
          <w:szCs w:val="28"/>
          <w:lang w:val="en-US" w:eastAsia="zh-CN"/>
        </w:rPr>
        <w:t>十一</w:t>
      </w:r>
      <w:r>
        <w:rPr>
          <w:rFonts w:hint="eastAsia" w:ascii="宋体" w:hAnsi="宋体" w:cs="宋体"/>
          <w:b/>
          <w:sz w:val="28"/>
          <w:szCs w:val="28"/>
        </w:rPr>
        <w:t>、项目人员配置表（格式）</w:t>
      </w:r>
    </w:p>
    <w:p w14:paraId="41391EC1">
      <w:pPr>
        <w:spacing w:line="360" w:lineRule="auto"/>
        <w:ind w:firstLine="420"/>
        <w:outlineLvl w:val="0"/>
        <w:rPr>
          <w:rFonts w:hint="eastAsia" w:ascii="黑体" w:hAnsi="宋体" w:eastAsia="黑体"/>
          <w:bCs/>
          <w:sz w:val="24"/>
          <w:szCs w:val="24"/>
        </w:rPr>
      </w:pPr>
    </w:p>
    <w:p w14:paraId="44B5F233">
      <w:pPr>
        <w:spacing w:line="360" w:lineRule="auto"/>
        <w:ind w:firstLine="490"/>
        <w:jc w:val="center"/>
        <w:outlineLvl w:val="0"/>
        <w:rPr>
          <w:rFonts w:hint="eastAsia" w:ascii="黑体" w:hAnsi="宋体" w:eastAsia="黑体"/>
          <w:bCs/>
          <w:sz w:val="24"/>
          <w:szCs w:val="24"/>
        </w:rPr>
      </w:pPr>
      <w:r>
        <w:rPr>
          <w:rFonts w:hint="eastAsia" w:ascii="黑体" w:eastAsia="黑体"/>
          <w:bCs/>
          <w:sz w:val="28"/>
          <w:szCs w:val="28"/>
        </w:rPr>
        <w:t>项目人员配置表</w:t>
      </w:r>
    </w:p>
    <w:p w14:paraId="28312439">
      <w:pPr>
        <w:spacing w:line="360" w:lineRule="auto"/>
        <w:jc w:val="center"/>
        <w:rPr>
          <w:rFonts w:ascii="黑体" w:eastAsia="黑体"/>
          <w:bCs/>
          <w:sz w:val="28"/>
          <w:szCs w:val="28"/>
        </w:rPr>
      </w:pPr>
    </w:p>
    <w:p w14:paraId="1038CC64">
      <w:pPr>
        <w:spacing w:line="360" w:lineRule="auto"/>
        <w:ind w:firstLine="480"/>
        <w:rPr>
          <w:rFonts w:ascii="黑体" w:eastAsia="黑体"/>
          <w:bCs/>
          <w:sz w:val="24"/>
          <w:szCs w:val="24"/>
        </w:rPr>
      </w:pPr>
      <w:r>
        <w:rPr>
          <w:rFonts w:hint="eastAsia" w:ascii="黑体" w:eastAsia="黑体"/>
          <w:bCs/>
          <w:sz w:val="24"/>
          <w:szCs w:val="24"/>
        </w:rPr>
        <w:t>项目编号：</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239E5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663BEAE1">
            <w:pPr>
              <w:jc w:val="center"/>
              <w:rPr>
                <w:b/>
                <w:color w:val="000000"/>
                <w:sz w:val="24"/>
              </w:rPr>
            </w:pPr>
            <w:r>
              <w:rPr>
                <w:rFonts w:hint="eastAsia"/>
                <w:b/>
                <w:color w:val="000000"/>
                <w:sz w:val="24"/>
              </w:rPr>
              <w:t>序号</w:t>
            </w:r>
          </w:p>
        </w:tc>
        <w:tc>
          <w:tcPr>
            <w:tcW w:w="1476" w:type="dxa"/>
            <w:noWrap w:val="0"/>
            <w:vAlign w:val="center"/>
          </w:tcPr>
          <w:p w14:paraId="56104495">
            <w:pPr>
              <w:jc w:val="center"/>
              <w:rPr>
                <w:b/>
                <w:color w:val="000000"/>
                <w:sz w:val="24"/>
              </w:rPr>
            </w:pPr>
            <w:r>
              <w:rPr>
                <w:rFonts w:hint="eastAsia"/>
                <w:b/>
                <w:color w:val="000000"/>
                <w:sz w:val="24"/>
              </w:rPr>
              <w:t>姓名</w:t>
            </w:r>
          </w:p>
        </w:tc>
        <w:tc>
          <w:tcPr>
            <w:tcW w:w="720" w:type="dxa"/>
            <w:noWrap w:val="0"/>
            <w:vAlign w:val="center"/>
          </w:tcPr>
          <w:p w14:paraId="5B9DF383">
            <w:pPr>
              <w:jc w:val="center"/>
              <w:rPr>
                <w:b/>
                <w:color w:val="000000"/>
                <w:sz w:val="24"/>
              </w:rPr>
            </w:pPr>
            <w:r>
              <w:rPr>
                <w:rFonts w:hint="eastAsia"/>
                <w:b/>
                <w:color w:val="000000"/>
                <w:sz w:val="24"/>
              </w:rPr>
              <w:t>年龄</w:t>
            </w:r>
          </w:p>
        </w:tc>
        <w:tc>
          <w:tcPr>
            <w:tcW w:w="2520" w:type="dxa"/>
            <w:noWrap w:val="0"/>
            <w:vAlign w:val="center"/>
          </w:tcPr>
          <w:p w14:paraId="24F35ABF">
            <w:pPr>
              <w:jc w:val="center"/>
              <w:rPr>
                <w:b/>
                <w:color w:val="000000"/>
                <w:sz w:val="24"/>
              </w:rPr>
            </w:pPr>
            <w:r>
              <w:rPr>
                <w:rFonts w:hint="eastAsia"/>
                <w:b/>
                <w:color w:val="000000"/>
                <w:sz w:val="24"/>
              </w:rPr>
              <w:t>本项目职责</w:t>
            </w:r>
          </w:p>
        </w:tc>
        <w:tc>
          <w:tcPr>
            <w:tcW w:w="3274" w:type="dxa"/>
            <w:noWrap w:val="0"/>
            <w:vAlign w:val="center"/>
          </w:tcPr>
          <w:p w14:paraId="153F9314">
            <w:pPr>
              <w:jc w:val="center"/>
              <w:rPr>
                <w:b/>
                <w:color w:val="000000"/>
                <w:sz w:val="24"/>
              </w:rPr>
            </w:pPr>
            <w:r>
              <w:rPr>
                <w:rFonts w:hint="eastAsia"/>
                <w:b/>
                <w:color w:val="000000"/>
                <w:sz w:val="24"/>
              </w:rPr>
              <w:t>人员证书名称</w:t>
            </w:r>
          </w:p>
        </w:tc>
      </w:tr>
      <w:tr w14:paraId="101B4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7FF1BAD8">
            <w:pPr>
              <w:outlineLvl w:val="0"/>
              <w:rPr>
                <w:rFonts w:ascii="黑体" w:eastAsia="黑体"/>
                <w:bCs/>
                <w:color w:val="000000"/>
                <w:sz w:val="24"/>
                <w:szCs w:val="24"/>
              </w:rPr>
            </w:pPr>
          </w:p>
        </w:tc>
        <w:tc>
          <w:tcPr>
            <w:tcW w:w="1476" w:type="dxa"/>
            <w:noWrap w:val="0"/>
          </w:tcPr>
          <w:p w14:paraId="19F28F22">
            <w:pPr>
              <w:outlineLvl w:val="0"/>
              <w:rPr>
                <w:rFonts w:ascii="黑体" w:eastAsia="黑体"/>
                <w:bCs/>
                <w:color w:val="000000"/>
                <w:sz w:val="24"/>
                <w:szCs w:val="24"/>
              </w:rPr>
            </w:pPr>
          </w:p>
        </w:tc>
        <w:tc>
          <w:tcPr>
            <w:tcW w:w="720" w:type="dxa"/>
            <w:noWrap w:val="0"/>
          </w:tcPr>
          <w:p w14:paraId="0A99E92C">
            <w:pPr>
              <w:outlineLvl w:val="0"/>
              <w:rPr>
                <w:rFonts w:ascii="黑体" w:eastAsia="黑体"/>
                <w:bCs/>
                <w:color w:val="000000"/>
                <w:sz w:val="24"/>
                <w:szCs w:val="24"/>
              </w:rPr>
            </w:pPr>
          </w:p>
        </w:tc>
        <w:tc>
          <w:tcPr>
            <w:tcW w:w="2520" w:type="dxa"/>
            <w:noWrap w:val="0"/>
          </w:tcPr>
          <w:p w14:paraId="18BF7912">
            <w:pPr>
              <w:outlineLvl w:val="0"/>
              <w:rPr>
                <w:rFonts w:ascii="黑体" w:eastAsia="黑体"/>
                <w:bCs/>
                <w:color w:val="000000"/>
                <w:sz w:val="24"/>
                <w:szCs w:val="24"/>
              </w:rPr>
            </w:pPr>
          </w:p>
        </w:tc>
        <w:tc>
          <w:tcPr>
            <w:tcW w:w="3274" w:type="dxa"/>
            <w:noWrap w:val="0"/>
          </w:tcPr>
          <w:p w14:paraId="7BBF003C">
            <w:pPr>
              <w:outlineLvl w:val="0"/>
              <w:rPr>
                <w:rFonts w:ascii="黑体" w:eastAsia="黑体"/>
                <w:bCs/>
                <w:color w:val="000000"/>
                <w:sz w:val="24"/>
                <w:szCs w:val="24"/>
              </w:rPr>
            </w:pPr>
          </w:p>
        </w:tc>
      </w:tr>
      <w:tr w14:paraId="73998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3459FBD0">
            <w:pPr>
              <w:outlineLvl w:val="0"/>
              <w:rPr>
                <w:rFonts w:ascii="黑体" w:eastAsia="黑体"/>
                <w:bCs/>
                <w:color w:val="000000"/>
                <w:sz w:val="24"/>
                <w:szCs w:val="24"/>
              </w:rPr>
            </w:pPr>
          </w:p>
        </w:tc>
        <w:tc>
          <w:tcPr>
            <w:tcW w:w="1476" w:type="dxa"/>
            <w:noWrap w:val="0"/>
          </w:tcPr>
          <w:p w14:paraId="5362C642">
            <w:pPr>
              <w:outlineLvl w:val="0"/>
              <w:rPr>
                <w:rFonts w:ascii="黑体" w:eastAsia="黑体"/>
                <w:bCs/>
                <w:color w:val="000000"/>
                <w:sz w:val="24"/>
                <w:szCs w:val="24"/>
              </w:rPr>
            </w:pPr>
          </w:p>
        </w:tc>
        <w:tc>
          <w:tcPr>
            <w:tcW w:w="720" w:type="dxa"/>
            <w:noWrap w:val="0"/>
          </w:tcPr>
          <w:p w14:paraId="75AC7F19">
            <w:pPr>
              <w:outlineLvl w:val="0"/>
              <w:rPr>
                <w:rFonts w:ascii="黑体" w:eastAsia="黑体"/>
                <w:bCs/>
                <w:color w:val="000000"/>
                <w:sz w:val="24"/>
                <w:szCs w:val="24"/>
              </w:rPr>
            </w:pPr>
          </w:p>
        </w:tc>
        <w:tc>
          <w:tcPr>
            <w:tcW w:w="2520" w:type="dxa"/>
            <w:noWrap w:val="0"/>
          </w:tcPr>
          <w:p w14:paraId="0AD50FAA">
            <w:pPr>
              <w:outlineLvl w:val="0"/>
              <w:rPr>
                <w:rFonts w:ascii="黑体" w:eastAsia="黑体"/>
                <w:bCs/>
                <w:color w:val="000000"/>
                <w:sz w:val="24"/>
                <w:szCs w:val="24"/>
              </w:rPr>
            </w:pPr>
          </w:p>
        </w:tc>
        <w:tc>
          <w:tcPr>
            <w:tcW w:w="3274" w:type="dxa"/>
            <w:noWrap w:val="0"/>
          </w:tcPr>
          <w:p w14:paraId="445E3794">
            <w:pPr>
              <w:outlineLvl w:val="0"/>
              <w:rPr>
                <w:rFonts w:ascii="黑体" w:eastAsia="黑体"/>
                <w:bCs/>
                <w:color w:val="000000"/>
                <w:sz w:val="24"/>
                <w:szCs w:val="24"/>
              </w:rPr>
            </w:pPr>
          </w:p>
        </w:tc>
      </w:tr>
      <w:tr w14:paraId="4BC36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488CFF64">
            <w:pPr>
              <w:outlineLvl w:val="0"/>
              <w:rPr>
                <w:rFonts w:ascii="黑体" w:eastAsia="黑体"/>
                <w:bCs/>
                <w:color w:val="000000"/>
                <w:sz w:val="24"/>
                <w:szCs w:val="24"/>
              </w:rPr>
            </w:pPr>
          </w:p>
        </w:tc>
        <w:tc>
          <w:tcPr>
            <w:tcW w:w="1476" w:type="dxa"/>
            <w:noWrap w:val="0"/>
          </w:tcPr>
          <w:p w14:paraId="7E100439">
            <w:pPr>
              <w:outlineLvl w:val="0"/>
              <w:rPr>
                <w:rFonts w:ascii="黑体" w:eastAsia="黑体"/>
                <w:bCs/>
                <w:color w:val="000000"/>
                <w:sz w:val="24"/>
                <w:szCs w:val="24"/>
              </w:rPr>
            </w:pPr>
          </w:p>
        </w:tc>
        <w:tc>
          <w:tcPr>
            <w:tcW w:w="720" w:type="dxa"/>
            <w:noWrap w:val="0"/>
          </w:tcPr>
          <w:p w14:paraId="58F187CF">
            <w:pPr>
              <w:outlineLvl w:val="0"/>
              <w:rPr>
                <w:rFonts w:ascii="黑体" w:eastAsia="黑体"/>
                <w:bCs/>
                <w:color w:val="000000"/>
                <w:sz w:val="24"/>
                <w:szCs w:val="24"/>
              </w:rPr>
            </w:pPr>
          </w:p>
        </w:tc>
        <w:tc>
          <w:tcPr>
            <w:tcW w:w="2520" w:type="dxa"/>
            <w:noWrap w:val="0"/>
          </w:tcPr>
          <w:p w14:paraId="578CE561">
            <w:pPr>
              <w:outlineLvl w:val="0"/>
              <w:rPr>
                <w:rFonts w:ascii="黑体" w:eastAsia="黑体"/>
                <w:bCs/>
                <w:color w:val="000000"/>
                <w:sz w:val="24"/>
                <w:szCs w:val="24"/>
              </w:rPr>
            </w:pPr>
          </w:p>
        </w:tc>
        <w:tc>
          <w:tcPr>
            <w:tcW w:w="3274" w:type="dxa"/>
            <w:noWrap w:val="0"/>
          </w:tcPr>
          <w:p w14:paraId="0F84A3AA">
            <w:pPr>
              <w:outlineLvl w:val="0"/>
              <w:rPr>
                <w:rFonts w:ascii="黑体" w:eastAsia="黑体"/>
                <w:bCs/>
                <w:color w:val="000000"/>
                <w:sz w:val="24"/>
                <w:szCs w:val="24"/>
              </w:rPr>
            </w:pPr>
          </w:p>
        </w:tc>
      </w:tr>
      <w:tr w14:paraId="1A06A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22DD1025">
            <w:pPr>
              <w:outlineLvl w:val="0"/>
              <w:rPr>
                <w:rFonts w:ascii="黑体" w:eastAsia="黑体"/>
                <w:bCs/>
                <w:color w:val="000000"/>
                <w:sz w:val="24"/>
                <w:szCs w:val="24"/>
              </w:rPr>
            </w:pPr>
          </w:p>
        </w:tc>
        <w:tc>
          <w:tcPr>
            <w:tcW w:w="1476" w:type="dxa"/>
            <w:noWrap w:val="0"/>
          </w:tcPr>
          <w:p w14:paraId="6B2D4870">
            <w:pPr>
              <w:outlineLvl w:val="0"/>
              <w:rPr>
                <w:rFonts w:ascii="黑体" w:eastAsia="黑体"/>
                <w:bCs/>
                <w:color w:val="000000"/>
                <w:sz w:val="24"/>
                <w:szCs w:val="24"/>
              </w:rPr>
            </w:pPr>
          </w:p>
        </w:tc>
        <w:tc>
          <w:tcPr>
            <w:tcW w:w="720" w:type="dxa"/>
            <w:noWrap w:val="0"/>
          </w:tcPr>
          <w:p w14:paraId="3F76BE77">
            <w:pPr>
              <w:outlineLvl w:val="0"/>
              <w:rPr>
                <w:rFonts w:ascii="黑体" w:eastAsia="黑体"/>
                <w:bCs/>
                <w:color w:val="000000"/>
                <w:sz w:val="24"/>
                <w:szCs w:val="24"/>
              </w:rPr>
            </w:pPr>
          </w:p>
        </w:tc>
        <w:tc>
          <w:tcPr>
            <w:tcW w:w="2520" w:type="dxa"/>
            <w:noWrap w:val="0"/>
          </w:tcPr>
          <w:p w14:paraId="522DB6ED">
            <w:pPr>
              <w:outlineLvl w:val="0"/>
              <w:rPr>
                <w:rFonts w:ascii="黑体" w:eastAsia="黑体"/>
                <w:bCs/>
                <w:color w:val="000000"/>
                <w:sz w:val="24"/>
                <w:szCs w:val="24"/>
              </w:rPr>
            </w:pPr>
          </w:p>
        </w:tc>
        <w:tc>
          <w:tcPr>
            <w:tcW w:w="3274" w:type="dxa"/>
            <w:noWrap w:val="0"/>
          </w:tcPr>
          <w:p w14:paraId="40CA0FB6">
            <w:pPr>
              <w:outlineLvl w:val="0"/>
              <w:rPr>
                <w:rFonts w:ascii="黑体" w:eastAsia="黑体"/>
                <w:bCs/>
                <w:color w:val="000000"/>
                <w:sz w:val="24"/>
                <w:szCs w:val="24"/>
              </w:rPr>
            </w:pPr>
          </w:p>
        </w:tc>
      </w:tr>
      <w:tr w14:paraId="56EA5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5497C54B">
            <w:pPr>
              <w:outlineLvl w:val="0"/>
              <w:rPr>
                <w:rFonts w:ascii="黑体" w:eastAsia="黑体"/>
                <w:bCs/>
                <w:color w:val="000000"/>
                <w:sz w:val="24"/>
                <w:szCs w:val="24"/>
              </w:rPr>
            </w:pPr>
          </w:p>
        </w:tc>
        <w:tc>
          <w:tcPr>
            <w:tcW w:w="1476" w:type="dxa"/>
            <w:noWrap w:val="0"/>
          </w:tcPr>
          <w:p w14:paraId="00328481">
            <w:pPr>
              <w:outlineLvl w:val="0"/>
              <w:rPr>
                <w:rFonts w:ascii="黑体" w:eastAsia="黑体"/>
                <w:bCs/>
                <w:color w:val="000000"/>
                <w:sz w:val="24"/>
                <w:szCs w:val="24"/>
              </w:rPr>
            </w:pPr>
          </w:p>
        </w:tc>
        <w:tc>
          <w:tcPr>
            <w:tcW w:w="720" w:type="dxa"/>
            <w:noWrap w:val="0"/>
          </w:tcPr>
          <w:p w14:paraId="6345AABF">
            <w:pPr>
              <w:outlineLvl w:val="0"/>
              <w:rPr>
                <w:rFonts w:ascii="黑体" w:eastAsia="黑体"/>
                <w:bCs/>
                <w:color w:val="000000"/>
                <w:sz w:val="24"/>
                <w:szCs w:val="24"/>
              </w:rPr>
            </w:pPr>
          </w:p>
        </w:tc>
        <w:tc>
          <w:tcPr>
            <w:tcW w:w="2520" w:type="dxa"/>
            <w:noWrap w:val="0"/>
          </w:tcPr>
          <w:p w14:paraId="7F47333C">
            <w:pPr>
              <w:outlineLvl w:val="0"/>
              <w:rPr>
                <w:rFonts w:ascii="黑体" w:eastAsia="黑体"/>
                <w:bCs/>
                <w:color w:val="000000"/>
                <w:sz w:val="24"/>
                <w:szCs w:val="24"/>
              </w:rPr>
            </w:pPr>
          </w:p>
        </w:tc>
        <w:tc>
          <w:tcPr>
            <w:tcW w:w="3274" w:type="dxa"/>
            <w:noWrap w:val="0"/>
          </w:tcPr>
          <w:p w14:paraId="36010FC9">
            <w:pPr>
              <w:outlineLvl w:val="0"/>
              <w:rPr>
                <w:rFonts w:ascii="黑体" w:eastAsia="黑体"/>
                <w:bCs/>
                <w:color w:val="000000"/>
                <w:sz w:val="24"/>
                <w:szCs w:val="24"/>
              </w:rPr>
            </w:pPr>
          </w:p>
        </w:tc>
      </w:tr>
    </w:tbl>
    <w:p w14:paraId="41CA9098">
      <w:pPr>
        <w:spacing w:line="360" w:lineRule="auto"/>
        <w:rPr>
          <w:rFonts w:ascii="黑体" w:eastAsia="黑体"/>
          <w:bCs/>
          <w:sz w:val="24"/>
          <w:szCs w:val="24"/>
        </w:rPr>
      </w:pPr>
    </w:p>
    <w:p w14:paraId="1B3592FC">
      <w:pPr>
        <w:spacing w:line="360" w:lineRule="auto"/>
        <w:ind w:firstLine="720"/>
        <w:rPr>
          <w:rFonts w:ascii="黑体" w:eastAsia="黑体"/>
          <w:bCs/>
          <w:sz w:val="24"/>
          <w:szCs w:val="24"/>
        </w:rPr>
      </w:pPr>
      <w:r>
        <w:rPr>
          <w:rFonts w:hint="eastAsia" w:ascii="黑体" w:eastAsia="黑体"/>
          <w:bCs/>
          <w:sz w:val="24"/>
          <w:szCs w:val="24"/>
        </w:rPr>
        <w:t>投标人名称（盖章）：</w:t>
      </w:r>
    </w:p>
    <w:p w14:paraId="1992A0CE">
      <w:pPr>
        <w:spacing w:line="360" w:lineRule="auto"/>
        <w:rPr>
          <w:rFonts w:hint="eastAsia" w:ascii="宋体" w:hAnsi="宋体"/>
          <w:bCs/>
        </w:rPr>
      </w:pPr>
    </w:p>
    <w:p w14:paraId="54A82E92">
      <w:pPr>
        <w:spacing w:line="360" w:lineRule="auto"/>
        <w:rPr>
          <w:rFonts w:hint="eastAsia" w:ascii="宋体" w:hAnsi="宋体"/>
          <w:bCs/>
        </w:rPr>
      </w:pPr>
    </w:p>
    <w:p w14:paraId="27395F0E">
      <w:pPr>
        <w:spacing w:line="360" w:lineRule="auto"/>
        <w:rPr>
          <w:rFonts w:hint="eastAsia" w:ascii="宋体" w:hAnsi="宋体"/>
          <w:bCs/>
        </w:rPr>
      </w:pPr>
    </w:p>
    <w:p w14:paraId="5CAF8651">
      <w:pPr>
        <w:spacing w:line="360" w:lineRule="auto"/>
        <w:rPr>
          <w:rFonts w:hint="eastAsia" w:ascii="宋体" w:hAnsi="宋体"/>
          <w:bCs/>
        </w:rPr>
      </w:pPr>
    </w:p>
    <w:p w14:paraId="1E2A6BE8">
      <w:pPr>
        <w:spacing w:line="360" w:lineRule="auto"/>
        <w:rPr>
          <w:rFonts w:hint="eastAsia" w:ascii="宋体" w:hAnsi="宋体"/>
          <w:bCs/>
        </w:rPr>
      </w:pPr>
      <w:r>
        <w:rPr>
          <w:rFonts w:hint="eastAsia" w:ascii="宋体" w:hAnsi="宋体"/>
          <w:bCs/>
        </w:rPr>
        <w:t>注：本表对应项目人员配置情况，表格不够可自行延长。</w:t>
      </w:r>
    </w:p>
    <w:p w14:paraId="76C4BA26"/>
    <w:p w14:paraId="7113AA09">
      <w:pPr>
        <w:pStyle w:val="3"/>
      </w:pPr>
    </w:p>
    <w:p w14:paraId="52AF3B12"/>
    <w:p w14:paraId="6BCFBD71">
      <w:pPr>
        <w:pStyle w:val="3"/>
      </w:pPr>
    </w:p>
    <w:p w14:paraId="7F06F9ED"/>
    <w:p w14:paraId="1EEDEE82">
      <w:pPr>
        <w:pStyle w:val="3"/>
      </w:pPr>
    </w:p>
    <w:p w14:paraId="1F034E4C"/>
    <w:p w14:paraId="16114212">
      <w:pPr>
        <w:spacing w:line="360" w:lineRule="auto"/>
        <w:outlineLvl w:val="0"/>
        <w:rPr>
          <w:rFonts w:hint="default" w:ascii="宋体" w:hAnsi="宋体" w:eastAsia="宋体" w:cs="宋体"/>
          <w:b/>
          <w:sz w:val="28"/>
          <w:szCs w:val="28"/>
          <w:lang w:val="en-US" w:eastAsia="zh-CN"/>
        </w:rPr>
      </w:pPr>
      <w:r>
        <w:rPr>
          <w:rFonts w:hint="eastAsia" w:ascii="宋体" w:hAnsi="宋体" w:cs="宋体"/>
          <w:b/>
          <w:sz w:val="28"/>
          <w:szCs w:val="28"/>
          <w:lang w:val="en-US" w:eastAsia="zh-CN"/>
        </w:rPr>
        <w:t>十二</w:t>
      </w:r>
      <w:r>
        <w:rPr>
          <w:rFonts w:hint="eastAsia" w:ascii="宋体" w:hAnsi="宋体" w:eastAsia="宋体" w:cs="宋体"/>
          <w:b/>
          <w:sz w:val="28"/>
          <w:szCs w:val="28"/>
          <w:lang w:val="en-US" w:eastAsia="zh-CN"/>
        </w:rPr>
        <w:t>、项目方案</w:t>
      </w:r>
    </w:p>
    <w:sectPr>
      <w:footerReference r:id="rId9" w:type="first"/>
      <w:headerReference r:id="rId6" w:type="default"/>
      <w:footerReference r:id="rId7" w:type="default"/>
      <w:footerReference r:id="rId8" w:type="even"/>
      <w:pgSz w:w="11906" w:h="16838"/>
      <w:pgMar w:top="1418" w:right="1588" w:bottom="1418" w:left="1365" w:header="851" w:footer="907" w:gutter="0"/>
      <w:pgNumType w:fmt="decimal"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F8787">
    <w:pPr>
      <w:spacing w:line="176" w:lineRule="auto"/>
      <w:ind w:left="4010"/>
      <w:rPr>
        <w:rFonts w:ascii="宋体" w:hAnsi="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E7D24">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C46C1">
    <w:pPr>
      <w:spacing w:line="176" w:lineRule="auto"/>
      <w:ind w:left="4010"/>
      <w:rPr>
        <w:rFonts w:ascii="宋体" w:hAnsi="宋体" w:cs="宋体"/>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6898F">
    <w:pPr>
      <w:pStyle w:val="231"/>
      <w:jc w:val="center"/>
      <w:rPr>
        <w:rFonts w:hint="eastAsia"/>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0E9FD46">
                          <w:pPr>
                            <w:pStyle w:val="231"/>
                            <w:tabs>
                              <w:tab w:val="clear" w:pos="4153"/>
                              <w:tab w:val="clear" w:pos="8306"/>
                            </w:tabs>
                          </w:pPr>
                          <w:r>
                            <w:fldChar w:fldCharType="begin"/>
                          </w:r>
                          <w:r>
                            <w:instrText xml:space="preserve"> PAGE  \* MERGEFORMAT </w:instrText>
                          </w:r>
                          <w:r>
                            <w:fldChar w:fldCharType="separate"/>
                          </w:r>
                          <w:r>
                            <w:t>1</w:t>
                          </w:r>
                          <w:r>
                            <w:fldChar w:fldCharType="end"/>
                          </w:r>
                        </w:p>
                        <w:p w14:paraId="644FF86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0E9FD46">
                    <w:pPr>
                      <w:pStyle w:val="231"/>
                      <w:tabs>
                        <w:tab w:val="clear" w:pos="4153"/>
                        <w:tab w:val="clear" w:pos="8306"/>
                      </w:tabs>
                    </w:pPr>
                    <w:r>
                      <w:fldChar w:fldCharType="begin"/>
                    </w:r>
                    <w:r>
                      <w:instrText xml:space="preserve"> PAGE  \* MERGEFORMAT </w:instrText>
                    </w:r>
                    <w:r>
                      <w:fldChar w:fldCharType="separate"/>
                    </w:r>
                    <w:r>
                      <w:t>1</w:t>
                    </w:r>
                    <w:r>
                      <w:fldChar w:fldCharType="end"/>
                    </w:r>
                  </w:p>
                  <w:p w14:paraId="644FF860"/>
                </w:txbxContent>
              </v:textbox>
            </v:shape>
          </w:pict>
        </mc:Fallback>
      </mc:AlternateContent>
    </w:r>
    <w:r>
      <w:rPr>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44414">
    <w:pPr>
      <w:pStyle w:val="231"/>
      <w:framePr w:wrap="around" w:vAnchor="text" w:hAnchor="margin" w:xAlign="center" w:y="1"/>
      <w:rPr>
        <w:rStyle w:val="256"/>
      </w:rPr>
    </w:pPr>
    <w:r>
      <w:fldChar w:fldCharType="begin"/>
    </w:r>
    <w:r>
      <w:rPr>
        <w:rStyle w:val="256"/>
      </w:rPr>
      <w:instrText xml:space="preserve">PAGE  </w:instrText>
    </w:r>
    <w:r>
      <w:fldChar w:fldCharType="separate"/>
    </w:r>
    <w:r>
      <w:rPr>
        <w:rStyle w:val="256"/>
      </w:rPr>
      <w:t>1</w:t>
    </w:r>
    <w:r>
      <w:fldChar w:fldCharType="end"/>
    </w:r>
  </w:p>
  <w:p w14:paraId="06238CC8">
    <w:pPr>
      <w:pStyle w:val="2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94A21">
    <w:pPr>
      <w:pStyle w:val="19"/>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66B317">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66B317">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7D8B">
    <w:pPr>
      <w:pStyle w:val="2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203476"/>
    <w:multiLevelType w:val="multilevel"/>
    <w:tmpl w:val="80203476"/>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84DA6D2B"/>
    <w:multiLevelType w:val="multilevel"/>
    <w:tmpl w:val="84DA6D2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8863A9D9"/>
    <w:multiLevelType w:val="multilevel"/>
    <w:tmpl w:val="8863A9D9"/>
    <w:lvl w:ilvl="0" w:tentative="0">
      <w:start w:val="2"/>
      <w:numFmt w:val="japaneseCounting"/>
      <w:lvlText w:val="%1、"/>
      <w:lvlJc w:val="left"/>
      <w:pPr>
        <w:tabs>
          <w:tab w:val="left" w:pos="1159"/>
        </w:tabs>
        <w:ind w:left="1159" w:hanging="450"/>
      </w:pPr>
      <w:rPr>
        <w:rFonts w:hint="default" w:ascii="宋体" w:hAnsi="宋体" w:eastAsia="宋体"/>
        <w:sz w:val="24"/>
        <w:szCs w:val="24"/>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9AFB4A2C"/>
    <w:multiLevelType w:val="multilevel"/>
    <w:tmpl w:val="9AFB4A2C"/>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B4DF7745"/>
    <w:multiLevelType w:val="multilevel"/>
    <w:tmpl w:val="B4DF7745"/>
    <w:lvl w:ilvl="0" w:tentative="0">
      <w:start w:val="1"/>
      <w:numFmt w:val="japaneseCounting"/>
      <w:lvlText w:val="（%1)"/>
      <w:lvlJc w:val="left"/>
      <w:pPr>
        <w:ind w:left="840" w:hanging="720"/>
      </w:pPr>
      <w:rPr>
        <w:rFonts w:hint="default"/>
      </w:r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B5E306ED"/>
    <w:multiLevelType w:val="multilevel"/>
    <w:tmpl w:val="B5E306ED"/>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C3DE3B99"/>
    <w:multiLevelType w:val="multilevel"/>
    <w:tmpl w:val="C3DE3B99"/>
    <w:lvl w:ilvl="0" w:tentative="0">
      <w:start w:val="1"/>
      <w:numFmt w:val="decimal"/>
      <w:lvlText w:val="%1)"/>
      <w:lvlJc w:val="left"/>
      <w:pPr>
        <w:ind w:left="1210" w:hanging="360"/>
      </w:pPr>
      <w:rPr>
        <w:b w:val="0"/>
      </w:rPr>
    </w:lvl>
    <w:lvl w:ilvl="1" w:tentative="0">
      <w:start w:val="1"/>
      <w:numFmt w:val="lowerLetter"/>
      <w:lvlText w:val="%2."/>
      <w:lvlJc w:val="left"/>
      <w:pPr>
        <w:ind w:left="2205" w:hanging="360"/>
      </w:pPr>
    </w:lvl>
    <w:lvl w:ilvl="2" w:tentative="0">
      <w:start w:val="1"/>
      <w:numFmt w:val="lowerRoman"/>
      <w:lvlText w:val="%3."/>
      <w:lvlJc w:val="right"/>
      <w:pPr>
        <w:ind w:left="2925" w:hanging="180"/>
      </w:pPr>
    </w:lvl>
    <w:lvl w:ilvl="3" w:tentative="0">
      <w:start w:val="1"/>
      <w:numFmt w:val="decimal"/>
      <w:lvlText w:val="%4."/>
      <w:lvlJc w:val="left"/>
      <w:pPr>
        <w:ind w:left="3645" w:hanging="360"/>
      </w:pPr>
    </w:lvl>
    <w:lvl w:ilvl="4" w:tentative="0">
      <w:start w:val="1"/>
      <w:numFmt w:val="lowerLetter"/>
      <w:lvlText w:val="%5."/>
      <w:lvlJc w:val="left"/>
      <w:pPr>
        <w:ind w:left="4365" w:hanging="360"/>
      </w:pPr>
    </w:lvl>
    <w:lvl w:ilvl="5" w:tentative="0">
      <w:start w:val="1"/>
      <w:numFmt w:val="lowerRoman"/>
      <w:lvlText w:val="%6."/>
      <w:lvlJc w:val="right"/>
      <w:pPr>
        <w:ind w:left="5085" w:hanging="180"/>
      </w:pPr>
    </w:lvl>
    <w:lvl w:ilvl="6" w:tentative="0">
      <w:start w:val="1"/>
      <w:numFmt w:val="decimal"/>
      <w:lvlText w:val="%7."/>
      <w:lvlJc w:val="left"/>
      <w:pPr>
        <w:ind w:left="5805" w:hanging="360"/>
      </w:pPr>
    </w:lvl>
    <w:lvl w:ilvl="7" w:tentative="0">
      <w:start w:val="1"/>
      <w:numFmt w:val="lowerLetter"/>
      <w:lvlText w:val="%8."/>
      <w:lvlJc w:val="left"/>
      <w:pPr>
        <w:ind w:left="6525" w:hanging="360"/>
      </w:pPr>
    </w:lvl>
    <w:lvl w:ilvl="8" w:tentative="0">
      <w:start w:val="1"/>
      <w:numFmt w:val="lowerRoman"/>
      <w:lvlText w:val="%9."/>
      <w:lvlJc w:val="right"/>
      <w:pPr>
        <w:ind w:left="7245" w:hanging="180"/>
      </w:pPr>
    </w:lvl>
  </w:abstractNum>
  <w:abstractNum w:abstractNumId="8">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CBBE6151"/>
    <w:multiLevelType w:val="multilevel"/>
    <w:tmpl w:val="CBBE6151"/>
    <w:lvl w:ilvl="0" w:tentative="0">
      <w:start w:val="1"/>
      <w:numFmt w:val="chineseCountingThousand"/>
      <w:suff w:val="nothing"/>
      <w:lvlText w:val="%1、"/>
      <w:lvlJc w:val="left"/>
      <w:pPr>
        <w:ind w:left="1413" w:hanging="420"/>
      </w:pPr>
      <w:rPr>
        <w:rFonts w:hint="eastAsia"/>
        <w:lang w:val="en-US"/>
      </w:r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CF092B84"/>
    <w:multiLevelType w:val="multilevel"/>
    <w:tmpl w:val="CF092B84"/>
    <w:lvl w:ilvl="0" w:tentative="0">
      <w:start w:val="1"/>
      <w:numFmt w:val="upperLetter"/>
      <w:pStyle w:val="27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D279A6E9"/>
    <w:multiLevelType w:val="multilevel"/>
    <w:tmpl w:val="D279A6E9"/>
    <w:lvl w:ilvl="0" w:tentative="0">
      <w:start w:val="1"/>
      <w:numFmt w:val="decimal"/>
      <w:suff w:val="nothing"/>
      <w:lvlText w:val="%1）"/>
      <w:lvlJc w:val="left"/>
      <w:pPr>
        <w:ind w:left="1260" w:hanging="420"/>
      </w:pPr>
      <w:rPr>
        <w:rFonts w:hint="default"/>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1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1"/>
      <w:suff w:val="nothing"/>
      <w:lvlText w:val=""/>
      <w:lvlJc w:val="left"/>
      <w:pPr>
        <w:ind w:left="0" w:firstLine="0"/>
      </w:pPr>
      <w:rPr>
        <w:rFonts w:hint="eastAsia"/>
      </w:rPr>
    </w:lvl>
    <w:lvl w:ilvl="6" w:tentative="0">
      <w:start w:val="1"/>
      <w:numFmt w:val="decimal"/>
      <w:pStyle w:val="192"/>
      <w:suff w:val="nothing"/>
      <w:lvlText w:val=""/>
      <w:lvlJc w:val="left"/>
      <w:pPr>
        <w:ind w:left="0" w:firstLine="0"/>
      </w:pPr>
      <w:rPr>
        <w:rFonts w:hint="eastAsia"/>
      </w:rPr>
    </w:lvl>
    <w:lvl w:ilvl="7" w:tentative="0">
      <w:start w:val="1"/>
      <w:numFmt w:val="decimal"/>
      <w:pStyle w:val="193"/>
      <w:suff w:val="nothing"/>
      <w:lvlText w:val=""/>
      <w:lvlJc w:val="left"/>
      <w:pPr>
        <w:ind w:left="0" w:firstLine="0"/>
      </w:pPr>
      <w:rPr>
        <w:rFonts w:hint="eastAsia"/>
      </w:rPr>
    </w:lvl>
    <w:lvl w:ilvl="8" w:tentative="0">
      <w:start w:val="1"/>
      <w:numFmt w:val="decimal"/>
      <w:pStyle w:val="194"/>
      <w:suff w:val="nothing"/>
      <w:lvlText w:val=""/>
      <w:lvlJc w:val="left"/>
      <w:pPr>
        <w:ind w:left="0" w:firstLine="0"/>
      </w:pPr>
      <w:rPr>
        <w:rFonts w:hint="eastAsia"/>
      </w:rPr>
    </w:lvl>
  </w:abstractNum>
  <w:abstractNum w:abstractNumId="13">
    <w:nsid w:val="03D62ECE"/>
    <w:multiLevelType w:val="multilevel"/>
    <w:tmpl w:val="03D62EC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30170187"/>
    <w:multiLevelType w:val="multilevel"/>
    <w:tmpl w:val="30170187"/>
    <w:lvl w:ilvl="0" w:tentative="0">
      <w:start w:val="1"/>
      <w:numFmt w:val="decimal"/>
      <w:suff w:val="nothing"/>
      <w:lvlText w:val="（%1）"/>
      <w:lvlJc w:val="left"/>
      <w:pPr>
        <w:ind w:left="1696" w:hanging="420"/>
      </w:pPr>
      <w:rPr>
        <w:rFonts w:hint="default" w:ascii="宋体" w:hAnsi="宋体" w:eastAsia="宋体" w:cs="Times New Roman"/>
        <w:color w:val="auto"/>
        <w:spacing w:val="10"/>
        <w:lang w:val="en-US"/>
      </w:rPr>
    </w:lvl>
    <w:lvl w:ilvl="1" w:tentative="0">
      <w:start w:val="1"/>
      <w:numFmt w:val="lowerLetter"/>
      <w:lvlText w:val="%2)"/>
      <w:lvlJc w:val="left"/>
      <w:pPr>
        <w:ind w:left="4668" w:hanging="420"/>
      </w:pPr>
    </w:lvl>
    <w:lvl w:ilvl="2" w:tentative="0">
      <w:start w:val="1"/>
      <w:numFmt w:val="lowerRoman"/>
      <w:lvlText w:val="%3."/>
      <w:lvlJc w:val="right"/>
      <w:pPr>
        <w:ind w:left="5088" w:hanging="420"/>
      </w:pPr>
    </w:lvl>
    <w:lvl w:ilvl="3" w:tentative="0">
      <w:start w:val="1"/>
      <w:numFmt w:val="decimal"/>
      <w:lvlText w:val="%4."/>
      <w:lvlJc w:val="left"/>
      <w:pPr>
        <w:ind w:left="5508" w:hanging="420"/>
      </w:pPr>
    </w:lvl>
    <w:lvl w:ilvl="4" w:tentative="0">
      <w:start w:val="1"/>
      <w:numFmt w:val="lowerLetter"/>
      <w:lvlText w:val="%5)"/>
      <w:lvlJc w:val="left"/>
      <w:pPr>
        <w:ind w:left="5928" w:hanging="420"/>
      </w:pPr>
    </w:lvl>
    <w:lvl w:ilvl="5" w:tentative="0">
      <w:start w:val="1"/>
      <w:numFmt w:val="lowerRoman"/>
      <w:lvlText w:val="%6."/>
      <w:lvlJc w:val="right"/>
      <w:pPr>
        <w:ind w:left="6348" w:hanging="420"/>
      </w:pPr>
    </w:lvl>
    <w:lvl w:ilvl="6" w:tentative="0">
      <w:start w:val="1"/>
      <w:numFmt w:val="decimal"/>
      <w:lvlText w:val="%7."/>
      <w:lvlJc w:val="left"/>
      <w:pPr>
        <w:ind w:left="6768" w:hanging="420"/>
      </w:pPr>
    </w:lvl>
    <w:lvl w:ilvl="7" w:tentative="0">
      <w:start w:val="1"/>
      <w:numFmt w:val="lowerLetter"/>
      <w:lvlText w:val="%8)"/>
      <w:lvlJc w:val="left"/>
      <w:pPr>
        <w:ind w:left="7188" w:hanging="420"/>
      </w:pPr>
    </w:lvl>
    <w:lvl w:ilvl="8" w:tentative="0">
      <w:start w:val="1"/>
      <w:numFmt w:val="lowerRoman"/>
      <w:lvlText w:val="%9."/>
      <w:lvlJc w:val="right"/>
      <w:pPr>
        <w:ind w:left="7608" w:hanging="420"/>
      </w:pPr>
    </w:lvl>
  </w:abstractNum>
  <w:abstractNum w:abstractNumId="15">
    <w:nsid w:val="416D2138"/>
    <w:multiLevelType w:val="multilevel"/>
    <w:tmpl w:val="416D2138"/>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4D4DC07F"/>
    <w:multiLevelType w:val="multilevel"/>
    <w:tmpl w:val="4D4DC07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7">
    <w:nsid w:val="59ADCABA"/>
    <w:multiLevelType w:val="multilevel"/>
    <w:tmpl w:val="59ADCABA"/>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8">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79D524CA"/>
    <w:multiLevelType w:val="multilevel"/>
    <w:tmpl w:val="79D524C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2"/>
  </w:num>
  <w:num w:numId="2">
    <w:abstractNumId w:val="10"/>
  </w:num>
  <w:num w:numId="3">
    <w:abstractNumId w:val="17"/>
  </w:num>
  <w:num w:numId="4">
    <w:abstractNumId w:val="6"/>
  </w:num>
  <w:num w:numId="5">
    <w:abstractNumId w:val="5"/>
  </w:num>
  <w:num w:numId="6">
    <w:abstractNumId w:val="13"/>
  </w:num>
  <w:num w:numId="7">
    <w:abstractNumId w:val="2"/>
  </w:num>
  <w:num w:numId="8">
    <w:abstractNumId w:val="9"/>
  </w:num>
  <w:num w:numId="9">
    <w:abstractNumId w:val="14"/>
  </w:num>
  <w:num w:numId="10">
    <w:abstractNumId w:val="3"/>
  </w:num>
  <w:num w:numId="11">
    <w:abstractNumId w:val="11"/>
  </w:num>
  <w:num w:numId="12">
    <w:abstractNumId w:val="15"/>
  </w:num>
  <w:num w:numId="13">
    <w:abstractNumId w:val="0"/>
  </w:num>
  <w:num w:numId="14">
    <w:abstractNumId w:val="4"/>
  </w:num>
  <w:num w:numId="15">
    <w:abstractNumId w:val="7"/>
  </w:num>
  <w:num w:numId="16">
    <w:abstractNumId w:val="1"/>
  </w:num>
  <w:num w:numId="17">
    <w:abstractNumId w:val="18"/>
  </w:num>
  <w:num w:numId="18">
    <w:abstractNumId w:val="8"/>
  </w:num>
  <w:num w:numId="19">
    <w:abstractNumId w:val="1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532FE"/>
    <w:rsid w:val="03F90AE6"/>
    <w:rsid w:val="086E484F"/>
    <w:rsid w:val="097E3822"/>
    <w:rsid w:val="0A262D36"/>
    <w:rsid w:val="0AC7251C"/>
    <w:rsid w:val="0E040566"/>
    <w:rsid w:val="19B215D7"/>
    <w:rsid w:val="1D2E548E"/>
    <w:rsid w:val="214D44F3"/>
    <w:rsid w:val="24E90726"/>
    <w:rsid w:val="256F5577"/>
    <w:rsid w:val="28FB2A87"/>
    <w:rsid w:val="295C2DFA"/>
    <w:rsid w:val="2A021565"/>
    <w:rsid w:val="2B5C73D5"/>
    <w:rsid w:val="36BA18A1"/>
    <w:rsid w:val="37FB186B"/>
    <w:rsid w:val="42D75573"/>
    <w:rsid w:val="44E953A9"/>
    <w:rsid w:val="45763769"/>
    <w:rsid w:val="4AFA62A3"/>
    <w:rsid w:val="5CAD130F"/>
    <w:rsid w:val="61DA0F00"/>
    <w:rsid w:val="697C3D03"/>
    <w:rsid w:val="6C733CAF"/>
    <w:rsid w:val="6CD40955"/>
    <w:rsid w:val="6DA73107"/>
    <w:rsid w:val="6DE81A6F"/>
    <w:rsid w:val="70191E47"/>
    <w:rsid w:val="7205191F"/>
    <w:rsid w:val="7DA67571"/>
    <w:rsid w:val="7EA662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4"/>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99"/>
    <w:rPr>
      <w:rFonts w:ascii="华文中宋" w:hAnsi="Times New Roman" w:eastAsia="华文中宋"/>
      <w:bCs/>
      <w:sz w:val="28"/>
      <w:szCs w:val="20"/>
    </w:rPr>
  </w:style>
  <w:style w:type="paragraph" w:styleId="14">
    <w:name w:val="Body Text Indent"/>
    <w:basedOn w:val="1"/>
    <w:next w:val="1"/>
    <w:qFormat/>
    <w:uiPriority w:val="99"/>
    <w:pPr>
      <w:ind w:firstLine="576"/>
    </w:pPr>
    <w:rPr>
      <w:rFonts w:ascii="Times New Roman" w:hAnsi="Times New Roman"/>
      <w:b/>
      <w:sz w:val="30"/>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索引 41"/>
    <w:basedOn w:val="1"/>
    <w:next w:val="1"/>
    <w:qFormat/>
    <w:uiPriority w:val="99"/>
    <w:pPr>
      <w:ind w:left="600"/>
    </w:pPr>
    <w:rPr>
      <w:szCs w:val="24"/>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9"/>
    <w:qFormat/>
    <w:uiPriority w:val="0"/>
    <w:pPr>
      <w:keepNext/>
      <w:jc w:val="center"/>
      <w:outlineLvl w:val="0"/>
    </w:pPr>
    <w:rPr>
      <w:rFonts w:ascii="楷体_GB2312" w:eastAsia="楷体_GB2312"/>
      <w:sz w:val="28"/>
      <w:szCs w:val="28"/>
    </w:rPr>
  </w:style>
  <w:style w:type="paragraph" w:customStyle="1" w:styleId="186">
    <w:name w:val="标题 21"/>
    <w:basedOn w:val="1"/>
    <w:next w:val="187"/>
    <w:link w:val="200"/>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7">
    <w:name w:val="正文缩进1"/>
    <w:basedOn w:val="1"/>
    <w:link w:val="201"/>
    <w:qFormat/>
    <w:uiPriority w:val="0"/>
    <w:pPr>
      <w:ind w:firstLine="420"/>
    </w:pPr>
    <w:rPr>
      <w:sz w:val="20"/>
    </w:rPr>
  </w:style>
  <w:style w:type="paragraph" w:customStyle="1" w:styleId="188">
    <w:name w:val="标题 31"/>
    <w:basedOn w:val="1"/>
    <w:next w:val="187"/>
    <w:link w:val="202"/>
    <w:qFormat/>
    <w:uiPriority w:val="0"/>
    <w:pPr>
      <w:keepNext/>
      <w:keepLines/>
      <w:spacing w:before="260" w:after="260" w:line="416" w:lineRule="auto"/>
      <w:outlineLvl w:val="2"/>
    </w:pPr>
    <w:rPr>
      <w:b/>
      <w:bCs/>
      <w:sz w:val="32"/>
      <w:szCs w:val="32"/>
    </w:rPr>
  </w:style>
  <w:style w:type="paragraph" w:customStyle="1" w:styleId="189">
    <w:name w:val="标题 41"/>
    <w:basedOn w:val="1"/>
    <w:next w:val="187"/>
    <w:link w:val="203"/>
    <w:qFormat/>
    <w:uiPriority w:val="0"/>
    <w:pPr>
      <w:keepNext/>
      <w:keepLines/>
      <w:spacing w:before="280" w:after="290" w:line="376" w:lineRule="auto"/>
      <w:outlineLvl w:val="3"/>
    </w:pPr>
    <w:rPr>
      <w:rFonts w:ascii="Arial" w:hAnsi="Arial" w:eastAsia="黑体"/>
      <w:b/>
      <w:bCs/>
      <w:sz w:val="28"/>
      <w:szCs w:val="28"/>
    </w:rPr>
  </w:style>
  <w:style w:type="paragraph" w:customStyle="1" w:styleId="190">
    <w:name w:val="标题 51"/>
    <w:basedOn w:val="1"/>
    <w:next w:val="187"/>
    <w:link w:val="204"/>
    <w:qFormat/>
    <w:uiPriority w:val="0"/>
    <w:pPr>
      <w:keepNext/>
      <w:outlineLvl w:val="4"/>
    </w:pPr>
    <w:rPr>
      <w:rFonts w:ascii="宋体"/>
      <w:color w:val="000000"/>
      <w:sz w:val="28"/>
      <w:szCs w:val="28"/>
    </w:rPr>
  </w:style>
  <w:style w:type="paragraph" w:customStyle="1" w:styleId="191">
    <w:name w:val="标题 61"/>
    <w:basedOn w:val="1"/>
    <w:next w:val="1"/>
    <w:link w:val="205"/>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2">
    <w:name w:val="标题 71"/>
    <w:basedOn w:val="1"/>
    <w:next w:val="1"/>
    <w:link w:val="206"/>
    <w:qFormat/>
    <w:uiPriority w:val="0"/>
    <w:pPr>
      <w:keepNext/>
      <w:keepLines/>
      <w:numPr>
        <w:ilvl w:val="6"/>
        <w:numId w:val="1"/>
      </w:numPr>
      <w:spacing w:before="240" w:after="64" w:line="320" w:lineRule="auto"/>
      <w:outlineLvl w:val="6"/>
    </w:pPr>
    <w:rPr>
      <w:b/>
      <w:bCs/>
      <w:sz w:val="24"/>
      <w:szCs w:val="24"/>
    </w:rPr>
  </w:style>
  <w:style w:type="paragraph" w:customStyle="1" w:styleId="193">
    <w:name w:val="标题 81"/>
    <w:basedOn w:val="1"/>
    <w:next w:val="1"/>
    <w:link w:val="20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4">
    <w:name w:val="标题 91"/>
    <w:basedOn w:val="1"/>
    <w:next w:val="1"/>
    <w:link w:val="208"/>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paragraph" w:customStyle="1" w:styleId="197">
    <w:name w:val="正文文本1"/>
    <w:basedOn w:val="1"/>
    <w:next w:val="1"/>
    <w:link w:val="198"/>
    <w:qFormat/>
    <w:uiPriority w:val="0"/>
    <w:rPr>
      <w:rFonts w:ascii="楷体_GB2312" w:hAnsi="Arial" w:eastAsia="楷体_GB2312"/>
      <w:sz w:val="28"/>
      <w:szCs w:val="28"/>
    </w:rPr>
  </w:style>
  <w:style w:type="character" w:customStyle="1" w:styleId="198">
    <w:name w:val="正文文本 字符"/>
    <w:link w:val="197"/>
    <w:qFormat/>
    <w:uiPriority w:val="0"/>
    <w:rPr>
      <w:rFonts w:ascii="楷体_GB2312" w:hAnsi="Arial" w:eastAsia="楷体_GB2312" w:cs="Times New Roman"/>
      <w:sz w:val="28"/>
      <w:szCs w:val="28"/>
    </w:rPr>
  </w:style>
  <w:style w:type="character" w:customStyle="1" w:styleId="199">
    <w:name w:val="标题 1 字符"/>
    <w:link w:val="185"/>
    <w:qFormat/>
    <w:uiPriority w:val="0"/>
    <w:rPr>
      <w:rFonts w:ascii="楷体_GB2312" w:hAnsi="Times New Roman" w:eastAsia="楷体_GB2312" w:cs="Times New Roman"/>
      <w:sz w:val="28"/>
      <w:szCs w:val="28"/>
    </w:rPr>
  </w:style>
  <w:style w:type="character" w:customStyle="1" w:styleId="200">
    <w:name w:val="标题 2 字符"/>
    <w:link w:val="186"/>
    <w:qFormat/>
    <w:uiPriority w:val="0"/>
    <w:rPr>
      <w:rFonts w:ascii="Arial" w:hAnsi="Arial" w:eastAsia="幼圆" w:cs="Arial"/>
      <w:b/>
      <w:bCs/>
      <w:sz w:val="44"/>
      <w:szCs w:val="44"/>
    </w:rPr>
  </w:style>
  <w:style w:type="character" w:customStyle="1" w:styleId="201">
    <w:name w:val="正文缩进 字符"/>
    <w:link w:val="187"/>
    <w:qFormat/>
    <w:uiPriority w:val="0"/>
    <w:rPr>
      <w:rFonts w:ascii="Times New Roman" w:hAnsi="Times New Roman" w:eastAsia="宋体" w:cs="Times New Roman"/>
      <w:szCs w:val="21"/>
    </w:rPr>
  </w:style>
  <w:style w:type="character" w:customStyle="1" w:styleId="202">
    <w:name w:val="标题 3 字符"/>
    <w:link w:val="188"/>
    <w:qFormat/>
    <w:uiPriority w:val="0"/>
    <w:rPr>
      <w:rFonts w:ascii="Times New Roman" w:hAnsi="Times New Roman" w:eastAsia="宋体" w:cs="Times New Roman"/>
      <w:b/>
      <w:bCs/>
      <w:sz w:val="32"/>
      <w:szCs w:val="32"/>
    </w:rPr>
  </w:style>
  <w:style w:type="character" w:customStyle="1" w:styleId="203">
    <w:name w:val="标题 4 字符"/>
    <w:link w:val="189"/>
    <w:qFormat/>
    <w:uiPriority w:val="0"/>
    <w:rPr>
      <w:rFonts w:ascii="Arial" w:hAnsi="Arial" w:eastAsia="黑体" w:cs="Arial"/>
      <w:b/>
      <w:bCs/>
      <w:sz w:val="28"/>
      <w:szCs w:val="28"/>
    </w:rPr>
  </w:style>
  <w:style w:type="character" w:customStyle="1" w:styleId="204">
    <w:name w:val="标题 5 字符"/>
    <w:link w:val="190"/>
    <w:qFormat/>
    <w:uiPriority w:val="0"/>
    <w:rPr>
      <w:rFonts w:ascii="宋体" w:hAnsi="Times New Roman" w:eastAsia="宋体" w:cs="Times New Roman"/>
      <w:color w:val="000000"/>
      <w:sz w:val="28"/>
      <w:szCs w:val="28"/>
    </w:rPr>
  </w:style>
  <w:style w:type="character" w:customStyle="1" w:styleId="205">
    <w:name w:val="标题 6 字符"/>
    <w:link w:val="191"/>
    <w:qFormat/>
    <w:uiPriority w:val="0"/>
    <w:rPr>
      <w:rFonts w:ascii="Arial" w:hAnsi="Arial" w:eastAsia="黑体" w:cs="Times New Roman"/>
      <w:b/>
      <w:bCs/>
      <w:sz w:val="24"/>
      <w:szCs w:val="24"/>
    </w:rPr>
  </w:style>
  <w:style w:type="character" w:customStyle="1" w:styleId="206">
    <w:name w:val="标题 7 字符"/>
    <w:link w:val="192"/>
    <w:qFormat/>
    <w:uiPriority w:val="0"/>
    <w:rPr>
      <w:rFonts w:ascii="Times New Roman" w:hAnsi="Times New Roman" w:eastAsia="宋体" w:cs="Times New Roman"/>
      <w:b/>
      <w:bCs/>
      <w:sz w:val="24"/>
      <w:szCs w:val="24"/>
    </w:rPr>
  </w:style>
  <w:style w:type="character" w:customStyle="1" w:styleId="207">
    <w:name w:val="标题 8 字符"/>
    <w:link w:val="193"/>
    <w:qFormat/>
    <w:uiPriority w:val="0"/>
    <w:rPr>
      <w:rFonts w:ascii="Arial" w:hAnsi="Arial" w:eastAsia="黑体" w:cs="Times New Roman"/>
      <w:sz w:val="24"/>
      <w:szCs w:val="24"/>
    </w:rPr>
  </w:style>
  <w:style w:type="character" w:customStyle="1" w:styleId="208">
    <w:name w:val="标题 9 字符"/>
    <w:link w:val="194"/>
    <w:qFormat/>
    <w:uiPriority w:val="0"/>
    <w:rPr>
      <w:rFonts w:ascii="Arial" w:hAnsi="Arial" w:eastAsia="黑体" w:cs="Times New Roman"/>
      <w:szCs w:val="21"/>
    </w:rPr>
  </w:style>
  <w:style w:type="paragraph" w:customStyle="1" w:styleId="209">
    <w:name w:val="列表 31"/>
    <w:basedOn w:val="1"/>
    <w:qFormat/>
    <w:uiPriority w:val="0"/>
    <w:pPr>
      <w:ind w:left="100" w:hanging="200"/>
    </w:pPr>
  </w:style>
  <w:style w:type="paragraph" w:customStyle="1" w:styleId="210">
    <w:name w:val="目录 71"/>
    <w:basedOn w:val="1"/>
    <w:next w:val="1"/>
    <w:semiHidden/>
    <w:qFormat/>
    <w:uiPriority w:val="0"/>
    <w:pPr>
      <w:ind w:left="1260"/>
      <w:jc w:val="left"/>
    </w:pPr>
  </w:style>
  <w:style w:type="paragraph" w:customStyle="1" w:styleId="211">
    <w:name w:val="文档结构图1"/>
    <w:basedOn w:val="1"/>
    <w:link w:val="212"/>
    <w:semiHidden/>
    <w:qFormat/>
    <w:uiPriority w:val="0"/>
    <w:pPr>
      <w:shd w:val="clear" w:color="auto" w:fill="000080"/>
    </w:pPr>
    <w:rPr>
      <w:sz w:val="20"/>
    </w:rPr>
  </w:style>
  <w:style w:type="character" w:customStyle="1" w:styleId="212">
    <w:name w:val="文档结构图 字符"/>
    <w:link w:val="211"/>
    <w:semiHidden/>
    <w:qFormat/>
    <w:uiPriority w:val="0"/>
    <w:rPr>
      <w:rFonts w:ascii="Times New Roman" w:hAnsi="Times New Roman" w:eastAsia="宋体" w:cs="Times New Roman"/>
      <w:szCs w:val="21"/>
      <w:shd w:val="clear" w:color="auto" w:fill="000080"/>
    </w:rPr>
  </w:style>
  <w:style w:type="paragraph" w:customStyle="1" w:styleId="213">
    <w:name w:val="批注文字1"/>
    <w:basedOn w:val="1"/>
    <w:link w:val="214"/>
    <w:semiHidden/>
    <w:qFormat/>
    <w:uiPriority w:val="0"/>
    <w:pPr>
      <w:jc w:val="left"/>
    </w:pPr>
    <w:rPr>
      <w:sz w:val="20"/>
    </w:rPr>
  </w:style>
  <w:style w:type="character" w:customStyle="1" w:styleId="214">
    <w:name w:val="批注文字 字符"/>
    <w:link w:val="213"/>
    <w:semiHidden/>
    <w:qFormat/>
    <w:uiPriority w:val="0"/>
    <w:rPr>
      <w:rFonts w:ascii="Times New Roman" w:hAnsi="Times New Roman" w:eastAsia="宋体" w:cs="Times New Roman"/>
      <w:szCs w:val="21"/>
    </w:rPr>
  </w:style>
  <w:style w:type="paragraph" w:customStyle="1" w:styleId="215">
    <w:name w:val="正文文本 31"/>
    <w:basedOn w:val="1"/>
    <w:link w:val="216"/>
    <w:qFormat/>
    <w:uiPriority w:val="0"/>
    <w:rPr>
      <w:rFonts w:ascii="仿宋_GB2312" w:hAnsi="Arial" w:eastAsia="仿宋_GB2312"/>
      <w:sz w:val="32"/>
      <w:szCs w:val="32"/>
    </w:rPr>
  </w:style>
  <w:style w:type="character" w:customStyle="1" w:styleId="216">
    <w:name w:val="正文文本 3 字符"/>
    <w:link w:val="215"/>
    <w:qFormat/>
    <w:uiPriority w:val="0"/>
    <w:rPr>
      <w:rFonts w:ascii="仿宋_GB2312" w:hAnsi="Arial" w:eastAsia="仿宋_GB2312" w:cs="Times New Roman"/>
      <w:sz w:val="32"/>
      <w:szCs w:val="32"/>
    </w:rPr>
  </w:style>
  <w:style w:type="paragraph" w:customStyle="1" w:styleId="217">
    <w:name w:val="正文文本缩进1"/>
    <w:basedOn w:val="1"/>
    <w:link w:val="218"/>
    <w:qFormat/>
    <w:uiPriority w:val="0"/>
    <w:pPr>
      <w:ind w:firstLine="645"/>
    </w:pPr>
    <w:rPr>
      <w:rFonts w:ascii="楷体_GB2312" w:eastAsia="楷体_GB2312"/>
      <w:sz w:val="32"/>
      <w:szCs w:val="32"/>
    </w:rPr>
  </w:style>
  <w:style w:type="character" w:customStyle="1" w:styleId="218">
    <w:name w:val="正文文本缩进 字符"/>
    <w:link w:val="217"/>
    <w:qFormat/>
    <w:uiPriority w:val="0"/>
    <w:rPr>
      <w:rFonts w:ascii="楷体_GB2312" w:hAnsi="Times New Roman" w:eastAsia="楷体_GB2312" w:cs="Times New Roman"/>
      <w:sz w:val="32"/>
      <w:szCs w:val="32"/>
    </w:rPr>
  </w:style>
  <w:style w:type="paragraph" w:customStyle="1" w:styleId="219">
    <w:name w:val="列表 21"/>
    <w:basedOn w:val="1"/>
    <w:qFormat/>
    <w:uiPriority w:val="0"/>
    <w:pPr>
      <w:ind w:left="100" w:hanging="200"/>
    </w:pPr>
  </w:style>
  <w:style w:type="paragraph" w:customStyle="1" w:styleId="220">
    <w:name w:val="目录 51"/>
    <w:basedOn w:val="1"/>
    <w:next w:val="1"/>
    <w:semiHidden/>
    <w:qFormat/>
    <w:uiPriority w:val="0"/>
    <w:pPr>
      <w:ind w:left="840"/>
      <w:jc w:val="left"/>
    </w:pPr>
  </w:style>
  <w:style w:type="paragraph" w:customStyle="1" w:styleId="221">
    <w:name w:val="目录 31"/>
    <w:basedOn w:val="1"/>
    <w:next w:val="1"/>
    <w:semiHidden/>
    <w:qFormat/>
    <w:uiPriority w:val="0"/>
    <w:pPr>
      <w:ind w:left="420"/>
      <w:jc w:val="left"/>
    </w:pPr>
    <w:rPr>
      <w:i/>
      <w:iCs/>
      <w:szCs w:val="24"/>
    </w:rPr>
  </w:style>
  <w:style w:type="paragraph" w:customStyle="1" w:styleId="222">
    <w:name w:val="纯文本1"/>
    <w:basedOn w:val="1"/>
    <w:link w:val="223"/>
    <w:qFormat/>
    <w:uiPriority w:val="0"/>
    <w:rPr>
      <w:rFonts w:ascii="宋体" w:hAnsi="Courier New"/>
      <w:sz w:val="20"/>
    </w:rPr>
  </w:style>
  <w:style w:type="character" w:customStyle="1" w:styleId="223">
    <w:name w:val="纯文本 字符"/>
    <w:link w:val="222"/>
    <w:qFormat/>
    <w:uiPriority w:val="0"/>
    <w:rPr>
      <w:rFonts w:ascii="宋体" w:hAnsi="Courier New" w:eastAsia="宋体" w:cs="Courier New"/>
      <w:szCs w:val="21"/>
    </w:rPr>
  </w:style>
  <w:style w:type="paragraph" w:customStyle="1" w:styleId="224">
    <w:name w:val="目录 81"/>
    <w:basedOn w:val="1"/>
    <w:next w:val="1"/>
    <w:semiHidden/>
    <w:qFormat/>
    <w:uiPriority w:val="0"/>
    <w:pPr>
      <w:ind w:left="1470"/>
      <w:jc w:val="left"/>
    </w:pPr>
  </w:style>
  <w:style w:type="paragraph" w:customStyle="1" w:styleId="225">
    <w:name w:val="日期1"/>
    <w:basedOn w:val="1"/>
    <w:next w:val="1"/>
    <w:link w:val="226"/>
    <w:qFormat/>
    <w:uiPriority w:val="0"/>
    <w:rPr>
      <w:sz w:val="24"/>
      <w:szCs w:val="24"/>
    </w:rPr>
  </w:style>
  <w:style w:type="character" w:customStyle="1" w:styleId="226">
    <w:name w:val="日期 字符"/>
    <w:link w:val="225"/>
    <w:qFormat/>
    <w:uiPriority w:val="0"/>
    <w:rPr>
      <w:rFonts w:ascii="Times New Roman" w:hAnsi="Times New Roman" w:eastAsia="宋体" w:cs="Times New Roman"/>
      <w:sz w:val="24"/>
      <w:szCs w:val="24"/>
    </w:rPr>
  </w:style>
  <w:style w:type="paragraph" w:customStyle="1" w:styleId="227">
    <w:name w:val="正文文本缩进 21"/>
    <w:basedOn w:val="1"/>
    <w:link w:val="228"/>
    <w:qFormat/>
    <w:uiPriority w:val="0"/>
    <w:pPr>
      <w:ind w:left="630" w:firstLine="645"/>
    </w:pPr>
    <w:rPr>
      <w:rFonts w:ascii="Arial" w:hAnsi="Arial" w:eastAsia="仿宋_GB2312"/>
      <w:sz w:val="32"/>
      <w:szCs w:val="32"/>
    </w:rPr>
  </w:style>
  <w:style w:type="character" w:customStyle="1" w:styleId="228">
    <w:name w:val="正文文本缩进 2 字符"/>
    <w:link w:val="227"/>
    <w:qFormat/>
    <w:uiPriority w:val="0"/>
    <w:rPr>
      <w:rFonts w:ascii="Arial" w:hAnsi="Arial" w:eastAsia="仿宋_GB2312" w:cs="Arial"/>
      <w:sz w:val="32"/>
      <w:szCs w:val="32"/>
    </w:rPr>
  </w:style>
  <w:style w:type="paragraph" w:customStyle="1" w:styleId="229">
    <w:name w:val="批注框文本1"/>
    <w:basedOn w:val="1"/>
    <w:link w:val="230"/>
    <w:semiHidden/>
    <w:qFormat/>
    <w:uiPriority w:val="0"/>
    <w:rPr>
      <w:sz w:val="18"/>
      <w:szCs w:val="18"/>
    </w:rPr>
  </w:style>
  <w:style w:type="character" w:customStyle="1" w:styleId="230">
    <w:name w:val="批注框文本 字符"/>
    <w:link w:val="229"/>
    <w:semiHidden/>
    <w:qFormat/>
    <w:uiPriority w:val="0"/>
    <w:rPr>
      <w:rFonts w:ascii="Times New Roman" w:hAnsi="Times New Roman" w:eastAsia="宋体" w:cs="Times New Roman"/>
      <w:sz w:val="18"/>
      <w:szCs w:val="18"/>
    </w:rPr>
  </w:style>
  <w:style w:type="paragraph" w:customStyle="1" w:styleId="231">
    <w:name w:val="页脚1"/>
    <w:basedOn w:val="1"/>
    <w:link w:val="232"/>
    <w:qFormat/>
    <w:uiPriority w:val="0"/>
    <w:pPr>
      <w:tabs>
        <w:tab w:val="center" w:pos="4153"/>
        <w:tab w:val="right" w:pos="8306"/>
      </w:tabs>
      <w:jc w:val="left"/>
    </w:pPr>
    <w:rPr>
      <w:sz w:val="18"/>
      <w:szCs w:val="18"/>
    </w:rPr>
  </w:style>
  <w:style w:type="character" w:customStyle="1" w:styleId="232">
    <w:name w:val="页脚 字符"/>
    <w:link w:val="231"/>
    <w:qFormat/>
    <w:uiPriority w:val="0"/>
    <w:rPr>
      <w:rFonts w:ascii="Times New Roman" w:hAnsi="Times New Roman" w:eastAsia="宋体" w:cs="Times New Roman"/>
      <w:sz w:val="18"/>
      <w:szCs w:val="18"/>
    </w:rPr>
  </w:style>
  <w:style w:type="paragraph" w:customStyle="1" w:styleId="233">
    <w:name w:val="页眉1"/>
    <w:basedOn w:val="1"/>
    <w:link w:val="234"/>
    <w:qFormat/>
    <w:uiPriority w:val="99"/>
    <w:pPr>
      <w:pBdr>
        <w:bottom w:val="single" w:color="000000" w:sz="6" w:space="1"/>
      </w:pBdr>
      <w:tabs>
        <w:tab w:val="center" w:pos="4153"/>
        <w:tab w:val="right" w:pos="8306"/>
      </w:tabs>
      <w:jc w:val="center"/>
    </w:pPr>
    <w:rPr>
      <w:sz w:val="18"/>
      <w:szCs w:val="18"/>
    </w:rPr>
  </w:style>
  <w:style w:type="character" w:customStyle="1" w:styleId="234">
    <w:name w:val="页眉 字符"/>
    <w:link w:val="233"/>
    <w:qFormat/>
    <w:uiPriority w:val="99"/>
    <w:rPr>
      <w:rFonts w:ascii="Times New Roman" w:hAnsi="Times New Roman" w:eastAsia="宋体" w:cs="Times New Roman"/>
      <w:sz w:val="18"/>
      <w:szCs w:val="18"/>
    </w:rPr>
  </w:style>
  <w:style w:type="paragraph" w:customStyle="1" w:styleId="23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6">
    <w:name w:val="目录 41"/>
    <w:basedOn w:val="1"/>
    <w:next w:val="1"/>
    <w:semiHidden/>
    <w:qFormat/>
    <w:uiPriority w:val="0"/>
    <w:pPr>
      <w:ind w:left="630"/>
      <w:jc w:val="left"/>
    </w:pPr>
  </w:style>
  <w:style w:type="paragraph" w:customStyle="1" w:styleId="237">
    <w:name w:val="列表1"/>
    <w:basedOn w:val="1"/>
    <w:qFormat/>
    <w:uiPriority w:val="0"/>
    <w:pPr>
      <w:ind w:left="200" w:hanging="200"/>
    </w:pPr>
  </w:style>
  <w:style w:type="paragraph" w:customStyle="1" w:styleId="238">
    <w:name w:val="目录 61"/>
    <w:basedOn w:val="1"/>
    <w:next w:val="1"/>
    <w:semiHidden/>
    <w:qFormat/>
    <w:uiPriority w:val="0"/>
    <w:pPr>
      <w:ind w:left="1050"/>
      <w:jc w:val="left"/>
    </w:pPr>
  </w:style>
  <w:style w:type="paragraph" w:customStyle="1" w:styleId="239">
    <w:name w:val="正文文本缩进 31"/>
    <w:basedOn w:val="1"/>
    <w:link w:val="240"/>
    <w:qFormat/>
    <w:uiPriority w:val="0"/>
    <w:pPr>
      <w:ind w:left="645" w:firstLine="645"/>
    </w:pPr>
    <w:rPr>
      <w:rFonts w:ascii="Arial" w:hAnsi="Arial" w:eastAsia="仿宋_GB2312"/>
      <w:color w:val="FFFF00"/>
      <w:sz w:val="32"/>
      <w:szCs w:val="32"/>
    </w:rPr>
  </w:style>
  <w:style w:type="character" w:customStyle="1" w:styleId="240">
    <w:name w:val="正文文本缩进 3 字符"/>
    <w:link w:val="239"/>
    <w:qFormat/>
    <w:uiPriority w:val="0"/>
    <w:rPr>
      <w:rFonts w:ascii="Arial" w:hAnsi="Arial" w:eastAsia="仿宋_GB2312" w:cs="Arial"/>
      <w:color w:val="FFFF00"/>
      <w:sz w:val="32"/>
      <w:szCs w:val="32"/>
    </w:rPr>
  </w:style>
  <w:style w:type="paragraph" w:customStyle="1" w:styleId="241">
    <w:name w:val="图表目录1"/>
    <w:basedOn w:val="1"/>
    <w:next w:val="1"/>
    <w:semiHidden/>
    <w:qFormat/>
    <w:uiPriority w:val="0"/>
    <w:pPr>
      <w:ind w:left="840" w:hanging="420"/>
    </w:pPr>
  </w:style>
  <w:style w:type="paragraph" w:customStyle="1" w:styleId="242">
    <w:name w:val="目录 21"/>
    <w:basedOn w:val="1"/>
    <w:next w:val="1"/>
    <w:semiHidden/>
    <w:qFormat/>
    <w:uiPriority w:val="0"/>
    <w:pPr>
      <w:ind w:left="210"/>
      <w:jc w:val="left"/>
    </w:pPr>
    <w:rPr>
      <w:smallCaps/>
      <w:szCs w:val="24"/>
    </w:rPr>
  </w:style>
  <w:style w:type="paragraph" w:customStyle="1" w:styleId="243">
    <w:name w:val="目录 91"/>
    <w:basedOn w:val="1"/>
    <w:next w:val="1"/>
    <w:semiHidden/>
    <w:qFormat/>
    <w:uiPriority w:val="0"/>
    <w:pPr>
      <w:ind w:left="1680"/>
      <w:jc w:val="left"/>
    </w:pPr>
  </w:style>
  <w:style w:type="paragraph" w:customStyle="1" w:styleId="244">
    <w:name w:val="正文文本 21"/>
    <w:basedOn w:val="1"/>
    <w:link w:val="245"/>
    <w:qFormat/>
    <w:uiPriority w:val="0"/>
    <w:pPr>
      <w:widowControl/>
      <w:jc w:val="center"/>
    </w:pPr>
    <w:rPr>
      <w:rFonts w:ascii="楷体_GB2312" w:eastAsia="楷体_GB2312"/>
      <w:sz w:val="28"/>
      <w:szCs w:val="28"/>
    </w:rPr>
  </w:style>
  <w:style w:type="character" w:customStyle="1" w:styleId="245">
    <w:name w:val="正文文本 2 字符"/>
    <w:link w:val="244"/>
    <w:qFormat/>
    <w:uiPriority w:val="0"/>
    <w:rPr>
      <w:rFonts w:ascii="楷体_GB2312" w:hAnsi="Times New Roman" w:eastAsia="楷体_GB2312" w:cs="Times New Roman"/>
      <w:sz w:val="28"/>
      <w:szCs w:val="28"/>
    </w:rPr>
  </w:style>
  <w:style w:type="paragraph" w:customStyle="1" w:styleId="24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7">
    <w:name w:val="索引 11"/>
    <w:basedOn w:val="1"/>
    <w:next w:val="1"/>
    <w:semiHidden/>
    <w:qFormat/>
    <w:uiPriority w:val="0"/>
    <w:pPr>
      <w:spacing w:line="240" w:lineRule="atLeast"/>
    </w:pPr>
    <w:rPr>
      <w:b/>
      <w:bCs/>
    </w:rPr>
  </w:style>
  <w:style w:type="paragraph" w:customStyle="1" w:styleId="248">
    <w:name w:val="批注主题1"/>
    <w:basedOn w:val="213"/>
    <w:next w:val="213"/>
    <w:link w:val="249"/>
    <w:semiHidden/>
    <w:qFormat/>
    <w:uiPriority w:val="0"/>
    <w:rPr>
      <w:b/>
      <w:bCs/>
    </w:rPr>
  </w:style>
  <w:style w:type="character" w:customStyle="1" w:styleId="249">
    <w:name w:val="批注主题 字符"/>
    <w:link w:val="248"/>
    <w:semiHidden/>
    <w:qFormat/>
    <w:uiPriority w:val="0"/>
    <w:rPr>
      <w:rFonts w:ascii="Times New Roman" w:hAnsi="Times New Roman" w:eastAsia="宋体" w:cs="Times New Roman"/>
      <w:b/>
      <w:bCs/>
      <w:szCs w:val="21"/>
    </w:rPr>
  </w:style>
  <w:style w:type="paragraph" w:customStyle="1" w:styleId="250">
    <w:name w:val="正文首行缩进1"/>
    <w:basedOn w:val="1"/>
    <w:link w:val="251"/>
    <w:qFormat/>
    <w:uiPriority w:val="0"/>
    <w:pPr>
      <w:spacing w:line="360" w:lineRule="auto"/>
      <w:ind w:firstLine="200"/>
    </w:pPr>
    <w:rPr>
      <w:rFonts w:ascii="仿宋_GB2312" w:eastAsia="仿宋_GB2312"/>
      <w:sz w:val="30"/>
      <w:szCs w:val="30"/>
    </w:rPr>
  </w:style>
  <w:style w:type="character" w:customStyle="1" w:styleId="251">
    <w:name w:val="正文文本首行缩进 字符"/>
    <w:link w:val="250"/>
    <w:qFormat/>
    <w:uiPriority w:val="0"/>
    <w:rPr>
      <w:rFonts w:ascii="仿宋_GB2312" w:hAnsi="Times New Roman" w:eastAsia="仿宋_GB2312" w:cs="Times New Roman"/>
      <w:sz w:val="30"/>
      <w:szCs w:val="30"/>
    </w:rPr>
  </w:style>
  <w:style w:type="paragraph" w:customStyle="1" w:styleId="252">
    <w:name w:val="正文首行缩进 21"/>
    <w:basedOn w:val="217"/>
    <w:link w:val="253"/>
    <w:qFormat/>
    <w:uiPriority w:val="0"/>
    <w:pPr>
      <w:spacing w:line="360" w:lineRule="auto"/>
      <w:ind w:firstLine="420"/>
    </w:pPr>
    <w:rPr>
      <w:rFonts w:ascii="宋体" w:hAnsi="宋体" w:eastAsia="宋体"/>
      <w:szCs w:val="20"/>
    </w:rPr>
  </w:style>
  <w:style w:type="character" w:customStyle="1" w:styleId="253">
    <w:name w:val="正文文本首行缩进 2 字符"/>
    <w:link w:val="252"/>
    <w:qFormat/>
    <w:uiPriority w:val="0"/>
    <w:rPr>
      <w:rFonts w:ascii="宋体" w:hAnsi="宋体" w:eastAsia="宋体" w:cs="Times New Roman"/>
      <w:sz w:val="32"/>
      <w:szCs w:val="20"/>
    </w:rPr>
  </w:style>
  <w:style w:type="table" w:customStyle="1" w:styleId="254">
    <w:name w:val="网格型1"/>
    <w:basedOn w:val="196"/>
    <w:qFormat/>
    <w:uiPriority w:val="0"/>
    <w:pPr>
      <w:widowControl w:val="0"/>
      <w:jc w:val="both"/>
    </w:pPr>
    <w:rPr>
      <w:rFonts w:ascii="Times New Roman" w:hAnsi="Times New Roman" w:eastAsia="宋体" w:cs="Times New Roman"/>
      <w:sz w:val="20"/>
      <w:szCs w:val="20"/>
    </w:rPr>
  </w:style>
  <w:style w:type="character" w:customStyle="1" w:styleId="255">
    <w:name w:val="要点1"/>
    <w:link w:val="1"/>
    <w:qFormat/>
    <w:uiPriority w:val="0"/>
    <w:rPr>
      <w:b/>
      <w:bCs/>
    </w:rPr>
  </w:style>
  <w:style w:type="character" w:customStyle="1" w:styleId="256">
    <w:name w:val="页码1"/>
    <w:link w:val="1"/>
    <w:qFormat/>
    <w:uiPriority w:val="0"/>
  </w:style>
  <w:style w:type="character" w:customStyle="1" w:styleId="257">
    <w:name w:val="已访问的超链接1"/>
    <w:link w:val="1"/>
    <w:qFormat/>
    <w:uiPriority w:val="0"/>
    <w:rPr>
      <w:color w:val="800080"/>
      <w:u w:val="single"/>
    </w:rPr>
  </w:style>
  <w:style w:type="character" w:customStyle="1" w:styleId="258">
    <w:name w:val="HTML 打字机11"/>
    <w:link w:val="1"/>
    <w:qFormat/>
    <w:uiPriority w:val="99"/>
    <w:rPr>
      <w:rFonts w:ascii="宋体" w:hAnsi="宋体" w:eastAsia="宋体" w:cs="宋体"/>
      <w:sz w:val="24"/>
      <w:szCs w:val="24"/>
    </w:rPr>
  </w:style>
  <w:style w:type="character" w:customStyle="1" w:styleId="259">
    <w:name w:val="超链接1"/>
    <w:link w:val="1"/>
    <w:qFormat/>
    <w:uiPriority w:val="0"/>
    <w:rPr>
      <w:color w:val="0000FF"/>
      <w:u w:val="single"/>
    </w:rPr>
  </w:style>
  <w:style w:type="character" w:customStyle="1" w:styleId="260">
    <w:name w:val="批注引用1"/>
    <w:link w:val="1"/>
    <w:semiHidden/>
    <w:qFormat/>
    <w:uiPriority w:val="0"/>
    <w:rPr>
      <w:sz w:val="21"/>
      <w:szCs w:val="21"/>
    </w:rPr>
  </w:style>
  <w:style w:type="character" w:customStyle="1" w:styleId="261">
    <w:name w:val="HTML 打字机1"/>
    <w:link w:val="1"/>
    <w:qFormat/>
    <w:uiPriority w:val="99"/>
    <w:rPr>
      <w:rFonts w:ascii="Times New Roman" w:hAnsi="Times New Roman"/>
      <w:sz w:val="21"/>
      <w:szCs w:val="21"/>
      <w:lang w:val="en-US" w:eastAsia="zh-CN" w:bidi="ar-SA"/>
    </w:rPr>
  </w:style>
  <w:style w:type="character" w:customStyle="1" w:styleId="262">
    <w:name w:val="font5 Char"/>
    <w:link w:val="1"/>
    <w:qFormat/>
    <w:uiPriority w:val="0"/>
    <w:rPr>
      <w:rFonts w:ascii="宋体" w:hAnsi="宋体" w:eastAsia="宋体"/>
      <w:sz w:val="28"/>
      <w:szCs w:val="28"/>
      <w:lang w:val="en-US" w:eastAsia="zh-CN" w:bidi="ar-SA"/>
    </w:rPr>
  </w:style>
  <w:style w:type="character" w:customStyle="1" w:styleId="263">
    <w:name w:val="二级目录 Char"/>
    <w:link w:val="264"/>
    <w:qFormat/>
    <w:uiPriority w:val="0"/>
    <w:rPr>
      <w:b/>
      <w:sz w:val="30"/>
      <w:szCs w:val="28"/>
      <w:lang w:val="en-US" w:eastAsia="zh-CN" w:bidi="ar-SA"/>
    </w:rPr>
  </w:style>
  <w:style w:type="paragraph" w:customStyle="1" w:styleId="264">
    <w:name w:val="二级目录"/>
    <w:next w:val="1"/>
    <w:link w:val="263"/>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5">
    <w:name w:val="列出段落 Char"/>
    <w:link w:val="266"/>
    <w:qFormat/>
    <w:uiPriority w:val="0"/>
    <w:rPr>
      <w:rFonts w:ascii="Calibri" w:hAnsi="Calibri"/>
      <w:sz w:val="24"/>
      <w:szCs w:val="24"/>
      <w:lang w:eastAsia="en-US" w:bidi="en-US"/>
    </w:rPr>
  </w:style>
  <w:style w:type="paragraph" w:customStyle="1" w:styleId="266">
    <w:name w:val="列出段落1"/>
    <w:basedOn w:val="1"/>
    <w:link w:val="265"/>
    <w:qFormat/>
    <w:uiPriority w:val="0"/>
    <w:pPr>
      <w:widowControl/>
      <w:ind w:left="720"/>
      <w:contextualSpacing/>
      <w:jc w:val="left"/>
    </w:pPr>
    <w:rPr>
      <w:rFonts w:ascii="Calibri" w:hAnsi="Calibri"/>
      <w:sz w:val="24"/>
      <w:szCs w:val="24"/>
      <w:lang w:eastAsia="en-US" w:bidi="en-US"/>
    </w:rPr>
  </w:style>
  <w:style w:type="paragraph" w:customStyle="1" w:styleId="267">
    <w:name w:val="Body Text(ch)"/>
    <w:basedOn w:val="1"/>
    <w:next w:val="197"/>
    <w:qFormat/>
    <w:uiPriority w:val="0"/>
    <w:pPr>
      <w:spacing w:after="120"/>
    </w:pPr>
    <w:rPr>
      <w:rFonts w:ascii="宋体" w:hAnsi="Arial"/>
      <w:bCs/>
      <w:iCs/>
      <w:szCs w:val="24"/>
    </w:rPr>
  </w:style>
  <w:style w:type="paragraph" w:customStyle="1" w:styleId="26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0">
    <w:name w:val="Char"/>
    <w:basedOn w:val="1"/>
    <w:qFormat/>
    <w:uiPriority w:val="0"/>
    <w:pPr>
      <w:tabs>
        <w:tab w:val="left" w:pos="360"/>
      </w:tabs>
      <w:ind w:firstLine="200"/>
    </w:pPr>
    <w:rPr>
      <w:sz w:val="28"/>
      <w:szCs w:val="30"/>
    </w:rPr>
  </w:style>
  <w:style w:type="paragraph" w:customStyle="1" w:styleId="271">
    <w:name w:val=" Char"/>
    <w:basedOn w:val="211"/>
    <w:qFormat/>
    <w:uiPriority w:val="0"/>
    <w:rPr>
      <w:rFonts w:ascii="Tahoma" w:hAnsi="Tahoma"/>
      <w:sz w:val="24"/>
      <w:szCs w:val="24"/>
    </w:rPr>
  </w:style>
  <w:style w:type="paragraph" w:customStyle="1" w:styleId="272">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3">
    <w:name w:val="table_lines"/>
    <w:basedOn w:val="1"/>
    <w:qFormat/>
    <w:uiPriority w:val="0"/>
    <w:pPr>
      <w:widowControl/>
      <w:jc w:val="left"/>
    </w:pPr>
    <w:rPr>
      <w:sz w:val="20"/>
      <w:szCs w:val="20"/>
      <w:lang w:val="de-DE" w:eastAsia="de-DE"/>
    </w:rPr>
  </w:style>
  <w:style w:type="paragraph" w:customStyle="1" w:styleId="27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6">
    <w:name w:val=" Char Char Char Char"/>
    <w:basedOn w:val="211"/>
    <w:qFormat/>
    <w:uiPriority w:val="0"/>
    <w:pPr>
      <w:spacing w:line="360" w:lineRule="auto"/>
    </w:pPr>
    <w:rPr>
      <w:rFonts w:ascii="Tahoma" w:hAnsi="Tahoma"/>
      <w:sz w:val="24"/>
      <w:szCs w:val="24"/>
    </w:rPr>
  </w:style>
  <w:style w:type="paragraph" w:customStyle="1" w:styleId="277">
    <w:name w:val="列表段落"/>
    <w:basedOn w:val="1"/>
    <w:qFormat/>
    <w:uiPriority w:val="99"/>
    <w:pPr>
      <w:widowControl/>
      <w:ind w:left="720"/>
      <w:contextualSpacing/>
      <w:jc w:val="left"/>
    </w:pPr>
    <w:rPr>
      <w:rFonts w:ascii="Calibri" w:hAnsi="Calibri"/>
      <w:sz w:val="24"/>
      <w:szCs w:val="24"/>
      <w:lang w:eastAsia="en-US" w:bidi="en-US"/>
    </w:rPr>
  </w:style>
  <w:style w:type="paragraph" w:customStyle="1" w:styleId="278">
    <w:name w:val="4"/>
    <w:basedOn w:val="1"/>
    <w:next w:val="239"/>
    <w:qFormat/>
    <w:uiPriority w:val="0"/>
    <w:pPr>
      <w:spacing w:line="360" w:lineRule="auto"/>
      <w:ind w:firstLine="420"/>
    </w:pPr>
    <w:rPr>
      <w:color w:val="FF0000"/>
      <w:sz w:val="24"/>
      <w:szCs w:val="24"/>
    </w:rPr>
  </w:style>
  <w:style w:type="paragraph" w:customStyle="1" w:styleId="27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0">
    <w:name w:val=" Char Char Char Char Char Char Char Char Char Char"/>
    <w:basedOn w:val="1"/>
    <w:qFormat/>
    <w:uiPriority w:val="0"/>
    <w:pPr>
      <w:spacing w:line="360" w:lineRule="auto"/>
    </w:pPr>
    <w:rPr>
      <w:sz w:val="24"/>
      <w:szCs w:val="20"/>
    </w:rPr>
  </w:style>
  <w:style w:type="paragraph" w:customStyle="1" w:styleId="281">
    <w:name w:val="样式1"/>
    <w:basedOn w:val="1"/>
    <w:qFormat/>
    <w:uiPriority w:val="0"/>
    <w:pPr>
      <w:numPr>
        <w:ilvl w:val="0"/>
        <w:numId w:val="3"/>
      </w:numPr>
    </w:pPr>
    <w:rPr>
      <w:rFonts w:ascii="宋体" w:hAnsi="宋体"/>
    </w:rPr>
  </w:style>
  <w:style w:type="paragraph" w:customStyle="1" w:styleId="28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0">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2">
    <w:name w:val="Char Char Char Char"/>
    <w:basedOn w:val="211"/>
    <w:qFormat/>
    <w:uiPriority w:val="0"/>
    <w:pPr>
      <w:spacing w:line="360" w:lineRule="auto"/>
    </w:pPr>
    <w:rPr>
      <w:rFonts w:ascii="Tahoma" w:hAnsi="Tahoma"/>
      <w:sz w:val="24"/>
      <w:szCs w:val="24"/>
    </w:rPr>
  </w:style>
  <w:style w:type="paragraph" w:customStyle="1" w:styleId="293">
    <w:name w:val="table_1stline"/>
    <w:basedOn w:val="1"/>
    <w:qFormat/>
    <w:uiPriority w:val="0"/>
    <w:pPr>
      <w:widowControl/>
      <w:spacing w:before="120"/>
      <w:jc w:val="left"/>
    </w:pPr>
    <w:rPr>
      <w:bCs/>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6">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7">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8">
    <w:name w:val="普通文字"/>
    <w:basedOn w:val="1"/>
    <w:next w:val="1"/>
    <w:qFormat/>
    <w:uiPriority w:val="99"/>
    <w:rPr>
      <w:rFonts w:ascii="宋体" w:hAnsi="Times New Roman" w:eastAsia="宋体" w:cs="Times New Roman"/>
      <w:sz w:val="24"/>
      <w:szCs w:val="20"/>
      <w:u w:val="none"/>
    </w:rPr>
  </w:style>
  <w:style w:type="paragraph" w:customStyle="1" w:styleId="299">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300">
    <w:name w:val="段"/>
    <w:next w:val="1"/>
    <w:qFormat/>
    <w:uiPriority w:val="0"/>
    <w:pPr>
      <w:tabs>
        <w:tab w:val="center" w:pos="4201"/>
        <w:tab w:val="right" w:leader="dot" w:pos="9298"/>
      </w:tabs>
      <w:ind w:firstLine="420"/>
      <w:jc w:val="both"/>
    </w:pPr>
    <w:rPr>
      <w:rFonts w:hint="default" w:ascii="宋体" w:hAnsi="Times New Roman" w:eastAsia="Times New Roman" w:cs="Times New Roman"/>
      <w:lang w:val="en-US" w:eastAsia="zh-CN" w:bidi="ar-SA"/>
    </w:rPr>
  </w:style>
  <w:style w:type="table" w:customStyle="1" w:styleId="301">
    <w:name w:val="Table Normal"/>
    <w:unhideWhenUsed/>
    <w:qFormat/>
    <w:uiPriority w:val="0"/>
    <w:rPr>
      <w:lang w:val="en-US" w:eastAsia="zh-CN" w:bidi="ar-SA"/>
    </w:rPr>
  </w:style>
  <w:style w:type="character" w:customStyle="1" w:styleId="302">
    <w:name w:val="font81"/>
    <w:link w:val="1"/>
    <w:qFormat/>
    <w:uiPriority w:val="0"/>
    <w:rPr>
      <w:rFonts w:ascii="Calibri" w:hAnsi="Calibri" w:cs="Calibri"/>
      <w:color w:val="000000"/>
      <w:sz w:val="18"/>
      <w:szCs w:val="18"/>
      <w:u w:val="none"/>
    </w:rPr>
  </w:style>
  <w:style w:type="character" w:customStyle="1" w:styleId="303">
    <w:name w:val="font31"/>
    <w:link w:val="1"/>
    <w:qFormat/>
    <w:uiPriority w:val="0"/>
    <w:rPr>
      <w:rFonts w:hint="eastAsia" w:ascii="宋体" w:hAnsi="宋体" w:eastAsia="宋体" w:cs="宋体"/>
      <w:color w:val="000000"/>
      <w:sz w:val="18"/>
      <w:szCs w:val="18"/>
      <w:u w:val="none"/>
    </w:rPr>
  </w:style>
  <w:style w:type="character" w:customStyle="1" w:styleId="304">
    <w:name w:val="font41"/>
    <w:link w:val="1"/>
    <w:qFormat/>
    <w:uiPriority w:val="0"/>
    <w:rPr>
      <w:rFonts w:hint="eastAsia" w:ascii="宋体" w:hAnsi="宋体" w:eastAsia="宋体" w:cs="宋体"/>
      <w:color w:val="000000"/>
      <w:sz w:val="20"/>
      <w:szCs w:val="20"/>
      <w:u w:val="none"/>
    </w:rPr>
  </w:style>
  <w:style w:type="paragraph" w:customStyle="1" w:styleId="305">
    <w:name w:val="CM11"/>
    <w:basedOn w:val="306"/>
    <w:next w:val="306"/>
    <w:qFormat/>
    <w:uiPriority w:val="99"/>
    <w:pPr>
      <w:spacing w:line="520" w:lineRule="atLeast"/>
    </w:pPr>
    <w:rPr>
      <w:rFonts w:cs="Times New Roman"/>
      <w:color w:val="auto"/>
    </w:rPr>
  </w:style>
  <w:style w:type="paragraph" w:customStyle="1" w:styleId="306">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07">
    <w:name w:val="CM13"/>
    <w:basedOn w:val="306"/>
    <w:next w:val="306"/>
    <w:qFormat/>
    <w:uiPriority w:val="99"/>
    <w:pPr>
      <w:spacing w:line="520" w:lineRule="atLeast"/>
    </w:pPr>
    <w:rPr>
      <w:rFonts w:cs="Times New Roman"/>
      <w:color w:val="auto"/>
    </w:rPr>
  </w:style>
  <w:style w:type="paragraph" w:customStyle="1" w:styleId="308">
    <w:name w:val="_Style 1"/>
    <w:basedOn w:val="1"/>
    <w:qFormat/>
    <w:uiPriority w:val="0"/>
    <w:pPr>
      <w:ind w:firstLine="420" w:firstLineChars="200"/>
    </w:pPr>
    <w:rPr>
      <w:sz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09729790-3329-4e4b-8bda-f8721fd65c22</errorID>
      <errorWord>达芬奇</errorWord>
      <group>L1_Word</group>
      <groupName>字词问题</groupName>
      <ability>L2_Typo</ability>
      <abilityName>字词错误</abilityName>
      <candidateList>
        <item>达·芬奇</item>
      </candidateList>
      <explain/>
      <paraID>7C63EED7</paraID>
      <start>32</start>
      <end>35</end>
      <status>unmodified</status>
      <modifiedWord/>
      <trackRevisions>false</trackRevisions>
    </reviewItem>
    <reviewItem>
      <errorID>36cbb2c7-0f99-4cf1-8477-4689a2dd4d83</errorID>
      <errorWord>保持通讯畅通</errorWord>
      <group>L1_Word</group>
      <groupName>字词问题</groupName>
      <ability>L2_Typo</ability>
      <abilityName>字词错误</abilityName>
      <candidateList>
        <item>保持通信畅通</item>
      </candidateList>
      <explain/>
      <paraID>40DAEF63</paraID>
      <start>18</start>
      <end>24</end>
      <status>unmodified</status>
      <modifiedWord/>
      <trackRevisions>false</trackRevisions>
    </reviewItem>
    <reviewItem>
      <errorID>75c56986-900c-46fa-a916-aa11c37a181f</errorID>
      <errorWord>.</errorWord>
      <group>L1_Format</group>
      <groupName>格式问题</groupName>
      <ability>L2_HalfPunc</ability>
      <abilityName>全半角检查</abilityName>
      <candidateList>
        <item>。</item>
      </candidateList>
      <explain>文本全半角错误。</explain>
      <paraID>1EF44B26</paraID>
      <start>1</start>
      <end>2</end>
      <status>unmodified</status>
      <modifiedWord/>
      <trackRevisions>false</trackRevisions>
    </reviewItem>
    <reviewItem>
      <errorID>3b6b4316-e84d-4ae0-abfb-47f5f92202d7</errorID>
      <errorWord>达芬奇</errorWord>
      <group>L1_Word</group>
      <groupName>字词问题</groupName>
      <ability>L2_Typo</ability>
      <abilityName>字词错误</abilityName>
      <candidateList>
        <item>达·芬奇</item>
      </candidateList>
      <explain/>
      <paraID>468EB7AA</paraID>
      <start>0</start>
      <end>3</end>
      <status>unmodified</status>
      <modifiedWord/>
      <trackRevisions>false</trackRevisions>
    </reviewItem>
    <reviewItem>
      <errorID>603aab87-26db-4ba3-8e40-216edcc1aeb2</errorID>
      <errorWord>达芬奇</errorWord>
      <group>L1_Word</group>
      <groupName>字词问题</groupName>
      <ability>L2_Typo</ability>
      <abilityName>字词错误</abilityName>
      <candidateList>
        <item>达·芬奇</item>
      </candidateList>
      <explain/>
      <paraID> 9028723</paraID>
      <start>11</start>
      <end>14</end>
      <status>unmodified</status>
      <modifiedWord/>
      <trackRevisions>false</trackRevisions>
    </reviewItem>
    <reviewItem>
      <errorID>b11e0dab-3970-466b-9523-f3988d53d9a4</errorID>
      <errorWord>成</errorWord>
      <group>L1_Word</group>
      <groupName>字词问题</groupName>
      <ability>L2_Typo</ability>
      <abilityName>字词错误</abilityName>
      <candidateList>
        <item>成后</item>
      </candidateList>
      <explain/>
      <paraID>1681E946</paraID>
      <start>47</start>
      <end>48</end>
      <status>unmodified</status>
      <modifiedWord/>
      <trackRevisions>false</trackRevisions>
    </reviewItem>
    <reviewItem>
      <errorID>028f74d6-8ff6-4a36-9454-f070e385e914</errorID>
      <errorWord>由</errorWord>
      <group>L1_Word</group>
      <groupName>字词问题</groupName>
      <ability>L2_Typo</ability>
      <abilityName>字词错误</abilityName>
      <candidateList>
        <item>后</item>
      </candidateList>
      <explain>❶君主的妻子：皇～｜～妃。❷古代称君主：商之先～。❸（Hòu）〈名〉姓。</explain>
      <paraID>1681E946</paraID>
      <start>48</start>
      <end>49</end>
      <status>unmodified</status>
      <modifiedWord/>
      <trackRevisions>false</trackRevisions>
    </reviewItem>
    <reviewItem>
      <errorID>1d31ca07-0f71-4b03-9e54-b579a7ce94de</errorID>
      <errorWord>所牵涉到的</errorWord>
      <group>L1_Word</group>
      <groupName>字词问题</groupName>
      <ability>L2_Typo</ability>
      <abilityName>字词错误</abilityName>
      <candidateList>
        <item>所牵涉的</item>
      </candidateList>
      <explain/>
      <paraID>182DF231</paraID>
      <start>9</start>
      <end>14</end>
      <status>unmodified</status>
      <modifiedWord/>
      <trackRevisions>false</trackRevisions>
    </reviewItem>
    <reviewItem>
      <errorID>e92e7f3d-8f0d-4bf5-8b49-ca8f4d08afc7</errorID>
      <errorWord>（</errorWord>
      <group>L1_Punc</group>
      <groupName>标点问题</groupName>
      <ability>L2_Punc</ability>
      <abilityName>标点符号检查</abilityName>
      <candidateList>
        <item/>
      </candidateList>
      <explain>同一形式括号套用。</explain>
      <paraID>4E1D1016</paraID>
      <start>41</start>
      <end>42</end>
      <status>unmodified</status>
      <modifiedWord/>
      <trackRevisions>false</trackRevisions>
    </reviewItem>
    <reviewItem>
      <errorID>64570185-c966-40f0-9adf-28c33ab4b2ed</errorID>
      <errorWord>(</errorWord>
      <group>L1_Punc</group>
      <groupName>标点问题</groupName>
      <ability>L2_Punc</ability>
      <abilityName>标点符号检查</abilityName>
      <candidateList/>
      <explain>同一形式括号套用。</explain>
      <paraID>4E1D1016</paraID>
      <start>56</start>
      <end>57</end>
      <status>unmodified</status>
      <modifiedWord/>
      <trackRevisions>false</trackRevisions>
    </reviewItem>
    <reviewItem>
      <errorID>a9cacb22-5087-481b-8702-6e50a1538f2e</errorID>
      <errorWord>)</errorWord>
      <group>L1_Punc</group>
      <groupName>标点问题</groupName>
      <ability>L2_Punc</ability>
      <abilityName>标点符号检查</abilityName>
      <candidateList/>
      <explain>同一形式括号套用。</explain>
      <paraID>4E1D1016</paraID>
      <start>71</start>
      <end>72</end>
      <status>unmodified</status>
      <modifiedWord/>
      <trackRevisions>false</trackRevisions>
    </reviewItem>
    <reviewItem>
      <errorID>0ca29eee-508a-4ca4-8a5d-8e80ef3766c1</errorID>
      <errorWord>）</errorWord>
      <group>L1_Punc</group>
      <groupName>标点问题</groupName>
      <ability>L2_Punc</ability>
      <abilityName>标点符号检查</abilityName>
      <candidateList/>
      <explain>同一形式括号套用。</explain>
      <paraID>4E1D1016</paraID>
      <start>72</start>
      <end>73</end>
      <status>unmodified</status>
      <modifiedWord/>
      <trackRevisions>false</trackRevisions>
    </reviewItem>
    <reviewItem>
      <errorID>f3a5ec0f-f67e-47c8-b5ef-f43376d4458a</errorID>
      <errorWord>达芬奇</errorWord>
      <group>L1_Word</group>
      <groupName>字词问题</groupName>
      <ability>L2_Typo</ability>
      <abilityName>字词错误</abilityName>
      <candidateList>
        <item>达·芬奇</item>
      </candidateList>
      <explain/>
      <paraID>595073C4</paraID>
      <start>22</start>
      <end>25</end>
      <status>unmodified</status>
      <modifiedWord/>
      <trackRevisions>false</trackRevisions>
    </reviewItem>
    <reviewItem>
      <errorID>3e1e329a-fe4c-47a4-a5c8-7d4a33181921</errorID>
      <errorWord>，</errorWord>
      <group>L1_Word</group>
      <groupName>字词问题</groupName>
      <ability>L2_Typo</ability>
      <abilityName>字词错误</abilityName>
      <candidateList>
        <item>，在</item>
      </candidateList>
      <explain/>
      <paraID> 2EEF199</paraID>
      <start>100</start>
      <end>101</end>
      <status>unmodified</status>
      <modifiedWord/>
      <trackRevisions>false</trackRevisions>
    </reviewItem>
    <reviewItem>
      <errorID>ed729197-e81c-40be-8b3b-3cb2f538ef0b</errorID>
      <errorWord>达芬奇</errorWord>
      <group>L1_Word</group>
      <groupName>字词问题</groupName>
      <ability>L2_Typo</ability>
      <abilityName>字词错误</abilityName>
      <candidateList>
        <item>达·芬奇</item>
      </candidateList>
      <explain/>
      <paraID>5AA6A867</paraID>
      <start>3</start>
      <end>6</end>
      <status>unmodified</status>
      <modifiedWord/>
      <trackRevisions>false</trackRevisions>
    </reviewItem>
    <reviewItem>
      <errorID>3b1f2352-8ddd-4d81-9c1c-09070e6e2273</errorID>
      <errorWord>达芬奇</errorWord>
      <group>L1_Word</group>
      <groupName>字词问题</groupName>
      <ability>L2_Typo</ability>
      <abilityName>字词错误</abilityName>
      <candidateList>
        <item>达·芬奇</item>
      </candidateList>
      <explain/>
      <paraID>4FE2A86B</paraID>
      <start>0</start>
      <end>3</end>
      <status>unmodified</status>
      <modifiedWord/>
      <trackRevisions>false</trackRevisions>
    </reviewItem>
    <reviewItem>
      <errorID>6ed01b1d-084e-490a-8b36-f05c038ac5a0</errorID>
      <errorWord>达芬奇</errorWord>
      <group>L1_Word</group>
      <groupName>字词问题</groupName>
      <ability>L2_Typo</ability>
      <abilityName>字词错误</abilityName>
      <candidateList>
        <item>达·芬奇</item>
      </candidateList>
      <explain/>
      <paraID>25FBA79D</paraID>
      <start>0</start>
      <end>3</end>
      <status>unmodified</status>
      <modifiedWord/>
      <trackRevisions>false</trackRevisions>
    </reviewItem>
    <reviewItem>
      <errorID>358b9614-8525-4b05-a1c6-591f682a9ed3</errorID>
      <errorWord>达芬奇</errorWord>
      <group>L1_Word</group>
      <groupName>字词问题</groupName>
      <ability>L2_Typo</ability>
      <abilityName>字词错误</abilityName>
      <candidateList>
        <item>达·芬奇</item>
      </candidateList>
      <explain/>
      <paraID>2B7C4BEA</paraID>
      <start>0</start>
      <end>3</end>
      <status>unmodified</status>
      <modifiedWord/>
      <trackRevisions>false</trackRevisions>
    </reviewItem>
    <reviewItem>
      <errorID>68e12fe1-7b99-47c9-a80d-2f245f93f35b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5A57DD17</paraID>
      <start>2</start>
      <end>3</end>
      <status>unmodified</status>
      <modifiedWord/>
      <trackRevisions>false</trackRevisions>
    </reviewItem>
    <reviewItem>
      <errorID>528b180a-9a0b-4b87-90e3-f1890debc210</errorID>
      <errorWord>达芬奇</errorWord>
      <group>L1_Word</group>
      <groupName>字词问题</groupName>
      <ability>L2_Typo</ability>
      <abilityName>字词错误</abilityName>
      <candidateList>
        <item>达·芬奇</item>
      </candidateList>
      <explain/>
      <paraID> 83E4F54</paraID>
      <start>0</start>
      <end>3</end>
      <status>unmodified</status>
      <modifiedWord/>
      <trackRevisions>false</trackRevisions>
    </reviewItem>
    <reviewItem>
      <errorID>c6c0f8a8-526d-4c65-ac47-0fffa96c2bf7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8377947</paraID>
      <start>0</start>
      <end>2</end>
      <status>unmodified</status>
      <modifiedWord/>
      <trackRevisions>false</trackRevisions>
    </reviewItem>
    <reviewItem>
      <errorID>f90d3aed-de75-48ee-a715-6bdb98afa424</errorID>
      <errorWord>（</errorWord>
      <group>L1_Punc</group>
      <groupName>标点问题</groupName>
      <ability>L2_Punc</ability>
      <abilityName>标点符号检查</abilityName>
      <candidateList/>
      <explain>同一形式括号套用。</explain>
      <paraID>5297E0E2</paraID>
      <start>68</start>
      <end>69</end>
      <status>unmodified</status>
      <modifiedWord/>
      <trackRevisions>false</trackRevisions>
    </reviewItem>
    <reviewItem>
      <errorID>300742c1-2659-4f99-a6a2-3828fb45852a</errorID>
      <errorWord>）</errorWord>
      <group>L1_Punc</group>
      <groupName>标点问题</groupName>
      <ability>L2_Punc</ability>
      <abilityName>标点符号检查</abilityName>
      <candidateList/>
      <explain>同一形式括号套用。</explain>
      <paraID>5297E0E2</paraID>
      <start>79</start>
      <end>80</end>
      <status>unmodified</status>
      <modifiedWord/>
      <trackRevisions>false</trackRevisions>
    </reviewItem>
    <reviewItem>
      <errorID>9b6276ba-859c-4148-8434-3bb54dbc2cea</errorID>
      <errorWord>达芬奇</errorWord>
      <group>L1_Word</group>
      <groupName>字词问题</groupName>
      <ability>L2_Typo</ability>
      <abilityName>字词错误</abilityName>
      <candidateList>
        <item>达·芬奇</item>
      </candidateList>
      <explain/>
      <paraID>15A432E0</paraID>
      <start>20</start>
      <end>23</end>
      <status>unmodified</status>
      <modifiedWord/>
      <trackRevisions>false</trackRevisions>
    </reviewItem>
    <reviewItem>
      <errorID>c15df6d7-93b7-46d7-bc32-56efa87bb2e0</errorID>
      <errorWord>如是</errorWord>
      <group>L1_Word</group>
      <groupName>字词问题</groupName>
      <ability>L2_Typo</ability>
      <abilityName>字词错误</abilityName>
      <candidateList>
        <item>如</item>
      </candidateList>
      <explain/>
      <paraID>7EC73143</paraID>
      <start>39</start>
      <end>41</end>
      <status>unmodified</status>
      <modifiedWord/>
      <trackRevisions>false</trackRevisions>
    </reviewItem>
    <reviewItem>
      <errorID>3ce4f461-f1a8-45ab-a4c3-1ed7c221a598</errorID>
      <errorWord>政府采购法实施条例释义</errorWord>
      <group>L1_Other</group>
      <groupName>其他问题</groupName>
      <ability>L2_UserTypo</ability>
      <abilityName>自定义错误</abilityName>
      <candidateList>
        <item>中华人民共和国</item>
      </candidateList>
      <explain>来自自定义错词库。</explain>
      <paraID>443ABFB1</paraID>
      <start>10</start>
      <end>21</end>
      <status>unmodified</status>
      <modifiedWord/>
      <trackRevisions>false</trackRevisions>
    </reviewItem>
    <reviewItem>
      <errorID>4c43465e-b9ab-48e0-8645-05f4aaa70fbb</errorID>
      <errorWord>并做</errorWord>
      <group>L1_Word</group>
      <groupName>字词问题</groupName>
      <ability>L2_Typo</ability>
      <abilityName>字词错误</abilityName>
      <candidateList>
        <item>并作</item>
      </candidateList>
      <explain/>
      <paraID>64D92E59</paraID>
      <start>22</start>
      <end>24</end>
      <status>unmodified</status>
      <modifiedWord/>
      <trackRevisions>false</trackRevisions>
    </reviewItem>
    <reviewItem>
      <errorID>83573311-cb4d-4cc9-99c0-3d11df693853</errorID>
      <errorWord>格</errorWord>
      <group>L1_Word</group>
      <groupName>字词问题</groupName>
      <ability>L2_Typo</ability>
      <abilityName>字词错误</abilityName>
      <candidateList>
        <item>格产</item>
      </candidateList>
      <explain/>
      <paraID>11352EA1</paraID>
      <start>30</start>
      <end>31</end>
      <status>unmodified</status>
      <modifiedWord/>
      <trackRevisions>false</trackRevisions>
    </reviewItem>
    <reviewItem>
      <errorID>11e50849-8e91-4397-8708-d15bc82943d0</errorID>
      <errorWord>总</errorWord>
      <group>L1_Word</group>
      <groupName>字词问题</groupName>
      <ability>L2_Typo</ability>
      <abilityName>字词错误</abilityName>
      <candidateList>
        <item>总额</item>
      </candidateList>
      <explain/>
      <paraID>2CEFE47A</paraID>
      <start>72</start>
      <end>73</end>
      <status>unmodified</status>
      <modifiedWord/>
      <trackRevisions>false</trackRevisions>
    </reviewItem>
    <reviewItem>
      <errorID>4015b584-a5e9-444b-8f32-7bed8c37d1f9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580EC91F</paraID>
      <start>0</start>
      <end>2</end>
      <status>unmodified</status>
      <modifiedWord/>
      <trackRevisions>false</trackRevisions>
    </reviewItem>
    <reviewItem>
      <errorID>cdadb508-1df7-459c-ac24-ee38dc286bb9</errorID>
      <errorWord>不须</errorWord>
      <group>L1_Word</group>
      <groupName>字词问题</groupName>
      <ability>L2_Typo</ability>
      <abilityName>字词错误</abilityName>
      <candidateList>
        <item>无需</item>
      </candidateList>
      <explain>同“无须”。</explain>
      <paraID>19BBA655</paraID>
      <start>42</start>
      <end>44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f7010f-557c-411b-941c-deb3eda94bde}">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46</Pages>
  <Words>12417</Words>
  <Characters>13332</Characters>
  <TotalTime>0</TotalTime>
  <ScaleCrop>false</ScaleCrop>
  <LinksUpToDate>false</LinksUpToDate>
  <CharactersWithSpaces>14111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普</dc:creator>
  <cp:lastModifiedBy>普信</cp:lastModifiedBy>
  <dcterms:modified xsi:type="dcterms:W3CDTF">2026-03-18T05:16:30Z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2052-12.1.0.25225</vt:lpwstr>
  </property>
  <property fmtid="{D5CDD505-2E9C-101B-9397-08002B2CF9AE}" pid="4" name="ICV">
    <vt:lpwstr>A9292FA6E9B54F44B893DDBE8272E1A0_13</vt:lpwstr>
  </property>
</Properties>
</file>