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ascii="仿宋" w:hAnsi="仿宋" w:eastAsia="仿宋" w:cs="仿宋"/>
          <w:b/>
          <w:spacing w:val="100"/>
          <w:sz w:val="48"/>
          <w:szCs w:val="20"/>
          <w:highlight w:val="none"/>
        </w:rPr>
      </w:pPr>
      <w:r/>
      <w:bookmarkStart w:id="188" w:name="_GoBack"/>
      <w:r>
        <w:rPr>
          <w:rFonts w:hint="eastAsia" w:ascii="仿宋" w:hAnsi="仿宋" w:eastAsia="仿宋" w:cs="仿宋"/>
          <w:b/>
          <w:spacing w:val="100"/>
          <w:sz w:val="48"/>
          <w:szCs w:val="20"/>
          <w:highlight w:val="none"/>
        </w:rPr>
        <w:t xml:space="preserve">太仓市政府采购</w:t>
      </w:r>
      <w:r/>
    </w:p>
    <w:p>
      <w:pPr>
        <w:jc w:val="center"/>
        <w:spacing w:line="600" w:lineRule="exact"/>
        <w:rPr>
          <w:rFonts w:hint="eastAsia" w:ascii="仿宋" w:hAnsi="仿宋" w:eastAsia="仿宋" w:cs="仿宋"/>
          <w:b/>
          <w:spacing w:val="100"/>
          <w:sz w:val="48"/>
          <w:szCs w:val="20"/>
          <w:highlight w:val="none"/>
        </w:rPr>
      </w:pPr>
      <w:r>
        <w:rPr>
          <w:rFonts w:hint="eastAsia" w:ascii="仿宋" w:hAnsi="仿宋" w:eastAsia="仿宋" w:cs="仿宋"/>
          <w:sz w:val="28"/>
          <w:szCs w:val="20"/>
          <w:highlight w:val="none"/>
        </w:rPr>
        <w:t xml:space="preserve">TAICANG PROCUREMENT GOVERNMENT</w:t>
      </w:r>
      <w:r/>
    </w:p>
    <w:p>
      <w:pPr>
        <w:jc w:val="center"/>
        <w:spacing w:line="560" w:lineRule="exact"/>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jc w:val="center"/>
        <w:spacing w:line="560" w:lineRule="exact"/>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jc w:val="left"/>
        <w:spacing w:before="120" w:after="120" w:line="360" w:lineRule="auto"/>
        <w:rPr>
          <w:rFonts w:hint="eastAsia" w:ascii="仿宋" w:hAnsi="仿宋" w:eastAsia="仿宋" w:cs="仿宋"/>
          <w:b/>
          <w:bCs/>
          <w:sz w:val="84"/>
          <w:szCs w:val="24"/>
          <w:highlight w:val="none"/>
        </w:rPr>
      </w:pPr>
      <w:r>
        <w:rPr>
          <w:rFonts w:hint="eastAsia" w:ascii="仿宋" w:hAnsi="仿宋" w:eastAsia="仿宋" w:cs="仿宋"/>
          <w:b/>
          <w:bCs/>
          <w:sz w:val="84"/>
          <w:szCs w:val="24"/>
          <w:highlight w:val="none"/>
        </w:rPr>
      </w:r>
      <w:r/>
    </w:p>
    <w:p>
      <w:pPr>
        <w:jc w:val="center"/>
        <w:spacing w:before="120" w:after="120" w:line="360" w:lineRule="auto"/>
        <w:rPr>
          <w:rFonts w:hint="eastAsia" w:ascii="仿宋" w:hAnsi="仿宋" w:eastAsia="仿宋" w:cs="仿宋"/>
          <w:b/>
          <w:bCs/>
          <w:sz w:val="84"/>
          <w:szCs w:val="24"/>
          <w:highlight w:val="none"/>
        </w:rPr>
      </w:pPr>
      <w:r>
        <w:rPr>
          <w:rFonts w:hint="eastAsia" w:ascii="仿宋" w:hAnsi="仿宋" w:eastAsia="仿宋" w:cs="仿宋"/>
          <w:b/>
          <w:bCs/>
          <w:sz w:val="84"/>
          <w:szCs w:val="24"/>
          <w:highlight w:val="none"/>
        </w:rPr>
        <w:t xml:space="preserve">询</w:t>
      </w:r>
      <w:r>
        <w:rPr>
          <w:rFonts w:hint="eastAsia" w:ascii="仿宋" w:hAnsi="仿宋" w:eastAsia="仿宋" w:cs="仿宋"/>
          <w:b/>
          <w:bCs/>
          <w:sz w:val="84"/>
          <w:szCs w:val="24"/>
          <w:highlight w:val="none"/>
          <w:lang w:val="en-US" w:eastAsia="zh-CN"/>
        </w:rPr>
        <w:t xml:space="preserve"> </w:t>
      </w:r>
      <w:r>
        <w:rPr>
          <w:rFonts w:hint="eastAsia" w:ascii="仿宋" w:hAnsi="仿宋" w:eastAsia="仿宋" w:cs="仿宋"/>
          <w:b/>
          <w:bCs/>
          <w:sz w:val="84"/>
          <w:szCs w:val="24"/>
          <w:highlight w:val="none"/>
        </w:rPr>
        <w:t xml:space="preserve">价</w:t>
      </w:r>
      <w:r>
        <w:rPr>
          <w:rFonts w:hint="eastAsia" w:ascii="仿宋" w:hAnsi="仿宋" w:eastAsia="仿宋" w:cs="仿宋"/>
          <w:b/>
          <w:bCs/>
          <w:sz w:val="84"/>
          <w:szCs w:val="24"/>
          <w:highlight w:val="none"/>
          <w:lang w:val="en-US" w:eastAsia="zh-CN"/>
        </w:rPr>
        <w:t xml:space="preserve"> </w:t>
      </w:r>
      <w:r>
        <w:rPr>
          <w:rFonts w:hint="eastAsia" w:ascii="仿宋" w:hAnsi="仿宋" w:eastAsia="仿宋" w:cs="仿宋"/>
          <w:b/>
          <w:bCs/>
          <w:sz w:val="84"/>
          <w:szCs w:val="24"/>
          <w:highlight w:val="none"/>
        </w:rPr>
        <w:t xml:space="preserve">文</w:t>
      </w:r>
      <w:r>
        <w:rPr>
          <w:rFonts w:hint="eastAsia" w:ascii="仿宋" w:hAnsi="仿宋" w:eastAsia="仿宋" w:cs="仿宋"/>
          <w:b/>
          <w:bCs/>
          <w:sz w:val="84"/>
          <w:szCs w:val="24"/>
          <w:highlight w:val="none"/>
          <w:lang w:val="en-US" w:eastAsia="zh-CN"/>
        </w:rPr>
        <w:t xml:space="preserve"> </w:t>
      </w:r>
      <w:r>
        <w:rPr>
          <w:rFonts w:hint="eastAsia" w:ascii="仿宋" w:hAnsi="仿宋" w:eastAsia="仿宋" w:cs="仿宋"/>
          <w:b/>
          <w:bCs/>
          <w:sz w:val="84"/>
          <w:szCs w:val="24"/>
          <w:highlight w:val="none"/>
        </w:rPr>
        <w:t xml:space="preserve">件</w:t>
      </w:r>
      <w:r/>
    </w:p>
    <w:p>
      <w:pPr>
        <w:jc w:val="left"/>
        <w:spacing w:before="120" w:after="120" w:line="360" w:lineRule="auto"/>
        <w:rPr>
          <w:rFonts w:hint="default" w:ascii="仿宋" w:hAnsi="仿宋" w:eastAsia="仿宋" w:cs="仿宋"/>
          <w:b/>
          <w:bCs/>
          <w:sz w:val="32"/>
          <w:szCs w:val="24"/>
          <w:highlight w:val="none"/>
          <w:lang w:val="en-US" w:eastAsia="zh-CN"/>
        </w:rPr>
      </w:pPr>
      <w:r>
        <w:rPr>
          <w:rFonts w:hint="eastAsia" w:ascii="仿宋" w:hAnsi="仿宋" w:eastAsia="仿宋" w:cs="仿宋"/>
          <w:b/>
          <w:bCs/>
          <w:sz w:val="32"/>
          <w:szCs w:val="24"/>
          <w:highlight w:val="none"/>
          <w:lang w:val="en-US" w:eastAsia="zh-CN"/>
        </w:rPr>
        <w:t xml:space="preserve">  </w:t>
      </w:r>
      <w:r/>
    </w:p>
    <w:p>
      <w:pPr>
        <w:ind w:firstLine="1280"/>
        <w:keepLines w:val="0"/>
        <w:keepNext w:val="0"/>
        <w:pageBreakBefore w:val="0"/>
        <w:spacing w:line="480" w:lineRule="auto"/>
        <w:widowControl w:val="off"/>
        <w:rPr>
          <w:rFonts w:hint="eastAsia" w:ascii="仿宋" w:hAnsi="仿宋" w:eastAsia="仿宋" w:cs="仿宋"/>
          <w:sz w:val="32"/>
          <w:szCs w:val="36"/>
          <w:highlight w:val="none"/>
          <w:lang w:val="en-US" w:eastAsia="zh-CN"/>
        </w:rPr>
      </w:pPr>
      <w:r>
        <w:rPr>
          <w:rFonts w:hint="eastAsia" w:ascii="仿宋" w:hAnsi="仿宋" w:eastAsia="仿宋" w:cs="仿宋"/>
          <w:sz w:val="32"/>
          <w:szCs w:val="36"/>
          <w:highlight w:val="none"/>
        </w:rPr>
        <w:t xml:space="preserve">项目编号：</w:t>
      </w:r>
      <w:r>
        <w:rPr>
          <w:rFonts w:hint="eastAsia" w:ascii="仿宋" w:hAnsi="仿宋" w:eastAsia="仿宋" w:cs="仿宋"/>
          <w:sz w:val="32"/>
          <w:szCs w:val="36"/>
          <w:highlight w:val="none"/>
          <w:lang w:val="en-US" w:eastAsia="zh-CN"/>
        </w:rPr>
        <w:t xml:space="preserve">JSZC-320585-SZYZ-X2026-0001</w:t>
      </w:r>
      <w:r/>
    </w:p>
    <w:p>
      <w:pPr>
        <w:ind w:firstLine="1280"/>
        <w:keepLines w:val="0"/>
        <w:keepNext w:val="0"/>
        <w:pageBreakBefore w:val="0"/>
        <w:spacing w:line="480" w:lineRule="auto"/>
        <w:widowControl w:val="off"/>
        <w:rPr>
          <w:rFonts w:hint="eastAsia" w:ascii="仿宋" w:hAnsi="仿宋" w:eastAsia="仿宋" w:cs="仿宋"/>
          <w:sz w:val="32"/>
          <w:szCs w:val="36"/>
          <w:highlight w:val="none"/>
          <w:lang w:eastAsia="zh-CN"/>
        </w:rPr>
      </w:pPr>
      <w:r>
        <w:rPr>
          <w:rFonts w:hint="eastAsia" w:ascii="仿宋" w:hAnsi="仿宋" w:eastAsia="仿宋" w:cs="仿宋"/>
          <w:sz w:val="32"/>
          <w:szCs w:val="36"/>
          <w:highlight w:val="none"/>
        </w:rPr>
        <w:t xml:space="preserve">项目名称：</w:t>
      </w:r>
      <w:r>
        <w:rPr>
          <w:rFonts w:hint="eastAsia" w:ascii="仿宋" w:hAnsi="仿宋" w:eastAsia="仿宋" w:cs="仿宋"/>
          <w:sz w:val="32"/>
          <w:szCs w:val="36"/>
          <w:highlight w:val="none"/>
          <w:lang w:eastAsia="zh-CN"/>
        </w:rPr>
        <w:t xml:space="preserve">2026年太仓市小麦“一喷三防”补助项目-第二标段</w:t>
      </w:r>
      <w:r/>
    </w:p>
    <w:p>
      <w:pPr>
        <w:ind w:firstLine="1280"/>
        <w:keepLines w:val="0"/>
        <w:keepNext w:val="0"/>
        <w:pageBreakBefore w:val="0"/>
        <w:spacing w:line="480" w:lineRule="auto"/>
        <w:widowControl w:val="off"/>
        <w:rPr>
          <w:rFonts w:hint="eastAsia" w:ascii="仿宋" w:hAnsi="仿宋" w:eastAsia="仿宋" w:cs="仿宋"/>
          <w:sz w:val="32"/>
          <w:szCs w:val="36"/>
          <w:highlight w:val="none"/>
        </w:rPr>
      </w:pPr>
      <w:r>
        <w:rPr>
          <w:rFonts w:hint="eastAsia" w:ascii="仿宋" w:hAnsi="仿宋" w:eastAsia="仿宋" w:cs="仿宋"/>
          <w:sz w:val="32"/>
          <w:szCs w:val="36"/>
          <w:highlight w:val="none"/>
        </w:rPr>
        <w:t xml:space="preserve">项目类别：货物类采购</w:t>
      </w:r>
      <w:r/>
    </w:p>
    <w:p>
      <w:pPr>
        <w:ind w:firstLine="1280"/>
        <w:keepLines w:val="0"/>
        <w:keepNext w:val="0"/>
        <w:pageBreakBefore w:val="0"/>
        <w:spacing w:line="480" w:lineRule="auto"/>
        <w:widowControl w:val="off"/>
        <w:rPr>
          <w:rFonts w:hint="eastAsia" w:ascii="仿宋" w:hAnsi="仿宋" w:eastAsia="仿宋" w:cs="仿宋"/>
          <w:sz w:val="32"/>
          <w:szCs w:val="36"/>
          <w:highlight w:val="none"/>
        </w:rPr>
      </w:pPr>
      <w:r>
        <w:rPr>
          <w:rFonts w:hint="eastAsia" w:ascii="仿宋" w:hAnsi="仿宋" w:eastAsia="仿宋" w:cs="仿宋"/>
          <w:sz w:val="32"/>
          <w:szCs w:val="36"/>
          <w:highlight w:val="none"/>
        </w:rPr>
        <w:t xml:space="preserve">标的所属行业：</w:t>
      </w:r>
      <w:r>
        <w:rPr>
          <w:rFonts w:hint="eastAsia" w:ascii="仿宋" w:hAnsi="仿宋" w:eastAsia="仿宋" w:cs="仿宋"/>
          <w:sz w:val="32"/>
          <w:szCs w:val="36"/>
          <w:highlight w:val="none"/>
          <w:lang w:val="en-US" w:eastAsia="zh-CN"/>
        </w:rPr>
        <w:t xml:space="preserve">工业</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before="120" w:after="120" w:line="360" w:lineRule="auto"/>
        <w:rPr>
          <w:rFonts w:hint="eastAsia" w:ascii="仿宋" w:hAnsi="仿宋" w:eastAsia="仿宋" w:cs="仿宋"/>
          <w:b/>
          <w:bCs/>
          <w:sz w:val="32"/>
          <w:szCs w:val="24"/>
          <w:highlight w:val="none"/>
          <w:lang w:eastAsia="zh-CN"/>
        </w:rPr>
      </w:pPr>
      <w:r>
        <w:rPr>
          <w:rFonts w:hint="eastAsia" w:ascii="仿宋" w:hAnsi="仿宋" w:eastAsia="仿宋" w:cs="仿宋"/>
          <w:b/>
          <w:bCs/>
          <w:sz w:val="32"/>
          <w:szCs w:val="24"/>
          <w:highlight w:val="none"/>
          <w:lang w:eastAsia="zh-CN"/>
        </w:rPr>
        <w:t xml:space="preserve">苏州亿正丰工程管理有限公司</w:t>
      </w:r>
      <w:r/>
    </w:p>
    <w:p>
      <w:pPr>
        <w:jc w:val="center"/>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t xml:space="preserve">202</w:t>
      </w:r>
      <w:r>
        <w:rPr>
          <w:rFonts w:hint="eastAsia" w:ascii="仿宋" w:hAnsi="仿宋" w:eastAsia="仿宋" w:cs="仿宋"/>
          <w:b/>
          <w:bCs/>
          <w:sz w:val="32"/>
          <w:szCs w:val="24"/>
          <w:highlight w:val="none"/>
          <w:lang w:val="en-US" w:eastAsia="zh-CN"/>
        </w:rPr>
        <w:t xml:space="preserve">6</w:t>
      </w:r>
      <w:r>
        <w:rPr>
          <w:rFonts w:hint="eastAsia" w:ascii="仿宋" w:hAnsi="仿宋" w:eastAsia="仿宋" w:cs="仿宋"/>
          <w:b/>
          <w:bCs/>
          <w:sz w:val="32"/>
          <w:szCs w:val="24"/>
          <w:highlight w:val="none"/>
        </w:rPr>
        <w:t xml:space="preserve">年</w:t>
      </w:r>
      <w:r>
        <w:rPr>
          <w:rFonts w:hint="eastAsia" w:ascii="仿宋" w:hAnsi="仿宋" w:eastAsia="仿宋" w:cs="仿宋"/>
          <w:b/>
          <w:bCs/>
          <w:sz w:val="32"/>
          <w:szCs w:val="24"/>
          <w:highlight w:val="none"/>
          <w:lang w:val="en-US" w:eastAsia="zh-CN"/>
        </w:rPr>
        <w:t xml:space="preserve">3</w:t>
      </w:r>
      <w:r>
        <w:rPr>
          <w:rFonts w:hint="eastAsia" w:ascii="仿宋" w:hAnsi="仿宋" w:eastAsia="仿宋" w:cs="仿宋"/>
          <w:b/>
          <w:bCs/>
          <w:sz w:val="32"/>
          <w:szCs w:val="24"/>
          <w:highlight w:val="none"/>
        </w:rPr>
        <w:t xml:space="preserve">月</w:t>
      </w:r>
      <w:r/>
    </w:p>
    <w:p>
      <w:pPr>
        <w:jc w:val="left"/>
        <w:spacing w:before="120" w:after="120"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p>
    <w:p>
      <w:pPr>
        <w:pStyle w:val="913"/>
        <w:jc w:val="center"/>
        <w:rPr>
          <w:rFonts w:hint="eastAsia"/>
          <w:highlight w:val="none"/>
        </w:rPr>
      </w:pPr>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highlight w:val="none"/>
        </w:rPr>
        <w:t xml:space="preserve">总  目  录</w:t>
      </w:r>
      <w:r/>
    </w:p>
    <w:p>
      <w:pPr>
        <w:spacing w:line="480" w:lineRule="auto"/>
        <w:rPr>
          <w:rFonts w:hint="eastAsia" w:ascii="仿宋" w:hAnsi="仿宋" w:eastAsia="仿宋" w:cs="仿宋"/>
          <w:b/>
          <w:sz w:val="28"/>
          <w:szCs w:val="21"/>
          <w:highlight w:val="none"/>
        </w:rPr>
      </w:pPr>
      <w:r>
        <w:rPr>
          <w:rFonts w:hint="eastAsia" w:ascii="仿宋" w:hAnsi="仿宋" w:eastAsia="仿宋" w:cs="仿宋"/>
          <w:b/>
          <w:sz w:val="28"/>
          <w:szCs w:val="21"/>
          <w:highlight w:val="none"/>
        </w:rPr>
      </w:r>
      <w:r/>
    </w:p>
    <w:p>
      <w:pPr>
        <w:numPr>
          <w:ilvl w:val="0"/>
          <w:numId w:val="4"/>
        </w:numPr>
        <w:spacing w:line="480" w:lineRule="auto"/>
        <w:rPr>
          <w:rFonts w:hint="eastAsia" w:ascii="仿宋" w:hAnsi="仿宋" w:eastAsia="仿宋" w:cs="仿宋"/>
          <w:sz w:val="32"/>
          <w:szCs w:val="21"/>
          <w:highlight w:val="none"/>
        </w:rPr>
        <w:outlineLvl w:val="0"/>
      </w:pPr>
      <w:r>
        <w:rPr>
          <w:rFonts w:hint="eastAsia" w:ascii="仿宋" w:hAnsi="仿宋" w:eastAsia="仿宋" w:cs="仿宋"/>
          <w:sz w:val="36"/>
          <w:szCs w:val="21"/>
          <w:highlight w:val="none"/>
        </w:rPr>
        <w:t xml:space="preserve">询价邀请…………………………………… 3</w:t>
      </w:r>
      <w:r/>
    </w:p>
    <w:p>
      <w:pPr>
        <w:numPr>
          <w:ilvl w:val="0"/>
          <w:numId w:val="4"/>
        </w:numPr>
        <w:spacing w:line="480" w:lineRule="auto"/>
        <w:rPr>
          <w:rFonts w:hint="eastAsia" w:ascii="仿宋" w:hAnsi="仿宋" w:eastAsia="仿宋" w:cs="仿宋"/>
          <w:sz w:val="36"/>
          <w:szCs w:val="21"/>
          <w:highlight w:val="none"/>
        </w:rPr>
        <w:outlineLvl w:val="0"/>
      </w:pPr>
      <w:r>
        <w:rPr>
          <w:rFonts w:hint="eastAsia" w:ascii="仿宋" w:hAnsi="仿宋" w:eastAsia="仿宋" w:cs="仿宋"/>
          <w:bCs/>
          <w:sz w:val="36"/>
          <w:szCs w:val="36"/>
          <w:highlight w:val="none"/>
        </w:rPr>
        <w:t xml:space="preserve">供应商须知</w:t>
      </w:r>
      <w:r>
        <w:rPr>
          <w:rFonts w:hint="eastAsia" w:ascii="仿宋" w:hAnsi="仿宋" w:eastAsia="仿宋" w:cs="仿宋"/>
          <w:sz w:val="36"/>
          <w:szCs w:val="36"/>
          <w:highlight w:val="none"/>
        </w:rPr>
        <w:t xml:space="preserve">…</w:t>
      </w:r>
      <w:r>
        <w:rPr>
          <w:rFonts w:hint="eastAsia" w:ascii="仿宋" w:hAnsi="仿宋" w:eastAsia="仿宋" w:cs="仿宋"/>
          <w:sz w:val="36"/>
          <w:szCs w:val="21"/>
          <w:highlight w:val="none"/>
        </w:rPr>
        <w:t xml:space="preserve">……………………………… </w:t>
      </w:r>
      <w:r>
        <w:rPr>
          <w:rFonts w:hint="eastAsia" w:ascii="仿宋" w:hAnsi="仿宋" w:eastAsia="仿宋" w:cs="仿宋"/>
          <w:sz w:val="36"/>
          <w:szCs w:val="21"/>
          <w:highlight w:val="none"/>
          <w:lang w:val="en-US" w:eastAsia="zh-CN"/>
        </w:rPr>
        <w:t xml:space="preserve">7</w:t>
      </w:r>
      <w:r>
        <w:rPr>
          <w:rFonts w:hint="eastAsia" w:ascii="仿宋" w:hAnsi="仿宋" w:eastAsia="仿宋" w:cs="仿宋"/>
          <w:sz w:val="36"/>
          <w:szCs w:val="21"/>
          <w:highlight w:val="none"/>
        </w:rPr>
        <w:t xml:space="preserve"> </w:t>
      </w:r>
      <w:r/>
    </w:p>
    <w:p>
      <w:pPr>
        <w:numPr>
          <w:ilvl w:val="0"/>
          <w:numId w:val="4"/>
        </w:numPr>
        <w:spacing w:line="480" w:lineRule="auto"/>
        <w:rPr>
          <w:rFonts w:hint="eastAsia" w:ascii="仿宋" w:hAnsi="仿宋" w:eastAsia="仿宋" w:cs="仿宋"/>
          <w:sz w:val="36"/>
          <w:szCs w:val="21"/>
          <w:highlight w:val="none"/>
        </w:rPr>
        <w:outlineLvl w:val="0"/>
      </w:pPr>
      <w:r>
        <w:rPr>
          <w:rFonts w:hint="eastAsia" w:ascii="仿宋" w:hAnsi="仿宋" w:eastAsia="仿宋" w:cs="仿宋"/>
          <w:sz w:val="36"/>
          <w:szCs w:val="21"/>
          <w:highlight w:val="none"/>
        </w:rPr>
        <w:t xml:space="preserve">合同文本……………………………………1</w:t>
      </w:r>
      <w:r>
        <w:rPr>
          <w:rFonts w:hint="eastAsia" w:ascii="仿宋" w:hAnsi="仿宋" w:eastAsia="仿宋" w:cs="仿宋"/>
          <w:sz w:val="36"/>
          <w:szCs w:val="21"/>
          <w:highlight w:val="none"/>
          <w:lang w:val="en-US" w:eastAsia="zh-CN"/>
        </w:rPr>
        <w:t xml:space="preserve">8</w:t>
      </w:r>
      <w:r/>
    </w:p>
    <w:p>
      <w:pPr>
        <w:numPr>
          <w:ilvl w:val="0"/>
          <w:numId w:val="4"/>
        </w:numPr>
        <w:spacing w:line="480" w:lineRule="auto"/>
        <w:rPr>
          <w:rFonts w:hint="eastAsia" w:ascii="仿宋" w:hAnsi="仿宋" w:eastAsia="仿宋" w:cs="仿宋"/>
          <w:sz w:val="36"/>
          <w:szCs w:val="21"/>
          <w:highlight w:val="none"/>
        </w:rPr>
        <w:outlineLvl w:val="0"/>
      </w:pPr>
      <w:r>
        <w:rPr>
          <w:rFonts w:hint="eastAsia" w:ascii="仿宋" w:hAnsi="仿宋" w:eastAsia="仿宋" w:cs="仿宋"/>
          <w:sz w:val="36"/>
          <w:szCs w:val="21"/>
          <w:highlight w:val="none"/>
        </w:rPr>
        <w:t xml:space="preserve">采购需求……………………………………</w:t>
      </w:r>
      <w:r>
        <w:rPr>
          <w:rFonts w:hint="eastAsia" w:ascii="仿宋" w:hAnsi="仿宋" w:eastAsia="仿宋" w:cs="仿宋"/>
          <w:sz w:val="36"/>
          <w:szCs w:val="21"/>
          <w:highlight w:val="none"/>
          <w:lang w:val="en-US" w:eastAsia="zh-CN"/>
        </w:rPr>
        <w:t xml:space="preserve">36</w:t>
      </w:r>
      <w:r/>
    </w:p>
    <w:p>
      <w:pPr>
        <w:numPr>
          <w:ilvl w:val="0"/>
          <w:numId w:val="4"/>
        </w:numPr>
        <w:spacing w:line="480" w:lineRule="auto"/>
        <w:rPr>
          <w:rFonts w:hint="eastAsia" w:ascii="仿宋" w:hAnsi="仿宋" w:eastAsia="仿宋" w:cs="仿宋"/>
          <w:sz w:val="36"/>
          <w:szCs w:val="21"/>
          <w:highlight w:val="none"/>
        </w:rPr>
        <w:outlineLvl w:val="0"/>
      </w:pPr>
      <w:r>
        <w:rPr>
          <w:rFonts w:hint="eastAsia" w:ascii="仿宋" w:hAnsi="仿宋" w:eastAsia="仿宋" w:cs="仿宋"/>
          <w:sz w:val="36"/>
          <w:szCs w:val="21"/>
          <w:highlight w:val="none"/>
        </w:rPr>
        <w:t xml:space="preserve">响应文件格式………………………………3</w:t>
      </w:r>
      <w:r>
        <w:rPr>
          <w:rFonts w:hint="eastAsia" w:ascii="仿宋" w:hAnsi="仿宋" w:eastAsia="仿宋" w:cs="仿宋"/>
          <w:sz w:val="36"/>
          <w:szCs w:val="21"/>
          <w:highlight w:val="none"/>
          <w:lang w:val="en-US" w:eastAsia="zh-CN"/>
        </w:rPr>
        <w:t xml:space="preserve">8</w:t>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13"/>
        <w:jc w:val="center"/>
        <w:rPr>
          <w:rFonts w:hint="eastAsia" w:ascii="仿宋" w:hAnsi="仿宋" w:eastAsia="仿宋" w:cs="仿宋"/>
          <w:b/>
          <w:bCs/>
          <w:highlight w:val="none"/>
        </w:rPr>
      </w:pPr>
      <w:r>
        <w:rPr>
          <w:rFonts w:hint="eastAsia" w:ascii="仿宋" w:hAnsi="仿宋" w:eastAsia="仿宋" w:cs="仿宋"/>
          <w:b/>
          <w:bCs/>
          <w:highlight w:val="none"/>
        </w:rPr>
        <w:t xml:space="preserve">第一章  </w:t>
      </w:r>
      <w:bookmarkEnd w:id="0"/>
      <w:r>
        <w:rPr>
          <w:rFonts w:hint="eastAsia" w:ascii="仿宋" w:hAnsi="仿宋" w:eastAsia="仿宋" w:cs="仿宋"/>
          <w:b/>
          <w:bCs/>
          <w:highlight w:val="none"/>
        </w:rPr>
        <w:t xml:space="preserve">询价邀请</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太仓市农业技术推广中心</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lang w:eastAsia="zh-CN"/>
        </w:rPr>
        <w:t xml:space="preserve">苏州亿正丰工程管理有限公司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lang w:eastAsia="zh-CN"/>
        </w:rPr>
        <w:t xml:space="preserve">2026年太仓市小麦“一喷三防”补助项目-第二标段</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JSZC-320585-SZYZ-X2026-0001</w:t>
      </w:r>
      <w:r>
        <w:rPr>
          <w:rFonts w:hint="eastAsia" w:ascii="仿宋" w:hAnsi="仿宋" w:eastAsia="仿宋" w:cs="仿宋"/>
          <w:sz w:val="24"/>
          <w:szCs w:val="24"/>
          <w:highlight w:val="none"/>
        </w:rPr>
        <w:t xml:space="preserve">)项目进行询价采购，欢迎符合条件的供应商参加询价。</w:t>
      </w:r>
      <w:r/>
    </w:p>
    <w:p>
      <w:pPr>
        <w:ind w:firstLine="480"/>
        <w:pageBreakBefore w:val="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sz w:val="24"/>
          <w:szCs w:val="24"/>
          <w:highlight w:val="none"/>
        </w:rPr>
        <w:t xml:space="preserve">项目概况</w:t>
      </w:r>
      <w:r/>
    </w:p>
    <w:p>
      <w:pPr>
        <w:ind w:firstLine="480"/>
        <w:pageBreakBefore w:val="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sz w:val="24"/>
          <w:szCs w:val="24"/>
          <w:highlight w:val="none"/>
          <w:lang w:eastAsia="zh-CN"/>
        </w:rPr>
        <w:t xml:space="preserve">2026年太仓市小麦“一喷三防”补助项目-第二标段</w:t>
      </w:r>
      <w:r>
        <w:rPr>
          <w:rFonts w:hint="eastAsia" w:ascii="仿宋" w:hAnsi="仿宋" w:eastAsia="仿宋" w:cs="仿宋"/>
          <w:sz w:val="24"/>
          <w:szCs w:val="24"/>
          <w:highlight w:val="none"/>
        </w:rPr>
        <w:t xml:space="preserve">的潜在投标人应在苏采云获取</w:t>
      </w:r>
      <w:r>
        <w:rPr>
          <w:rFonts w:hint="eastAsia" w:ascii="仿宋" w:hAnsi="仿宋" w:eastAsia="仿宋" w:cs="仿宋"/>
          <w:sz w:val="24"/>
          <w:szCs w:val="24"/>
          <w:highlight w:val="none"/>
          <w:lang w:val="en-US" w:eastAsia="zh-CN"/>
        </w:rPr>
        <w:t xml:space="preserve">询价</w:t>
      </w:r>
      <w:r>
        <w:rPr>
          <w:rFonts w:hint="eastAsia" w:ascii="仿宋" w:hAnsi="仿宋" w:eastAsia="仿宋" w:cs="仿宋"/>
          <w:sz w:val="24"/>
          <w:szCs w:val="24"/>
          <w:highlight w:val="none"/>
        </w:rPr>
        <w:t xml:space="preserve">文件，并于</w:t>
      </w: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-03-</w:t>
      </w:r>
      <w:r>
        <w:rPr>
          <w:rFonts w:hint="eastAsia" w:ascii="仿宋" w:hAnsi="仿宋" w:eastAsia="仿宋" w:cs="仿宋"/>
          <w:sz w:val="24"/>
          <w:szCs w:val="24"/>
          <w:highlight w:val="none"/>
          <w:lang w:val="en-US" w:eastAsia="zh-CN"/>
        </w:rPr>
        <w:t xml:space="preserve"> 27</w:t>
      </w:r>
      <w:r>
        <w:rPr>
          <w:rFonts w:hint="eastAsia" w:ascii="仿宋" w:hAnsi="仿宋" w:eastAsia="仿宋" w:cs="仿宋"/>
          <w:sz w:val="24"/>
          <w:szCs w:val="24"/>
          <w:highlight w:val="none"/>
        </w:rPr>
        <w:t xml:space="preserve"> 09:30</w:t>
      </w:r>
      <w:r>
        <w:rPr>
          <w:rFonts w:hint="eastAsia" w:ascii="仿宋" w:hAnsi="仿宋" w:eastAsia="仿宋" w:cs="仿宋"/>
          <w:sz w:val="24"/>
          <w:szCs w:val="24"/>
          <w:highlight w:val="none"/>
        </w:rPr>
        <w:t xml:space="preserve">（北京时间）前递交投标文件。</w:t>
      </w:r>
      <w:r/>
    </w:p>
    <w:p>
      <w:pPr>
        <w:ind w:firstLine="498"/>
        <w:keepLines/>
        <w:keepNext/>
        <w:pageBreakBefore w:val="0"/>
        <w:spacing w:before="145" w:after="145" w:line="360" w:lineRule="auto"/>
        <w:rPr>
          <w:rFonts w:hint="eastAsia" w:ascii="仿宋" w:hAnsi="仿宋" w:eastAsia="仿宋" w:cs="仿宋"/>
          <w:b/>
          <w:bCs/>
          <w:sz w:val="24"/>
          <w:szCs w:val="24"/>
          <w:highlight w:val="none"/>
        </w:rPr>
        <w:outlineLvl w:val="9"/>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仿宋" w:hAnsi="仿宋" w:eastAsia="仿宋" w:cs="仿宋"/>
          <w:b/>
          <w:bCs/>
          <w:sz w:val="24"/>
          <w:szCs w:val="24"/>
          <w:highlight w:val="none"/>
        </w:rPr>
        <w:t xml:space="preserve">一、项目基本情况</w:t>
      </w:r>
      <w:bookmarkEnd w:id="6"/>
      <w:r/>
      <w:bookmarkEnd w:id="7"/>
      <w:r/>
      <w:bookmarkEnd w:id="8"/>
      <w:r/>
      <w:bookmarkEnd w:id="9"/>
      <w:r/>
      <w:bookmarkEnd w:id="10"/>
      <w:r/>
      <w:r/>
    </w:p>
    <w:p>
      <w:pPr>
        <w:ind w:firstLine="480"/>
        <w:pageBreakBefore w:val="0"/>
        <w:spacing w:line="36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val="en-US" w:eastAsia="zh-CN"/>
        </w:rPr>
        <w:t xml:space="preserve">JSZC-320585-SZYZ-X2026-0001</w:t>
      </w:r>
      <w:r/>
    </w:p>
    <w:p>
      <w:pPr>
        <w:ind w:firstLine="480"/>
        <w:pageBreakBefore w:val="0"/>
        <w:spacing w:line="360" w:lineRule="auto"/>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rPr>
        <w:t xml:space="preserve">2.项目名称：</w:t>
      </w:r>
      <w:r>
        <w:rPr>
          <w:rFonts w:hint="eastAsia" w:ascii="仿宋" w:hAnsi="仿宋" w:eastAsia="仿宋" w:cs="仿宋"/>
          <w:sz w:val="24"/>
          <w:szCs w:val="24"/>
          <w:highlight w:val="none"/>
          <w:lang w:eastAsia="zh-CN"/>
        </w:rPr>
        <w:t xml:space="preserve">2026年太仓市小麦“一喷三防”补助项目-第二标段</w:t>
      </w:r>
      <w:bookmarkEnd w:id="11"/>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3.预算金额：</w:t>
      </w:r>
      <w:r>
        <w:rPr>
          <w:rFonts w:hint="eastAsia" w:ascii="仿宋" w:hAnsi="仿宋" w:eastAsia="仿宋" w:cs="仿宋"/>
          <w:sz w:val="24"/>
          <w:szCs w:val="24"/>
          <w:highlight w:val="none"/>
          <w:lang w:val="en-US" w:eastAsia="zh-CN"/>
        </w:rPr>
        <w:t xml:space="preserve">人民币（大写）叁拾捌万元整  38</w:t>
      </w:r>
      <w:r>
        <w:rPr>
          <w:rFonts w:hint="eastAsia" w:ascii="仿宋" w:hAnsi="仿宋" w:eastAsia="仿宋" w:cs="仿宋"/>
          <w:sz w:val="24"/>
          <w:szCs w:val="24"/>
          <w:highlight w:val="none"/>
        </w:rPr>
        <w:t xml:space="preserve">万元</w:t>
      </w:r>
      <w:r/>
    </w:p>
    <w:p>
      <w:pPr>
        <w:ind w:firstLine="480"/>
        <w:pageBreakBefore w:val="0"/>
        <w:spacing w:line="360" w:lineRule="auto"/>
        <w:rPr>
          <w:rFonts w:hint="default"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4.最高</w:t>
      </w:r>
      <w:r>
        <w:rPr>
          <w:rFonts w:hint="eastAsia" w:ascii="仿宋" w:hAnsi="仿宋" w:eastAsia="仿宋" w:cs="仿宋"/>
          <w:sz w:val="24"/>
          <w:szCs w:val="24"/>
          <w:highlight w:val="none"/>
          <w:lang w:val="en-US" w:eastAsia="zh-CN"/>
        </w:rPr>
        <w:t xml:space="preserve">单价</w:t>
      </w:r>
      <w:r>
        <w:rPr>
          <w:rFonts w:hint="eastAsia" w:ascii="仿宋" w:hAnsi="仿宋" w:eastAsia="仿宋" w:cs="仿宋"/>
          <w:sz w:val="24"/>
          <w:szCs w:val="24"/>
          <w:highlight w:val="none"/>
        </w:rPr>
        <w:t xml:space="preserve">限价：</w:t>
      </w:r>
      <w:r>
        <w:rPr>
          <w:rFonts w:hint="eastAsia" w:ascii="仿宋" w:hAnsi="仿宋" w:eastAsia="仿宋" w:cs="仿宋"/>
          <w:sz w:val="24"/>
          <w:szCs w:val="24"/>
          <w:highlight w:val="none"/>
          <w:lang w:val="en-US" w:eastAsia="zh-CN"/>
        </w:rPr>
        <w:t xml:space="preserve">0.01%14-羟基芸苔素甾醇水剂或可溶液剂 155000元/千升</w:t>
      </w:r>
      <w:r/>
    </w:p>
    <w:p>
      <w:pPr>
        <w:ind w:firstLine="480"/>
        <w:pageBreakBefore w:val="0"/>
        <w:spacing w:line="36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val="en-US" w:eastAsia="zh-CN"/>
        </w:rPr>
        <w:t xml:space="preserve"> 本次采购</w:t>
      </w:r>
      <w:r>
        <w:rPr>
          <w:rFonts w:hint="eastAsia" w:ascii="仿宋" w:hAnsi="仿宋" w:eastAsia="仿宋" w:cs="仿宋"/>
          <w:sz w:val="24"/>
          <w:szCs w:val="24"/>
          <w:highlight w:val="none"/>
          <w:lang w:eastAsia="zh-CN"/>
        </w:rPr>
        <w:t xml:space="preserve">2026年太仓市小麦“一喷三防”补助项目-第二标段</w:t>
      </w:r>
      <w:r>
        <w:rPr>
          <w:rFonts w:hint="eastAsia" w:ascii="仿宋" w:hAnsi="仿宋" w:eastAsia="仿宋" w:cs="仿宋"/>
          <w:sz w:val="24"/>
          <w:szCs w:val="24"/>
          <w:highlight w:val="none"/>
          <w:lang w:val="en-US" w:eastAsia="zh-CN"/>
        </w:rPr>
        <w:t xml:space="preserve">农药采购，为0.01%14-羟基芸苔素甾醇水剂或可溶液剂。</w:t>
      </w:r>
      <w:r>
        <w:rPr>
          <w:rFonts w:hint="eastAsia" w:ascii="仿宋" w:hAnsi="仿宋" w:eastAsia="仿宋" w:cs="仿宋"/>
          <w:sz w:val="24"/>
          <w:szCs w:val="28"/>
          <w:highlight w:val="none"/>
        </w:rPr>
        <w:t xml:space="preserve">采购物资均需满足登记在小麦上使用</w:t>
      </w:r>
      <w:r>
        <w:rPr>
          <w:rFonts w:hint="eastAsia" w:ascii="仿宋" w:hAnsi="仿宋" w:eastAsia="仿宋" w:cs="仿宋"/>
          <w:sz w:val="24"/>
          <w:szCs w:val="28"/>
          <w:highlight w:val="none"/>
          <w:lang w:eastAsia="zh-CN"/>
        </w:rPr>
        <w:t xml:space="preserve">。</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6.合同履行期限：</w:t>
      </w:r>
      <w:bookmarkStart w:id="12" w:name="_Toc28359003"/>
      <w:r/>
      <w:bookmarkStart w:id="13" w:name="_Toc35393622"/>
      <w:r/>
      <w:bookmarkStart w:id="14" w:name="_Toc38985264"/>
      <w:r/>
      <w:bookmarkStart w:id="15" w:name="_Toc28359080"/>
      <w:r/>
      <w:bookmarkStart w:id="16" w:name="_Toc35393791"/>
      <w:r>
        <w:rPr>
          <w:rFonts w:hint="eastAsia" w:ascii="仿宋" w:hAnsi="仿宋" w:eastAsia="仿宋" w:cs="仿宋"/>
          <w:sz w:val="24"/>
          <w:szCs w:val="24"/>
          <w:highlight w:val="none"/>
          <w:lang w:eastAsia="zh-CN"/>
        </w:rPr>
        <w:t xml:space="preserve">接到采购人通知后5天内将所供产品送至采购人指定地点。</w:t>
      </w:r>
      <w:r/>
    </w:p>
    <w:p>
      <w:pPr>
        <w:ind w:firstLine="480"/>
        <w:pageBreakBefore w:val="0"/>
        <w:spacing w:line="360" w:lineRule="auto"/>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二、申请人的资格要求：</w:t>
      </w:r>
      <w:bookmarkEnd w:id="12"/>
      <w:r/>
      <w:bookmarkEnd w:id="13"/>
      <w:r/>
      <w:bookmarkEnd w:id="14"/>
      <w:r/>
      <w:bookmarkEnd w:id="15"/>
      <w:r/>
      <w:bookmarkEnd w:id="16"/>
      <w:r/>
      <w:r/>
    </w:p>
    <w:p>
      <w:pPr>
        <w:ind w:firstLine="480"/>
        <w:pageBreakBefore w:val="0"/>
        <w:spacing w:line="360" w:lineRule="auto"/>
        <w:rPr>
          <w:rFonts w:hint="eastAsia" w:ascii="仿宋" w:hAnsi="仿宋" w:eastAsia="仿宋" w:cs="仿宋"/>
          <w:sz w:val="24"/>
          <w:szCs w:val="24"/>
          <w:highlight w:val="none"/>
        </w:rPr>
        <w:outlineLvl w:val="9"/>
      </w:pPr>
      <w:r/>
      <w:bookmarkStart w:id="17" w:name="_Toc35393623"/>
      <w:r/>
      <w:bookmarkStart w:id="18" w:name="_Toc28359081"/>
      <w:r/>
      <w:bookmarkStart w:id="19" w:name="_Toc38985265"/>
      <w:r/>
      <w:bookmarkStart w:id="20" w:name="_Toc35393792"/>
      <w:r/>
      <w:bookmarkStart w:id="21" w:name="_Toc28359004"/>
      <w:r>
        <w:rPr>
          <w:rFonts w:hint="eastAsia" w:ascii="仿宋" w:hAnsi="仿宋" w:eastAsia="仿宋" w:cs="仿宋"/>
          <w:sz w:val="24"/>
          <w:szCs w:val="24"/>
          <w:highlight w:val="none"/>
        </w:rPr>
        <w:t xml:space="preserve">（一）通用资格要求</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1.满足《中华人民共和国政府采购法》第二十二条规定，并提供下列材料：</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1.具有独立承担民事责任的能力（提供法人或者其他组织的营业执照等证明文件，自然人的身份证明）。</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2.具有良好的商业信誉和健全的财务会计制度（提供最近一期的年度财务状况报告，成立未满一年的提供至少一个月财务状况报表，其他组织、自然人提供银行出具的资信证明）。</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3.具有履行合同所必需的设备和专业技术能力（提供履行合同所必需的设备和专业技术能力的证明材料）。</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6.法律、行政法规规定的其他条件。</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u w:val="single"/>
        </w:rPr>
        <w:t xml:space="preserve">不接受</w:t>
      </w:r>
      <w:r>
        <w:rPr>
          <w:rFonts w:hint="eastAsia" w:ascii="仿宋" w:hAnsi="仿宋" w:eastAsia="仿宋" w:cs="仿宋"/>
          <w:sz w:val="24"/>
          <w:szCs w:val="24"/>
          <w:highlight w:val="none"/>
        </w:rPr>
        <w:t xml:space="preserve">联合体参与询价。</w:t>
      </w:r>
      <w:r/>
    </w:p>
    <w:p>
      <w:pPr>
        <w:ind w:firstLine="480"/>
        <w:pageBreakBefore w:val="0"/>
        <w:spacing w:line="360" w:lineRule="auto"/>
        <w:rPr>
          <w:rFonts w:hint="eastAsia" w:ascii="仿宋" w:hAnsi="仿宋" w:eastAsia="仿宋" w:cs="仿宋"/>
          <w:b/>
          <w:bCs/>
          <w:sz w:val="24"/>
          <w:szCs w:val="24"/>
          <w:highlight w:val="none"/>
        </w:rPr>
        <w:outlineLvl w:val="9"/>
      </w:pPr>
      <w:r>
        <w:rPr>
          <w:rFonts w:hint="eastAsia" w:ascii="仿宋" w:hAnsi="仿宋" w:eastAsia="仿宋" w:cs="仿宋"/>
          <w:sz w:val="24"/>
          <w:szCs w:val="24"/>
          <w:highlight w:val="none"/>
        </w:rPr>
        <w:t xml:space="preserve">（二）落实政府采购政策需满足的资格要求：</w:t>
      </w:r>
      <w:r>
        <w:rPr>
          <w:rFonts w:hint="eastAsia" w:ascii="仿宋" w:hAnsi="仿宋" w:eastAsia="仿宋" w:cs="仿宋"/>
          <w:b/>
          <w:bCs/>
          <w:sz w:val="24"/>
          <w:szCs w:val="24"/>
          <w:highlight w:val="none"/>
        </w:rPr>
        <w:t xml:space="preserve">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（三）本项目的特定资格要求：</w:t>
      </w:r>
      <w:r/>
    </w:p>
    <w:p>
      <w:pPr>
        <w:ind w:firstLine="480"/>
        <w:pageBreakBefore w:val="0"/>
        <w:spacing w:line="360" w:lineRule="auto"/>
        <w:rPr>
          <w:rFonts w:hint="eastAsia" w:ascii="仿宋" w:hAnsi="仿宋" w:eastAsia="仿宋" w:cs="仿宋"/>
          <w:b/>
          <w:bCs/>
          <w:sz w:val="24"/>
          <w:szCs w:val="24"/>
          <w:highlight w:val="none"/>
          <w:lang w:eastAsia="zh-CN"/>
        </w:rPr>
        <w:outlineLvl w:val="9"/>
      </w:pPr>
      <w:r>
        <w:rPr>
          <w:rFonts w:hint="eastAsia" w:ascii="仿宋" w:hAnsi="仿宋" w:eastAsia="仿宋" w:cs="仿宋"/>
          <w:b/>
          <w:bCs/>
          <w:sz w:val="24"/>
          <w:szCs w:val="24"/>
          <w:highlight w:val="none"/>
        </w:rPr>
        <w:t xml:space="preserve">1.未被“信用中国”网站（www.creditchina.gov.cn）列入失信被执行人、重大税收违法案件当事人名单、政府采购严重失信行为记录名单</w:t>
      </w:r>
      <w:r>
        <w:rPr>
          <w:rFonts w:hint="eastAsia" w:ascii="仿宋" w:hAnsi="仿宋" w:eastAsia="仿宋" w:cs="仿宋"/>
          <w:b/>
          <w:bCs/>
          <w:sz w:val="24"/>
          <w:szCs w:val="24"/>
          <w:highlight w:val="none"/>
          <w:lang w:eastAsia="zh-CN"/>
        </w:rPr>
        <w:t xml:space="preserve">；</w:t>
      </w:r>
      <w:r/>
    </w:p>
    <w:p>
      <w:pPr>
        <w:ind w:firstLine="480"/>
        <w:pageBreakBefore w:val="0"/>
        <w:spacing w:line="360" w:lineRule="auto"/>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szCs w:val="24"/>
          <w:highlight w:val="none"/>
          <w:lang w:val="en-US" w:eastAsia="zh-CN"/>
        </w:rPr>
        <w:t xml:space="preserve">2、投标供应商是农药生产制造商，须提供有效期内的《农药生产许可证》和《农药登记证》且登记作物必须含小麦，投标供应商是农药经销商，须提供有效的《农药经营许可证》且同时提供所投产品农药生产制造商有效期内的《农药生产许可证》和《农药登记证》且登记作物必须含小麦；（提供相关扫描件加盖公章）；</w:t>
      </w:r>
      <w:r/>
    </w:p>
    <w:p>
      <w:pPr>
        <w:ind w:firstLine="480"/>
        <w:pageBreakBefore w:val="0"/>
        <w:spacing w:line="360" w:lineRule="auto"/>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lang w:val="en-US" w:eastAsia="zh-CN"/>
        </w:rPr>
        <w:t xml:space="preserve">3、投标供应商所投产品须符合现行标准，需提供产品标准编号及完整文本。（提供相关扫描件加盖公章）。</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三、获取</w:t>
      </w:r>
      <w:bookmarkEnd w:id="17"/>
      <w:r/>
      <w:bookmarkEnd w:id="18"/>
      <w:r/>
      <w:bookmarkEnd w:id="19"/>
      <w:r/>
      <w:bookmarkEnd w:id="20"/>
      <w:r/>
      <w:bookmarkEnd w:id="21"/>
      <w:r>
        <w:rPr>
          <w:rFonts w:hint="eastAsia" w:ascii="仿宋" w:hAnsi="仿宋" w:eastAsia="仿宋" w:cs="仿宋"/>
          <w:b/>
          <w:bCs/>
          <w:sz w:val="24"/>
          <w:szCs w:val="24"/>
          <w:highlight w:val="none"/>
        </w:rPr>
        <w:t xml:space="preserve">询价文件</w:t>
      </w:r>
      <w:r/>
    </w:p>
    <w:p>
      <w:pPr>
        <w:ind w:left="0" w:right="0" w:firstLine="0"/>
        <w:pageBreakBefore w:val="0"/>
        <w:spacing w:before="240" w:after="24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szCs w:val="24"/>
          <w:highlight w:val="none"/>
        </w:rPr>
        <w:t xml:space="preserve">   时间：自询价文件公告发布之日起3个工作日 </w:t>
      </w:r>
      <w:r/>
    </w:p>
    <w:p>
      <w:pPr>
        <w:ind w:left="0" w:right="0" w:firstLine="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szCs w:val="24"/>
          <w:highlight w:val="none"/>
        </w:rPr>
        <w:t xml:space="preserve">   地点：苏采云政府采购一体化平台</w:t>
      </w:r>
      <w:r/>
    </w:p>
    <w:p>
      <w:pPr>
        <w:ind w:left="0" w:right="0" w:firstLine="0"/>
        <w:pageBreakBefore w:val="0"/>
        <w:spacing w:before="240" w:after="24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szCs w:val="24"/>
          <w:highlight w:val="none"/>
        </w:rPr>
        <w:t xml:space="preserve">   方式：自行下载 </w:t>
      </w:r>
      <w:r/>
    </w:p>
    <w:p>
      <w:pPr>
        <w:ind w:left="0" w:right="0" w:firstLine="0"/>
        <w:pageBreakBefore w:val="0"/>
        <w:spacing w:before="240" w:after="240" w:line="360" w:lineRule="auto"/>
        <w:widowControl w:val="off"/>
        <w:rPr>
          <w:rFonts w:hint="eastAsia" w:ascii="仿宋" w:hAnsi="仿宋" w:eastAsia="仿宋" w:cs="仿宋"/>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szCs w:val="24"/>
          <w:highlight w:val="none"/>
        </w:rPr>
        <w:t xml:space="preserve">   售价：0.00元 </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四、提交响应文件截止时间</w:t>
      </w:r>
      <w:r/>
    </w:p>
    <w:p>
      <w:pPr>
        <w:ind w:left="0" w:right="0" w:firstLine="0"/>
        <w:pageBreakBefore w:val="0"/>
        <w:spacing w:before="240" w:after="24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szCs w:val="24"/>
          <w:highlight w:val="none"/>
        </w:rPr>
        <w:t xml:space="preserve">   截止时间：</w:t>
      </w:r>
      <w:r>
        <w:rPr>
          <w:rFonts w:hint="eastAsia" w:ascii="仿宋" w:hAnsi="仿宋" w:eastAsia="仿宋" w:cs="仿宋"/>
          <w:color w:val="000000"/>
          <w:sz w:val="24"/>
          <w:szCs w:val="24"/>
          <w:highlight w:val="none"/>
          <w:lang w:val="en-US" w:eastAsia="zh-CN"/>
        </w:rPr>
        <w:t xml:space="preserve"> 2026-03- 27  09:30</w:t>
      </w:r>
      <w:r>
        <w:rPr>
          <w:rFonts w:hint="eastAsia" w:ascii="仿宋" w:hAnsi="仿宋" w:eastAsia="仿宋" w:cs="仿宋"/>
          <w:color w:val="000000"/>
          <w:sz w:val="24"/>
          <w:szCs w:val="24"/>
          <w:highlight w:val="none"/>
        </w:rPr>
        <w:t xml:space="preserve">（北京时间）</w:t>
      </w:r>
      <w:r/>
    </w:p>
    <w:p>
      <w:pPr>
        <w:ind w:left="0" w:right="0" w:firstLine="0"/>
        <w:pageBreakBefore w:val="0"/>
        <w:spacing w:before="240" w:after="240" w:line="360" w:lineRule="auto"/>
        <w:widowControl w:val="off"/>
        <w:rPr>
          <w:rFonts w:hint="eastAsia" w:ascii="仿宋" w:hAnsi="仿宋" w:eastAsia="仿宋" w:cs="仿宋"/>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szCs w:val="24"/>
          <w:highlight w:val="none"/>
        </w:rPr>
        <w:t xml:space="preserve">   地点：苏采云政府采购一体化平台</w:t>
      </w:r>
      <w:r/>
    </w:p>
    <w:p>
      <w:pPr>
        <w:ind w:firstLine="498"/>
        <w:keepLines/>
        <w:keepNext/>
        <w:pageBreakBefore w:val="0"/>
        <w:spacing w:before="145" w:after="145" w:line="360" w:lineRule="auto"/>
        <w:rPr>
          <w:rFonts w:hint="eastAsia" w:ascii="仿宋" w:hAnsi="仿宋" w:eastAsia="仿宋" w:cs="仿宋"/>
          <w:b/>
          <w:bCs/>
          <w:sz w:val="24"/>
          <w:szCs w:val="24"/>
          <w:highlight w:val="none"/>
        </w:rPr>
        <w:outlineLvl w:val="9"/>
      </w:pPr>
      <w:r/>
      <w:bookmarkStart w:id="22" w:name="_Toc28359007"/>
      <w:r/>
      <w:bookmarkStart w:id="23" w:name="_Toc38985267"/>
      <w:r/>
      <w:bookmarkStart w:id="24" w:name="_Toc35393794"/>
      <w:r/>
      <w:bookmarkStart w:id="25" w:name="_Toc35393625"/>
      <w:r/>
      <w:bookmarkStart w:id="26" w:name="_Toc28359084"/>
      <w:r>
        <w:rPr>
          <w:rFonts w:hint="eastAsia" w:ascii="仿宋" w:hAnsi="仿宋" w:eastAsia="仿宋" w:cs="仿宋"/>
          <w:b/>
          <w:bCs/>
          <w:sz w:val="24"/>
          <w:szCs w:val="24"/>
          <w:highlight w:val="none"/>
        </w:rPr>
        <w:t xml:space="preserve">五、公告期限</w:t>
      </w:r>
      <w:bookmarkEnd w:id="22"/>
      <w:r/>
      <w:bookmarkEnd w:id="23"/>
      <w:r/>
      <w:bookmarkEnd w:id="24"/>
      <w:r/>
      <w:bookmarkEnd w:id="25"/>
      <w:r/>
      <w:bookmarkEnd w:id="26"/>
      <w:r/>
      <w:r/>
    </w:p>
    <w:p>
      <w:pPr>
        <w:ind w:firstLine="480"/>
        <w:pageBreakBefore w:val="0"/>
        <w:spacing w:line="360" w:lineRule="auto"/>
        <w:rPr>
          <w:rFonts w:hint="eastAsia" w:ascii="仿宋" w:hAnsi="仿宋" w:eastAsia="仿宋" w:cs="仿宋"/>
          <w:sz w:val="24"/>
          <w:szCs w:val="24"/>
          <w:highlight w:val="none"/>
        </w:rPr>
        <w:outlineLvl w:val="9"/>
      </w:pPr>
      <w:r/>
      <w:bookmarkStart w:id="27" w:name="_Toc38985268"/>
      <w:r/>
      <w:bookmarkStart w:id="28" w:name="_Toc35393795"/>
      <w:r/>
      <w:bookmarkStart w:id="29" w:name="_Toc35393626"/>
      <w:r>
        <w:rPr>
          <w:rFonts w:hint="eastAsia" w:ascii="仿宋" w:hAnsi="仿宋" w:eastAsia="仿宋" w:cs="仿宋"/>
          <w:sz w:val="24"/>
          <w:szCs w:val="24"/>
          <w:highlight w:val="none"/>
        </w:rPr>
        <w:t xml:space="preserve">询价公告及询价文件公告期限为自本公告发布之日起3个工作日。</w:t>
      </w:r>
      <w:r/>
    </w:p>
    <w:p>
      <w:pPr>
        <w:numPr>
          <w:ilvl w:val="0"/>
          <w:numId w:val="5"/>
        </w:numPr>
        <w:ind w:firstLine="498"/>
        <w:keepLines/>
        <w:keepNext/>
        <w:pageBreakBefore w:val="0"/>
        <w:spacing w:before="145" w:after="145" w:line="360" w:lineRule="auto"/>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其他补充事宜</w:t>
      </w:r>
      <w:bookmarkEnd w:id="27"/>
      <w:r/>
      <w:bookmarkEnd w:id="28"/>
      <w:r/>
      <w:bookmarkEnd w:id="29"/>
      <w:r/>
      <w:bookmarkStart w:id="30" w:name="_Toc35393796"/>
      <w:r/>
      <w:bookmarkStart w:id="31" w:name="_Toc28359085"/>
      <w:r/>
      <w:bookmarkStart w:id="32" w:name="_Toc35393627"/>
      <w:r/>
      <w:bookmarkStart w:id="33" w:name="_Toc28359008"/>
      <w:r/>
      <w:bookmarkStart w:id="34" w:name="_Toc38985269"/>
      <w:r/>
      <w:r/>
    </w:p>
    <w:p>
      <w:pPr>
        <w:numPr>
          <w:ilvl w:val="0"/>
          <w:numId w:val="0"/>
        </w:numPr>
        <w:ind w:firstLine="480"/>
        <w:keepLines/>
        <w:keepNext/>
        <w:pageBreakBefore w:val="0"/>
        <w:spacing w:before="145" w:after="145"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1、本项目需要使用CA数字证书制作、上传电子投标文件完成电子投标，请供应商在参加投标活动前办理好CA数字证书申领及电子签章等操作。</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2、本项目采用不见面开标，投标人开标时无需到开标现场进行解密，采取网上开标大厅解密电子投标文件，投标人远程解密要求如下：</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2）投标人登录苏采云系统，点击开标大厅，选择开标项目，完成不见面开标流程。</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3）投标截止时间后根据系统提示解密电子投标文件。解密时间为</w:t>
      </w:r>
      <w:r>
        <w:rPr>
          <w:rFonts w:hint="eastAsia" w:ascii="仿宋" w:hAnsi="仿宋" w:eastAsia="仿宋" w:cs="仿宋"/>
          <w:sz w:val="24"/>
          <w:szCs w:val="24"/>
          <w:highlight w:val="none"/>
          <w:lang w:val="en-US" w:eastAsia="zh-CN" w:bidi="ar"/>
        </w:rPr>
        <w:t xml:space="preserve">15</w:t>
      </w:r>
      <w:r>
        <w:rPr>
          <w:rFonts w:hint="eastAsia" w:ascii="仿宋" w:hAnsi="仿宋" w:eastAsia="仿宋" w:cs="仿宋"/>
          <w:sz w:val="24"/>
          <w:szCs w:val="24"/>
          <w:highlight w:val="none"/>
          <w:lang w:bidi="ar"/>
        </w:rPr>
        <w:t xml:space="preserve">分钟，未在规定时间内完成解密，其投标文件将被拒绝，不参与后续投标流程。</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bidi="ar"/>
        </w:rPr>
        <w:t xml:space="preserve">4、有关供应商注册、报名、下载电子招标文件、制作上传电子投标文件、不见面开标及其他注意事项登录苏州政府采购网，在“下载中心”栏目下载“苏采云系统供应商操作手册”查阅。</w:t>
      </w:r>
      <w:r/>
    </w:p>
    <w:p>
      <w:pPr>
        <w:ind w:firstLine="420"/>
        <w:pageBreakBefore w:val="0"/>
        <w:spacing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val="en-US" w:eastAsia="zh-CN" w:bidi="ar"/>
        </w:rPr>
        <w:t xml:space="preserve">5</w:t>
      </w:r>
      <w:r>
        <w:rPr>
          <w:rFonts w:hint="eastAsia" w:ascii="仿宋" w:hAnsi="仿宋" w:eastAsia="仿宋" w:cs="仿宋"/>
          <w:sz w:val="24"/>
          <w:szCs w:val="24"/>
          <w:highlight w:val="none"/>
          <w:lang w:bidi="ar"/>
        </w:rPr>
        <w:t xml:space="preserve">、有关办理CA数字申领及电子签章事项，登录苏州政府采购网，点击页面底部苏采云图标，进入苏采云政府采购一体化平台，下载“新CA办理指南”文件查阅。</w:t>
      </w:r>
      <w:r/>
    </w:p>
    <w:p>
      <w:pPr>
        <w:ind w:firstLine="420"/>
        <w:pageBreakBefore w:val="0"/>
        <w:spacing w:line="360" w:lineRule="auto"/>
        <w:rPr>
          <w:rFonts w:hint="eastAsia" w:ascii="仿宋" w:hAnsi="仿宋" w:eastAsia="仿宋" w:cs="仿宋"/>
          <w:sz w:val="24"/>
          <w:szCs w:val="24"/>
          <w:highlight w:val="none"/>
          <w:lang w:val="en-US" w:eastAsia="zh-CN" w:bidi="ar"/>
        </w:rPr>
        <w:outlineLvl w:val="9"/>
      </w:pPr>
      <w:r>
        <w:rPr>
          <w:rFonts w:hint="eastAsia" w:ascii="仿宋" w:hAnsi="仿宋" w:eastAsia="仿宋" w:cs="仿宋"/>
          <w:sz w:val="24"/>
          <w:szCs w:val="24"/>
          <w:highlight w:val="none"/>
          <w:lang w:val="en-US" w:eastAsia="zh-CN" w:bidi="ar"/>
        </w:rPr>
        <w:t xml:space="preserve">6、有关电子投标制作技术疑问，请咨询苏采云软件公司客服：18261002950、0512-69820854、0519-86722802</w:t>
      </w:r>
      <w:r/>
    </w:p>
    <w:p>
      <w:pPr>
        <w:ind w:firstLine="420"/>
        <w:pageBreakBefore w:val="0"/>
        <w:spacing w:line="360" w:lineRule="auto"/>
        <w:rPr>
          <w:rFonts w:hint="eastAsia" w:ascii="仿宋" w:hAnsi="仿宋" w:eastAsia="仿宋" w:cs="仿宋"/>
          <w:sz w:val="24"/>
          <w:szCs w:val="24"/>
          <w:highlight w:val="none"/>
          <w:lang w:val="en-US" w:eastAsia="zh-CN" w:bidi="ar"/>
        </w:rPr>
        <w:outlineLvl w:val="9"/>
      </w:pPr>
      <w:r>
        <w:rPr>
          <w:rFonts w:hint="eastAsia" w:ascii="仿宋" w:hAnsi="仿宋" w:eastAsia="仿宋" w:cs="仿宋"/>
          <w:sz w:val="24"/>
          <w:szCs w:val="24"/>
          <w:highlight w:val="none"/>
          <w:lang w:val="en-US" w:eastAsia="zh-CN" w:bidi="ar"/>
        </w:rPr>
        <w:t xml:space="preserve">7、政府采购监督电话：0512-53512539</w:t>
      </w:r>
      <w:r/>
    </w:p>
    <w:p>
      <w:pPr>
        <w:ind w:firstLine="420"/>
        <w:pageBreakBefore w:val="0"/>
        <w:spacing w:line="360" w:lineRule="auto"/>
        <w:rPr>
          <w:rFonts w:hint="eastAsia" w:ascii="仿宋" w:hAnsi="仿宋" w:eastAsia="仿宋" w:cs="仿宋"/>
          <w:sz w:val="24"/>
          <w:szCs w:val="24"/>
          <w:highlight w:val="none"/>
          <w:lang w:val="en-US" w:eastAsia="zh-CN" w:bidi="ar"/>
        </w:rPr>
        <w:outlineLvl w:val="9"/>
      </w:pPr>
      <w:r>
        <w:rPr>
          <w:rFonts w:hint="eastAsia" w:ascii="仿宋" w:hAnsi="仿宋" w:eastAsia="仿宋" w:cs="仿宋"/>
          <w:sz w:val="24"/>
          <w:szCs w:val="24"/>
          <w:highlight w:val="none"/>
          <w:lang w:val="en-US" w:eastAsia="zh-CN" w:bidi="ar"/>
        </w:rPr>
        <w:t xml:space="preserve">8、本次招标投标保证金：本项目无须缴纳投标保证金。</w:t>
      </w:r>
      <w:r/>
    </w:p>
    <w:p>
      <w:pPr>
        <w:ind w:firstLine="420"/>
        <w:pageBreakBefore w:val="0"/>
        <w:spacing w:line="360" w:lineRule="auto"/>
        <w:rPr>
          <w:rFonts w:hint="eastAsia" w:ascii="仿宋" w:hAnsi="仿宋" w:eastAsia="仿宋" w:cs="仿宋"/>
          <w:sz w:val="24"/>
          <w:szCs w:val="24"/>
          <w:highlight w:val="none"/>
          <w:lang w:val="en-US" w:eastAsia="zh-CN" w:bidi="ar"/>
        </w:rPr>
        <w:outlineLvl w:val="9"/>
      </w:pPr>
      <w:r>
        <w:rPr>
          <w:rFonts w:hint="eastAsia" w:ascii="仿宋" w:hAnsi="仿宋" w:eastAsia="仿宋" w:cs="仿宋"/>
          <w:sz w:val="24"/>
          <w:szCs w:val="24"/>
          <w:highlight w:val="none"/>
          <w:lang w:val="en-US" w:eastAsia="zh-CN" w:bidi="ar"/>
        </w:rPr>
        <w:t xml:space="preserve">9、政府采购履约资金扶持政策：中标供应商可凭政府采购合同办理融资贷款，详情请见江苏政府采购网“政采贷”专栏。</w:t>
      </w:r>
      <w:r/>
    </w:p>
    <w:p>
      <w:pPr>
        <w:ind w:firstLine="498"/>
        <w:keepLines/>
        <w:keepNext/>
        <w:pageBreakBefore w:val="0"/>
        <w:spacing w:before="145" w:after="145" w:line="360" w:lineRule="auto"/>
        <w:rPr>
          <w:rFonts w:hint="eastAsia" w:ascii="仿宋" w:hAnsi="仿宋" w:eastAsia="仿宋" w:cs="仿宋"/>
          <w:sz w:val="24"/>
          <w:szCs w:val="24"/>
          <w:highlight w:val="none"/>
          <w:lang w:bidi="ar"/>
        </w:rPr>
        <w:outlineLvl w:val="9"/>
      </w:pPr>
      <w:r>
        <w:rPr>
          <w:rFonts w:hint="eastAsia" w:ascii="仿宋" w:hAnsi="仿宋" w:eastAsia="仿宋" w:cs="仿宋"/>
          <w:sz w:val="24"/>
          <w:szCs w:val="24"/>
          <w:highlight w:val="none"/>
          <w:lang w:val="en-US" w:eastAsia="zh-CN" w:bidi="ar"/>
        </w:rPr>
        <w:t xml:space="preserve">10、中标服务费：</w:t>
      </w:r>
      <w:r>
        <w:rPr>
          <w:rFonts w:hint="eastAsia" w:ascii="仿宋" w:hAnsi="仿宋" w:eastAsia="仿宋" w:cs="仿宋"/>
          <w:sz w:val="24"/>
          <w:szCs w:val="24"/>
          <w:highlight w:val="none"/>
          <w:lang w:bidi="ar"/>
        </w:rPr>
        <w:t xml:space="preserve">由</w:t>
      </w:r>
      <w:r>
        <w:rPr>
          <w:rFonts w:hint="eastAsia" w:ascii="仿宋" w:hAnsi="仿宋" w:eastAsia="仿宋" w:cs="仿宋"/>
          <w:sz w:val="24"/>
          <w:szCs w:val="24"/>
          <w:highlight w:val="none"/>
          <w:lang w:eastAsia="zh-CN" w:bidi="ar"/>
        </w:rPr>
        <w:t xml:space="preserve">中标</w:t>
      </w:r>
      <w:r>
        <w:rPr>
          <w:rFonts w:hint="eastAsia" w:ascii="仿宋" w:hAnsi="仿宋" w:eastAsia="仿宋" w:cs="仿宋"/>
          <w:sz w:val="24"/>
          <w:szCs w:val="24"/>
          <w:highlight w:val="none"/>
          <w:lang w:bidi="ar"/>
        </w:rPr>
        <w:t xml:space="preserve">单位支付，按预算金额100万元以内1.5%、100～500万元1.1%、500～1000万元0.8%差额定率累进法计算，</w:t>
      </w:r>
      <w:r>
        <w:rPr>
          <w:rFonts w:hint="eastAsia" w:ascii="仿宋" w:hAnsi="仿宋" w:eastAsia="仿宋" w:cs="仿宋"/>
          <w:sz w:val="24"/>
          <w:szCs w:val="24"/>
          <w:highlight w:val="none"/>
          <w:lang w:eastAsia="zh-CN" w:bidi="ar"/>
        </w:rPr>
        <w:t xml:space="preserve">中标</w:t>
      </w:r>
      <w:r>
        <w:rPr>
          <w:rFonts w:hint="eastAsia" w:ascii="仿宋" w:hAnsi="仿宋" w:eastAsia="仿宋" w:cs="仿宋"/>
          <w:sz w:val="24"/>
          <w:szCs w:val="24"/>
          <w:highlight w:val="none"/>
          <w:lang w:bidi="ar"/>
        </w:rPr>
        <w:t xml:space="preserve">单位在领取</w:t>
      </w:r>
      <w:r>
        <w:rPr>
          <w:rFonts w:hint="eastAsia" w:ascii="仿宋" w:hAnsi="仿宋" w:eastAsia="仿宋" w:cs="仿宋"/>
          <w:sz w:val="24"/>
          <w:szCs w:val="24"/>
          <w:highlight w:val="none"/>
          <w:lang w:eastAsia="zh-CN" w:bidi="ar"/>
        </w:rPr>
        <w:t xml:space="preserve">中标</w:t>
      </w:r>
      <w:r>
        <w:rPr>
          <w:rFonts w:hint="eastAsia" w:ascii="仿宋" w:hAnsi="仿宋" w:eastAsia="仿宋" w:cs="仿宋"/>
          <w:sz w:val="24"/>
          <w:szCs w:val="24"/>
          <w:highlight w:val="none"/>
          <w:lang w:bidi="ar"/>
        </w:rPr>
        <w:t xml:space="preserve">通知书时向采购代理机构一次性付清。中标服务费缴纳户名：苏州亿正丰工程管理有限公司，开户行：中国银行太仓上海路支行，账户：493673564442。</w:t>
      </w:r>
      <w:r/>
    </w:p>
    <w:p>
      <w:pPr>
        <w:ind w:firstLine="498"/>
        <w:keepLines/>
        <w:keepNext/>
        <w:pageBreakBefore w:val="0"/>
        <w:spacing w:before="145" w:after="145" w:line="360" w:lineRule="auto"/>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七、本次询价联系方式</w:t>
      </w:r>
      <w:bookmarkEnd w:id="30"/>
      <w:r/>
      <w:bookmarkEnd w:id="31"/>
      <w:r/>
      <w:bookmarkEnd w:id="32"/>
      <w:r/>
      <w:bookmarkEnd w:id="33"/>
      <w:r/>
      <w:bookmarkEnd w:id="34"/>
      <w:r/>
      <w:r/>
    </w:p>
    <w:p>
      <w:pPr>
        <w:jc w:val="left"/>
        <w:pageBreakBefore w:val="0"/>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1.采购人信息</w:t>
      </w:r>
      <w:r/>
    </w:p>
    <w:p>
      <w:pPr>
        <w:ind w:left="1079" w:hanging="300"/>
        <w:jc w:val="left"/>
        <w:pageBreakBefore w:val="0"/>
        <w:spacing w:line="360" w:lineRule="auto"/>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太仓市农业技术推广中心</w:t>
      </w:r>
      <w:r/>
    </w:p>
    <w:p>
      <w:pPr>
        <w:ind w:left="1079" w:hanging="300"/>
        <w:jc w:val="left"/>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地址：太仓市郑和西路40号</w:t>
      </w:r>
      <w:r/>
    </w:p>
    <w:p>
      <w:pPr>
        <w:ind w:left="1079" w:hanging="300"/>
        <w:jc w:val="left"/>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联系人：周子骥</w:t>
      </w:r>
      <w:r/>
    </w:p>
    <w:p>
      <w:pPr>
        <w:ind w:left="1079" w:hanging="300"/>
        <w:jc w:val="left"/>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联系方式：18906223332</w:t>
      </w:r>
      <w:r/>
    </w:p>
    <w:p>
      <w:pPr>
        <w:ind w:left="1079" w:hanging="300"/>
        <w:jc w:val="left"/>
        <w:pageBreakBefore w:val="0"/>
        <w:spacing w:line="360" w:lineRule="auto"/>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苏州亿正丰工程管理有限公司</w:t>
      </w:r>
      <w:r/>
    </w:p>
    <w:p>
      <w:pPr>
        <w:ind w:firstLine="720"/>
        <w:pageBreakBefore w:val="0"/>
        <w:spacing w:line="36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lang w:val="en-US" w:eastAsia="zh-CN"/>
        </w:rPr>
        <w:t xml:space="preserve">太仓市娄东街道岳阳路66号501</w:t>
      </w:r>
      <w:r/>
    </w:p>
    <w:p>
      <w:pPr>
        <w:ind w:firstLine="720"/>
        <w:pageBreakBefore w:val="0"/>
        <w:spacing w:line="36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顾正柳</w:t>
      </w:r>
      <w:r/>
    </w:p>
    <w:p>
      <w:pPr>
        <w:ind w:firstLine="720"/>
        <w:pageBreakBefore w:val="0"/>
        <w:spacing w:line="36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联系方式：</w:t>
      </w:r>
      <w:bookmarkStart w:id="35" w:name="_Toc28359010"/>
      <w:r/>
      <w:bookmarkStart w:id="36" w:name="_Toc28359087"/>
      <w:r>
        <w:rPr>
          <w:rFonts w:hint="eastAsia" w:ascii="仿宋" w:hAnsi="仿宋" w:eastAsia="仿宋" w:cs="仿宋"/>
          <w:sz w:val="24"/>
          <w:szCs w:val="24"/>
          <w:highlight w:val="none"/>
          <w:lang w:val="en-US" w:eastAsia="zh-CN"/>
        </w:rPr>
        <w:t xml:space="preserve">18036516998</w:t>
      </w:r>
      <w:bookmarkEnd w:id="35"/>
      <w:bookmarkEnd w:id="36"/>
      <w:r/>
    </w:p>
    <w:p>
      <w:pPr>
        <w:ind w:right="84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right="84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8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highlight w:val="none"/>
        </w:rPr>
      </w:pPr>
      <w:r/>
      <w:bookmarkStart w:id="37" w:name="_Toc120614211"/>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3"/>
        <w:jc w:val="center"/>
        <w:rPr>
          <w:rFonts w:hint="eastAsia" w:ascii="仿宋" w:hAnsi="仿宋" w:eastAsia="仿宋" w:cs="仿宋"/>
          <w:b/>
          <w:bCs/>
          <w:highlight w:val="none"/>
        </w:rPr>
      </w:pPr>
      <w:r>
        <w:rPr>
          <w:rFonts w:hint="eastAsia" w:ascii="仿宋" w:hAnsi="仿宋" w:eastAsia="仿宋" w:cs="仿宋"/>
          <w:b/>
          <w:bCs/>
          <w:highlight w:val="none"/>
        </w:rPr>
        <w:t xml:space="preserve">第二章  </w:t>
      </w:r>
      <w:bookmarkEnd w:id="1"/>
      <w:r/>
      <w:bookmarkEnd w:id="2"/>
      <w:r/>
      <w:bookmarkEnd w:id="3"/>
      <w:r/>
      <w:bookmarkEnd w:id="4"/>
      <w:r/>
      <w:bookmarkEnd w:id="5"/>
      <w:r/>
      <w:bookmarkEnd w:id="37"/>
      <w:r>
        <w:rPr>
          <w:rFonts w:hint="eastAsia" w:ascii="仿宋" w:hAnsi="仿宋" w:eastAsia="仿宋" w:cs="仿宋"/>
          <w:b/>
          <w:bCs/>
          <w:highlight w:val="none"/>
        </w:rPr>
        <w:t xml:space="preserve">供应商须知</w:t>
      </w:r>
      <w:r/>
    </w:p>
    <w:p>
      <w:pPr>
        <w:ind w:firstLine="498"/>
        <w:keepLines/>
        <w:keepNext/>
        <w:pageBreakBefore w:val="0"/>
        <w:spacing w:before="145" w:after="145" w:line="360" w:lineRule="auto"/>
        <w:widowControl w:val="off"/>
        <w:rPr>
          <w:rFonts w:hint="eastAsia" w:ascii="仿宋" w:hAnsi="仿宋" w:eastAsia="仿宋" w:cs="仿宋"/>
          <w:b/>
          <w:bCs/>
          <w:sz w:val="32"/>
          <w:szCs w:val="32"/>
          <w:highlight w:val="none"/>
        </w:rPr>
        <w:outlineLvl w:val="2"/>
      </w:pPr>
      <w:r/>
      <w:bookmarkStart w:id="38" w:name="_Toc16938519"/>
      <w:r/>
      <w:bookmarkStart w:id="39" w:name="_Toc20823275"/>
      <w:r/>
      <w:bookmarkStart w:id="40" w:name="_Toc120614214"/>
      <w:r/>
      <w:bookmarkStart w:id="41" w:name="_Toc513029203"/>
      <w:r>
        <w:rPr>
          <w:rFonts w:hint="eastAsia" w:ascii="仿宋" w:hAnsi="仿宋" w:eastAsia="仿宋" w:cs="仿宋"/>
          <w:b/>
          <w:bCs/>
          <w:sz w:val="32"/>
          <w:szCs w:val="32"/>
          <w:highlight w:val="none"/>
        </w:rPr>
        <w:t xml:space="preserve">一、总则</w:t>
      </w:r>
      <w:bookmarkEnd w:id="38"/>
      <w:r/>
      <w:bookmarkEnd w:id="39"/>
      <w:r/>
      <w:bookmarkEnd w:id="40"/>
      <w:r/>
      <w:bookmarkEnd w:id="41"/>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42" w:name="_Hlt16619475"/>
      <w:r/>
      <w:bookmarkEnd w:id="42"/>
      <w:r/>
      <w:bookmarkStart w:id="43" w:name="_Toc458694821"/>
      <w:r/>
      <w:bookmarkStart w:id="44" w:name="_Toc20823276"/>
      <w:r/>
      <w:bookmarkStart w:id="45" w:name="_Toc513029204"/>
      <w:r/>
      <w:bookmarkStart w:id="46" w:name="_Toc16938520"/>
      <w:r>
        <w:rPr>
          <w:rFonts w:hint="eastAsia" w:ascii="仿宋" w:hAnsi="仿宋" w:eastAsia="仿宋" w:cs="仿宋"/>
          <w:sz w:val="28"/>
          <w:szCs w:val="28"/>
          <w:highlight w:val="none"/>
        </w:rPr>
        <w:t xml:space="preserve">1</w:t>
      </w:r>
      <w:bookmarkEnd w:id="43"/>
      <w:r>
        <w:rPr>
          <w:rFonts w:hint="eastAsia" w:ascii="仿宋" w:hAnsi="仿宋" w:eastAsia="仿宋" w:cs="仿宋"/>
          <w:sz w:val="28"/>
          <w:szCs w:val="28"/>
          <w:highlight w:val="none"/>
        </w:rPr>
        <w:t xml:space="preserve">、采购方式</w:t>
      </w:r>
      <w:bookmarkEnd w:id="44"/>
      <w:r/>
      <w:bookmarkEnd w:id="45"/>
      <w:r/>
      <w:bookmarkEnd w:id="46"/>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1.1 本次政府采购活动采取询价(以下简称询价)方式，本询价文件仅适用于询价公告中所述项目。</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47" w:name="_Toc513029205"/>
      <w:r/>
      <w:bookmarkStart w:id="48" w:name="_Toc16938521"/>
      <w:r/>
      <w:bookmarkStart w:id="49" w:name="_Toc20823277"/>
      <w:r>
        <w:rPr>
          <w:rFonts w:hint="eastAsia" w:ascii="仿宋" w:hAnsi="仿宋" w:eastAsia="仿宋" w:cs="仿宋"/>
          <w:sz w:val="28"/>
          <w:szCs w:val="28"/>
          <w:highlight w:val="none"/>
        </w:rPr>
        <w:t xml:space="preserve">2、合格的</w:t>
      </w:r>
      <w:bookmarkEnd w:id="47"/>
      <w:r/>
      <w:bookmarkEnd w:id="48"/>
      <w:r/>
      <w:bookmarkEnd w:id="49"/>
      <w:r>
        <w:rPr>
          <w:rFonts w:hint="eastAsia" w:ascii="仿宋" w:hAnsi="仿宋" w:eastAsia="仿宋" w:cs="仿宋"/>
          <w:sz w:val="28"/>
          <w:szCs w:val="28"/>
          <w:highlight w:val="none"/>
        </w:rPr>
        <w:t xml:space="preserve">供应商</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2.1满足询价公告中供应商</w:t>
      </w:r>
      <w:r>
        <w:rPr>
          <w:rFonts w:hint="eastAsia" w:ascii="仿宋" w:hAnsi="仿宋" w:eastAsia="仿宋" w:cs="仿宋"/>
          <w:sz w:val="24"/>
          <w:szCs w:val="24"/>
          <w:highlight w:val="none"/>
          <w:lang w:eastAsia="zh-CN"/>
        </w:rPr>
        <w:t xml:space="preserve">（申请人）</w:t>
      </w:r>
      <w:r>
        <w:rPr>
          <w:rFonts w:hint="eastAsia" w:ascii="仿宋" w:hAnsi="仿宋" w:eastAsia="仿宋" w:cs="仿宋"/>
          <w:sz w:val="24"/>
          <w:szCs w:val="24"/>
          <w:highlight w:val="none"/>
        </w:rPr>
        <w:t xml:space="preserve">资格要求的规定。</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满足本询价文件实质性要求和条件的规定。</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2.3单位负责人为同一人或者存在直接控股、管理关系的不同供应商，不得参加同一合同项下的政府采购活动。存在以上情形参与投标的供应商作无效投标处理。</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50" w:name="_Toc513029206"/>
      <w:r/>
      <w:bookmarkStart w:id="51" w:name="_Toc20823278"/>
      <w:r/>
      <w:bookmarkStart w:id="52" w:name="_Toc16938522"/>
      <w:r>
        <w:rPr>
          <w:rFonts w:hint="eastAsia" w:ascii="仿宋" w:hAnsi="仿宋" w:eastAsia="仿宋" w:cs="仿宋"/>
          <w:sz w:val="28"/>
          <w:szCs w:val="28"/>
          <w:highlight w:val="none"/>
        </w:rPr>
        <w:t xml:space="preserve">3、适用法律</w:t>
      </w:r>
      <w:bookmarkEnd w:id="50"/>
      <w:r/>
      <w:bookmarkEnd w:id="51"/>
      <w:r/>
      <w:bookmarkEnd w:id="52"/>
      <w:r/>
      <w:r/>
    </w:p>
    <w:p>
      <w:pPr>
        <w:ind w:firstLine="42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3.1 本次询价及由此产生的合同受中华人民共和国有关的法律法规制约和保护。</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53" w:name="_Toc20823279"/>
      <w:r/>
      <w:bookmarkStart w:id="54" w:name="_Toc16938523"/>
      <w:r/>
      <w:bookmarkStart w:id="55" w:name="_Toc513029207"/>
      <w:r/>
      <w:bookmarkStart w:id="56" w:name="_Toc462564067"/>
      <w:r>
        <w:rPr>
          <w:rFonts w:hint="eastAsia" w:ascii="仿宋" w:hAnsi="仿宋" w:eastAsia="仿宋" w:cs="仿宋"/>
          <w:sz w:val="28"/>
          <w:szCs w:val="28"/>
          <w:highlight w:val="none"/>
        </w:rPr>
        <w:t xml:space="preserve">4、询价费用</w:t>
      </w:r>
      <w:bookmarkEnd w:id="53"/>
      <w:r/>
      <w:bookmarkEnd w:id="54"/>
      <w:r/>
      <w:bookmarkEnd w:id="55"/>
      <w:r/>
      <w:bookmarkEnd w:id="56"/>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4.1</w:t>
      </w:r>
      <w:r>
        <w:rPr>
          <w:rFonts w:hint="eastAsia" w:ascii="仿宋" w:hAnsi="仿宋" w:eastAsia="仿宋" w:cs="仿宋"/>
          <w:sz w:val="24"/>
          <w:szCs w:val="21"/>
          <w:highlight w:val="none"/>
        </w:rPr>
        <w:t xml:space="preserve">供应商应自行承担所有与参加本次询价有关的费用，无论询价过程中的做法和结果如何，</w:t>
      </w:r>
      <w:r>
        <w:rPr>
          <w:rFonts w:hint="eastAsia" w:ascii="仿宋" w:hAnsi="仿宋" w:eastAsia="仿宋" w:cs="仿宋"/>
          <w:sz w:val="24"/>
          <w:szCs w:val="21"/>
          <w:highlight w:val="none"/>
          <w:lang w:eastAsia="zh-CN"/>
        </w:rPr>
        <w:t xml:space="preserve">苏州亿正丰工程管理有限公司</w:t>
      </w:r>
      <w:r>
        <w:rPr>
          <w:rFonts w:hint="eastAsia" w:ascii="仿宋" w:hAnsi="仿宋" w:eastAsia="仿宋" w:cs="仿宋"/>
          <w:sz w:val="24"/>
          <w:szCs w:val="21"/>
          <w:highlight w:val="none"/>
        </w:rPr>
        <w:t xml:space="preserve">（以下简称</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）在任何情况下均无义务和责任承担这些费用。</w:t>
      </w:r>
      <w:r/>
    </w:p>
    <w:p>
      <w:pPr>
        <w:ind w:firstLine="48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4"/>
          <w:highlight w:val="none"/>
        </w:rPr>
        <w:t xml:space="preserve">5、</w:t>
      </w:r>
      <w:r>
        <w:rPr>
          <w:rFonts w:hint="eastAsia" w:ascii="仿宋" w:hAnsi="仿宋" w:eastAsia="仿宋" w:cs="仿宋"/>
          <w:b w:val="0"/>
          <w:bCs w:val="0"/>
          <w:sz w:val="28"/>
          <w:szCs w:val="28"/>
          <w:highlight w:val="none"/>
        </w:rPr>
        <w:t xml:space="preserve">询</w:t>
      </w:r>
      <w:r>
        <w:rPr>
          <w:rFonts w:hint="eastAsia" w:ascii="仿宋" w:hAnsi="仿宋" w:eastAsia="仿宋" w:cs="仿宋"/>
          <w:sz w:val="28"/>
          <w:szCs w:val="28"/>
          <w:highlight w:val="none"/>
        </w:rPr>
        <w:t xml:space="preserve">价文件的约束力</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5.1</w:t>
      </w:r>
      <w:r>
        <w:rPr>
          <w:rFonts w:hint="eastAsia" w:ascii="仿宋" w:hAnsi="仿宋" w:eastAsia="仿宋" w:cs="仿宋"/>
          <w:sz w:val="24"/>
          <w:szCs w:val="24"/>
          <w:highlight w:val="none"/>
        </w:rPr>
        <w:t xml:space="preserve">供应商一旦参加本项目采购活动，即被认为接受了本询价文件的规定和约束。</w:t>
      </w:r>
      <w:r/>
    </w:p>
    <w:p>
      <w:pPr>
        <w:ind w:firstLine="321"/>
        <w:keepLines/>
        <w:keepNext/>
        <w:pageBreakBefore w:val="0"/>
        <w:spacing w:before="145" w:after="145" w:line="360" w:lineRule="auto"/>
        <w:widowControl w:val="off"/>
        <w:rPr>
          <w:rFonts w:hint="eastAsia" w:ascii="仿宋" w:hAnsi="仿宋" w:eastAsia="仿宋" w:cs="仿宋"/>
          <w:b/>
          <w:bCs/>
          <w:sz w:val="32"/>
          <w:szCs w:val="32"/>
          <w:highlight w:val="none"/>
        </w:rPr>
        <w:outlineLvl w:val="2"/>
      </w:pPr>
      <w:r/>
      <w:bookmarkStart w:id="57" w:name="_Toc120614215"/>
      <w:r/>
      <w:bookmarkStart w:id="58" w:name="_Toc513029209"/>
      <w:r/>
      <w:bookmarkStart w:id="59" w:name="_Toc20823281"/>
      <w:r/>
      <w:bookmarkStart w:id="60" w:name="_Toc16938525"/>
      <w:r>
        <w:rPr>
          <w:rFonts w:hint="eastAsia" w:ascii="仿宋" w:hAnsi="仿宋" w:eastAsia="仿宋" w:cs="仿宋"/>
          <w:b/>
          <w:bCs/>
          <w:sz w:val="32"/>
          <w:szCs w:val="32"/>
          <w:highlight w:val="none"/>
        </w:rPr>
        <w:t xml:space="preserve">二、</w:t>
      </w:r>
      <w:bookmarkEnd w:id="57"/>
      <w:r/>
      <w:bookmarkEnd w:id="58"/>
      <w:r/>
      <w:bookmarkEnd w:id="59"/>
      <w:r/>
      <w:bookmarkEnd w:id="60"/>
      <w:r>
        <w:rPr>
          <w:rFonts w:hint="eastAsia" w:ascii="仿宋" w:hAnsi="仿宋" w:eastAsia="仿宋" w:cs="仿宋"/>
          <w:b/>
          <w:bCs/>
          <w:sz w:val="32"/>
          <w:szCs w:val="32"/>
          <w:highlight w:val="none"/>
        </w:rPr>
        <w:t xml:space="preserve">询价文件</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61" w:name="_Toc20823282"/>
      <w:r/>
      <w:bookmarkStart w:id="62" w:name="_Toc16938526"/>
      <w:r/>
      <w:bookmarkStart w:id="63" w:name="_Toc513029210"/>
      <w:r>
        <w:rPr>
          <w:rFonts w:hint="eastAsia" w:ascii="仿宋" w:hAnsi="仿宋" w:eastAsia="仿宋" w:cs="仿宋"/>
          <w:sz w:val="28"/>
          <w:szCs w:val="28"/>
          <w:highlight w:val="none"/>
        </w:rPr>
        <w:t xml:space="preserve">6、询价文件构成</w:t>
      </w:r>
      <w:bookmarkEnd w:id="61"/>
      <w:r/>
      <w:bookmarkEnd w:id="62"/>
      <w:r/>
      <w:bookmarkEnd w:id="63"/>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6.1</w:t>
      </w:r>
      <w:r>
        <w:rPr>
          <w:rFonts w:hint="eastAsia" w:ascii="仿宋" w:hAnsi="仿宋" w:eastAsia="仿宋" w:cs="仿宋"/>
          <w:sz w:val="24"/>
          <w:szCs w:val="21"/>
          <w:highlight w:val="none"/>
        </w:rPr>
        <w:t xml:space="preserve">询价文件由以下部分组成：</w:t>
      </w:r>
      <w:r/>
    </w:p>
    <w:p>
      <w:pPr>
        <w:ind w:firstLine="36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（1）询价邀请</w:t>
      </w:r>
      <w:r/>
    </w:p>
    <w:p>
      <w:pPr>
        <w:ind w:firstLine="36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（2）供应商须知</w:t>
      </w:r>
      <w:r/>
    </w:p>
    <w:p>
      <w:pPr>
        <w:ind w:firstLine="36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（3）合同文本</w:t>
      </w:r>
      <w:r/>
    </w:p>
    <w:p>
      <w:pPr>
        <w:ind w:firstLine="36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（4）采购需求</w:t>
      </w:r>
      <w:r/>
    </w:p>
    <w:p>
      <w:pPr>
        <w:ind w:firstLine="36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（5）响应文件格式</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请仔细检查询价文件是否齐全，如有缺漏请立即与</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联系解决。</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6.2</w:t>
      </w:r>
      <w:r>
        <w:rPr>
          <w:rFonts w:hint="eastAsia" w:ascii="仿宋" w:hAnsi="仿宋" w:eastAsia="仿宋" w:cs="仿宋"/>
          <w:sz w:val="24"/>
          <w:szCs w:val="21"/>
          <w:highlight w:val="none"/>
        </w:rPr>
        <w:t xml:space="preserve">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firstLine="560"/>
        <w:keepLines/>
        <w:keepNext/>
        <w:pageBreakBefore w:val="0"/>
        <w:spacing w:line="360" w:lineRule="auto"/>
        <w:widowControl w:val="off"/>
        <w:rPr>
          <w:rFonts w:hint="eastAsia" w:ascii="仿宋" w:hAnsi="仿宋" w:eastAsia="仿宋" w:cs="仿宋"/>
          <w:sz w:val="28"/>
          <w:szCs w:val="28"/>
          <w:highlight w:val="none"/>
        </w:rPr>
        <w:outlineLvl w:val="3"/>
      </w:pPr>
      <w:r/>
      <w:bookmarkStart w:id="64" w:name="_Toc16938528"/>
      <w:r/>
      <w:bookmarkStart w:id="65" w:name="_Toc462564071"/>
      <w:r/>
      <w:bookmarkStart w:id="66" w:name="_Toc513029212"/>
      <w:r/>
      <w:bookmarkStart w:id="67" w:name="_Toc20823284"/>
      <w:r>
        <w:rPr>
          <w:rFonts w:hint="eastAsia" w:ascii="仿宋" w:hAnsi="仿宋" w:eastAsia="仿宋" w:cs="仿宋"/>
          <w:sz w:val="28"/>
          <w:szCs w:val="28"/>
          <w:highlight w:val="none"/>
        </w:rPr>
        <w:t xml:space="preserve">7、询价文件的澄清和修改</w:t>
      </w:r>
      <w:bookmarkEnd w:id="64"/>
      <w:r/>
      <w:bookmarkEnd w:id="65"/>
      <w:r/>
      <w:bookmarkEnd w:id="66"/>
      <w:r/>
      <w:bookmarkEnd w:id="67"/>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7.1</w:t>
      </w:r>
      <w:r>
        <w:rPr>
          <w:rFonts w:hint="eastAsia" w:ascii="仿宋" w:hAnsi="仿宋" w:eastAsia="仿宋" w:cs="仿宋"/>
          <w:sz w:val="24"/>
          <w:szCs w:val="21"/>
          <w:highlight w:val="none"/>
        </w:rPr>
        <w:t xml:space="preserve"> 在响应文件提交截止时间前，</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可以对询价文件进行澄清和修改,</w:t>
      </w:r>
      <w:r>
        <w:rPr>
          <w:rFonts w:hint="eastAsia" w:ascii="仿宋" w:hAnsi="仿宋" w:eastAsia="仿宋" w:cs="仿宋"/>
          <w:szCs w:val="21"/>
          <w:highlight w:val="none"/>
        </w:rPr>
        <w:t xml:space="preserve"> </w:t>
      </w:r>
      <w:r>
        <w:rPr>
          <w:rFonts w:hint="eastAsia" w:ascii="仿宋" w:hAnsi="仿宋" w:eastAsia="仿宋" w:cs="仿宋"/>
          <w:sz w:val="24"/>
          <w:szCs w:val="21"/>
          <w:highlight w:val="none"/>
        </w:rPr>
        <w:t xml:space="preserve">澄清或者修改的内容作为询价文件的组成部分。澄清或者修改的内容可能影响响应文件编制的，</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将在提交首次响应文件截止时间至少3日前，在“江苏政府采购网</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苏州政府采购网、苏州公共资源交易中心</w:t>
      </w:r>
      <w:r>
        <w:rPr>
          <w:rFonts w:hint="eastAsia" w:ascii="仿宋" w:hAnsi="仿宋" w:eastAsia="仿宋" w:cs="仿宋"/>
          <w:sz w:val="24"/>
          <w:szCs w:val="21"/>
          <w:highlight w:val="none"/>
        </w:rPr>
        <w:t xml:space="preserve">”上发布书面更正公告形式通知所有获取询价文件的供应商,</w:t>
      </w:r>
      <w:r>
        <w:rPr>
          <w:rFonts w:hint="eastAsia" w:ascii="仿宋" w:hAnsi="仿宋" w:eastAsia="仿宋" w:cs="仿宋"/>
          <w:szCs w:val="21"/>
          <w:highlight w:val="none"/>
        </w:rPr>
        <w:t xml:space="preserve"> </w:t>
      </w:r>
      <w:r>
        <w:rPr>
          <w:rFonts w:hint="eastAsia" w:ascii="仿宋" w:hAnsi="仿宋" w:eastAsia="仿宋" w:cs="仿宋"/>
          <w:sz w:val="24"/>
          <w:szCs w:val="21"/>
          <w:highlight w:val="none"/>
        </w:rPr>
        <w:t xml:space="preserve">更正公告内容将作为询价文件的组成部分，并对供应商具有约束力。不足3日的，</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将顺延提交首次响应文件截止时间。</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7.2</w:t>
      </w:r>
      <w:r>
        <w:rPr>
          <w:rFonts w:hint="eastAsia" w:ascii="仿宋" w:hAnsi="仿宋" w:eastAsia="仿宋" w:cs="仿宋"/>
          <w:sz w:val="24"/>
          <w:szCs w:val="21"/>
          <w:highlight w:val="none"/>
          <w:lang w:val="en-US" w:eastAsia="zh-CN"/>
        </w:rPr>
        <w:t xml:space="preserve">采购人</w:t>
      </w:r>
      <w:r>
        <w:rPr>
          <w:rFonts w:hint="eastAsia" w:ascii="仿宋" w:hAnsi="仿宋" w:eastAsia="仿宋" w:cs="仿宋"/>
          <w:sz w:val="24"/>
          <w:szCs w:val="21"/>
          <w:highlight w:val="none"/>
        </w:rPr>
        <w:t xml:space="preserve">可以视采购项目的具体情况，组织供应商进行现场考察或召开询价前答疑会，但不单独或分别组织只有一个供应商参加的现场考察和答疑会。</w:t>
      </w:r>
      <w:r/>
    </w:p>
    <w:p>
      <w:pPr>
        <w:ind w:firstLine="482"/>
        <w:keepLines/>
        <w:keepNext/>
        <w:pageBreakBefore w:val="0"/>
        <w:spacing w:before="145" w:after="145" w:line="360" w:lineRule="auto"/>
        <w:widowControl w:val="off"/>
        <w:rPr>
          <w:rFonts w:hint="eastAsia" w:ascii="仿宋" w:hAnsi="仿宋" w:eastAsia="仿宋" w:cs="仿宋"/>
          <w:b/>
          <w:bCs/>
          <w:sz w:val="32"/>
          <w:szCs w:val="32"/>
          <w:highlight w:val="none"/>
        </w:rPr>
        <w:outlineLvl w:val="2"/>
      </w:pPr>
      <w:r/>
      <w:bookmarkStart w:id="68" w:name="_Toc513029213"/>
      <w:r/>
      <w:bookmarkStart w:id="69" w:name="_Toc462564072"/>
      <w:r/>
      <w:bookmarkStart w:id="70" w:name="_Toc120614216"/>
      <w:r/>
      <w:bookmarkStart w:id="71" w:name="_Toc16938529"/>
      <w:r/>
      <w:bookmarkStart w:id="72" w:name="_Toc20823285"/>
      <w:r>
        <w:rPr>
          <w:rFonts w:hint="eastAsia" w:ascii="仿宋" w:hAnsi="仿宋" w:eastAsia="仿宋" w:cs="仿宋"/>
          <w:b/>
          <w:bCs/>
          <w:sz w:val="32"/>
          <w:szCs w:val="32"/>
          <w:highlight w:val="none"/>
        </w:rPr>
        <w:t xml:space="preserve">三、响应文件的编制</w:t>
      </w:r>
      <w:bookmarkEnd w:id="68"/>
      <w:r/>
      <w:bookmarkEnd w:id="69"/>
      <w:r/>
      <w:bookmarkEnd w:id="70"/>
      <w:r/>
      <w:bookmarkEnd w:id="71"/>
      <w:r/>
      <w:bookmarkEnd w:id="72"/>
      <w:r/>
      <w:r/>
    </w:p>
    <w:p>
      <w:pPr>
        <w:ind w:firstLine="560"/>
        <w:keepLines/>
        <w:keepNext/>
        <w:pageBreakBefore w:val="0"/>
        <w:spacing w:line="360" w:lineRule="auto"/>
        <w:widowControl w:val="off"/>
        <w:rPr>
          <w:rFonts w:hint="eastAsia" w:ascii="仿宋" w:hAnsi="仿宋" w:eastAsia="仿宋" w:cs="仿宋"/>
          <w:b/>
          <w:sz w:val="28"/>
          <w:szCs w:val="28"/>
          <w:highlight w:val="none"/>
        </w:rPr>
        <w:outlineLvl w:val="3"/>
      </w:pPr>
      <w:r/>
      <w:bookmarkStart w:id="73" w:name="_Toc462564073"/>
      <w:r/>
      <w:bookmarkStart w:id="74" w:name="_Toc20823286"/>
      <w:r/>
      <w:bookmarkStart w:id="75" w:name="_Toc513029214"/>
      <w:r/>
      <w:bookmarkStart w:id="76" w:name="_Toc16938530"/>
      <w:r>
        <w:rPr>
          <w:rFonts w:hint="eastAsia" w:ascii="仿宋" w:hAnsi="仿宋" w:eastAsia="仿宋" w:cs="仿宋"/>
          <w:sz w:val="28"/>
          <w:szCs w:val="28"/>
          <w:highlight w:val="none"/>
        </w:rPr>
        <w:t xml:space="preserve">8、响应文件的语言及度量衡单位</w:t>
      </w:r>
      <w:bookmarkEnd w:id="73"/>
      <w:r/>
      <w:bookmarkEnd w:id="74"/>
      <w:r/>
      <w:bookmarkEnd w:id="75"/>
      <w:r/>
      <w:bookmarkEnd w:id="76"/>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8.1</w:t>
      </w:r>
      <w:r>
        <w:rPr>
          <w:rFonts w:hint="eastAsia" w:ascii="仿宋" w:hAnsi="仿宋" w:eastAsia="仿宋" w:cs="仿宋"/>
          <w:sz w:val="24"/>
          <w:szCs w:val="21"/>
          <w:highlight w:val="none"/>
        </w:rPr>
        <w:t xml:space="preserve">供应商提交的响应文件以及供应商与</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就有关询价的所有来往通知、函件和文件均应使用</w:t>
      </w:r>
      <w:r>
        <w:rPr>
          <w:rFonts w:hint="eastAsia" w:ascii="仿宋" w:hAnsi="仿宋" w:eastAsia="仿宋" w:cs="仿宋"/>
          <w:b/>
          <w:bCs/>
          <w:sz w:val="24"/>
          <w:szCs w:val="21"/>
          <w:highlight w:val="none"/>
        </w:rPr>
        <w:t xml:space="preserve">简体中文</w:t>
      </w:r>
      <w:r>
        <w:rPr>
          <w:rFonts w:hint="eastAsia" w:ascii="仿宋" w:hAnsi="仿宋" w:eastAsia="仿宋" w:cs="仿宋"/>
          <w:sz w:val="24"/>
          <w:szCs w:val="21"/>
          <w:highlight w:val="none"/>
        </w:rPr>
        <w:t xml:space="preserve">。</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8.2</w:t>
      </w:r>
      <w:r>
        <w:rPr>
          <w:rFonts w:hint="eastAsia" w:ascii="仿宋" w:hAnsi="仿宋" w:eastAsia="仿宋" w:cs="仿宋"/>
          <w:sz w:val="24"/>
          <w:szCs w:val="21"/>
          <w:highlight w:val="none"/>
        </w:rPr>
        <w:t xml:space="preserve"> 除技术性能另有规定外，响应文件所使用的度量衡单位，均须采用国家法定计量单位。</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77" w:name="_Toc16938531"/>
      <w:r/>
      <w:bookmarkStart w:id="78" w:name="_Toc513029215"/>
      <w:r/>
      <w:bookmarkStart w:id="79" w:name="_Toc20823287"/>
      <w:r/>
      <w:bookmarkStart w:id="80" w:name="_Toc462564074"/>
      <w:r>
        <w:rPr>
          <w:rFonts w:hint="eastAsia" w:ascii="仿宋" w:hAnsi="仿宋" w:eastAsia="仿宋" w:cs="仿宋"/>
          <w:sz w:val="28"/>
          <w:szCs w:val="28"/>
          <w:highlight w:val="none"/>
        </w:rPr>
        <w:t xml:space="preserve">9、响应文件构成</w:t>
      </w:r>
      <w:bookmarkEnd w:id="77"/>
      <w:r/>
      <w:bookmarkEnd w:id="78"/>
      <w:r/>
      <w:bookmarkEnd w:id="79"/>
      <w:r/>
      <w:bookmarkEnd w:id="80"/>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9.1</w:t>
      </w:r>
      <w:r>
        <w:rPr>
          <w:rFonts w:hint="eastAsia" w:ascii="仿宋" w:hAnsi="仿宋" w:eastAsia="仿宋" w:cs="仿宋"/>
          <w:sz w:val="24"/>
          <w:szCs w:val="21"/>
          <w:highlight w:val="none"/>
        </w:rPr>
        <w:t xml:space="preserve">供应商编写的响应文件应包括资格证明文件、符合性证明文件、报价一览表、分项报价表、技术要求响应及偏离表、商务要求响应及偏离表、其他证明文件、询价响应函等部分。</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9.2 如标书制作工具中格式和内容与“江苏政府采购网”发布的询价文件不一致，请以“江苏政府采购网”发布的询价文件为准。</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81" w:name="_Hlt26954838"/>
      <w:r/>
      <w:bookmarkEnd w:id="81"/>
      <w:r/>
      <w:bookmarkStart w:id="82" w:name="_Hlt26670360"/>
      <w:r/>
      <w:bookmarkEnd w:id="82"/>
      <w:r/>
      <w:bookmarkStart w:id="83" w:name="_Hlt26668975"/>
      <w:r/>
      <w:bookmarkEnd w:id="83"/>
      <w:r/>
      <w:bookmarkStart w:id="84" w:name="_Toc14577357"/>
      <w:r/>
      <w:bookmarkStart w:id="85" w:name="_Toc513029219"/>
      <w:r/>
      <w:bookmarkStart w:id="86" w:name="_Toc49090509"/>
      <w:r/>
      <w:bookmarkStart w:id="87" w:name="_Toc49090507"/>
      <w:r/>
      <w:bookmarkStart w:id="88" w:name="_Toc14577354"/>
      <w:r/>
      <w:bookmarkStart w:id="89" w:name="_Toc513029216"/>
      <w:r/>
      <w:bookmarkStart w:id="90" w:name="_Toc14577355"/>
      <w:r/>
      <w:bookmarkStart w:id="91" w:name="_Toc49090508"/>
      <w:r>
        <w:rPr>
          <w:rFonts w:hint="eastAsia" w:ascii="仿宋" w:hAnsi="仿宋" w:eastAsia="仿宋" w:cs="仿宋"/>
          <w:sz w:val="28"/>
          <w:szCs w:val="28"/>
          <w:highlight w:val="none"/>
        </w:rPr>
        <w:t xml:space="preserve">10、证明询价响应标的符合询价文件规定的文件</w:t>
      </w:r>
      <w:bookmarkEnd w:id="84"/>
      <w:r/>
      <w:bookmarkEnd w:id="85"/>
      <w:r/>
      <w:bookmarkEnd w:id="86"/>
      <w:r/>
      <w:bookmarkEnd w:id="87"/>
      <w:bookmarkEnd w:id="88"/>
      <w:bookmarkEnd w:id="89"/>
      <w:r/>
    </w:p>
    <w:p>
      <w:pP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10.1供应商应按照询价文件要求提交证明文件，证明其及询价响应标的符合询价文件规定。</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10.2询价文件对证明文件无明确形式要求的，证明文件可以以文字资料、图纸和数据等形式提交。</w:t>
      </w:r>
      <w:bookmarkEnd w:id="90"/>
      <w:bookmarkEnd w:id="91"/>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11、报价一览表和分项报价表</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11.1</w:t>
      </w:r>
      <w:r>
        <w:rPr>
          <w:rFonts w:hint="eastAsia" w:ascii="仿宋" w:hAnsi="仿宋" w:eastAsia="仿宋" w:cs="仿宋"/>
          <w:sz w:val="24"/>
          <w:szCs w:val="21"/>
          <w:highlight w:val="none"/>
        </w:rPr>
        <w:t xml:space="preserve">供应商应按照询价文件规定格式填报报价一览表和分项报价表。</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11.2</w:t>
      </w:r>
      <w:r>
        <w:rPr>
          <w:rFonts w:hint="eastAsia" w:ascii="仿宋" w:hAnsi="仿宋" w:eastAsia="仿宋" w:cs="仿宋"/>
          <w:bCs/>
          <w:sz w:val="24"/>
          <w:szCs w:val="21"/>
          <w:highlight w:val="none"/>
        </w:rPr>
        <w:t xml:space="preserve">询价货币。响应文件中的单价和总价无特殊规定的采用人民币报价，以元为单位标注。</w:t>
      </w:r>
      <w:r>
        <w:rPr>
          <w:rFonts w:hint="eastAsia" w:ascii="仿宋" w:hAnsi="仿宋" w:eastAsia="仿宋" w:cs="仿宋"/>
          <w:sz w:val="24"/>
          <w:szCs w:val="21"/>
          <w:highlight w:val="none"/>
        </w:rPr>
        <w:t xml:space="preserve">询价文件中另有规定的按规定执行。</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92" w:name="_Hlt26954731"/>
      <w:r/>
      <w:bookmarkEnd w:id="92"/>
      <w:r/>
      <w:bookmarkStart w:id="93" w:name="_Hlt26670482"/>
      <w:r/>
      <w:bookmarkEnd w:id="93"/>
      <w:r/>
      <w:bookmarkStart w:id="94" w:name="_Hlt26954848"/>
      <w:r/>
      <w:bookmarkEnd w:id="94"/>
      <w:r/>
      <w:bookmarkStart w:id="95" w:name="_Hlt26954846"/>
      <w:r/>
      <w:bookmarkEnd w:id="95"/>
      <w:r/>
      <w:bookmarkStart w:id="96" w:name="_Hlt26670486"/>
      <w:r/>
      <w:bookmarkEnd w:id="96"/>
      <w:r>
        <w:rPr>
          <w:rFonts w:hint="eastAsia" w:ascii="仿宋" w:hAnsi="仿宋" w:eastAsia="仿宋" w:cs="仿宋"/>
          <w:sz w:val="28"/>
          <w:szCs w:val="28"/>
          <w:highlight w:val="none"/>
        </w:rPr>
        <w:t xml:space="preserve">12、技术要求响应及偏离表、商务要求响应及偏离表</w:t>
      </w:r>
      <w:r/>
    </w:p>
    <w:p>
      <w:pPr>
        <w:ind w:firstLine="480"/>
        <w:pageBreakBefore w:val="0"/>
        <w:spacing w:line="360" w:lineRule="auto"/>
        <w:widowControl w:val="off"/>
        <w:rPr>
          <w:rFonts w:hint="eastAsia" w:ascii="仿宋" w:hAnsi="仿宋" w:eastAsia="仿宋" w:cs="仿宋"/>
          <w:sz w:val="24"/>
          <w:szCs w:val="21"/>
          <w:highlight w:val="none"/>
          <w:lang w:val="zh-CN"/>
        </w:rPr>
      </w:pPr>
      <w:r>
        <w:rPr>
          <w:rFonts w:hint="eastAsia" w:ascii="仿宋" w:hAnsi="仿宋" w:eastAsia="仿宋" w:cs="仿宋"/>
          <w:bCs/>
          <w:sz w:val="24"/>
          <w:szCs w:val="21"/>
          <w:highlight w:val="none"/>
          <w:lang w:val="zh-CN"/>
        </w:rPr>
        <w:t xml:space="preserve">12.1</w:t>
      </w:r>
      <w:r>
        <w:rPr>
          <w:rFonts w:hint="eastAsia" w:ascii="仿宋" w:hAnsi="仿宋" w:eastAsia="仿宋" w:cs="仿宋"/>
          <w:sz w:val="24"/>
          <w:szCs w:val="21"/>
          <w:highlight w:val="none"/>
          <w:lang w:val="zh-CN"/>
        </w:rPr>
        <w:t xml:space="preserve">供应商需对询价文件中的技术要求与商务要求逐项作出响应或偏离，并说明原因。</w:t>
      </w:r>
      <w:r/>
    </w:p>
    <w:p>
      <w:pPr>
        <w:ind w:firstLine="480"/>
        <w:pageBreakBefore w:val="0"/>
        <w:spacing w:line="360" w:lineRule="auto"/>
        <w:widowControl w:val="off"/>
        <w:rPr>
          <w:rFonts w:hint="eastAsia" w:ascii="仿宋" w:hAnsi="仿宋" w:eastAsia="仿宋" w:cs="仿宋"/>
          <w:sz w:val="24"/>
          <w:szCs w:val="21"/>
          <w:highlight w:val="none"/>
          <w:lang w:val="zh-CN"/>
        </w:rPr>
      </w:pPr>
      <w:r>
        <w:rPr>
          <w:rFonts w:hint="eastAsia" w:ascii="仿宋" w:hAnsi="仿宋" w:eastAsia="仿宋" w:cs="仿宋"/>
          <w:sz w:val="24"/>
          <w:szCs w:val="21"/>
          <w:highlight w:val="none"/>
          <w:lang w:val="zh-CN"/>
        </w:rPr>
        <w:t xml:space="preserve">12.2供应商可在响应文件中提供认为需要的其他技术文件或说明。</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13、服务承诺、培训计划、人员安排及其他</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13.1</w:t>
      </w:r>
      <w:r>
        <w:rPr>
          <w:rFonts w:hint="eastAsia" w:ascii="仿宋" w:hAnsi="仿宋" w:eastAsia="仿宋" w:cs="仿宋"/>
          <w:sz w:val="24"/>
          <w:szCs w:val="24"/>
          <w:highlight w:val="none"/>
        </w:rPr>
        <w:t xml:space="preserve">供应商需根据询价文件要求提供有关售后服务的管理制度，售后服务机构的分布情况，售后服务人员的数量、素质、技术水平及售后服务的反应能力等。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13.2供应商需根据询价文件要求提供培训计划。</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13.3供应商需根据询价文件要求提供</w:t>
      </w:r>
      <w:r>
        <w:rPr>
          <w:rFonts w:hint="eastAsia" w:ascii="仿宋" w:hAnsi="仿宋" w:eastAsia="仿宋" w:cs="仿宋"/>
          <w:sz w:val="24"/>
          <w:szCs w:val="21"/>
          <w:highlight w:val="none"/>
          <w:lang w:val="zh-CN"/>
        </w:rPr>
        <w:t xml:space="preserve">询价响应标的的主要组成部分、功能设计、实现思路及关键技术等。</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97" w:name="_Toc49090510"/>
      <w:r/>
      <w:bookmarkStart w:id="98" w:name="_Toc14577359"/>
      <w:r>
        <w:rPr>
          <w:rFonts w:hint="eastAsia" w:ascii="仿宋" w:hAnsi="仿宋" w:eastAsia="仿宋" w:cs="仿宋"/>
          <w:sz w:val="28"/>
          <w:szCs w:val="28"/>
          <w:highlight w:val="none"/>
        </w:rPr>
        <w:t xml:space="preserve">14、询价响应函</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bCs/>
          <w:sz w:val="24"/>
          <w:szCs w:val="21"/>
          <w:highlight w:val="none"/>
        </w:rPr>
        <w:t xml:space="preserve">14.1</w:t>
      </w:r>
      <w:r>
        <w:rPr>
          <w:rFonts w:hint="eastAsia" w:ascii="仿宋" w:hAnsi="仿宋" w:eastAsia="仿宋" w:cs="仿宋"/>
          <w:sz w:val="24"/>
          <w:szCs w:val="21"/>
          <w:highlight w:val="none"/>
        </w:rPr>
        <w:t xml:space="preserve">供应商应按照询价文件中提供的格式完整、正确填写询价响应函。</w:t>
      </w:r>
      <w:bookmarkEnd w:id="97"/>
      <w:bookmarkEnd w:id="98"/>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99" w:name="_Toc49090511"/>
      <w:r/>
      <w:bookmarkStart w:id="100" w:name="_Toc14577360"/>
      <w:r>
        <w:rPr>
          <w:rFonts w:hint="eastAsia" w:ascii="仿宋" w:hAnsi="仿宋" w:eastAsia="仿宋" w:cs="仿宋"/>
          <w:sz w:val="28"/>
          <w:szCs w:val="28"/>
          <w:highlight w:val="none"/>
        </w:rPr>
        <w:t xml:space="preserve">15、询价有效期</w:t>
      </w:r>
      <w:bookmarkEnd w:id="99"/>
      <w:r/>
      <w:bookmarkEnd w:id="100"/>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15.1询价有效期为</w:t>
      </w:r>
      <w:r>
        <w:rPr>
          <w:rFonts w:hint="eastAsia" w:ascii="仿宋" w:hAnsi="仿宋" w:eastAsia="仿宋" w:cs="仿宋"/>
          <w:bCs/>
          <w:sz w:val="24"/>
          <w:szCs w:val="21"/>
          <w:highlight w:val="none"/>
          <w:lang w:eastAsia="zh-CN"/>
        </w:rPr>
        <w:t xml:space="preserve">招标代理机构</w:t>
      </w:r>
      <w:r>
        <w:rPr>
          <w:rFonts w:hint="eastAsia" w:ascii="仿宋" w:hAnsi="仿宋" w:eastAsia="仿宋" w:cs="仿宋"/>
          <w:bCs/>
          <w:sz w:val="24"/>
          <w:szCs w:val="21"/>
          <w:highlight w:val="none"/>
        </w:rPr>
        <w:t xml:space="preserve">规定的提交响应文件截止之日后</w:t>
      </w:r>
      <w:r>
        <w:rPr>
          <w:rFonts w:hint="eastAsia" w:ascii="仿宋" w:hAnsi="仿宋" w:eastAsia="仿宋" w:cs="仿宋"/>
          <w:b/>
          <w:sz w:val="24"/>
          <w:szCs w:val="21"/>
          <w:highlight w:val="none"/>
          <w:u w:val="single"/>
        </w:rPr>
        <w:t xml:space="preserve">九十（90）天</w:t>
      </w:r>
      <w:r>
        <w:rPr>
          <w:rFonts w:hint="eastAsia" w:ascii="仿宋" w:hAnsi="仿宋" w:eastAsia="仿宋" w:cs="仿宋"/>
          <w:bCs/>
          <w:sz w:val="24"/>
          <w:szCs w:val="21"/>
          <w:highlight w:val="none"/>
        </w:rPr>
        <w:t xml:space="preserve">。询价有效期比规定短的将被视为非实质性响应询价文件而予以拒绝。</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16、询价有效期的延长</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16.1在特殊情况下，</w:t>
      </w:r>
      <w:r>
        <w:rPr>
          <w:rFonts w:hint="eastAsia" w:ascii="仿宋" w:hAnsi="仿宋" w:eastAsia="仿宋" w:cs="仿宋"/>
          <w:bCs/>
          <w:sz w:val="24"/>
          <w:szCs w:val="21"/>
          <w:highlight w:val="none"/>
          <w:lang w:eastAsia="zh-CN"/>
        </w:rPr>
        <w:t xml:space="preserve">招标代理机构</w:t>
      </w:r>
      <w:r>
        <w:rPr>
          <w:rFonts w:hint="eastAsia" w:ascii="仿宋" w:hAnsi="仿宋" w:eastAsia="仿宋" w:cs="仿宋"/>
          <w:bCs/>
          <w:sz w:val="24"/>
          <w:szCs w:val="21"/>
          <w:highlight w:val="none"/>
        </w:rPr>
        <w:t xml:space="preserve">于原询价有效期满之前，可向供应商提出延长询价有效期的要求。这种要求与答复均应采用书面形式。供应商可以拒绝</w:t>
      </w:r>
      <w:r>
        <w:rPr>
          <w:rFonts w:hint="eastAsia" w:ascii="仿宋" w:hAnsi="仿宋" w:eastAsia="仿宋" w:cs="仿宋"/>
          <w:bCs/>
          <w:sz w:val="24"/>
          <w:szCs w:val="21"/>
          <w:highlight w:val="none"/>
          <w:lang w:eastAsia="zh-CN"/>
        </w:rPr>
        <w:t xml:space="preserve">招标代理机构</w:t>
      </w:r>
      <w:r>
        <w:rPr>
          <w:rFonts w:hint="eastAsia" w:ascii="仿宋" w:hAnsi="仿宋" w:eastAsia="仿宋" w:cs="仿宋"/>
          <w:bCs/>
          <w:sz w:val="24"/>
          <w:szCs w:val="21"/>
          <w:highlight w:val="none"/>
        </w:rPr>
        <w:t xml:space="preserve">的这一要求而放弃询价，同意延长询价有效期的供应商既不能要求也不允许修改其响应文件。</w:t>
      </w:r>
      <w:r>
        <w:rPr>
          <w:rFonts w:hint="eastAsia" w:ascii="仿宋" w:hAnsi="仿宋" w:eastAsia="仿宋" w:cs="仿宋"/>
          <w:sz w:val="24"/>
          <w:szCs w:val="24"/>
          <w:highlight w:val="none"/>
        </w:rPr>
        <w:t xml:space="preserve">受询价有效期约束的所有权利与义务均延长至新的有效期</w:t>
      </w:r>
      <w:r>
        <w:rPr>
          <w:rFonts w:hint="eastAsia" w:ascii="仿宋" w:hAnsi="仿宋" w:eastAsia="仿宋" w:cs="仿宋"/>
          <w:bCs/>
          <w:sz w:val="24"/>
          <w:szCs w:val="21"/>
          <w:highlight w:val="none"/>
        </w:rPr>
        <w:t xml:space="preserve">。</w:t>
      </w:r>
      <w:r/>
    </w:p>
    <w:p>
      <w:pPr>
        <w:ind w:firstLine="482"/>
        <w:keepLines/>
        <w:keepNext/>
        <w:pageBreakBefore w:val="0"/>
        <w:spacing w:before="145" w:after="145" w:line="360" w:lineRule="auto"/>
        <w:widowControl w:val="off"/>
        <w:rPr>
          <w:rFonts w:hint="eastAsia" w:ascii="仿宋" w:hAnsi="仿宋" w:eastAsia="仿宋" w:cs="仿宋"/>
          <w:b/>
          <w:bCs/>
          <w:sz w:val="32"/>
          <w:szCs w:val="32"/>
          <w:highlight w:val="none"/>
        </w:rPr>
        <w:outlineLvl w:val="2"/>
      </w:pPr>
      <w:r/>
      <w:bookmarkStart w:id="101" w:name="_Hlt26954852"/>
      <w:r/>
      <w:bookmarkEnd w:id="101"/>
      <w:r/>
      <w:bookmarkStart w:id="102" w:name="_Hlt26954739"/>
      <w:r/>
      <w:bookmarkEnd w:id="102"/>
      <w:r/>
      <w:bookmarkStart w:id="103" w:name="_Toc513029224"/>
      <w:r/>
      <w:bookmarkStart w:id="104" w:name="_Toc16938540"/>
      <w:r/>
      <w:bookmarkStart w:id="105" w:name="_Toc20823296"/>
      <w:r/>
      <w:bookmarkStart w:id="106" w:name="_Toc120614217"/>
      <w:r>
        <w:rPr>
          <w:rFonts w:hint="eastAsia" w:ascii="仿宋" w:hAnsi="仿宋" w:eastAsia="仿宋" w:cs="仿宋"/>
          <w:b/>
          <w:bCs/>
          <w:sz w:val="32"/>
          <w:szCs w:val="32"/>
          <w:highlight w:val="none"/>
        </w:rPr>
        <w:t xml:space="preserve">四、响应文件的递交</w:t>
      </w:r>
      <w:bookmarkEnd w:id="103"/>
      <w:r/>
      <w:bookmarkEnd w:id="104"/>
      <w:r/>
      <w:bookmarkEnd w:id="105"/>
      <w:r/>
      <w:bookmarkEnd w:id="106"/>
      <w:r/>
      <w:r/>
    </w:p>
    <w:p>
      <w:pPr>
        <w:ind w:firstLine="560"/>
        <w:keepLines/>
        <w:keepNext/>
        <w:pageBreakBefore w:val="0"/>
        <w:spacing w:line="360" w:lineRule="auto"/>
        <w:widowControl w:val="off"/>
        <w:rPr>
          <w:rFonts w:hint="eastAsia" w:ascii="仿宋" w:hAnsi="仿宋" w:eastAsia="仿宋" w:cs="仿宋"/>
          <w:sz w:val="28"/>
          <w:szCs w:val="28"/>
          <w:highlight w:val="none"/>
        </w:rPr>
        <w:outlineLvl w:val="3"/>
      </w:pPr>
      <w:r/>
      <w:bookmarkStart w:id="107" w:name="_Toc513029225"/>
      <w:r/>
      <w:bookmarkStart w:id="108" w:name="_Toc462564084"/>
      <w:r/>
      <w:bookmarkStart w:id="109" w:name="_Toc16938541"/>
      <w:r/>
      <w:bookmarkStart w:id="110" w:name="_Toc20823297"/>
      <w:r>
        <w:rPr>
          <w:rFonts w:hint="eastAsia" w:ascii="仿宋" w:hAnsi="仿宋" w:eastAsia="仿宋" w:cs="仿宋"/>
          <w:sz w:val="28"/>
          <w:szCs w:val="28"/>
          <w:highlight w:val="none"/>
        </w:rPr>
        <w:t xml:space="preserve">17、电子询价</w:t>
      </w:r>
      <w:bookmarkEnd w:id="107"/>
      <w:r/>
      <w:bookmarkEnd w:id="108"/>
      <w:r/>
      <w:bookmarkEnd w:id="109"/>
      <w:r/>
      <w:bookmarkEnd w:id="110"/>
      <w:r>
        <w:rPr>
          <w:rFonts w:hint="eastAsia" w:ascii="仿宋" w:hAnsi="仿宋" w:eastAsia="仿宋" w:cs="仿宋"/>
          <w:sz w:val="28"/>
          <w:szCs w:val="28"/>
          <w:highlight w:val="none"/>
        </w:rPr>
        <w:t xml:space="preserve">响应文件的递交</w:t>
      </w:r>
      <w:r/>
    </w:p>
    <w:p>
      <w:pPr>
        <w:ind w:firstLine="60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17.1供应商应当按照《操作手册》规定，在提交响应文件截止时间前制作并上传电子响应文件。</w:t>
      </w:r>
      <w:bookmarkStart w:id="111" w:name="_Toc513029226"/>
      <w:r/>
      <w:bookmarkStart w:id="112" w:name="_Toc20823298"/>
      <w:r/>
      <w:bookmarkStart w:id="113" w:name="_Toc16938542"/>
      <w:r/>
      <w:r/>
    </w:p>
    <w:p>
      <w:pPr>
        <w:ind w:firstLine="560"/>
        <w:keepLines/>
        <w:keepNext/>
        <w:pageBreakBefore w:val="0"/>
        <w:spacing w:before="280" w:after="290" w:line="360" w:lineRule="auto"/>
        <w:widowControl w:val="off"/>
        <w:rPr>
          <w:rFonts w:hint="eastAsia" w:ascii="仿宋" w:hAnsi="仿宋" w:eastAsia="仿宋" w:cs="仿宋"/>
          <w:bCs/>
          <w:sz w:val="24"/>
          <w:szCs w:val="28"/>
          <w:highlight w:val="none"/>
        </w:rPr>
        <w:outlineLvl w:val="3"/>
      </w:pPr>
      <w:r>
        <w:rPr>
          <w:rFonts w:hint="eastAsia" w:ascii="仿宋" w:hAnsi="仿宋" w:eastAsia="仿宋" w:cs="仿宋"/>
          <w:bCs/>
          <w:sz w:val="28"/>
          <w:szCs w:val="28"/>
          <w:highlight w:val="none"/>
        </w:rPr>
        <w:t xml:space="preserve">18、提交响应文件截止时间</w:t>
      </w:r>
      <w:bookmarkEnd w:id="111"/>
      <w:r/>
      <w:bookmarkEnd w:id="112"/>
      <w:r/>
      <w:bookmarkEnd w:id="113"/>
      <w:r/>
      <w:r/>
    </w:p>
    <w:p>
      <w:pPr>
        <w:ind w:firstLine="480"/>
        <w:pageBreakBefore w:val="0"/>
        <w:spacing w:line="360" w:lineRule="auto"/>
        <w:widowControl w:val="off"/>
        <w:rPr>
          <w:rFonts w:hint="eastAsia" w:ascii="仿宋" w:hAnsi="仿宋" w:eastAsia="仿宋" w:cs="仿宋"/>
          <w:bCs/>
          <w:iCs/>
          <w:sz w:val="24"/>
          <w:szCs w:val="21"/>
          <w:highlight w:val="none"/>
        </w:rPr>
      </w:pPr>
      <w:r>
        <w:rPr>
          <w:rFonts w:hint="eastAsia" w:ascii="仿宋" w:hAnsi="仿宋" w:eastAsia="仿宋" w:cs="仿宋"/>
          <w:iCs/>
          <w:sz w:val="24"/>
          <w:szCs w:val="21"/>
          <w:highlight w:val="none"/>
        </w:rPr>
        <w:t xml:space="preserve">18.1</w:t>
      </w:r>
      <w:r>
        <w:rPr>
          <w:rFonts w:hint="eastAsia" w:ascii="仿宋" w:hAnsi="仿宋" w:eastAsia="仿宋" w:cs="仿宋"/>
          <w:iCs/>
          <w:sz w:val="20"/>
          <w:szCs w:val="20"/>
          <w:highlight w:val="none"/>
        </w:rPr>
        <w:t xml:space="preserve">★</w:t>
      </w:r>
      <w:r>
        <w:rPr>
          <w:rFonts w:hint="eastAsia" w:ascii="仿宋" w:hAnsi="仿宋" w:eastAsia="仿宋" w:cs="仿宋"/>
          <w:bCs/>
          <w:iCs/>
          <w:sz w:val="24"/>
          <w:szCs w:val="21"/>
          <w:highlight w:val="none"/>
        </w:rPr>
        <w:t xml:space="preserve">供应商上传电子响应文件的时间不得迟于询价公告中规定的提交响应文件截止时间。</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供应商应充分考虑到网络环境、网络带宽等风险因素，如因供应商自身原因造成的电子响应文件上传不成功的做无效响应处理。</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18.2</w:t>
      </w:r>
      <w:r>
        <w:rPr>
          <w:rFonts w:hint="eastAsia" w:ascii="仿宋" w:hAnsi="仿宋" w:eastAsia="仿宋" w:cs="仿宋"/>
          <w:bCs/>
          <w:sz w:val="24"/>
          <w:szCs w:val="21"/>
          <w:highlight w:val="none"/>
          <w:lang w:eastAsia="zh-CN"/>
        </w:rPr>
        <w:t xml:space="preserve">采购人</w:t>
      </w:r>
      <w:r>
        <w:rPr>
          <w:rFonts w:hint="eastAsia" w:ascii="仿宋" w:hAnsi="仿宋" w:eastAsia="仿宋" w:cs="仿宋"/>
          <w:bCs/>
          <w:sz w:val="24"/>
          <w:szCs w:val="21"/>
          <w:highlight w:val="none"/>
        </w:rPr>
        <w:t xml:space="preserve">可以按照规定，通过修改询价文件酌情延长提交响应文件截止日期，在此情况下，供应商的所有权利和义务以及供应商受制的截止日期均应以延长后新的截止日期为准。</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114" w:name="_Toc513029227"/>
      <w:r/>
      <w:bookmarkStart w:id="115" w:name="_Toc16938543"/>
      <w:r/>
      <w:bookmarkStart w:id="116" w:name="_Toc20823299"/>
      <w:r>
        <w:rPr>
          <w:rFonts w:hint="eastAsia" w:ascii="仿宋" w:hAnsi="仿宋" w:eastAsia="仿宋" w:cs="仿宋"/>
          <w:sz w:val="28"/>
          <w:szCs w:val="28"/>
          <w:highlight w:val="none"/>
        </w:rPr>
        <w:t xml:space="preserve">19、响应文件</w:t>
      </w:r>
      <w:bookmarkEnd w:id="114"/>
      <w:r/>
      <w:bookmarkEnd w:id="115"/>
      <w:r/>
      <w:bookmarkEnd w:id="116"/>
      <w:r>
        <w:rPr>
          <w:rFonts w:hint="eastAsia" w:ascii="仿宋" w:hAnsi="仿宋" w:eastAsia="仿宋" w:cs="仿宋"/>
          <w:sz w:val="28"/>
          <w:szCs w:val="28"/>
          <w:highlight w:val="none"/>
        </w:rPr>
        <w:t xml:space="preserve">的拒收</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19.1</w:t>
      </w:r>
      <w:r>
        <w:rPr>
          <w:rFonts w:hint="eastAsia" w:ascii="仿宋" w:hAnsi="仿宋" w:eastAsia="仿宋" w:cs="仿宋"/>
          <w:bCs/>
          <w:sz w:val="24"/>
          <w:szCs w:val="21"/>
          <w:highlight w:val="none"/>
          <w:lang w:eastAsia="zh-CN"/>
        </w:rPr>
        <w:t xml:space="preserve">采购人</w:t>
      </w:r>
      <w:r>
        <w:rPr>
          <w:rFonts w:hint="eastAsia" w:ascii="仿宋" w:hAnsi="仿宋" w:eastAsia="仿宋" w:cs="仿宋"/>
          <w:bCs/>
          <w:sz w:val="24"/>
          <w:szCs w:val="21"/>
          <w:highlight w:val="none"/>
        </w:rPr>
        <w:t xml:space="preserve">拒绝接收在其规定的提交响应文件截止时间后上传的任何电子响应文件。</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117" w:name="_Toc513029228"/>
      <w:r/>
      <w:bookmarkStart w:id="118" w:name="_Toc20823300"/>
      <w:r/>
      <w:bookmarkStart w:id="119" w:name="_Toc16938544"/>
      <w:r>
        <w:rPr>
          <w:rFonts w:hint="eastAsia" w:ascii="仿宋" w:hAnsi="仿宋" w:eastAsia="仿宋" w:cs="仿宋"/>
          <w:sz w:val="28"/>
          <w:szCs w:val="28"/>
          <w:highlight w:val="none"/>
        </w:rPr>
        <w:t xml:space="preserve">20、响应文件的撤回和修改</w:t>
      </w:r>
      <w:bookmarkEnd w:id="117"/>
      <w:r/>
      <w:bookmarkEnd w:id="118"/>
      <w:r/>
      <w:bookmarkEnd w:id="119"/>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20.1响应文件的撤回</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20.1.1 电子响应文件的撤回</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供应商可在</w:t>
      </w:r>
      <w:r>
        <w:rPr>
          <w:rFonts w:hint="eastAsia" w:ascii="仿宋" w:hAnsi="仿宋" w:eastAsia="仿宋" w:cs="仿宋"/>
          <w:bCs/>
          <w:sz w:val="24"/>
          <w:szCs w:val="21"/>
          <w:highlight w:val="none"/>
        </w:rPr>
        <w:t xml:space="preserve">提交响应文件</w:t>
      </w:r>
      <w:r>
        <w:rPr>
          <w:rFonts w:hint="eastAsia" w:ascii="仿宋" w:hAnsi="仿宋" w:eastAsia="仿宋" w:cs="仿宋"/>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20.1.2供应商撤回电子响应文件，则认为其不再参与本项目询价活动。</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20.2响应文件的修改</w:t>
      </w:r>
      <w:r/>
    </w:p>
    <w:p>
      <w:pPr>
        <w:ind w:firstLine="480"/>
        <w:pageBreakBefore w:val="0"/>
        <w:spacing w:line="360" w:lineRule="auto"/>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供应商可在</w:t>
      </w:r>
      <w:r>
        <w:rPr>
          <w:rFonts w:hint="eastAsia" w:ascii="仿宋" w:hAnsi="仿宋" w:eastAsia="仿宋" w:cs="仿宋"/>
          <w:bCs/>
          <w:sz w:val="24"/>
          <w:szCs w:val="21"/>
          <w:highlight w:val="none"/>
        </w:rPr>
        <w:t xml:space="preserve">提交响应文件</w:t>
      </w:r>
      <w:r>
        <w:rPr>
          <w:rFonts w:hint="eastAsia" w:ascii="仿宋" w:hAnsi="仿宋" w:eastAsia="仿宋" w:cs="仿宋"/>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20.3</w:t>
      </w:r>
      <w:r>
        <w:rPr>
          <w:rFonts w:hint="eastAsia" w:ascii="仿宋" w:hAnsi="仿宋" w:eastAsia="仿宋" w:cs="仿宋"/>
          <w:bCs/>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20.4</w:t>
      </w:r>
      <w:r>
        <w:rPr>
          <w:rFonts w:hint="eastAsia" w:ascii="仿宋" w:hAnsi="仿宋" w:eastAsia="仿宋" w:cs="仿宋"/>
          <w:bCs/>
          <w:sz w:val="24"/>
          <w:szCs w:val="21"/>
          <w:highlight w:val="none"/>
        </w:rPr>
        <w:t xml:space="preserve"> 在提交响应文件截止时间至询价文件中规定的询价有效期满之间的这段时间内，供应商不得撤回其响应文件。</w:t>
      </w:r>
      <w:r/>
    </w:p>
    <w:p>
      <w:pPr>
        <w:ind w:firstLine="482"/>
        <w:keepLines/>
        <w:keepNext/>
        <w:pageBreakBefore w:val="0"/>
        <w:spacing w:before="145" w:after="145" w:line="360" w:lineRule="auto"/>
        <w:widowControl w:val="off"/>
        <w:rPr>
          <w:rFonts w:hint="eastAsia" w:ascii="仿宋" w:hAnsi="仿宋" w:eastAsia="仿宋" w:cs="仿宋"/>
          <w:b/>
          <w:bCs/>
          <w:sz w:val="32"/>
          <w:szCs w:val="32"/>
          <w:highlight w:val="none"/>
        </w:rPr>
        <w:outlineLvl w:val="2"/>
      </w:pPr>
      <w:r/>
      <w:bookmarkStart w:id="120" w:name="_Toc16938545"/>
      <w:r/>
      <w:bookmarkStart w:id="121" w:name="_Toc120614218"/>
      <w:r/>
      <w:bookmarkStart w:id="122" w:name="_Toc513029229"/>
      <w:r/>
      <w:bookmarkStart w:id="123" w:name="_Toc20823301"/>
      <w:r>
        <w:rPr>
          <w:rFonts w:hint="eastAsia" w:ascii="仿宋" w:hAnsi="仿宋" w:eastAsia="仿宋" w:cs="仿宋"/>
          <w:b/>
          <w:bCs/>
          <w:sz w:val="32"/>
          <w:szCs w:val="32"/>
          <w:highlight w:val="none"/>
        </w:rPr>
        <w:t xml:space="preserve">五、响应文件的解密与评审</w:t>
      </w:r>
      <w:bookmarkEnd w:id="120"/>
      <w:r/>
      <w:bookmarkEnd w:id="121"/>
      <w:r/>
      <w:bookmarkEnd w:id="122"/>
      <w:r/>
      <w:bookmarkEnd w:id="123"/>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124" w:name="_Toc20823302"/>
      <w:r/>
      <w:bookmarkStart w:id="125" w:name="_Toc513029230"/>
      <w:r/>
      <w:bookmarkStart w:id="126" w:name="_Toc16938546"/>
      <w:r>
        <w:rPr>
          <w:rFonts w:hint="eastAsia" w:ascii="仿宋" w:hAnsi="仿宋" w:eastAsia="仿宋" w:cs="仿宋"/>
          <w:sz w:val="28"/>
          <w:szCs w:val="28"/>
          <w:highlight w:val="none"/>
        </w:rPr>
        <w:t xml:space="preserve">21、</w:t>
      </w:r>
      <w:bookmarkEnd w:id="124"/>
      <w:r/>
      <w:bookmarkEnd w:id="125"/>
      <w:r/>
      <w:bookmarkEnd w:id="126"/>
      <w:r>
        <w:rPr>
          <w:rFonts w:hint="eastAsia" w:ascii="仿宋" w:hAnsi="仿宋" w:eastAsia="仿宋" w:cs="仿宋"/>
          <w:sz w:val="28"/>
          <w:szCs w:val="28"/>
          <w:highlight w:val="none"/>
        </w:rPr>
        <w:t xml:space="preserve">响应文件解密</w:t>
      </w:r>
      <w:r/>
    </w:p>
    <w:p>
      <w:pPr>
        <w:ind w:firstLine="36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 w:val="24"/>
          <w:szCs w:val="21"/>
          <w:highlight w:val="none"/>
        </w:rPr>
        <w:t xml:space="preserve">22.1</w:t>
      </w:r>
      <w:r>
        <w:rPr>
          <w:rFonts w:hint="eastAsia" w:ascii="仿宋" w:hAnsi="仿宋" w:eastAsia="仿宋" w:cs="仿宋"/>
          <w:sz w:val="24"/>
          <w:szCs w:val="24"/>
          <w:highlight w:val="none"/>
        </w:rPr>
        <w:t xml:space="preserve">供应商应当按照《操作手册》规定，在苏采云系统规定的时间内对询价响应文件进行解密。</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127" w:name="_Toc16938547"/>
      <w:r/>
      <w:bookmarkStart w:id="128" w:name="_Toc20823303"/>
      <w:r/>
      <w:bookmarkStart w:id="129" w:name="_Toc513029231"/>
      <w:r>
        <w:rPr>
          <w:rFonts w:hint="eastAsia" w:ascii="仿宋" w:hAnsi="仿宋" w:eastAsia="仿宋" w:cs="仿宋"/>
          <w:sz w:val="28"/>
          <w:szCs w:val="28"/>
          <w:highlight w:val="none"/>
        </w:rPr>
        <w:t xml:space="preserve">22、询价小组</w:t>
      </w:r>
      <w:r/>
    </w:p>
    <w:p>
      <w:pPr>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 22.1</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将组织询价小组对响应文件进行评审。询价小组由采购人代表和有关技术、经济等方面的专家组成，且人员构成符合政府采购有关规定。</w:t>
      </w:r>
      <w:r/>
    </w:p>
    <w:p>
      <w:pP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 22.2询价小组独立工作，负责评审所有响应文件并确定成交供应商。</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23、评审过程的保密与公正</w:t>
      </w:r>
      <w:bookmarkEnd w:id="127"/>
      <w:bookmarkEnd w:id="128"/>
      <w:bookmarkEnd w:id="129"/>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23.1</w:t>
      </w:r>
      <w:r>
        <w:rPr>
          <w:rFonts w:hint="eastAsia" w:ascii="仿宋" w:hAnsi="仿宋" w:eastAsia="仿宋" w:cs="仿宋"/>
          <w:bCs/>
          <w:sz w:val="24"/>
          <w:szCs w:val="21"/>
          <w:highlight w:val="none"/>
        </w:rPr>
        <w:t xml:space="preserve">询价小组、采购人和</w:t>
      </w:r>
      <w:r>
        <w:rPr>
          <w:rFonts w:hint="eastAsia" w:ascii="仿宋" w:hAnsi="仿宋" w:eastAsia="仿宋" w:cs="仿宋"/>
          <w:bCs/>
          <w:sz w:val="24"/>
          <w:szCs w:val="21"/>
          <w:highlight w:val="none"/>
          <w:lang w:eastAsia="zh-CN"/>
        </w:rPr>
        <w:t xml:space="preserve">招标代理机构</w:t>
      </w:r>
      <w:r>
        <w:rPr>
          <w:rFonts w:hint="eastAsia" w:ascii="仿宋" w:hAnsi="仿宋" w:eastAsia="仿宋" w:cs="仿宋"/>
          <w:bCs/>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1"/>
          <w:highlight w:val="none"/>
        </w:rPr>
        <w:t xml:space="preserve">23.2</w:t>
      </w:r>
      <w:r>
        <w:rPr>
          <w:rFonts w:hint="eastAsia" w:ascii="仿宋" w:hAnsi="仿宋" w:eastAsia="仿宋" w:cs="仿宋"/>
          <w:sz w:val="24"/>
          <w:szCs w:val="24"/>
          <w:highlight w:val="none"/>
        </w:rPr>
        <w:t xml:space="preserve">在评审过程中，供应商不得以任何行为影响询价评审过程，否则其响应文件将被作为无效响应文件。</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1"/>
          <w:highlight w:val="none"/>
        </w:rPr>
        <w:t xml:space="preserve">23.3</w:t>
      </w:r>
      <w:r>
        <w:rPr>
          <w:rFonts w:hint="eastAsia" w:ascii="仿宋" w:hAnsi="仿宋" w:eastAsia="仿宋" w:cs="仿宋"/>
          <w:sz w:val="24"/>
          <w:szCs w:val="24"/>
          <w:highlight w:val="none"/>
        </w:rPr>
        <w:t xml:space="preserve">在项目评审期间，</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将设专门人员与供应商联系。</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23.4</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和询价小组不向未成交的供应商解释未成交原因，也不公布评审过程中的相关细节。</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130" w:name="_Toc16938548"/>
      <w:r/>
      <w:bookmarkStart w:id="131" w:name="_Toc513029232"/>
      <w:r/>
      <w:bookmarkStart w:id="132" w:name="_Toc20823304"/>
      <w:r>
        <w:rPr>
          <w:rFonts w:hint="eastAsia" w:ascii="仿宋" w:hAnsi="仿宋" w:eastAsia="仿宋" w:cs="仿宋"/>
          <w:sz w:val="28"/>
          <w:szCs w:val="28"/>
          <w:highlight w:val="none"/>
        </w:rPr>
        <w:t xml:space="preserve">24、评审过程中的的澄清</w:t>
      </w:r>
      <w:bookmarkEnd w:id="130"/>
      <w:r/>
      <w:bookmarkEnd w:id="131"/>
      <w:r/>
      <w:bookmarkEnd w:id="132"/>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询价小组并非对每个供应商都作澄清要求。</w:t>
      </w:r>
      <w:r/>
    </w:p>
    <w:p>
      <w:pP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24.2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24.3 接到询价小组澄清、说明和更正要求的供应商如未按规定做出澄清、说明和 更正，其风险由供应商自行承担。</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bookmarkStart w:id="133" w:name="_Toc20823305"/>
      <w:r/>
      <w:bookmarkStart w:id="134" w:name="_Toc16938549"/>
      <w:r/>
      <w:bookmarkStart w:id="135" w:name="_Toc513029233"/>
      <w:r>
        <w:rPr>
          <w:rFonts w:hint="eastAsia" w:ascii="仿宋" w:hAnsi="仿宋" w:eastAsia="仿宋" w:cs="仿宋"/>
          <w:sz w:val="28"/>
          <w:szCs w:val="28"/>
          <w:highlight w:val="none"/>
        </w:rPr>
        <w:t xml:space="preserve">25、对响应文件的审</w:t>
      </w:r>
      <w:bookmarkEnd w:id="133"/>
      <w:r/>
      <w:bookmarkEnd w:id="134"/>
      <w:r/>
      <w:bookmarkEnd w:id="135"/>
      <w:r>
        <w:rPr>
          <w:rFonts w:hint="eastAsia" w:ascii="仿宋" w:hAnsi="仿宋" w:eastAsia="仿宋" w:cs="仿宋"/>
          <w:sz w:val="28"/>
          <w:szCs w:val="28"/>
          <w:highlight w:val="none"/>
        </w:rPr>
        <w:t xml:space="preserve">查</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25.1</w:t>
      </w:r>
      <w:r>
        <w:rPr>
          <w:rFonts w:hint="eastAsia" w:ascii="仿宋" w:hAnsi="仿宋" w:eastAsia="仿宋" w:cs="仿宋"/>
          <w:bCs/>
          <w:sz w:val="24"/>
          <w:szCs w:val="21"/>
          <w:highlight w:val="none"/>
        </w:rPr>
        <w:t xml:space="preserve">响应文件审查分为资格审查和符合性审查。</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25.1.1 资格审查：由询价小组依据法律法规和询价文件的规定，对响应文件中的资格证明文件进行审查，以确定供应商是否具备参加询价的资格。</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询价小组在进行资格审查的同时，将在“信用中国”网站（www.creditchina.gov.cn）查询供应商的信用记录，以确定供应商是否具备询价资格,查询结果留存并归档。</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25.1.2 符合性审查：依据询价文件的规定，由询价小组从响应文件的有效性、完整性和对询价文件的响应程度进行审查，以确定是否对询价文件的实质性要求作出响应。</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25.1.3 未通过资格审查或符合性审查的供应商，询价小组将在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1"/>
          <w:highlight w:val="none"/>
        </w:rPr>
        <w:t xml:space="preserve">中告知未通过资格审查或符合性审查的原因，评审结束后，询价小组将不再告知未通过资格审查或符合性审查的原因。</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1"/>
          <w:highlight w:val="none"/>
        </w:rPr>
        <w:t xml:space="preserve">25.2</w:t>
      </w:r>
      <w:r>
        <w:rPr>
          <w:rFonts w:hint="eastAsia" w:ascii="仿宋" w:hAnsi="仿宋" w:eastAsia="仿宋" w:cs="仿宋"/>
          <w:sz w:val="24"/>
          <w:szCs w:val="24"/>
          <w:highlight w:val="none"/>
        </w:rPr>
        <w:t xml:space="preserve">在详细评审之前，询价小组将首先审查每份响应文件是否实质性响应了询价文件的要求。实质性响应的响应文件应该是与询价文件要求的条款、条件和规格相符，没有重大偏离或保留。</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谓重大偏离或保留是指与询价文件规定的实质性要求存在负偏离，或者在实质上与询价文件不一致，而且限制了合同中买方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25.3未实质性响应询价文件的情形</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25.3.1供应商在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1"/>
          <w:highlight w:val="none"/>
        </w:rPr>
        <w:t xml:space="preserve">规定的时间内未成功解密电子响应文件的。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25.3.2供应商未按照询价文件要求上传电子响应文件的。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25.3.3同一供应商提交两个（含两个）以上不同的响应文件或者报价的。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25.3.4供应商不具备询价文件中规定资格要求的。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25.3.5供应商的报价超过了采购</w:t>
      </w:r>
      <w:r>
        <w:rPr>
          <w:rFonts w:hint="eastAsia" w:ascii="仿宋" w:hAnsi="仿宋" w:eastAsia="仿宋" w:cs="仿宋"/>
          <w:bCs/>
          <w:sz w:val="24"/>
          <w:szCs w:val="21"/>
          <w:highlight w:val="none"/>
          <w:lang w:val="en-US" w:eastAsia="zh-CN"/>
        </w:rPr>
        <w:t xml:space="preserve">最高单价限价</w:t>
      </w:r>
      <w:r>
        <w:rPr>
          <w:rFonts w:hint="eastAsia" w:ascii="仿宋" w:hAnsi="仿宋" w:eastAsia="仿宋" w:cs="仿宋"/>
          <w:bCs/>
          <w:sz w:val="24"/>
          <w:szCs w:val="21"/>
          <w:highlight w:val="none"/>
        </w:rPr>
        <w:t xml:space="preserve">。</w:t>
      </w:r>
      <w:r/>
    </w:p>
    <w:p>
      <w:pPr>
        <w:ind w:firstLine="480"/>
        <w:pageBreakBefore w:val="0"/>
        <w:spacing w:line="360" w:lineRule="auto"/>
        <w:widowControl w:val="off"/>
        <w:rPr>
          <w:rFonts w:hint="eastAsia" w:ascii="仿宋" w:hAnsi="仿宋" w:eastAsia="仿宋" w:cs="仿宋"/>
          <w:bCs/>
          <w:iCs/>
          <w:sz w:val="24"/>
          <w:szCs w:val="21"/>
          <w:highlight w:val="none"/>
        </w:rPr>
      </w:pPr>
      <w:r>
        <w:rPr>
          <w:rFonts w:hint="eastAsia" w:ascii="仿宋" w:hAnsi="仿宋" w:eastAsia="仿宋" w:cs="仿宋"/>
          <w:bCs/>
          <w:sz w:val="24"/>
          <w:szCs w:val="21"/>
          <w:highlight w:val="none"/>
        </w:rPr>
        <w:t xml:space="preserve">25.3.6不符合询价文件中规定的实质性要求和条件的</w:t>
      </w:r>
      <w:r>
        <w:rPr>
          <w:rFonts w:hint="eastAsia" w:ascii="仿宋" w:hAnsi="仿宋" w:eastAsia="仿宋" w:cs="仿宋"/>
          <w:bCs/>
          <w:iCs/>
          <w:sz w:val="24"/>
          <w:szCs w:val="21"/>
          <w:highlight w:val="none"/>
        </w:rPr>
        <w:t xml:space="preserve">（本询价文件中打“★”部分为实质性要求和条件）。</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25.3.8  响应文件含有采购人不能接受的附加条件的。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25.3.9 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25.3.10响应文件未按照询价文件要求加盖CA电子公章的。</w:t>
      </w:r>
      <w:r/>
    </w:p>
    <w:p>
      <w:pPr>
        <w:ind w:firstLine="480"/>
        <w:pageBreakBefore w:val="0"/>
        <w:spacing w:line="360" w:lineRule="auto"/>
        <w:widowControl w:val="off"/>
        <w:rPr>
          <w:rFonts w:hint="eastAsia" w:ascii="仿宋" w:hAnsi="仿宋" w:eastAsia="仿宋" w:cs="仿宋"/>
          <w:b w:val="0"/>
          <w:bCs/>
          <w:sz w:val="24"/>
          <w:szCs w:val="21"/>
          <w:highlight w:val="none"/>
        </w:rPr>
      </w:pPr>
      <w:r>
        <w:rPr>
          <w:rFonts w:hint="eastAsia" w:ascii="仿宋" w:hAnsi="仿宋" w:eastAsia="仿宋" w:cs="仿宋"/>
          <w:b w:val="0"/>
          <w:bCs/>
          <w:sz w:val="24"/>
          <w:szCs w:val="21"/>
          <w:highlight w:val="none"/>
        </w:rPr>
        <w:t xml:space="preserve">25.3.11不同响应人的响应文件制作机器码一致的视为投标人串通投标，其投标无效。</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25.4未实质性响应询价文件的响应文件按无效响应处理。</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sz w:val="24"/>
          <w:szCs w:val="21"/>
          <w:highlight w:val="none"/>
        </w:rPr>
        <w:t xml:space="preserve">25.5</w:t>
      </w:r>
      <w:r>
        <w:rPr>
          <w:rFonts w:hint="eastAsia" w:ascii="仿宋" w:hAnsi="仿宋" w:eastAsia="仿宋" w:cs="仿宋"/>
          <w:bCs/>
          <w:sz w:val="24"/>
          <w:szCs w:val="21"/>
          <w:highlight w:val="none"/>
        </w:rPr>
        <w:t xml:space="preserve">如果响应文件实质上没有响应询价文件的要求，询价小组将予以拒绝，供应商不得通过修改或撤销不合要求的偏离或保留而使其成为实质性响应的文件。</w:t>
      </w:r>
      <w:r/>
    </w:p>
    <w:p>
      <w:pPr>
        <w:ind w:firstLine="480"/>
        <w:pageBreakBefore w:val="0"/>
        <w:spacing w:line="360" w:lineRule="auto"/>
        <w:widowControl w:val="off"/>
        <w:rPr>
          <w:rFonts w:hint="eastAsia" w:ascii="仿宋" w:hAnsi="仿宋" w:eastAsia="仿宋" w:cs="仿宋"/>
          <w:sz w:val="24"/>
          <w:szCs w:val="21"/>
          <w:highlight w:val="none"/>
        </w:rPr>
      </w:pPr>
      <w:r/>
      <w:bookmarkStart w:id="136" w:name="_Toc513029234"/>
      <w:r/>
      <w:bookmarkStart w:id="137" w:name="_Toc20823306"/>
      <w:r/>
      <w:bookmarkStart w:id="138" w:name="_Toc16938550"/>
      <w:r>
        <w:rPr>
          <w:rFonts w:hint="eastAsia" w:ascii="仿宋" w:hAnsi="仿宋" w:eastAsia="仿宋" w:cs="仿宋"/>
          <w:sz w:val="24"/>
          <w:szCs w:val="21"/>
          <w:highlight w:val="none"/>
        </w:rPr>
        <w:t xml:space="preserve">25.6供应商在项目评审全过程中应保持通讯畅通，并安排专人与</w:t>
      </w:r>
      <w:r>
        <w:rPr>
          <w:rFonts w:hint="eastAsia" w:ascii="仿宋" w:hAnsi="仿宋" w:eastAsia="仿宋" w:cs="仿宋"/>
          <w:sz w:val="24"/>
          <w:szCs w:val="21"/>
          <w:highlight w:val="none"/>
          <w:lang w:eastAsia="zh-CN"/>
        </w:rPr>
        <w:t xml:space="preserve">招标代理机构</w:t>
      </w:r>
      <w:r>
        <w:rPr>
          <w:rFonts w:hint="eastAsia" w:ascii="仿宋" w:hAnsi="仿宋" w:eastAsia="仿宋" w:cs="仿宋"/>
          <w:sz w:val="24"/>
          <w:szCs w:val="21"/>
          <w:highlight w:val="none"/>
        </w:rPr>
        <w:t xml:space="preserve">及询价小组联系。</w:t>
      </w:r>
      <w:r/>
    </w:p>
    <w:p>
      <w:pPr>
        <w:ind w:firstLine="420"/>
        <w:keepLines/>
        <w:keepNext/>
        <w:pageBreakBefore w:val="0"/>
        <w:spacing w:line="360" w:lineRule="auto"/>
        <w:widowControl w:val="off"/>
        <w:rPr>
          <w:rFonts w:hint="eastAsia" w:ascii="仿宋" w:hAnsi="仿宋" w:eastAsia="仿宋" w:cs="仿宋"/>
          <w:b/>
          <w:bCs/>
          <w:sz w:val="24"/>
          <w:szCs w:val="24"/>
          <w:highlight w:val="none"/>
        </w:rPr>
        <w:outlineLvl w:val="3"/>
      </w:pPr>
      <w:r>
        <w:rPr>
          <w:rFonts w:hint="eastAsia" w:ascii="仿宋" w:hAnsi="仿宋" w:eastAsia="仿宋" w:cs="仿宋"/>
          <w:b/>
          <w:bCs/>
          <w:sz w:val="28"/>
          <w:szCs w:val="28"/>
          <w:highlight w:val="none"/>
        </w:rPr>
        <w:t xml:space="preserve">26、</w:t>
      </w:r>
      <w:bookmarkEnd w:id="136"/>
      <w:r/>
      <w:bookmarkEnd w:id="137"/>
      <w:r/>
      <w:bookmarkEnd w:id="138"/>
      <w:r>
        <w:rPr>
          <w:rFonts w:hint="eastAsia" w:ascii="仿宋" w:hAnsi="仿宋" w:eastAsia="仿宋" w:cs="仿宋"/>
          <w:b/>
          <w:bCs/>
          <w:sz w:val="28"/>
          <w:szCs w:val="28"/>
          <w:highlight w:val="none"/>
        </w:rPr>
        <w:t xml:space="preserve">成交原则</w:t>
      </w:r>
      <w:r/>
    </w:p>
    <w:p>
      <w:pPr>
        <w:ind w:firstLine="478"/>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 成交原则</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26.1.1本次询价采用最低评标价法，即在全部满足采购文件实质性要求即资格性和符合性评审合格的前提下，以提出报价最低的且不超过采购</w:t>
      </w:r>
      <w:r>
        <w:rPr>
          <w:rFonts w:hint="eastAsia" w:ascii="仿宋" w:hAnsi="仿宋" w:eastAsia="仿宋" w:cs="仿宋"/>
          <w:sz w:val="24"/>
          <w:szCs w:val="24"/>
          <w:highlight w:val="none"/>
          <w:lang w:val="en-US" w:eastAsia="zh-CN"/>
        </w:rPr>
        <w:t xml:space="preserve">单价限价</w:t>
      </w:r>
      <w:r>
        <w:rPr>
          <w:rFonts w:hint="eastAsia" w:ascii="仿宋" w:hAnsi="仿宋" w:eastAsia="仿宋" w:cs="仿宋"/>
          <w:sz w:val="24"/>
          <w:szCs w:val="24"/>
          <w:highlight w:val="none"/>
        </w:rPr>
        <w:t xml:space="preserve">的询价供应商作为成交供应商</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若满足上述要求的最低报价响应供应商超过一家时，则由</w:t>
      </w:r>
      <w:r>
        <w:rPr>
          <w:rFonts w:hint="eastAsia" w:ascii="仿宋" w:hAnsi="仿宋" w:eastAsia="仿宋" w:cs="仿宋"/>
          <w:sz w:val="24"/>
          <w:szCs w:val="24"/>
          <w:highlight w:val="none"/>
          <w:lang w:val="en-US" w:eastAsia="zh-CN"/>
        </w:rPr>
        <w:t xml:space="preserve">招标代理机构</w:t>
      </w:r>
      <w:r>
        <w:rPr>
          <w:rFonts w:hint="eastAsia" w:ascii="仿宋" w:hAnsi="仿宋" w:eastAsia="仿宋" w:cs="仿宋"/>
          <w:sz w:val="24"/>
          <w:szCs w:val="24"/>
          <w:highlight w:val="none"/>
        </w:rPr>
        <w:t xml:space="preserve">以抽签方式确定成交候选人。</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26.1.2 提供相同品牌相同型号产品且通过资格审查、符合性审查的不同供应商参加同一合同项下响应的，按一家供应商计算</w:t>
      </w:r>
      <w:r>
        <w:rPr>
          <w:rFonts w:hint="eastAsia" w:ascii="仿宋" w:hAnsi="仿宋" w:eastAsia="仿宋" w:cs="仿宋"/>
          <w:sz w:val="24"/>
          <w:szCs w:val="24"/>
          <w:highlight w:val="none"/>
          <w:lang w:eastAsia="zh-CN"/>
        </w:rPr>
        <w:t xml:space="preserve">。</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26.1.3根据（财库〔2026〕2号）关于推动解决政府采购异常低价问题的通知</w:t>
      </w:r>
      <w:r>
        <w:rPr>
          <w:rFonts w:hint="eastAsia" w:ascii="仿宋" w:hAnsi="仿宋" w:eastAsia="仿宋" w:cs="仿宋"/>
          <w:b/>
          <w:bCs/>
          <w:sz w:val="24"/>
          <w:szCs w:val="21"/>
          <w:highlight w:val="none"/>
          <w:lang w:eastAsia="zh-CN"/>
        </w:rPr>
        <w:t xml:space="preserve">，</w:t>
      </w:r>
      <w:r>
        <w:rPr>
          <w:rFonts w:hint="eastAsia" w:ascii="仿宋" w:hAnsi="仿宋" w:eastAsia="仿宋" w:cs="仿宋"/>
          <w:b/>
          <w:bCs/>
          <w:sz w:val="24"/>
          <w:szCs w:val="21"/>
          <w:highlight w:val="none"/>
        </w:rPr>
        <w:t xml:space="preserve">政府采购评审中出现下列情形之一的，评审委员会应当启动异常低价投标（响应）审查程序:</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26.1.3.1投标（响应）报价低于全部通过符合性审查供应商投标（响应）报价平均值50%的，即投标（响应）报价&lt;全部通过符合性审查供应商投标（响应）报价平均值×50%；</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26.1.3.2投标（响应）报价低于通过符合性审查的次低报价供应商投标（响应）报价50%的，即投标（响应）报价&lt;通过符合性审查的次低报价供应商投标（响应）报价×50%；</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26.1.3.3投标（响应）报价低于采购项目最高限价45%的，即投标（响应）报价&lt;采购项目最高限价×45%；</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26.1.3.4评审委员会基于专业判断，认为供应商报价过低，有可能影响产品质量或者不能诚信履约的其他情形。</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26.1.</w:t>
      </w:r>
      <w:r>
        <w:rPr>
          <w:rFonts w:hint="eastAsia" w:ascii="仿宋" w:hAnsi="仿宋" w:eastAsia="仿宋" w:cs="仿宋"/>
          <w:b/>
          <w:bCs/>
          <w:sz w:val="24"/>
          <w:szCs w:val="21"/>
          <w:highlight w:val="none"/>
          <w:lang w:val="en-US" w:eastAsia="zh-CN"/>
        </w:rPr>
        <w:t xml:space="preserve">4</w:t>
      </w:r>
      <w:r>
        <w:rPr>
          <w:rFonts w:hint="eastAsia" w:ascii="仿宋" w:hAnsi="仿宋" w:eastAsia="仿宋" w:cs="仿宋"/>
          <w:b/>
          <w:bCs/>
          <w:sz w:val="24"/>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widowControl w:val="off"/>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 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26.1.5 采购人确定成交供应商后，</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将在“江苏政府采购网”发布成交结果公告，公告期限为1个工作日。</w:t>
      </w:r>
      <w:r/>
    </w:p>
    <w:p>
      <w:pPr>
        <w:ind w:firstLine="48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26.2对小微型企业、监狱企业和残疾人福利单位的价格扣除</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说明：</w:t>
      </w:r>
      <w:r/>
    </w:p>
    <w:p>
      <w:pPr>
        <w:ind w:firstLine="478"/>
        <w:pageBreakBefore w:val="0"/>
        <w:spacing w:after="145" w:line="360" w:lineRule="auto"/>
        <w:widowControl w:val="off"/>
        <w:tabs>
          <w:tab w:val="left" w:pos="900" w:leader="none"/>
        </w:tabs>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p>
    <w:p>
      <w:pPr>
        <w:ind w:firstLine="478"/>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26.3采购活动终止的情况</w:t>
      </w:r>
      <w:r/>
    </w:p>
    <w:p>
      <w:pPr>
        <w:ind w:firstLine="360"/>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出现下列情形之一的，本次询价采购活动将被终止：</w:t>
      </w:r>
      <w:r/>
    </w:p>
    <w:p>
      <w:pPr>
        <w:ind w:firstLine="360"/>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26.3.1因情况变化，不再符合规定的询价采购方式适用情形的。</w:t>
      </w:r>
      <w:r/>
    </w:p>
    <w:p>
      <w:pPr>
        <w:ind w:firstLine="360"/>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26.3.2出现影响采购公正的违法、违规行为的。</w:t>
      </w:r>
      <w:r/>
    </w:p>
    <w:p>
      <w:pPr>
        <w:ind w:firstLine="360"/>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26.3.3在采购过程中符合要求的供应商或者报价未超过采购预算的供应商不足3家的。</w:t>
      </w:r>
      <w:r/>
    </w:p>
    <w:p>
      <w:pPr>
        <w:ind w:firstLine="360"/>
        <w:pageBreakBefore w:val="0"/>
        <w:spacing w:after="145" w:line="360" w:lineRule="auto"/>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26.3.4在苏采云系统规定时间内成功解密电子响应文件的供应商不足3家的。</w:t>
      </w:r>
      <w:r/>
    </w:p>
    <w:p>
      <w:pPr>
        <w:ind w:firstLine="420"/>
        <w:keepLines/>
        <w:keepNext/>
        <w:pageBreakBefore w:val="0"/>
        <w:spacing w:line="360" w:lineRule="auto"/>
        <w:widowControl w:val="off"/>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27、成交供应商被取消成交资格情形</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若有充分证据证明，成交供应商出现下列情况之一的，一经查实，将被取消成交资格：</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27.1提供虚假材料谋取成交的。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27.2与评审专家、采购人、其他供应商或者</w:t>
      </w:r>
      <w:r>
        <w:rPr>
          <w:rFonts w:hint="eastAsia" w:ascii="仿宋" w:hAnsi="仿宋" w:eastAsia="仿宋" w:cs="仿宋"/>
          <w:bCs/>
          <w:sz w:val="24"/>
          <w:szCs w:val="21"/>
          <w:highlight w:val="none"/>
          <w:lang w:eastAsia="zh-CN"/>
        </w:rPr>
        <w:t xml:space="preserve">招标代理机构</w:t>
      </w:r>
      <w:r>
        <w:rPr>
          <w:rFonts w:hint="eastAsia" w:ascii="仿宋" w:hAnsi="仿宋" w:eastAsia="仿宋" w:cs="仿宋"/>
          <w:bCs/>
          <w:sz w:val="24"/>
          <w:szCs w:val="21"/>
          <w:highlight w:val="none"/>
        </w:rPr>
        <w:t xml:space="preserve">工作人员恶意串通的。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27.3向评审专家、采购人或</w:t>
      </w:r>
      <w:r>
        <w:rPr>
          <w:rFonts w:hint="eastAsia" w:ascii="仿宋" w:hAnsi="仿宋" w:eastAsia="仿宋" w:cs="仿宋"/>
          <w:bCs/>
          <w:sz w:val="24"/>
          <w:szCs w:val="21"/>
          <w:highlight w:val="none"/>
          <w:lang w:eastAsia="zh-CN"/>
        </w:rPr>
        <w:t xml:space="preserve">招标代理机构</w:t>
      </w:r>
      <w:r>
        <w:rPr>
          <w:rFonts w:hint="eastAsia" w:ascii="仿宋" w:hAnsi="仿宋" w:eastAsia="仿宋" w:cs="仿宋"/>
          <w:bCs/>
          <w:sz w:val="24"/>
          <w:szCs w:val="21"/>
          <w:highlight w:val="none"/>
        </w:rPr>
        <w:t xml:space="preserve">工作人员行贿或者提供其他不正当利益的。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27.4恶意竞争，报价明显低于其自身合理成本且又无法提供证明的。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27.5不满足本询价文件规定的实质性要求，但在评审过程中又未被询价小组发现的。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27.6成交后无正当理由拒不与采购人签订政府采购合同或者未按照询价文件确定的事项签订政府采购合同的。</w:t>
      </w:r>
      <w:r/>
    </w:p>
    <w:p>
      <w:pPr>
        <w:ind w:firstLine="480"/>
        <w:pageBreakBefore w:val="0"/>
        <w:spacing w:line="360" w:lineRule="auto"/>
        <w:widowControl w:val="off"/>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27.7将政府采购合同转包的。</w:t>
      </w:r>
      <w:r/>
    </w:p>
    <w:p>
      <w:pPr>
        <w:ind w:firstLine="600"/>
        <w:keepLines/>
        <w:keepNext/>
        <w:pageBreakBefore w:val="0"/>
        <w:spacing w:line="360" w:lineRule="auto"/>
        <w:widowControl w:val="off"/>
        <w:rPr>
          <w:rFonts w:hint="eastAsia" w:ascii="仿宋" w:hAnsi="仿宋" w:eastAsia="仿宋" w:cs="仿宋"/>
          <w:bCs/>
          <w:sz w:val="30"/>
          <w:szCs w:val="30"/>
          <w:highlight w:val="none"/>
        </w:rPr>
        <w:outlineLvl w:val="3"/>
      </w:pPr>
      <w:r/>
      <w:bookmarkStart w:id="139" w:name="_Toc200451960"/>
      <w:r>
        <w:rPr>
          <w:rFonts w:hint="eastAsia" w:ascii="仿宋" w:hAnsi="仿宋" w:eastAsia="仿宋" w:cs="仿宋"/>
          <w:bCs/>
          <w:sz w:val="30"/>
          <w:szCs w:val="30"/>
          <w:highlight w:val="none"/>
        </w:rPr>
        <w:t xml:space="preserve">28、质疑处理</w:t>
      </w:r>
      <w:bookmarkEnd w:id="139"/>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28.2供应商认为采购文件、采购过程和采购结果使自己的权益受到损害的，可以在知道或应知其权益受到损害之日起七个工作日内，以书面形式向</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或采购人提出质疑。上述应知其权益受到损害之日，是指：</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28.2.1对可以质疑的采购文件提出质疑的，为收到采购文件之日或者采购文件公告期限届满之日。</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28.2.2对采购过程提出质疑的，为各采购程序环节结束之日。</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28.2.3对成交结果提出质疑的，为成交结果公告期限届满之日。</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、采购人将只对供应商第一次质疑作出答复。</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28.3质疑函必须按照</w:t>
      </w:r>
      <w:r>
        <w:rPr>
          <w:rFonts w:hint="eastAsia" w:ascii="仿宋" w:hAnsi="仿宋" w:eastAsia="仿宋" w:cs="仿宋"/>
          <w:sz w:val="24"/>
          <w:szCs w:val="24"/>
          <w:highlight w:val="none"/>
          <w:lang w:val="en-US" w:eastAsia="zh-CN"/>
        </w:rPr>
        <w:t xml:space="preserve">规定的</w:t>
      </w:r>
      <w:r>
        <w:rPr>
          <w:rFonts w:hint="eastAsia" w:ascii="仿宋" w:hAnsi="仿宋" w:eastAsia="仿宋" w:cs="仿宋"/>
          <w:sz w:val="24"/>
          <w:szCs w:val="24"/>
          <w:highlight w:val="none"/>
        </w:rPr>
        <w:t xml:space="preserve">《质疑函范本》要求的格式和内容进行填写。</w:t>
      </w:r>
      <w:r/>
    </w:p>
    <w:p>
      <w:pPr>
        <w:ind w:firstLine="48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28.4 供应商（含潜在供应商）对采购方式、采购需求、供应商资格条件、评审方法与评审标准、合同文本的询问、质疑请向采购人</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提出，由采购人负责答复。供应商对其他事项的询问、质疑请向</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提出，由</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负责答复。</w:t>
      </w:r>
      <w:r/>
    </w:p>
    <w:p>
      <w:pPr>
        <w:ind w:firstLine="48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供应商（含潜在供应商）对与本项目有关的所有询问、质疑均请向采购人</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提出，由采购人负责答复。</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采购人及</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只接收以纸质原件形式送达的质疑。</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质疑联系人：</w:t>
      </w:r>
      <w:r>
        <w:rPr>
          <w:rFonts w:hint="eastAsia" w:ascii="仿宋" w:hAnsi="仿宋" w:eastAsia="仿宋" w:cs="仿宋"/>
          <w:sz w:val="24"/>
          <w:szCs w:val="24"/>
          <w:highlight w:val="none"/>
          <w:lang w:val="en-US" w:eastAsia="zh-CN"/>
        </w:rPr>
        <w:t xml:space="preserve">顾正柳</w:t>
      </w:r>
      <w:r>
        <w:rPr>
          <w:rFonts w:hint="eastAsia" w:ascii="仿宋" w:hAnsi="仿宋" w:eastAsia="仿宋" w:cs="仿宋"/>
          <w:sz w:val="24"/>
          <w:szCs w:val="24"/>
          <w:highlight w:val="none"/>
        </w:rPr>
        <w:t xml:space="preserve">  联系地址：</w:t>
      </w:r>
      <w:r>
        <w:rPr>
          <w:rFonts w:hint="eastAsia" w:ascii="仿宋" w:hAnsi="仿宋" w:eastAsia="仿宋" w:cs="仿宋"/>
          <w:sz w:val="24"/>
          <w:szCs w:val="24"/>
          <w:highlight w:val="none"/>
          <w:lang w:val="en-US" w:eastAsia="zh-CN"/>
        </w:rPr>
        <w:t xml:space="preserve">太仓市娄东街道岳阳路66号501</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苏州亿正丰工程管理有限公司</w:t>
      </w: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lang w:val="en-US" w:eastAsia="zh-CN"/>
        </w:rPr>
        <w:t xml:space="preserve">18036516998</w:t>
      </w:r>
      <w:r>
        <w:rPr>
          <w:rFonts w:hint="eastAsia" w:ascii="仿宋" w:hAnsi="仿宋" w:eastAsia="仿宋" w:cs="仿宋"/>
          <w:sz w:val="24"/>
          <w:szCs w:val="24"/>
          <w:highlight w:val="none"/>
        </w:rPr>
        <w:t xml:space="preserve">。</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采购人质疑接收人及联系方式见本询价文件第一章。</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 以下情形的质疑不予受理</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28.5.1 内容不符合《政府采购质疑和投诉办法》第十二条规定的质疑。</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28.5.2 超出政府采购法定期限的质疑。</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28.5.3 以传真、电子邮件等方式递交的非原件形式的质疑。</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28.5.4 未参加询价活动的供应商或在询价活动中自身权益未受到损害的供应商所提出的质疑。</w:t>
      </w:r>
      <w:r/>
    </w:p>
    <w:p>
      <w:pPr>
        <w:ind w:firstLine="468"/>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28.6  供应商提出书面质疑必须有理、有据，不得捏造事实、提供虚假材料进行恶意质疑。否则，一经查实，</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lang w:eastAsia="zh-CN"/>
        </w:rPr>
        <w:t xml:space="preserve">构</w:t>
      </w:r>
      <w:r>
        <w:rPr>
          <w:rFonts w:hint="eastAsia" w:ascii="仿宋" w:hAnsi="仿宋" w:eastAsia="仿宋" w:cs="仿宋"/>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仿宋" w:hAnsi="仿宋" w:eastAsia="仿宋" w:cs="仿宋"/>
          <w:bCs/>
          <w:sz w:val="30"/>
          <w:szCs w:val="30"/>
          <w:highlight w:val="none"/>
        </w:rPr>
        <w:outlineLvl w:val="3"/>
      </w:pPr>
      <w:r>
        <w:rPr>
          <w:rFonts w:hint="eastAsia" w:ascii="仿宋" w:hAnsi="仿宋" w:eastAsia="仿宋" w:cs="仿宋"/>
          <w:bCs/>
          <w:sz w:val="30"/>
          <w:szCs w:val="30"/>
          <w:highlight w:val="none"/>
        </w:rPr>
        <w:t xml:space="preserve">29、成交通知书</w:t>
      </w:r>
      <w:r/>
    </w:p>
    <w:p>
      <w:pPr>
        <w:ind w:firstLine="60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29.1成交结果确定后，</w:t>
      </w:r>
      <w:r>
        <w:rPr>
          <w:rFonts w:hint="eastAsia" w:ascii="仿宋" w:hAnsi="仿宋" w:eastAsia="仿宋" w:cs="仿宋"/>
          <w:sz w:val="24"/>
          <w:szCs w:val="24"/>
          <w:highlight w:val="none"/>
          <w:lang w:eastAsia="zh-CN"/>
        </w:rPr>
        <w:t xml:space="preserve">招标代理机构</w:t>
      </w:r>
      <w:r>
        <w:rPr>
          <w:rFonts w:hint="eastAsia" w:ascii="仿宋" w:hAnsi="仿宋" w:eastAsia="仿宋" w:cs="仿宋"/>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before="145" w:after="145" w:line="360" w:lineRule="auto"/>
        <w:widowControl w:val="off"/>
        <w:rPr>
          <w:rFonts w:hint="eastAsia" w:ascii="仿宋" w:hAnsi="仿宋" w:eastAsia="仿宋" w:cs="仿宋"/>
          <w:b/>
          <w:bCs/>
          <w:sz w:val="32"/>
          <w:szCs w:val="32"/>
          <w:highlight w:val="none"/>
        </w:rPr>
        <w:outlineLvl w:val="2"/>
      </w:pPr>
      <w:r/>
      <w:bookmarkStart w:id="140" w:name="_Toc120614220"/>
      <w:r/>
      <w:bookmarkStart w:id="141" w:name="_Toc16938552"/>
      <w:r/>
      <w:bookmarkStart w:id="142" w:name="_Toc20823308"/>
      <w:r/>
      <w:bookmarkStart w:id="143" w:name="_Toc513029236"/>
      <w:r>
        <w:rPr>
          <w:rFonts w:hint="eastAsia" w:ascii="仿宋" w:hAnsi="仿宋" w:eastAsia="仿宋" w:cs="仿宋"/>
          <w:b/>
          <w:bCs/>
          <w:sz w:val="32"/>
          <w:szCs w:val="32"/>
          <w:highlight w:val="none"/>
        </w:rPr>
        <w:t xml:space="preserve">七、授予合同</w:t>
      </w:r>
      <w:bookmarkEnd w:id="140"/>
      <w:r/>
      <w:bookmarkEnd w:id="141"/>
      <w:bookmarkEnd w:id="142"/>
      <w:bookmarkEnd w:id="143"/>
      <w:r/>
    </w:p>
    <w:p>
      <w:pPr>
        <w:ind w:firstLine="600"/>
        <w:keepLines/>
        <w:keepNext/>
        <w:pageBreakBefore w:val="0"/>
        <w:spacing w:line="360" w:lineRule="auto"/>
        <w:widowControl w:val="off"/>
        <w:rPr>
          <w:rFonts w:hint="eastAsia" w:ascii="仿宋" w:hAnsi="仿宋" w:eastAsia="仿宋" w:cs="仿宋"/>
          <w:bCs/>
          <w:sz w:val="30"/>
          <w:szCs w:val="30"/>
          <w:highlight w:val="none"/>
        </w:rPr>
        <w:outlineLvl w:val="3"/>
      </w:pPr>
      <w:r/>
      <w:bookmarkStart w:id="144" w:name="_Toc513029237"/>
      <w:r/>
      <w:bookmarkStart w:id="145" w:name="_Toc16938553"/>
      <w:r/>
      <w:bookmarkStart w:id="146" w:name="_Toc20823309"/>
      <w:r>
        <w:rPr>
          <w:rFonts w:hint="eastAsia" w:ascii="仿宋" w:hAnsi="仿宋" w:eastAsia="仿宋" w:cs="仿宋"/>
          <w:bCs/>
          <w:sz w:val="30"/>
          <w:szCs w:val="30"/>
          <w:highlight w:val="none"/>
        </w:rPr>
        <w:t xml:space="preserve">30. 签订合同</w:t>
      </w:r>
      <w:r/>
    </w:p>
    <w:p>
      <w:pPr>
        <w:ind w:firstLine="60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30</w:t>
      </w:r>
      <w:r>
        <w:rPr>
          <w:rFonts w:hint="eastAsia" w:ascii="仿宋" w:hAnsi="仿宋" w:eastAsia="仿宋" w:cs="仿宋"/>
          <w:sz w:val="24"/>
          <w:szCs w:val="24"/>
          <w:highlight w:val="none"/>
        </w:rPr>
        <w:t xml:space="preserve">.l成交供应商应当在成交通知书发出之日起三十日内，按照询价文件确定的事项与采购人签订政府采购合同。</w:t>
      </w:r>
      <w:r/>
    </w:p>
    <w:p>
      <w:pPr>
        <w:ind w:firstLine="60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30.2询价文件、成交供应商的响应文件及询价过程中有关澄清、承诺文件均应作为合同附件。</w:t>
      </w:r>
      <w:r/>
    </w:p>
    <w:p>
      <w:pPr>
        <w:ind w:firstLine="60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 签订合同后，★成交供应商不得将合同标的进行转包。</w:t>
      </w:r>
      <w:r/>
    </w:p>
    <w:p>
      <w:pPr>
        <w:ind w:firstLine="60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仿宋" w:hAnsi="仿宋" w:eastAsia="仿宋" w:cs="仿宋"/>
          <w:highlight w:val="none"/>
        </w:rPr>
        <w:outlineLvl w:val="3"/>
      </w:pPr>
      <w:r>
        <w:rPr>
          <w:rFonts w:hint="eastAsia" w:ascii="仿宋" w:hAnsi="仿宋" w:eastAsia="仿宋" w:cs="仿宋"/>
          <w:bCs/>
          <w:sz w:val="30"/>
          <w:szCs w:val="30"/>
          <w:highlight w:val="none"/>
        </w:rPr>
        <w:t xml:space="preserve">31、标的物的追加</w:t>
      </w:r>
      <w:r/>
    </w:p>
    <w:p>
      <w:pPr>
        <w:ind w:firstLine="48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4"/>
      <w:bookmarkEnd w:id="145"/>
      <w:bookmarkEnd w:id="146"/>
      <w:r/>
    </w:p>
    <w:p>
      <w:pPr>
        <w:ind w:firstLine="600"/>
        <w:keepLines/>
        <w:keepNext/>
        <w:pageBreakBefore w:val="0"/>
        <w:spacing w:line="360" w:lineRule="auto"/>
        <w:widowControl w:val="off"/>
        <w:rPr>
          <w:rFonts w:hint="eastAsia" w:ascii="仿宋" w:hAnsi="仿宋" w:eastAsia="仿宋" w:cs="仿宋"/>
          <w:bCs/>
          <w:sz w:val="30"/>
          <w:szCs w:val="30"/>
          <w:highlight w:val="none"/>
        </w:rPr>
        <w:outlineLvl w:val="3"/>
      </w:pPr>
      <w:r/>
      <w:bookmarkStart w:id="147" w:name="_Toc16938558"/>
      <w:r/>
      <w:bookmarkStart w:id="148" w:name="_Toc513029242"/>
      <w:r/>
      <w:bookmarkStart w:id="149" w:name="_Toc479757207"/>
      <w:r/>
      <w:bookmarkStart w:id="150" w:name="_Toc20823314"/>
      <w:r/>
      <w:bookmarkStart w:id="151" w:name="_Toc120614221"/>
      <w:r>
        <w:rPr>
          <w:rFonts w:hint="eastAsia" w:ascii="仿宋" w:hAnsi="仿宋" w:eastAsia="仿宋" w:cs="仿宋"/>
          <w:bCs/>
          <w:sz w:val="30"/>
          <w:szCs w:val="30"/>
          <w:highlight w:val="none"/>
        </w:rPr>
        <w:t xml:space="preserve">32、政府采购履约资金扶持政策</w:t>
      </w:r>
      <w:r/>
    </w:p>
    <w:p>
      <w:pPr>
        <w:ind w:firstLine="556"/>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成交供应商可凭政府采购合同办理融资贷款，详情请见江苏政府采购网“政采贷”专栏。</w:t>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1001"/>
        <w:rPr>
          <w:rFonts w:hint="eastAsia" w:ascii="仿宋" w:hAnsi="仿宋" w:eastAsia="仿宋" w:cs="仿宋"/>
          <w:highlight w:val="none"/>
        </w:rPr>
      </w:pPr>
      <w:r>
        <w:rPr>
          <w:rFonts w:hint="eastAsia" w:ascii="仿宋" w:hAnsi="仿宋" w:eastAsia="仿宋" w:cs="仿宋"/>
          <w:highlight w:val="none"/>
        </w:rPr>
      </w:r>
      <w:r/>
    </w:p>
    <w:p>
      <w:pPr>
        <w:pStyle w:val="913"/>
        <w:jc w:val="center"/>
        <w:rPr>
          <w:rFonts w:hint="eastAsia" w:ascii="仿宋" w:hAnsi="仿宋" w:eastAsia="仿宋" w:cs="仿宋"/>
          <w:b/>
          <w:bCs/>
          <w:highlight w:val="none"/>
        </w:rPr>
      </w:pPr>
      <w:r>
        <w:rPr>
          <w:rFonts w:hint="eastAsia" w:ascii="仿宋" w:hAnsi="仿宋" w:eastAsia="仿宋" w:cs="仿宋"/>
          <w:b/>
          <w:bCs/>
          <w:highlight w:val="none"/>
        </w:rPr>
        <w:t xml:space="preserve">第三章  合同</w:t>
      </w:r>
      <w:bookmarkEnd w:id="147"/>
      <w:r/>
      <w:bookmarkEnd w:id="148"/>
      <w:r/>
      <w:bookmarkEnd w:id="149"/>
      <w:r/>
      <w:bookmarkEnd w:id="150"/>
      <w:r/>
      <w:bookmarkEnd w:id="151"/>
      <w:r>
        <w:rPr>
          <w:rFonts w:hint="eastAsia" w:ascii="仿宋" w:hAnsi="仿宋" w:eastAsia="仿宋" w:cs="仿宋"/>
          <w:b/>
          <w:bCs/>
          <w:highlight w:val="none"/>
        </w:rPr>
        <w:t xml:space="preserve">文本</w:t>
      </w:r>
      <w:r/>
    </w:p>
    <w:p>
      <w:pPr>
        <w:rPr>
          <w:rFonts w:hint="eastAsia" w:ascii="仿宋" w:hAnsi="仿宋" w:eastAsia="仿宋" w:cs="仿宋"/>
          <w:sz w:val="24"/>
          <w:szCs w:val="24"/>
          <w:highlight w:val="none"/>
        </w:rPr>
      </w:pPr>
      <w:r/>
      <w:bookmarkStart w:id="152" w:name="_Hlt16619350"/>
      <w:r/>
      <w:bookmarkStart w:id="153" w:name="_Toc120614244"/>
      <w:r/>
      <w:bookmarkStart w:id="154" w:name="_Toc16938590"/>
      <w:r/>
      <w:bookmarkStart w:id="155" w:name="_Toc20823346"/>
      <w:r/>
      <w:bookmarkStart w:id="156" w:name="_Toc462564139"/>
      <w:r/>
      <w:bookmarkStart w:id="157" w:name="_Toc479757211"/>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927"/>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pStyle w:val="927"/>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pStyle w:val="927"/>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pStyle w:val="927"/>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pStyle w:val="927"/>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t xml:space="preserve">政府采购</w:t>
      </w:r>
      <w:r>
        <w:rPr>
          <w:rFonts w:hint="eastAsia" w:ascii="仿宋" w:hAnsi="仿宋" w:eastAsia="仿宋" w:cs="仿宋"/>
          <w:b/>
          <w:bCs/>
          <w:spacing w:val="-20"/>
          <w:sz w:val="48"/>
          <w:szCs w:val="48"/>
          <w:highlight w:val="none"/>
          <w:lang w:eastAsia="zh-CN"/>
        </w:rPr>
        <w:t xml:space="preserve">货物买卖</w:t>
      </w:r>
      <w:r>
        <w:rPr>
          <w:rFonts w:hint="eastAsia" w:ascii="仿宋" w:hAnsi="仿宋" w:eastAsia="仿宋" w:cs="仿宋"/>
          <w:b/>
          <w:bCs/>
          <w:spacing w:val="-20"/>
          <w:sz w:val="48"/>
          <w:szCs w:val="48"/>
          <w:highlight w:val="none"/>
        </w:rPr>
        <w:t xml:space="preserve">合同</w:t>
      </w:r>
      <w:r/>
    </w:p>
    <w:p>
      <w:pPr>
        <w:pStyle w:val="927"/>
        <w:jc w:val="center"/>
        <w:spacing w:after="0"/>
        <w:rPr>
          <w:rFonts w:hint="eastAsia" w:ascii="仿宋" w:hAnsi="仿宋" w:eastAsia="仿宋" w:cs="仿宋"/>
          <w:b/>
          <w:bCs/>
          <w:spacing w:val="-20"/>
          <w:sz w:val="48"/>
          <w:szCs w:val="48"/>
          <w:highlight w:val="none"/>
          <w:lang w:eastAsia="zh-CN"/>
        </w:rPr>
      </w:pPr>
      <w:r>
        <w:rPr>
          <w:rFonts w:hint="eastAsia" w:ascii="仿宋" w:hAnsi="仿宋" w:eastAsia="仿宋" w:cs="仿宋"/>
          <w:b/>
          <w:bCs/>
          <w:spacing w:val="-20"/>
          <w:sz w:val="48"/>
          <w:szCs w:val="48"/>
          <w:highlight w:val="none"/>
          <w:lang w:eastAsia="zh-CN"/>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ind w:left="420" w:firstLine="64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项目名称：</w:t>
      </w:r>
      <w:r>
        <w:rPr>
          <w:rFonts w:hint="eastAsia" w:ascii="仿宋" w:hAnsi="仿宋" w:eastAsia="仿宋" w:cs="仿宋"/>
          <w:sz w:val="32"/>
          <w:szCs w:val="32"/>
          <w:highlight w:val="none"/>
          <w:u w:val="single"/>
          <w:lang w:eastAsia="zh-CN"/>
        </w:rPr>
        <w:t xml:space="preserve">2026年太仓市小麦“一喷三防”补助项目-第二标段</w:t>
      </w:r>
      <w:r>
        <w:rPr>
          <w:rFonts w:hint="eastAsia" w:ascii="仿宋" w:hAnsi="仿宋" w:eastAsia="仿宋" w:cs="仿宋"/>
          <w:sz w:val="32"/>
          <w:szCs w:val="32"/>
          <w:highlight w:val="none"/>
          <w:u w:val="single"/>
        </w:rPr>
        <w:t xml:space="preserve">合同</w:t>
      </w:r>
      <w:r/>
    </w:p>
    <w:p>
      <w:pPr>
        <w:ind w:left="420" w:firstLine="640"/>
        <w:spacing w:line="360" w:lineRule="auto"/>
        <w:rPr>
          <w:rFonts w:hint="eastAsia" w:ascii="仿宋" w:hAnsi="仿宋" w:eastAsia="仿宋" w:cs="仿宋"/>
          <w:sz w:val="32"/>
          <w:szCs w:val="32"/>
          <w:highlight w:val="none"/>
          <w:u w:val="single"/>
          <w:lang w:val="en-US" w:eastAsia="zh-CN"/>
        </w:rPr>
      </w:pPr>
      <w:r>
        <w:rPr>
          <w:rFonts w:hint="eastAsia" w:ascii="仿宋" w:hAnsi="仿宋" w:eastAsia="仿宋" w:cs="仿宋"/>
          <w:sz w:val="32"/>
          <w:szCs w:val="32"/>
          <w:highlight w:val="none"/>
        </w:rPr>
        <w:t xml:space="preserve">编</w:t>
      </w:r>
      <w:r>
        <w:rPr>
          <w:rFonts w:hint="eastAsia" w:ascii="仿宋" w:hAnsi="仿宋" w:eastAsia="仿宋" w:cs="仿宋"/>
          <w:sz w:val="32"/>
          <w:szCs w:val="32"/>
          <w:highlight w:val="none"/>
          <w:lang w:val="en-US" w:eastAsia="zh-CN"/>
        </w:rPr>
        <w:t xml:space="preserve">    </w:t>
      </w:r>
      <w:r>
        <w:rPr>
          <w:rFonts w:hint="eastAsia" w:ascii="仿宋" w:hAnsi="仿宋" w:eastAsia="仿宋" w:cs="仿宋"/>
          <w:sz w:val="32"/>
          <w:szCs w:val="32"/>
          <w:highlight w:val="none"/>
        </w:rPr>
        <w:t xml:space="preserve">号：</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u w:val="single"/>
          <w:lang w:val="en-US" w:eastAsia="zh-CN"/>
        </w:rPr>
        <w:t xml:space="preserve">                    </w:t>
      </w:r>
      <w:r/>
    </w:p>
    <w:p>
      <w:pPr>
        <w:ind w:left="420" w:firstLine="640"/>
        <w:spacing w:line="360" w:lineRule="auto"/>
        <w:rPr>
          <w:rFonts w:hint="default" w:ascii="仿宋" w:hAnsi="仿宋" w:eastAsia="仿宋" w:cs="仿宋"/>
          <w:sz w:val="32"/>
          <w:szCs w:val="32"/>
          <w:highlight w:val="none"/>
          <w:u w:val="single"/>
          <w:lang w:val="en-US" w:eastAsia="zh-CN"/>
        </w:rPr>
      </w:pPr>
      <w:r>
        <w:rPr>
          <w:rFonts w:hint="eastAsia" w:ascii="仿宋" w:hAnsi="仿宋" w:eastAsia="仿宋" w:cs="仿宋"/>
          <w:sz w:val="32"/>
          <w:szCs w:val="32"/>
          <w:highlight w:val="none"/>
        </w:rPr>
        <w:t xml:space="preserve">甲    方：</w:t>
      </w:r>
      <w:r>
        <w:rPr>
          <w:rFonts w:hint="eastAsia" w:ascii="仿宋" w:hAnsi="仿宋" w:eastAsia="仿宋" w:cs="仿宋"/>
          <w:sz w:val="32"/>
          <w:szCs w:val="32"/>
          <w:highlight w:val="none"/>
          <w:u w:val="single"/>
          <w:lang w:eastAsia="zh-CN"/>
        </w:rPr>
        <w:t xml:space="preserve">太仓市农业技术推广中心</w:t>
      </w:r>
      <w:r>
        <w:rPr>
          <w:rFonts w:hint="eastAsia" w:ascii="仿宋" w:hAnsi="仿宋" w:eastAsia="仿宋" w:cs="仿宋"/>
          <w:sz w:val="32"/>
          <w:szCs w:val="32"/>
          <w:highlight w:val="none"/>
          <w:u w:val="single"/>
          <w:lang w:val="en-US" w:eastAsia="zh-CN"/>
        </w:rPr>
        <w:t xml:space="preserve">                  </w:t>
      </w:r>
      <w:r/>
    </w:p>
    <w:p>
      <w:pPr>
        <w:ind w:left="420" w:firstLine="640"/>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乙    方：</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u w:val="single"/>
        </w:rPr>
        <w:t xml:space="preserve">  </w:t>
      </w:r>
      <w:r/>
    </w:p>
    <w:p>
      <w:pPr>
        <w:ind w:left="420" w:firstLine="64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签订时间：</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u w:val="single"/>
        </w:rPr>
        <w:t xml:space="preserve">   </w:t>
      </w:r>
      <w:r/>
    </w:p>
    <w:p>
      <w:pPr>
        <w:rPr>
          <w:rFonts w:hint="eastAsia" w:ascii="仿宋" w:hAnsi="仿宋" w:eastAsia="仿宋" w:cs="仿宋"/>
          <w:szCs w:val="20"/>
          <w:highlight w:val="none"/>
        </w:rPr>
      </w:pPr>
      <w:r>
        <w:rPr>
          <w:rFonts w:hint="eastAsia" w:ascii="仿宋" w:hAnsi="仿宋" w:eastAsia="仿宋" w:cs="仿宋"/>
          <w:szCs w:val="20"/>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clear="all"/>
      </w:r>
      <w:r/>
    </w:p>
    <w:p>
      <w:pPr>
        <w:jc w:val="center"/>
        <w:keepLines/>
        <w:keepNext/>
        <w:spacing w:before="360" w:after="200" w:line="400" w:lineRule="exact"/>
        <w:widowControl w:val="off"/>
        <w:rPr>
          <w:rFonts w:hint="eastAsia" w:ascii="仿宋" w:hAnsi="仿宋" w:eastAsia="仿宋" w:cs="仿宋"/>
          <w:b w:val="0"/>
          <w:bCs w:val="0"/>
          <w:sz w:val="24"/>
          <w:szCs w:val="24"/>
          <w:highlight w:val="none"/>
          <w:lang w:val="en-US" w:eastAsia="zh-CN" w:bidi="ar-SA"/>
        </w:rPr>
        <w:outlineLvl w:val="1"/>
      </w:pPr>
      <w:r/>
      <w:bookmarkStart w:id="158" w:name="_Toc22209"/>
      <w:r>
        <w:rPr>
          <w:rFonts w:hint="eastAsia" w:ascii="仿宋" w:hAnsi="仿宋" w:eastAsia="仿宋" w:cs="仿宋"/>
          <w:b w:val="0"/>
          <w:bCs w:val="0"/>
          <w:sz w:val="24"/>
          <w:szCs w:val="24"/>
          <w:highlight w:val="none"/>
          <w:lang w:val="en-US" w:eastAsia="zh-CN" w:bidi="ar-SA"/>
        </w:rPr>
        <w:t xml:space="preserve">第一节 政府采购合同协议书</w:t>
      </w:r>
      <w:bookmarkEnd w:id="158"/>
      <w:r/>
      <w:r/>
    </w:p>
    <w:p>
      <w:pPr>
        <w:jc w:val="center"/>
        <w:keepLines/>
        <w:keepNext/>
        <w:spacing w:before="360" w:after="200" w:line="400" w:lineRule="exact"/>
        <w:widowControl w:val="off"/>
        <w:rPr>
          <w:rFonts w:hint="eastAsia" w:ascii="仿宋" w:hAnsi="仿宋" w:eastAsia="仿宋" w:cs="仿宋"/>
          <w:b w:val="0"/>
          <w:bCs w:val="0"/>
          <w:sz w:val="24"/>
          <w:szCs w:val="24"/>
          <w:highlight w:val="none"/>
          <w:lang w:val="en-US" w:eastAsia="zh-CN" w:bidi="ar-SA"/>
        </w:rPr>
        <w:outlineLvl w:val="1"/>
      </w:pPr>
      <w:r>
        <w:rPr>
          <w:rFonts w:hint="eastAsia" w:ascii="仿宋" w:hAnsi="仿宋" w:eastAsia="仿宋" w:cs="仿宋"/>
          <w:b w:val="0"/>
          <w:bCs w:val="0"/>
          <w:sz w:val="24"/>
          <w:szCs w:val="24"/>
          <w:highlight w:val="none"/>
          <w:lang w:val="en-US" w:eastAsia="zh-CN" w:bidi="ar-SA"/>
        </w:rPr>
      </w:r>
      <w:r/>
    </w:p>
    <w:p>
      <w:pPr>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甲方（全称）：</w:t>
      </w:r>
      <w:r>
        <w:rPr>
          <w:rFonts w:hint="eastAsia" w:ascii="仿宋" w:hAnsi="仿宋" w:eastAsia="仿宋" w:cs="仿宋"/>
          <w:sz w:val="24"/>
          <w:szCs w:val="24"/>
          <w:highlight w:val="none"/>
          <w:u w:val="single"/>
          <w:lang w:eastAsia="zh-CN"/>
        </w:rPr>
        <w:t xml:space="preserve">太仓市农业技术推广中心</w:t>
      </w:r>
      <w:r>
        <w:rPr>
          <w:rFonts w:hint="eastAsia" w:ascii="仿宋" w:hAnsi="仿宋" w:eastAsia="仿宋" w:cs="仿宋"/>
          <w:sz w:val="24"/>
          <w:szCs w:val="24"/>
          <w:highlight w:val="none"/>
        </w:rPr>
        <w:t xml:space="preserve">（采购人）</w:t>
      </w:r>
      <w:r/>
    </w:p>
    <w:p>
      <w:pPr>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（供应商）</w:t>
      </w:r>
      <w:r/>
    </w:p>
    <w:p>
      <w:pPr>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928"/>
        <w:ind w:left="0" w:firstLine="420"/>
        <w:spacing w:before="0"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依据《中华人民共和国民法典》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《中华人民共和国政府采购法》等有关的法律法规，以及</w:t>
      </w:r>
      <w:r>
        <w:rPr>
          <w:rFonts w:hint="eastAsia" w:ascii="仿宋" w:hAnsi="仿宋" w:eastAsia="仿宋" w:cs="仿宋"/>
          <w:i w:val="0"/>
          <w:iCs w:val="0"/>
          <w:sz w:val="24"/>
          <w:szCs w:val="24"/>
          <w:highlight w:val="none"/>
          <w:u w:val="none"/>
          <w:lang w:eastAsia="zh-CN"/>
        </w:rPr>
        <w:t xml:space="preserve">本采购项目</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招标</w:t>
      </w:r>
      <w:r>
        <w:rPr>
          <w:rFonts w:hint="eastAsia" w:ascii="仿宋" w:hAnsi="仿宋" w:eastAsia="仿宋" w:cs="仿宋"/>
          <w:sz w:val="24"/>
          <w:szCs w:val="24"/>
          <w:highlight w:val="none"/>
          <w:lang w:val="en-US" w:eastAsia="zh-CN"/>
        </w:rPr>
        <w:t xml:space="preserve">/询价</w:t>
      </w:r>
      <w:r>
        <w:rPr>
          <w:rFonts w:hint="eastAsia" w:ascii="仿宋" w:hAnsi="仿宋" w:eastAsia="仿宋" w:cs="仿宋"/>
          <w:sz w:val="24"/>
          <w:szCs w:val="24"/>
          <w:highlight w:val="none"/>
          <w:lang w:eastAsia="zh-CN"/>
        </w:rPr>
        <w:t xml:space="preserve">文件等</w:t>
      </w:r>
      <w:r>
        <w:rPr>
          <w:rFonts w:hint="eastAsia" w:ascii="仿宋" w:hAnsi="仿宋" w:eastAsia="仿宋" w:cs="仿宋"/>
          <w:sz w:val="24"/>
          <w:szCs w:val="24"/>
          <w:highlight w:val="none"/>
        </w:rPr>
        <w:t xml:space="preserve">采购文件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乙方的《投标（响应）文件》及《中标（成交）通知书》，甲乙双方同意签订本合同。具体情况及要求如下：     </w:t>
      </w:r>
      <w:r/>
    </w:p>
    <w:p>
      <w:pPr>
        <w:numPr>
          <w:ilvl w:val="0"/>
          <w:numId w:val="6"/>
        </w:numPr>
        <w:ind w:firstLine="422"/>
        <w:spacing w:before="0"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项目信息</w:t>
      </w:r>
      <w:r/>
    </w:p>
    <w:p>
      <w:pPr>
        <w:pStyle w:val="928"/>
        <w:numPr>
          <w:ilvl w:val="0"/>
          <w:numId w:val="7"/>
        </w:numPr>
        <w:ind w:left="0" w:firstLine="420"/>
        <w:spacing w:before="0" w:after="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采购项目名称：</w:t>
      </w:r>
      <w:r>
        <w:rPr>
          <w:rFonts w:hint="eastAsia" w:ascii="仿宋" w:hAnsi="仿宋" w:eastAsia="仿宋" w:cs="仿宋"/>
          <w:sz w:val="24"/>
          <w:szCs w:val="24"/>
          <w:highlight w:val="none"/>
          <w:u w:val="single"/>
          <w:lang w:eastAsia="zh-CN"/>
        </w:rPr>
        <w:t xml:space="preserve">2026年太仓市小麦“一喷三防”补助项目-第二标段</w:t>
      </w:r>
      <w:r/>
    </w:p>
    <w:p>
      <w:pPr>
        <w:pStyle w:val="928"/>
        <w:numPr>
          <w:ilvl w:val="-1"/>
          <w:numId w:val="0"/>
        </w:numPr>
        <w:ind w:left="0" w:firstLine="0"/>
        <w:spacing w:before="0" w:after="0" w:line="400" w:lineRule="exact"/>
        <w:tabs>
          <w:tab w:val="left" w:pos="999" w:leader="none"/>
        </w:tabs>
        <w:rPr>
          <w:rFonts w:hint="default"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none"/>
          <w:lang w:val="en-US" w:eastAsia="zh-CN"/>
        </w:rPr>
        <w:t xml:space="preserve">         采购项目编号：</w:t>
      </w:r>
      <w:r>
        <w:rPr>
          <w:rFonts w:hint="eastAsia" w:ascii="仿宋" w:hAnsi="仿宋" w:eastAsia="仿宋" w:cs="仿宋"/>
          <w:sz w:val="24"/>
          <w:szCs w:val="24"/>
          <w:highlight w:val="none"/>
          <w:u w:val="single"/>
          <w:lang w:val="en-US" w:eastAsia="zh-CN"/>
        </w:rPr>
        <w:t xml:space="preserve">                     </w:t>
      </w:r>
      <w:r/>
    </w:p>
    <w:p>
      <w:pPr>
        <w:pStyle w:val="928"/>
        <w:ind w:left="0" w:firstLine="420"/>
        <w:spacing w:before="0" w:after="0" w:line="40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rPr>
        <w:t xml:space="preserve">（2）采购计划编号：</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（3）项目内容：</w:t>
      </w:r>
      <w:r/>
    </w:p>
    <w:p>
      <w:pPr>
        <w:ind w:firstLine="42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采购标的及数量</w:t>
      </w:r>
      <w:r>
        <w:rPr>
          <w:rFonts w:hint="eastAsia" w:ascii="仿宋" w:hAnsi="仿宋" w:eastAsia="仿宋" w:cs="仿宋"/>
          <w:sz w:val="24"/>
          <w:szCs w:val="24"/>
          <w:highlight w:val="none"/>
          <w:lang w:val="en-US" w:eastAsia="zh-CN"/>
        </w:rPr>
        <w:t xml:space="preserve">（台/套</w:t>
      </w:r>
      <w:r>
        <w:rPr>
          <w:rFonts w:hint="eastAsia" w:ascii="仿宋" w:hAnsi="仿宋" w:eastAsia="仿宋" w:cs="仿宋"/>
          <w:sz w:val="24"/>
          <w:szCs w:val="24"/>
          <w:highlight w:val="none"/>
          <w:lang w:val="en" w:eastAsia="zh-CN"/>
        </w:rPr>
        <w:t xml:space="preserve">/个/架/组等</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p>
    <w:p>
      <w:pPr>
        <w:numPr>
          <w:ilvl w:val="-1"/>
          <w:numId w:val="0"/>
        </w:numPr>
        <w:ind w:firstLine="420"/>
        <w:spacing w:before="0" w:line="400" w:lineRule="exact"/>
        <w:rPr>
          <w:rFonts w:hint="eastAsia" w:ascii="仿宋" w:hAnsi="仿宋" w:eastAsia="仿宋" w:cs="仿宋"/>
          <w:sz w:val="24"/>
          <w:szCs w:val="24"/>
          <w:highlight w:val="none"/>
          <w:lang w:val="en"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品牌：</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e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e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 w:eastAsia="zh-CN"/>
        </w:rPr>
        <w:t xml:space="preserve">     </w:t>
      </w:r>
      <w:r>
        <w:rPr>
          <w:rFonts w:hint="eastAsia" w:ascii="仿宋" w:hAnsi="仿宋" w:eastAsia="仿宋" w:cs="仿宋"/>
          <w:sz w:val="24"/>
          <w:szCs w:val="24"/>
          <w:highlight w:val="none"/>
          <w:lang w:val="en-US" w:eastAsia="zh-CN"/>
        </w:rPr>
        <w:t xml:space="preserve">规格型号：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e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en" w:eastAsia="zh-CN"/>
        </w:rPr>
        <w:t xml:space="preserve">   </w:t>
      </w:r>
      <w:r/>
    </w:p>
    <w:p>
      <w:pPr>
        <w:ind w:firstLine="945"/>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①涉及信息类产品，请填写该产品关键部件的品牌、型号：</w:t>
      </w:r>
      <w:r/>
    </w:p>
    <w:p>
      <w:pPr>
        <w:numPr>
          <w:ilvl w:val="-1"/>
          <w:numId w:val="0"/>
        </w:numPr>
        <w:ind w:firstLine="420"/>
        <w:spacing w:before="0" w:line="400" w:lineRule="exac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     标的名称：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en" w:eastAsia="zh-CN"/>
        </w:rPr>
        <w:t xml:space="preserve">               </w:t>
      </w:r>
      <w:r>
        <w:rPr>
          <w:rFonts w:hint="eastAsia" w:ascii="仿宋" w:hAnsi="仿宋" w:eastAsia="仿宋" w:cs="仿宋"/>
          <w:sz w:val="24"/>
          <w:szCs w:val="24"/>
          <w:highlight w:val="none"/>
          <w:u w:val="single"/>
          <w:lang w:val="en-US" w:eastAsia="zh-CN"/>
        </w:rPr>
        <w:t xml:space="preserve">    </w:t>
      </w:r>
      <w:r/>
    </w:p>
    <w:p>
      <w:pPr>
        <w:numPr>
          <w:ilvl w:val="-1"/>
          <w:numId w:val="0"/>
        </w:numPr>
        <w:ind w:firstLine="42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关键部件：</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品牌：</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型号：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p>
    <w:p>
      <w:pPr>
        <w:pStyle w:val="138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关键部件：</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品牌：</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型号：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p>
    <w:p>
      <w:pPr>
        <w:pStyle w:val="138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关键部件：</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品牌：</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型号：</w:t>
      </w:r>
      <w:r>
        <w:rPr>
          <w:rFonts w:hint="eastAsia" w:ascii="仿宋" w:hAnsi="仿宋" w:eastAsia="仿宋" w:cs="仿宋"/>
          <w:sz w:val="24"/>
          <w:szCs w:val="24"/>
          <w:highlight w:val="none"/>
          <w:u w:val="single"/>
          <w:lang w:val="en-US" w:eastAsia="zh-CN"/>
        </w:rPr>
        <w:t xml:space="preserve">       </w:t>
      </w:r>
      <w:r/>
    </w:p>
    <w:p>
      <w:pPr>
        <w:pStyle w:val="1389"/>
        <w:numPr>
          <w:ilvl w:val="-1"/>
          <w:numId w:val="0"/>
        </w:numPr>
        <w:ind w:firstLine="42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1389"/>
        <w:numPr>
          <w:ilvl w:val="-1"/>
          <w:numId w:val="0"/>
        </w:numPr>
        <w:ind w:firstLine="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②涉及车辆采购，请填写是否属于新能源汽车：</w:t>
      </w:r>
      <w:r/>
    </w:p>
    <w:p>
      <w:pPr>
        <w:pStyle w:val="1389"/>
        <w:numPr>
          <w:ilvl w:val="-1"/>
          <w:numId w:val="0"/>
        </w:numPr>
        <w:ind w:firstLine="0"/>
        <w:spacing w:before="0" w:line="400" w:lineRule="exact"/>
        <w:rPr>
          <w:rFonts w:hint="eastAsia" w:ascii="仿宋" w:hAnsi="仿宋" w:eastAsia="仿宋" w:cs="仿宋"/>
          <w:iCs w:val="0"/>
          <w:sz w:val="24"/>
          <w:szCs w:val="24"/>
          <w:highlight w:val="none"/>
          <w:lang w:val="en-US" w:eastAsia="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iCs w:val="0"/>
          <w:sz w:val="24"/>
          <w:szCs w:val="24"/>
          <w:highlight w:val="none"/>
        </w:rPr>
        <w:t xml:space="preserve">¨是</w:t>
      </w:r>
      <w:r>
        <w:rPr>
          <w:rFonts w:hint="eastAsia" w:ascii="仿宋" w:hAnsi="仿宋" w:eastAsia="仿宋" w:cs="仿宋"/>
          <w:iCs w:val="0"/>
          <w:sz w:val="24"/>
          <w:szCs w:val="24"/>
          <w:highlight w:val="none"/>
          <w:lang w:eastAsia="zh-CN"/>
        </w:rPr>
        <w:t xml:space="preserve">，《政府采购品目分类目录》底级品目名称</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数量：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金额：</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iCs w:val="0"/>
          <w:sz w:val="24"/>
          <w:szCs w:val="24"/>
          <w:highlight w:val="none"/>
          <w:lang w:val="en-US" w:eastAsia="zh-CN"/>
        </w:rPr>
        <w:t xml:space="preserve"> </w:t>
      </w:r>
      <w:r/>
    </w:p>
    <w:p>
      <w:pPr>
        <w:pStyle w:val="1389"/>
        <w:numPr>
          <w:ilvl w:val="-1"/>
          <w:numId w:val="0"/>
        </w:numPr>
        <w:ind w:firstLine="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否</w:t>
      </w:r>
      <w:r/>
    </w:p>
    <w:p>
      <w:pPr>
        <w:pStyle w:val="1389"/>
        <w:numPr>
          <w:ilvl w:val="-1"/>
          <w:numId w:val="0"/>
        </w:numPr>
        <w:ind w:firstLine="420"/>
        <w:spacing w:before="0" w:line="400" w:lineRule="exact"/>
        <w:rPr>
          <w:rFonts w:hint="eastAsia" w:ascii="仿宋" w:hAnsi="仿宋" w:eastAsia="仿宋" w:cs="仿宋"/>
          <w:iCs w:val="0"/>
          <w:sz w:val="24"/>
          <w:szCs w:val="24"/>
          <w:highlight w:val="none"/>
          <w:lang w:val="en-US" w:eastAsia="zh-CN"/>
        </w:rPr>
      </w:pPr>
      <w:r>
        <w:rPr>
          <w:rFonts w:hint="eastAsia" w:ascii="仿宋" w:hAnsi="仿宋" w:eastAsia="仿宋" w:cs="仿宋"/>
          <w:iCs w:val="0"/>
          <w:sz w:val="24"/>
          <w:szCs w:val="24"/>
          <w:highlight w:val="none"/>
          <w:lang w:val="en-US" w:eastAsia="zh-CN"/>
        </w:rPr>
        <w:t xml:space="preserve">（</w:t>
      </w:r>
      <w:r>
        <w:rPr>
          <w:rFonts w:hint="eastAsia" w:ascii="仿宋" w:hAnsi="仿宋" w:eastAsia="仿宋" w:cs="仿宋"/>
          <w:iCs w:val="0"/>
          <w:sz w:val="24"/>
          <w:szCs w:val="24"/>
          <w:highlight w:val="none"/>
          <w:lang w:val="en" w:eastAsia="zh-CN"/>
        </w:rPr>
        <w:t xml:space="preserve">4</w:t>
      </w:r>
      <w:r>
        <w:rPr>
          <w:rFonts w:hint="eastAsia" w:ascii="仿宋" w:hAnsi="仿宋" w:eastAsia="仿宋" w:cs="仿宋"/>
          <w:iCs w:val="0"/>
          <w:sz w:val="24"/>
          <w:szCs w:val="24"/>
          <w:highlight w:val="none"/>
          <w:lang w:val="en-US" w:eastAsia="zh-CN"/>
        </w:rPr>
        <w:t xml:space="preserve">）政府采购组织形式：</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政府集中采购</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val="en-US" w:eastAsia="zh-CN"/>
        </w:rPr>
        <w:t xml:space="preserve">部门集中采购  </w:t>
      </w:r>
      <w:r>
        <w:rPr>
          <w:rFonts w:hint="eastAsia" w:ascii="仿宋" w:hAnsi="仿宋" w:eastAsia="仿宋" w:cs="仿宋"/>
          <w:iCs w:val="0"/>
          <w:sz w:val="24"/>
          <w:szCs w:val="24"/>
          <w:highlight w:val="none"/>
        </w:rPr>
        <w:t xml:space="preserve">þ</w:t>
      </w:r>
      <w:r>
        <w:rPr>
          <w:rFonts w:hint="eastAsia" w:ascii="仿宋" w:hAnsi="仿宋" w:eastAsia="仿宋" w:cs="仿宋"/>
          <w:iCs w:val="0"/>
          <w:sz w:val="24"/>
          <w:szCs w:val="24"/>
          <w:highlight w:val="none"/>
          <w:lang w:val="en-US" w:eastAsia="zh-CN"/>
        </w:rPr>
        <w:t xml:space="preserve">分散采购</w:t>
      </w:r>
      <w:r/>
    </w:p>
    <w:p>
      <w:pPr>
        <w:pStyle w:val="1389"/>
        <w:numPr>
          <w:ilvl w:val="-1"/>
          <w:numId w:val="0"/>
        </w:numPr>
        <w:ind w:firstLine="420"/>
        <w:spacing w:before="0" w:line="400" w:lineRule="exact"/>
        <w:rPr>
          <w:rFonts w:hint="eastAsia" w:ascii="仿宋" w:hAnsi="仿宋" w:eastAsia="仿宋" w:cs="仿宋"/>
          <w:iCs w:val="0"/>
          <w:sz w:val="24"/>
          <w:szCs w:val="24"/>
          <w:highlight w:val="none"/>
          <w:lang w:eastAsia="zh-CN"/>
        </w:rPr>
      </w:pPr>
      <w:r>
        <w:rPr>
          <w:rFonts w:hint="eastAsia" w:ascii="仿宋" w:hAnsi="仿宋" w:eastAsia="仿宋" w:cs="仿宋"/>
          <w:iCs w:val="0"/>
          <w:sz w:val="24"/>
          <w:szCs w:val="24"/>
          <w:highlight w:val="none"/>
          <w:lang w:val="en-US" w:eastAsia="zh-CN"/>
        </w:rPr>
        <w:t xml:space="preserve">（</w:t>
      </w:r>
      <w:r>
        <w:rPr>
          <w:rFonts w:hint="eastAsia" w:ascii="仿宋" w:hAnsi="仿宋" w:eastAsia="仿宋" w:cs="仿宋"/>
          <w:iCs w:val="0"/>
          <w:sz w:val="24"/>
          <w:szCs w:val="24"/>
          <w:highlight w:val="none"/>
          <w:lang w:val="en" w:eastAsia="zh-CN"/>
        </w:rPr>
        <w:t xml:space="preserve">5</w:t>
      </w:r>
      <w:r>
        <w:rPr>
          <w:rFonts w:hint="eastAsia" w:ascii="仿宋" w:hAnsi="仿宋" w:eastAsia="仿宋" w:cs="仿宋"/>
          <w:iCs w:val="0"/>
          <w:sz w:val="24"/>
          <w:szCs w:val="24"/>
          <w:highlight w:val="none"/>
          <w:lang w:val="en-US" w:eastAsia="zh-CN"/>
        </w:rPr>
        <w:t xml:space="preserve">）政府采购方式：</w:t>
      </w:r>
      <w:r>
        <w:rPr>
          <w:rFonts w:hint="eastAsia" w:ascii="仿宋" w:hAnsi="仿宋" w:eastAsia="仿宋" w:cs="仿宋"/>
          <w:iCs w:val="0"/>
          <w:sz w:val="24"/>
          <w:szCs w:val="24"/>
          <w:highlight w:val="none"/>
          <w:lang w:eastAsia="zh-CN"/>
        </w:rPr>
        <w:t xml:space="preserve">公开招标</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邀请招标</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竞争性谈判</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竞争性磋商</w:t>
      </w:r>
      <w:r/>
    </w:p>
    <w:p>
      <w:pPr>
        <w:pStyle w:val="1389"/>
        <w:numPr>
          <w:ilvl w:val="-1"/>
          <w:numId w:val="0"/>
        </w:numPr>
        <w:ind w:left="0" w:firstLine="420"/>
        <w:spacing w:before="0" w:line="400" w:lineRule="exact"/>
        <w:rPr>
          <w:rFonts w:hint="eastAsia" w:ascii="仿宋" w:hAnsi="仿宋" w:eastAsia="仿宋" w:cs="仿宋"/>
          <w:iCs w:val="0"/>
          <w:sz w:val="24"/>
          <w:szCs w:val="24"/>
          <w:highlight w:val="none"/>
          <w:lang w:val="en-US"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iCs w:val="0"/>
          <w:sz w:val="24"/>
          <w:szCs w:val="24"/>
          <w:highlight w:val="none"/>
        </w:rPr>
        <w:t xml:space="preserve">¨þ</w:t>
      </w:r>
      <w:r>
        <w:rPr>
          <w:rFonts w:hint="eastAsia" w:ascii="仿宋" w:hAnsi="仿宋" w:eastAsia="仿宋" w:cs="仿宋"/>
          <w:iCs w:val="0"/>
          <w:sz w:val="24"/>
          <w:szCs w:val="24"/>
          <w:highlight w:val="none"/>
          <w:lang w:eastAsia="zh-CN"/>
        </w:rPr>
        <w:t xml:space="preserve">询价</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单一来源</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框架协议</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w:t>
      </w:r>
      <w:r>
        <w:rPr>
          <w:rFonts w:hint="eastAsia" w:ascii="仿宋" w:hAnsi="仿宋" w:eastAsia="仿宋" w:cs="仿宋"/>
          <w:iCs w:val="0"/>
          <w:sz w:val="24"/>
          <w:szCs w:val="24"/>
          <w:highlight w:val="none"/>
          <w:lang w:eastAsia="zh-CN"/>
        </w:rPr>
        <w:t xml:space="preserve">其他：</w:t>
      </w:r>
      <w:r>
        <w:rPr>
          <w:rFonts w:hint="eastAsia" w:ascii="仿宋" w:hAnsi="仿宋" w:eastAsia="仿宋" w:cs="仿宋"/>
          <w:iCs w:val="0"/>
          <w:sz w:val="24"/>
          <w:szCs w:val="24"/>
          <w:highlight w:val="none"/>
          <w:u w:val="single"/>
          <w:lang w:val="en-US" w:eastAsia="zh-CN"/>
        </w:rPr>
        <w:t xml:space="preserve">          </w:t>
      </w:r>
      <w:r/>
    </w:p>
    <w:p>
      <w:pPr>
        <w:pStyle w:val="1389"/>
        <w:numPr>
          <w:ilvl w:val="-1"/>
          <w:numId w:val="0"/>
        </w:numPr>
        <w:ind w:firstLine="420"/>
        <w:spacing w:before="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iCs w:val="0"/>
          <w:sz w:val="24"/>
          <w:szCs w:val="24"/>
          <w:highlight w:val="none"/>
          <w:lang w:val="en-US" w:eastAsia="zh-CN"/>
        </w:rPr>
        <w:t xml:space="preserve">（6）</w:t>
      </w:r>
      <w:r>
        <w:rPr>
          <w:rFonts w:hint="eastAsia" w:ascii="仿宋" w:hAnsi="仿宋" w:eastAsia="仿宋" w:cs="仿宋"/>
          <w:sz w:val="24"/>
          <w:szCs w:val="24"/>
          <w:highlight w:val="none"/>
          <w:lang w:val="en-US" w:eastAsia="zh-CN" w:bidi="ar-SA"/>
        </w:rPr>
        <w:t xml:space="preserve">中标（成交）采购标的制造商是否为中小企业：þ是      ¨否</w:t>
      </w:r>
      <w:r/>
    </w:p>
    <w:p>
      <w:pPr>
        <w:numPr>
          <w:ilvl w:val="-1"/>
          <w:numId w:val="0"/>
        </w:numPr>
        <w:ind w:left="0" w:firstLine="0"/>
        <w:spacing w:before="0"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lang w:val="en-US" w:eastAsia="zh-CN"/>
        </w:rPr>
        <w:t xml:space="preserve">         本合同</w:t>
      </w:r>
      <w:r>
        <w:rPr>
          <w:rFonts w:hint="eastAsia" w:ascii="仿宋" w:hAnsi="仿宋" w:eastAsia="仿宋" w:cs="仿宋"/>
          <w:sz w:val="24"/>
          <w:szCs w:val="24"/>
          <w:highlight w:val="none"/>
        </w:rPr>
        <w:t xml:space="preserve">是否</w:t>
      </w:r>
      <w:r>
        <w:rPr>
          <w:rFonts w:hint="eastAsia" w:ascii="仿宋" w:hAnsi="仿宋" w:eastAsia="仿宋" w:cs="仿宋"/>
          <w:sz w:val="24"/>
          <w:szCs w:val="24"/>
          <w:highlight w:val="none"/>
          <w:lang w:eastAsia="zh-CN"/>
        </w:rPr>
        <w:t xml:space="preserve">为专门面向</w:t>
      </w:r>
      <w:r>
        <w:rPr>
          <w:rFonts w:hint="eastAsia" w:ascii="仿宋" w:hAnsi="仿宋" w:eastAsia="仿宋" w:cs="仿宋"/>
          <w:sz w:val="24"/>
          <w:szCs w:val="24"/>
          <w:highlight w:val="none"/>
        </w:rPr>
        <w:t xml:space="preserve">中小企业</w:t>
      </w:r>
      <w:r>
        <w:rPr>
          <w:rFonts w:hint="eastAsia" w:ascii="仿宋" w:hAnsi="仿宋" w:eastAsia="仿宋" w:cs="仿宋"/>
          <w:sz w:val="24"/>
          <w:szCs w:val="24"/>
          <w:highlight w:val="none"/>
          <w:lang w:eastAsia="zh-CN"/>
        </w:rPr>
        <w:t xml:space="preserve">的采</w:t>
      </w:r>
      <w:r>
        <w:rPr>
          <w:rFonts w:hint="eastAsia" w:ascii="仿宋" w:hAnsi="仿宋" w:eastAsia="仿宋" w:cs="仿宋"/>
          <w:sz w:val="24"/>
          <w:szCs w:val="24"/>
          <w:highlight w:val="none"/>
          <w:shd w:val="clear" w:color="auto"/>
          <w:lang w:eastAsia="zh-CN"/>
        </w:rPr>
        <w:t xml:space="preserve">购</w:t>
      </w:r>
      <w:r>
        <w:rPr>
          <w:rFonts w:hint="eastAsia" w:ascii="仿宋" w:hAnsi="仿宋" w:eastAsia="仿宋" w:cs="仿宋"/>
          <w:sz w:val="24"/>
          <w:szCs w:val="24"/>
          <w:highlight w:val="none"/>
          <w:shd w:val="clear" w:color="auto"/>
        </w:rPr>
        <w:t xml:space="preserve">合同</w:t>
      </w:r>
      <w:r>
        <w:rPr>
          <w:rFonts w:hint="eastAsia" w:ascii="仿宋" w:hAnsi="仿宋" w:eastAsia="仿宋" w:cs="仿宋"/>
          <w:sz w:val="24"/>
          <w:szCs w:val="24"/>
          <w:highlight w:val="none"/>
          <w:shd w:val="clear" w:color="auto"/>
          <w:lang w:eastAsia="zh-CN"/>
        </w:rPr>
        <w:t xml:space="preserve">（中小企业预留合同）</w:t>
      </w:r>
      <w:r>
        <w:rPr>
          <w:rFonts w:hint="eastAsia" w:ascii="仿宋" w:hAnsi="仿宋" w:eastAsia="仿宋" w:cs="仿宋"/>
          <w:sz w:val="24"/>
          <w:szCs w:val="24"/>
          <w:highlight w:val="none"/>
          <w:shd w:val="clear" w:color="auto"/>
        </w:rPr>
        <w:t xml:space="preserve">：</w:t>
      </w:r>
      <w:r>
        <w:rPr>
          <w:rFonts w:hint="eastAsia" w:ascii="仿宋" w:hAnsi="仿宋" w:eastAsia="仿宋" w:cs="仿宋"/>
          <w:iCs/>
          <w:sz w:val="24"/>
          <w:szCs w:val="24"/>
          <w:highlight w:val="none"/>
        </w:rPr>
        <w:t xml:space="preserve">þ是 </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 ¨否</w:t>
      </w:r>
      <w:r/>
    </w:p>
    <w:p>
      <w:pPr>
        <w:numPr>
          <w:ilvl w:val="-1"/>
          <w:numId w:val="0"/>
        </w:numPr>
        <w:ind w:firstLine="0"/>
        <w:spacing w:before="0"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lang w:val="en-US" w:eastAsia="zh-CN"/>
        </w:rPr>
        <w:t xml:space="preserve">         若本项目不专门面向中小企业采购，是否给予小微企业评审优惠：</w:t>
      </w:r>
      <w:r>
        <w:rPr>
          <w:rFonts w:hint="eastAsia" w:ascii="仿宋" w:hAnsi="仿宋" w:eastAsia="仿宋" w:cs="仿宋"/>
          <w:iCs/>
          <w:sz w:val="24"/>
          <w:szCs w:val="24"/>
          <w:highlight w:val="none"/>
        </w:rPr>
        <w:t xml:space="preserve">¨是   ¨否</w:t>
      </w:r>
      <w:r/>
    </w:p>
    <w:p>
      <w:pPr>
        <w:numPr>
          <w:ilvl w:val="-1"/>
          <w:numId w:val="0"/>
        </w:numPr>
        <w:ind w:firstLine="0"/>
        <w:spacing w:before="0"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lang w:val="en-US" w:eastAsia="zh-CN"/>
        </w:rPr>
        <w:t xml:space="preserve">         中标（成交）采购标的制造商是否为残疾人福利性单位：</w:t>
      </w:r>
      <w:r>
        <w:rPr>
          <w:rFonts w:hint="eastAsia" w:ascii="仿宋" w:hAnsi="仿宋" w:eastAsia="仿宋" w:cs="仿宋"/>
          <w:iCs/>
          <w:sz w:val="24"/>
          <w:szCs w:val="24"/>
          <w:highlight w:val="none"/>
        </w:rPr>
        <w:t xml:space="preserve">¨是   ¨否</w:t>
      </w:r>
      <w:r/>
    </w:p>
    <w:p>
      <w:pPr>
        <w:numPr>
          <w:ilvl w:val="0"/>
          <w:numId w:val="0"/>
        </w:numPr>
        <w:ind w:firstLine="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中标（成交）采购标的制造商是否为监狱企业：</w:t>
      </w:r>
      <w:r>
        <w:rPr>
          <w:rFonts w:hint="eastAsia" w:ascii="仿宋" w:hAnsi="仿宋" w:eastAsia="仿宋" w:cs="仿宋"/>
          <w:iCs/>
          <w:sz w:val="24"/>
          <w:szCs w:val="24"/>
          <w:highlight w:val="none"/>
        </w:rPr>
        <w:t xml:space="preserve">¨是     ¨否</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 w:eastAsia="zh-CN"/>
        </w:rPr>
        <w:t xml:space="preserve">7</w:t>
      </w:r>
      <w:r>
        <w:rPr>
          <w:rFonts w:hint="eastAsia" w:ascii="仿宋" w:hAnsi="仿宋" w:eastAsia="仿宋" w:cs="仿宋"/>
          <w:sz w:val="24"/>
          <w:szCs w:val="24"/>
          <w:highlight w:val="none"/>
        </w:rPr>
        <w:t xml:space="preserve">）合同是否分包：</w:t>
      </w:r>
      <w:r>
        <w:rPr>
          <w:rFonts w:hint="eastAsia" w:ascii="仿宋" w:hAnsi="仿宋" w:eastAsia="仿宋" w:cs="仿宋"/>
          <w:iCs/>
          <w:sz w:val="24"/>
          <w:szCs w:val="24"/>
          <w:highlight w:val="none"/>
        </w:rPr>
        <w:t xml:space="preserve">¨是       þ否</w:t>
      </w:r>
      <w:r/>
    </w:p>
    <w:p>
      <w:pPr>
        <w:ind w:firstLine="840"/>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分包主要内容：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firstLine="84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rPr>
        <w:t xml:space="preserve">分包</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（如供应商和制造商不同，请分别填写）</w:t>
      </w:r>
      <w:r>
        <w:rPr>
          <w:rFonts w:hint="eastAsia" w:ascii="仿宋" w:hAnsi="仿宋" w:eastAsia="仿宋" w:cs="仿宋"/>
          <w:sz w:val="24"/>
          <w:szCs w:val="24"/>
          <w:highlight w:val="none"/>
        </w:rPr>
        <w:t xml:space="preserve">：</w:t>
      </w:r>
      <w:r/>
    </w:p>
    <w:p>
      <w:pPr>
        <w:ind w:firstLine="840"/>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p>
    <w:p>
      <w:pPr>
        <w:ind w:firstLine="84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分包供应商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highlight w:val="none"/>
        </w:rPr>
        <w:t xml:space="preserve">类型</w:t>
      </w:r>
      <w:r>
        <w:rPr>
          <w:rFonts w:hint="eastAsia" w:ascii="仿宋" w:hAnsi="仿宋" w:eastAsia="仿宋" w:cs="仿宋"/>
          <w:sz w:val="24"/>
          <w:szCs w:val="24"/>
          <w:highlight w:val="none"/>
          <w:lang w:eastAsia="zh-CN"/>
        </w:rPr>
        <w:t xml:space="preserve">（如果供应商和制造商不同，只填写制造商类型）</w:t>
      </w:r>
      <w:r>
        <w:rPr>
          <w:rFonts w:hint="eastAsia" w:ascii="仿宋" w:hAnsi="仿宋" w:eastAsia="仿宋" w:cs="仿宋"/>
          <w:sz w:val="24"/>
          <w:szCs w:val="24"/>
          <w:highlight w:val="none"/>
        </w:rPr>
        <w:t xml:space="preserve">：</w:t>
      </w:r>
      <w:r/>
    </w:p>
    <w:p>
      <w:pPr>
        <w:ind w:firstLine="840"/>
        <w:spacing w:line="400" w:lineRule="exact"/>
        <w:rPr>
          <w:rFonts w:hint="eastAsia" w:ascii="仿宋" w:hAnsi="仿宋" w:eastAsia="仿宋" w:cs="仿宋"/>
          <w:iCs/>
          <w:sz w:val="24"/>
          <w:szCs w:val="24"/>
          <w:highlight w:val="none"/>
          <w:lang w:val="en-US"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¨大型企业  ¨中型企业  ¨小微型企业</w:t>
      </w:r>
      <w:r>
        <w:rPr>
          <w:rFonts w:hint="eastAsia" w:ascii="仿宋" w:hAnsi="仿宋" w:eastAsia="仿宋" w:cs="仿宋"/>
          <w:iCs/>
          <w:sz w:val="24"/>
          <w:szCs w:val="24"/>
          <w:highlight w:val="none"/>
          <w:lang w:val="en-US" w:eastAsia="zh-CN"/>
        </w:rPr>
        <w:t xml:space="preserve">  </w:t>
      </w:r>
      <w:r/>
    </w:p>
    <w:p>
      <w:pPr>
        <w:ind w:firstLine="840"/>
        <w:spacing w:line="400" w:lineRule="exact"/>
        <w:rPr>
          <w:rFonts w:hint="eastAsia" w:ascii="仿宋" w:hAnsi="仿宋" w:eastAsia="仿宋" w:cs="仿宋"/>
          <w:sz w:val="24"/>
          <w:szCs w:val="24"/>
          <w:highlight w:val="none"/>
          <w:u w:val="none"/>
          <w:lang w:val="en-US"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残疾人福利性单位</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监狱</w:t>
      </w:r>
      <w:r>
        <w:rPr>
          <w:rFonts w:hint="eastAsia" w:ascii="仿宋" w:hAnsi="仿宋" w:eastAsia="仿宋" w:cs="仿宋"/>
          <w:iCs/>
          <w:sz w:val="24"/>
          <w:szCs w:val="24"/>
          <w:highlight w:val="none"/>
        </w:rPr>
        <w:t xml:space="preserve">企业</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其他</w:t>
      </w:r>
      <w:r/>
    </w:p>
    <w:p>
      <w:pPr>
        <w:numPr>
          <w:ilvl w:val="-1"/>
          <w:numId w:val="0"/>
        </w:numPr>
        <w:ind w:left="0" w:firstLine="0"/>
        <w:spacing w:before="0"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u w:val="none"/>
          <w:lang w:val="en" w:eastAsia="zh-CN"/>
        </w:rPr>
        <w:t xml:space="preserve">8</w:t>
      </w:r>
      <w:r>
        <w:rPr>
          <w:rFonts w:hint="eastAsia" w:ascii="仿宋" w:hAnsi="仿宋" w:eastAsia="仿宋" w:cs="仿宋"/>
          <w:sz w:val="24"/>
          <w:szCs w:val="24"/>
          <w:highlight w:val="none"/>
          <w:u w:val="none"/>
          <w:lang w:val="en-US" w:eastAsia="zh-CN"/>
        </w:rPr>
        <w:t xml:space="preserve">）中标（成交）供应商是否为外商投资企业：</w:t>
      </w:r>
      <w:r>
        <w:rPr>
          <w:rFonts w:hint="eastAsia" w:ascii="仿宋" w:hAnsi="仿宋" w:eastAsia="仿宋" w:cs="仿宋"/>
          <w:iCs/>
          <w:sz w:val="24"/>
          <w:szCs w:val="24"/>
          <w:highlight w:val="none"/>
        </w:rPr>
        <w:t xml:space="preserve">¨是       ¨否</w:t>
      </w:r>
      <w:r/>
    </w:p>
    <w:p>
      <w:pPr>
        <w:pStyle w:val="1389"/>
        <w:tabs>
          <w:tab w:val="left" w:pos="134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     外商投资企业类型：</w:t>
      </w:r>
      <w:r>
        <w:rPr>
          <w:rFonts w:hint="eastAsia" w:ascii="仿宋" w:hAnsi="仿宋" w:eastAsia="仿宋" w:cs="仿宋"/>
          <w:iCs/>
          <w:sz w:val="24"/>
          <w:szCs w:val="24"/>
          <w:highlight w:val="none"/>
        </w:rPr>
        <w:t xml:space="preserve">¨</w:t>
      </w:r>
      <w:r>
        <w:rPr>
          <w:rFonts w:hint="eastAsia" w:ascii="仿宋" w:hAnsi="仿宋" w:eastAsia="仿宋" w:cs="仿宋"/>
          <w:sz w:val="24"/>
          <w:szCs w:val="24"/>
          <w:highlight w:val="none"/>
          <w:u w:val="none"/>
          <w:lang w:val="en-US" w:eastAsia="zh-CN"/>
        </w:rPr>
        <w:t xml:space="preserve">全部由外国投资者投资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val="en-US" w:eastAsia="zh-CN"/>
        </w:rPr>
        <w:t xml:space="preserve">部分由外国投资者投资</w:t>
      </w:r>
      <w:r/>
    </w:p>
    <w:p>
      <w:pPr>
        <w:numPr>
          <w:ilvl w:val="-1"/>
          <w:numId w:val="0"/>
        </w:numPr>
        <w:ind w:firstLine="420"/>
        <w:spacing w:before="0" w:line="400" w:lineRule="exact"/>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w:t>
      </w:r>
      <w:r>
        <w:rPr>
          <w:rFonts w:hint="eastAsia" w:ascii="仿宋" w:hAnsi="仿宋" w:eastAsia="仿宋" w:cs="仿宋"/>
          <w:b w:val="0"/>
          <w:bCs w:val="0"/>
          <w:sz w:val="24"/>
          <w:szCs w:val="24"/>
          <w:highlight w:val="none"/>
          <w:u w:val="none"/>
          <w:lang w:val="en" w:eastAsia="zh-CN"/>
        </w:rPr>
        <w:t xml:space="preserve">9</w:t>
      </w:r>
      <w:r>
        <w:rPr>
          <w:rFonts w:hint="eastAsia" w:ascii="仿宋" w:hAnsi="仿宋" w:eastAsia="仿宋" w:cs="仿宋"/>
          <w:b w:val="0"/>
          <w:bCs w:val="0"/>
          <w:sz w:val="24"/>
          <w:szCs w:val="24"/>
          <w:highlight w:val="none"/>
          <w:u w:val="none"/>
          <w:lang w:val="en-US" w:eastAsia="zh-CN"/>
        </w:rPr>
        <w:t xml:space="preserve">）是否涉及进口产品：</w:t>
      </w:r>
      <w:r/>
    </w:p>
    <w:p>
      <w:pPr>
        <w:numPr>
          <w:ilvl w:val="-1"/>
          <w:numId w:val="0"/>
        </w:numPr>
        <w:ind w:firstLine="840"/>
        <w:spacing w:before="0" w:line="400" w:lineRule="exact"/>
        <w:rPr>
          <w:rFonts w:hint="eastAsia" w:ascii="仿宋" w:hAnsi="仿宋" w:eastAsia="仿宋" w:cs="仿宋"/>
          <w:sz w:val="24"/>
          <w:szCs w:val="24"/>
          <w:highlight w:val="none"/>
          <w:u w:val="single"/>
          <w:lang w:val="en-US" w:eastAsia="zh-CN"/>
        </w:rPr>
      </w:pP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¨是</w:t>
      </w:r>
      <w:r>
        <w:rPr>
          <w:rFonts w:hint="eastAsia" w:ascii="仿宋" w:hAnsi="仿宋" w:eastAsia="仿宋" w:cs="仿宋"/>
          <w:iCs w:val="0"/>
          <w:sz w:val="24"/>
          <w:szCs w:val="24"/>
          <w:highlight w:val="none"/>
          <w:lang w:eastAsia="zh-CN"/>
        </w:rPr>
        <w:t xml:space="preserve">，《政府采购品目分类目录》底级品目名称</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金额：</w:t>
      </w:r>
      <w:r>
        <w:rPr>
          <w:rFonts w:hint="eastAsia" w:ascii="仿宋" w:hAnsi="仿宋" w:eastAsia="仿宋" w:cs="仿宋"/>
          <w:sz w:val="24"/>
          <w:szCs w:val="24"/>
          <w:highlight w:val="none"/>
          <w:u w:val="single"/>
          <w:lang w:val="en-US" w:eastAsia="zh-CN"/>
        </w:rPr>
        <w:t xml:space="preserve">        </w:t>
      </w:r>
      <w:r/>
    </w:p>
    <w:p>
      <w:pPr>
        <w:numPr>
          <w:ilvl w:val="-1"/>
          <w:numId w:val="0"/>
        </w:numPr>
        <w:ind w:firstLine="840"/>
        <w:spacing w:before="0" w:line="400" w:lineRule="exact"/>
        <w:rPr>
          <w:rFonts w:hint="eastAsia" w:ascii="仿宋" w:hAnsi="仿宋" w:eastAsia="仿宋" w:cs="仿宋"/>
          <w:iCs w:val="0"/>
          <w:sz w:val="24"/>
          <w:szCs w:val="24"/>
          <w:highlight w:val="none"/>
        </w:rPr>
      </w:pPr>
      <w:r>
        <w:rPr>
          <w:rFonts w:hint="eastAsia" w:ascii="仿宋" w:hAnsi="仿宋" w:eastAsia="仿宋" w:cs="仿宋"/>
          <w:sz w:val="24"/>
          <w:szCs w:val="24"/>
          <w:highlight w:val="none"/>
          <w:lang w:val="en-US" w:eastAsia="zh-CN"/>
        </w:rPr>
        <w:t xml:space="preserve">        国别：</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品牌：</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 规格型号：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iCs w:val="0"/>
          <w:sz w:val="24"/>
          <w:szCs w:val="24"/>
          <w:highlight w:val="none"/>
        </w:rPr>
        <w:t xml:space="preserve">      </w:t>
      </w:r>
      <w:r/>
    </w:p>
    <w:p>
      <w:pPr>
        <w:ind w:firstLine="840"/>
        <w:spacing w:before="0" w:line="400" w:lineRule="exact"/>
        <w:rPr>
          <w:rFonts w:hint="eastAsia" w:ascii="仿宋" w:hAnsi="仿宋" w:eastAsia="仿宋" w:cs="仿宋"/>
          <w:sz w:val="24"/>
          <w:szCs w:val="24"/>
          <w:highlight w:val="none"/>
          <w:u w:val="none"/>
          <w:lang w:val="en-US" w:eastAsia="zh-CN"/>
        </w:rPr>
      </w:pP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þ</w:t>
      </w:r>
      <w:r>
        <w:rPr>
          <w:rFonts w:hint="eastAsia" w:ascii="仿宋" w:hAnsi="仿宋" w:eastAsia="仿宋" w:cs="仿宋"/>
          <w:iCs w:val="0"/>
          <w:sz w:val="24"/>
          <w:szCs w:val="24"/>
          <w:highlight w:val="none"/>
          <w:lang w:eastAsia="zh-CN"/>
        </w:rPr>
        <w:t xml:space="preserve">否</w:t>
      </w:r>
      <w:r/>
    </w:p>
    <w:p>
      <w:pPr>
        <w:numPr>
          <w:ilvl w:val="-1"/>
          <w:numId w:val="0"/>
        </w:numPr>
        <w:ind w:left="0" w:firstLine="0"/>
        <w:spacing w:before="0" w:line="400" w:lineRule="exact"/>
        <w:tabs>
          <w:tab w:val="left" w:pos="740" w:leader="none"/>
        </w:tabs>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    （1</w:t>
      </w:r>
      <w:r>
        <w:rPr>
          <w:rFonts w:hint="eastAsia" w:ascii="仿宋" w:hAnsi="仿宋" w:eastAsia="仿宋" w:cs="仿宋"/>
          <w:b w:val="0"/>
          <w:bCs w:val="0"/>
          <w:sz w:val="24"/>
          <w:szCs w:val="24"/>
          <w:highlight w:val="none"/>
          <w:u w:val="none"/>
          <w:lang w:val="en" w:eastAsia="zh-CN"/>
        </w:rPr>
        <w:t xml:space="preserve">0</w:t>
      </w:r>
      <w:r>
        <w:rPr>
          <w:rFonts w:hint="eastAsia" w:ascii="仿宋" w:hAnsi="仿宋" w:eastAsia="仿宋" w:cs="仿宋"/>
          <w:b w:val="0"/>
          <w:bCs w:val="0"/>
          <w:sz w:val="24"/>
          <w:szCs w:val="24"/>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仿宋" w:hAnsi="仿宋" w:eastAsia="仿宋" w:cs="仿宋"/>
          <w:iCs/>
          <w:sz w:val="24"/>
          <w:szCs w:val="24"/>
          <w:highlight w:val="none"/>
          <w:lang w:val="en-US" w:eastAsia="zh-CN"/>
        </w:rPr>
      </w:pPr>
      <w:r>
        <w:rPr>
          <w:rFonts w:hint="eastAsia" w:ascii="仿宋" w:hAnsi="仿宋" w:eastAsia="仿宋" w:cs="仿宋"/>
          <w:b w:val="0"/>
          <w:bCs w:val="0"/>
          <w:sz w:val="24"/>
          <w:szCs w:val="24"/>
          <w:highlight w:val="none"/>
          <w:u w:val="none"/>
          <w:lang w:val="en-US" w:eastAsia="zh-CN"/>
        </w:rPr>
        <w:t xml:space="preserve">         </w:t>
      </w:r>
      <w:r>
        <w:rPr>
          <w:rFonts w:hint="eastAsia" w:ascii="仿宋" w:hAnsi="仿宋" w:eastAsia="仿宋" w:cs="仿宋"/>
          <w:iCs w:val="0"/>
          <w:sz w:val="24"/>
          <w:szCs w:val="24"/>
          <w:highlight w:val="none"/>
        </w:rPr>
        <w:t xml:space="preserve">¨是</w:t>
      </w:r>
      <w:r>
        <w:rPr>
          <w:rFonts w:hint="eastAsia" w:ascii="仿宋" w:hAnsi="仿宋" w:eastAsia="仿宋" w:cs="仿宋"/>
          <w:iCs w:val="0"/>
          <w:sz w:val="24"/>
          <w:szCs w:val="24"/>
          <w:highlight w:val="none"/>
          <w:lang w:eastAsia="zh-CN"/>
        </w:rPr>
        <w:t xml:space="preserve">，《节能产品政府采购品目清单》的底级品目名称：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sz w:val="24"/>
          <w:szCs w:val="24"/>
          <w:highlight w:val="none"/>
          <w:lang w:val="en-US"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强制采购</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优先采购</w:t>
      </w:r>
      <w:r>
        <w:rPr>
          <w:rFonts w:hint="eastAsia" w:ascii="仿宋" w:hAnsi="仿宋" w:eastAsia="仿宋" w:cs="仿宋"/>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val="0"/>
          <w:sz w:val="24"/>
          <w:szCs w:val="24"/>
          <w:highlight w:val="none"/>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val="0"/>
          <w:sz w:val="24"/>
          <w:szCs w:val="24"/>
          <w:highlight w:val="none"/>
        </w:rPr>
        <w:t xml:space="preserve">þ否</w:t>
      </w:r>
      <w:r/>
    </w:p>
    <w:p>
      <w:pPr>
        <w:numPr>
          <w:ilvl w:val="-1"/>
          <w:numId w:val="0"/>
        </w:numPr>
        <w:ind w:left="0" w:firstLine="0"/>
        <w:spacing w:before="0" w:line="400" w:lineRule="exact"/>
        <w:tabs>
          <w:tab w:val="left" w:pos="740" w:leader="none"/>
        </w:tabs>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仿宋" w:hAnsi="仿宋" w:eastAsia="仿宋" w:cs="仿宋"/>
          <w:iCs w:val="0"/>
          <w:sz w:val="24"/>
          <w:szCs w:val="24"/>
          <w:highlight w:val="none"/>
          <w:lang w:eastAsia="zh-CN"/>
        </w:rPr>
      </w:pPr>
      <w:r>
        <w:rPr>
          <w:rFonts w:hint="eastAsia" w:ascii="仿宋" w:hAnsi="仿宋" w:eastAsia="仿宋" w:cs="仿宋"/>
          <w:b w:val="0"/>
          <w:bCs w:val="0"/>
          <w:sz w:val="24"/>
          <w:szCs w:val="24"/>
          <w:highlight w:val="none"/>
          <w:u w:val="none"/>
          <w:lang w:val="en-US" w:eastAsia="zh-CN"/>
        </w:rPr>
        <w:t xml:space="preserve">         </w:t>
      </w:r>
      <w:r>
        <w:rPr>
          <w:rFonts w:hint="eastAsia" w:ascii="仿宋" w:hAnsi="仿宋" w:eastAsia="仿宋" w:cs="仿宋"/>
          <w:iCs w:val="0"/>
          <w:sz w:val="24"/>
          <w:szCs w:val="24"/>
          <w:highlight w:val="none"/>
        </w:rPr>
        <w:t xml:space="preserve">¨是</w:t>
      </w:r>
      <w:r>
        <w:rPr>
          <w:rFonts w:hint="eastAsia" w:ascii="仿宋" w:hAnsi="仿宋" w:eastAsia="仿宋" w:cs="仿宋"/>
          <w:iCs w:val="0"/>
          <w:sz w:val="24"/>
          <w:szCs w:val="24"/>
          <w:highlight w:val="none"/>
          <w:lang w:eastAsia="zh-CN"/>
        </w:rPr>
        <w:t xml:space="preserve">，《环境标志产品政府采购品目清单》的底级品目名称：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sz w:val="24"/>
          <w:szCs w:val="24"/>
          <w:highlight w:val="none"/>
          <w:lang w:val="en-US"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强制采购</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优先采购</w:t>
      </w:r>
      <w:r>
        <w:rPr>
          <w:rFonts w:hint="eastAsia" w:ascii="仿宋" w:hAnsi="仿宋" w:eastAsia="仿宋" w:cs="仿宋"/>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b w:val="0"/>
          <w:bCs w:val="0"/>
          <w:sz w:val="24"/>
          <w:szCs w:val="24"/>
          <w:highlight w:val="none"/>
          <w:u w:val="none"/>
          <w:lang w:val="en-US"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val="0"/>
          <w:sz w:val="24"/>
          <w:szCs w:val="24"/>
          <w:highlight w:val="none"/>
        </w:rPr>
        <w:t xml:space="preserve">þ否</w:t>
      </w:r>
      <w:r/>
    </w:p>
    <w:p>
      <w:pPr>
        <w:pStyle w:val="1389"/>
        <w:numPr>
          <w:ilvl w:val="-1"/>
          <w:numId w:val="0"/>
        </w:numPr>
        <w:ind w:firstLine="0"/>
        <w:spacing w:before="0" w:line="400" w:lineRule="exact"/>
        <w:rPr>
          <w:rFonts w:hint="eastAsia" w:ascii="仿宋" w:hAnsi="仿宋" w:eastAsia="仿宋" w:cs="仿宋"/>
          <w:i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          是否涉及绿色产品：</w:t>
      </w:r>
      <w:r>
        <w:rPr>
          <w:rFonts w:hint="eastAsia" w:ascii="仿宋" w:hAnsi="仿宋" w:eastAsia="仿宋" w:cs="仿宋"/>
          <w:iCs w:val="0"/>
          <w:sz w:val="24"/>
          <w:szCs w:val="24"/>
          <w:highlight w:val="none"/>
          <w:u w:val="none"/>
          <w:lang w:val="en-US" w:eastAsia="zh-CN"/>
        </w:rPr>
        <w:t xml:space="preserve"> </w:t>
      </w:r>
      <w:r/>
    </w:p>
    <w:p>
      <w:pPr>
        <w:pStyle w:val="1389"/>
        <w:ind w:firstLine="420"/>
        <w:rPr>
          <w:rFonts w:hint="eastAsia" w:ascii="仿宋" w:hAnsi="仿宋" w:eastAsia="仿宋" w:cs="仿宋"/>
          <w:sz w:val="24"/>
          <w:szCs w:val="24"/>
          <w:highlight w:val="none"/>
          <w:u w:val="single"/>
          <w:lang w:val="en-US" w:eastAsia="zh-CN"/>
        </w:rPr>
      </w:pPr>
      <w:r>
        <w:rPr>
          <w:rFonts w:hint="eastAsia" w:ascii="仿宋" w:hAnsi="仿宋" w:eastAsia="仿宋" w:cs="仿宋"/>
          <w:iCs w:val="0"/>
          <w:sz w:val="24"/>
          <w:szCs w:val="24"/>
          <w:highlight w:val="none"/>
          <w:u w:val="none"/>
          <w:lang w:val="en-US" w:eastAsia="zh-CN"/>
        </w:rPr>
        <w:t xml:space="preserve">     </w:t>
      </w:r>
      <w:r>
        <w:rPr>
          <w:rFonts w:hint="eastAsia" w:ascii="仿宋" w:hAnsi="仿宋" w:eastAsia="仿宋" w:cs="仿宋"/>
          <w:iCs w:val="0"/>
          <w:sz w:val="24"/>
          <w:szCs w:val="24"/>
          <w:highlight w:val="none"/>
          <w:u w:val="none"/>
        </w:rPr>
        <w:t xml:space="preserve">¨是</w:t>
      </w:r>
      <w:r>
        <w:rPr>
          <w:rFonts w:hint="eastAsia" w:ascii="仿宋" w:hAnsi="仿宋" w:eastAsia="仿宋" w:cs="仿宋"/>
          <w:iCs w:val="0"/>
          <w:sz w:val="24"/>
          <w:szCs w:val="24"/>
          <w:highlight w:val="none"/>
          <w:u w:val="none"/>
          <w:lang w:eastAsia="zh-CN"/>
        </w:rPr>
        <w:t xml:space="preserve">，绿色产品政府采购相关政策确定的底级品目名称：</w:t>
      </w:r>
      <w:r>
        <w:rPr>
          <w:rFonts w:hint="eastAsia" w:ascii="仿宋" w:hAnsi="仿宋" w:eastAsia="仿宋" w:cs="仿宋"/>
          <w:sz w:val="24"/>
          <w:szCs w:val="24"/>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仿宋" w:hAnsi="仿宋" w:eastAsia="仿宋" w:cs="仿宋"/>
          <w:iCs/>
          <w:sz w:val="24"/>
          <w:szCs w:val="24"/>
          <w:highlight w:val="none"/>
          <w:lang w:val="en-US"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强制采购</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优先采购</w:t>
      </w:r>
      <w:r>
        <w:rPr>
          <w:rFonts w:hint="eastAsia" w:ascii="仿宋" w:hAnsi="仿宋" w:eastAsia="仿宋" w:cs="仿宋"/>
          <w:iCs/>
          <w:sz w:val="24"/>
          <w:szCs w:val="24"/>
          <w:highlight w:val="none"/>
          <w:lang w:val="en-US" w:eastAsia="zh-CN"/>
        </w:rPr>
        <w:t xml:space="preserve">    </w:t>
      </w:r>
      <w:r/>
    </w:p>
    <w:p>
      <w:pPr>
        <w:pStyle w:val="1389"/>
        <w:ind w:firstLine="420"/>
        <w:rPr>
          <w:rFonts w:hint="eastAsia" w:ascii="仿宋" w:hAnsi="仿宋" w:eastAsia="仿宋" w:cs="仿宋"/>
          <w:b w:val="0"/>
          <w:bCs w:val="0"/>
          <w:sz w:val="24"/>
          <w:szCs w:val="24"/>
          <w:highlight w:val="none"/>
          <w:u w:val="none"/>
          <w:lang w:val="en-US" w:eastAsia="zh-CN"/>
        </w:rPr>
      </w:pPr>
      <w:r>
        <w:rPr>
          <w:rFonts w:hint="eastAsia" w:ascii="仿宋" w:hAnsi="仿宋" w:eastAsia="仿宋" w:cs="仿宋"/>
          <w:iCs w:val="0"/>
          <w:sz w:val="24"/>
          <w:szCs w:val="24"/>
          <w:highlight w:val="none"/>
          <w:u w:val="none"/>
          <w:lang w:val="en-US" w:eastAsia="zh-CN"/>
        </w:rPr>
        <w:t xml:space="preserve">     </w:t>
      </w:r>
      <w:r>
        <w:rPr>
          <w:rFonts w:hint="eastAsia" w:ascii="仿宋" w:hAnsi="仿宋" w:eastAsia="仿宋" w:cs="仿宋"/>
          <w:iCs w:val="0"/>
          <w:sz w:val="24"/>
          <w:szCs w:val="24"/>
          <w:highlight w:val="none"/>
          <w:u w:val="none"/>
        </w:rPr>
        <w:t xml:space="preserve">þ否</w:t>
      </w:r>
      <w:r/>
    </w:p>
    <w:p>
      <w:pPr>
        <w:numPr>
          <w:ilvl w:val="-1"/>
          <w:numId w:val="0"/>
        </w:numPr>
        <w:ind w:firstLine="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（1</w:t>
      </w:r>
      <w:r>
        <w:rPr>
          <w:rFonts w:hint="eastAsia" w:ascii="仿宋" w:hAnsi="仿宋" w:eastAsia="仿宋" w:cs="仿宋"/>
          <w:sz w:val="24"/>
          <w:szCs w:val="24"/>
          <w:highlight w:val="none"/>
          <w:lang w:val="en" w:eastAsia="zh-CN"/>
        </w:rPr>
        <w:t xml:space="preserve">1</w:t>
      </w:r>
      <w:r>
        <w:rPr>
          <w:rFonts w:hint="eastAsia" w:ascii="仿宋" w:hAnsi="仿宋" w:eastAsia="仿宋" w:cs="仿宋"/>
          <w:sz w:val="24"/>
          <w:szCs w:val="24"/>
          <w:highlight w:val="none"/>
          <w:lang w:val="en-US" w:eastAsia="zh-CN"/>
        </w:rPr>
        <w:t xml:space="preserve">）涉及商品包装和快递包装的，是否参考</w:t>
      </w:r>
      <w:r>
        <w:rPr>
          <w:rFonts w:hint="eastAsia" w:ascii="仿宋" w:hAnsi="仿宋" w:eastAsia="仿宋" w:cs="仿宋"/>
          <w:sz w:val="24"/>
          <w:szCs w:val="24"/>
          <w:highlight w:val="none"/>
        </w:rPr>
        <w:t xml:space="preserve">《商品包装政府采购需求标准（试行）》、《快递包装政府采购需求标准（试行）》</w:t>
      </w:r>
      <w:r>
        <w:rPr>
          <w:rFonts w:hint="eastAsia" w:ascii="仿宋" w:hAnsi="仿宋" w:eastAsia="仿宋" w:cs="仿宋"/>
          <w:sz w:val="24"/>
          <w:szCs w:val="24"/>
          <w:highlight w:val="none"/>
          <w:lang w:eastAsia="zh-CN"/>
        </w:rPr>
        <w:t xml:space="preserve">明确产品及相关快递服务的具体包装要求：</w:t>
      </w:r>
      <w:r/>
    </w:p>
    <w:p>
      <w:pPr>
        <w:numPr>
          <w:ilvl w:val="-1"/>
          <w:numId w:val="0"/>
        </w:numPr>
        <w:ind w:firstLine="840"/>
        <w:spacing w:before="0" w:line="400" w:lineRule="exact"/>
        <w:rPr>
          <w:rFonts w:hint="eastAsia" w:ascii="仿宋" w:hAnsi="仿宋" w:eastAsia="仿宋" w:cs="仿宋"/>
          <w:iCs w:val="0"/>
          <w:sz w:val="24"/>
          <w:szCs w:val="24"/>
          <w:highlight w:val="none"/>
          <w:lang w:val="en-US" w:eastAsia="zh-CN"/>
        </w:rPr>
      </w:pPr>
      <w:r>
        <w:rPr>
          <w:rFonts w:hint="eastAsia" w:ascii="仿宋" w:hAnsi="仿宋" w:eastAsia="仿宋" w:cs="仿宋"/>
          <w:iCs w:val="0"/>
          <w:sz w:val="24"/>
          <w:szCs w:val="24"/>
          <w:highlight w:val="none"/>
        </w:rPr>
        <w:t xml:space="preserve">¨是       ¨否</w:t>
      </w:r>
      <w:r>
        <w:rPr>
          <w:rFonts w:hint="eastAsia" w:ascii="仿宋" w:hAnsi="仿宋" w:eastAsia="仿宋" w:cs="仿宋"/>
          <w:iCs w:val="0"/>
          <w:sz w:val="24"/>
          <w:szCs w:val="24"/>
          <w:highlight w:val="none"/>
          <w:lang w:val="en-US" w:eastAsia="zh-CN"/>
        </w:rPr>
        <w:t xml:space="preserve">      </w:t>
      </w:r>
      <w:r>
        <w:rPr>
          <w:rFonts w:hint="eastAsia" w:ascii="仿宋" w:hAnsi="仿宋" w:eastAsia="仿宋" w:cs="仿宋"/>
          <w:iCs w:val="0"/>
          <w:sz w:val="24"/>
          <w:szCs w:val="24"/>
          <w:highlight w:val="none"/>
        </w:rPr>
        <w:t xml:space="preserve">þ</w:t>
      </w:r>
      <w:r>
        <w:rPr>
          <w:rFonts w:hint="eastAsia" w:ascii="仿宋" w:hAnsi="仿宋" w:eastAsia="仿宋" w:cs="仿宋"/>
          <w:iCs w:val="0"/>
          <w:sz w:val="24"/>
          <w:szCs w:val="24"/>
          <w:highlight w:val="none"/>
          <w:lang w:eastAsia="zh-CN"/>
        </w:rPr>
        <w:t xml:space="preserve">不涉及</w:t>
      </w:r>
      <w:r/>
    </w:p>
    <w:p>
      <w:pPr>
        <w:numPr>
          <w:ilvl w:val="0"/>
          <w:numId w:val="6"/>
        </w:numPr>
        <w:ind w:firstLine="422"/>
        <w:spacing w:before="0"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合同金额</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（1）合同金额小写：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left="0" w:firstLine="0"/>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firstLine="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分包金额</w:t>
      </w:r>
      <w:r>
        <w:rPr>
          <w:rFonts w:hint="eastAsia" w:ascii="仿宋" w:hAnsi="仿宋" w:eastAsia="仿宋" w:cs="仿宋"/>
          <w:sz w:val="24"/>
          <w:szCs w:val="24"/>
          <w:highlight w:val="none"/>
          <w:lang w:eastAsia="zh-CN"/>
        </w:rPr>
        <w:t xml:space="preserve">（如有）</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p>
    <w:p>
      <w:pPr>
        <w:ind w:firstLine="0"/>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firstLine="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（注：固定单价合同应填写单价和最高限价）</w:t>
      </w:r>
      <w:r/>
    </w:p>
    <w:p>
      <w:pPr>
        <w:numPr>
          <w:ilvl w:val="-1"/>
          <w:numId w:val="0"/>
        </w:numPr>
        <w:ind w:firstLine="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合同定价方式</w:t>
      </w:r>
      <w:r>
        <w:rPr>
          <w:rFonts w:hint="eastAsia" w:ascii="仿宋" w:hAnsi="仿宋" w:eastAsia="仿宋" w:cs="仿宋"/>
          <w:sz w:val="24"/>
          <w:szCs w:val="24"/>
          <w:highlight w:val="none"/>
          <w:lang w:eastAsia="zh-CN"/>
        </w:rPr>
        <w:t xml:space="preserve">（采用组合定价方式的，可以勾选多项）</w:t>
      </w:r>
      <w:r>
        <w:rPr>
          <w:rFonts w:hint="eastAsia" w:ascii="仿宋" w:hAnsi="仿宋" w:eastAsia="仿宋" w:cs="仿宋"/>
          <w:sz w:val="24"/>
          <w:szCs w:val="24"/>
          <w:highlight w:val="none"/>
        </w:rPr>
        <w:t xml:space="preserve">：</w:t>
      </w:r>
      <w:r/>
    </w:p>
    <w:p>
      <w:pPr>
        <w:ind w:firstLine="420"/>
        <w:spacing w:before="0" w:line="400" w:lineRule="exact"/>
        <w:rPr>
          <w:rFonts w:hint="eastAsia" w:ascii="仿宋" w:hAnsi="仿宋" w:eastAsia="仿宋" w:cs="仿宋"/>
          <w:sz w:val="24"/>
          <w:szCs w:val="24"/>
          <w:highlight w:val="none"/>
          <w:lang w:eastAsia="zh-CN"/>
        </w:rPr>
      </w:pP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¨固定总价 þ固定单价</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固定费率</w:t>
      </w:r>
      <w:r>
        <w:rPr>
          <w:rFonts w:hint="eastAsia" w:ascii="仿宋" w:hAnsi="仿宋" w:eastAsia="仿宋" w:cs="仿宋"/>
          <w:iCs/>
          <w:sz w:val="24"/>
          <w:szCs w:val="24"/>
          <w:highlight w:val="none"/>
        </w:rPr>
        <w:t xml:space="preserve"> ¨成本补偿 ¨绩效激励</w:t>
      </w:r>
      <w:r>
        <w:rPr>
          <w:rFonts w:hint="eastAsia" w:ascii="仿宋" w:hAnsi="仿宋" w:eastAsia="仿宋" w:cs="仿宋"/>
          <w:iCs/>
          <w:sz w:val="24"/>
          <w:szCs w:val="24"/>
          <w:highlight w:val="none"/>
          <w:lang w:val="en-US" w:eastAsia="zh-CN"/>
        </w:rPr>
        <w:t xml:space="preserve"> </w:t>
      </w:r>
      <w:r>
        <w:rPr>
          <w:rFonts w:hint="eastAsia" w:ascii="仿宋" w:hAnsi="仿宋" w:eastAsia="仿宋" w:cs="仿宋"/>
          <w:iCs/>
          <w:sz w:val="24"/>
          <w:szCs w:val="24"/>
          <w:highlight w:val="none"/>
        </w:rPr>
        <w:t xml:space="preserve">¨</w:t>
      </w:r>
      <w:r>
        <w:rPr>
          <w:rFonts w:hint="eastAsia" w:ascii="仿宋" w:hAnsi="仿宋" w:eastAsia="仿宋" w:cs="仿宋"/>
          <w:iCs/>
          <w:sz w:val="24"/>
          <w:szCs w:val="24"/>
          <w:highlight w:val="none"/>
          <w:lang w:eastAsia="zh-CN"/>
        </w:rPr>
        <w:t xml:space="preserve">其他</w:t>
      </w:r>
      <w:r>
        <w:rPr>
          <w:rFonts w:hint="eastAsia" w:ascii="仿宋" w:hAnsi="仿宋" w:eastAsia="仿宋" w:cs="仿宋"/>
          <w:sz w:val="24"/>
          <w:szCs w:val="24"/>
          <w:highlight w:val="none"/>
          <w:u w:val="single"/>
        </w:rPr>
        <w:t xml:space="preserve">       </w:t>
      </w:r>
      <w:r/>
    </w:p>
    <w:p>
      <w:pPr>
        <w:ind w:firstLine="420"/>
        <w:jc w:val="both"/>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（3）付款方式（按项目实际勾选填写）：</w:t>
      </w:r>
      <w:r/>
    </w:p>
    <w:p>
      <w:pPr>
        <w:ind w:firstLine="630"/>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全额付款：</w:t>
      </w:r>
      <w:r>
        <w:rPr>
          <w:rFonts w:hint="eastAsia" w:ascii="仿宋" w:hAnsi="仿宋" w:eastAsia="仿宋" w:cs="仿宋"/>
          <w:sz w:val="24"/>
          <w:szCs w:val="24"/>
          <w:highlight w:val="none"/>
          <w:u w:val="single"/>
          <w:lang w:eastAsia="zh-CN"/>
        </w:rPr>
        <w:t xml:space="preserve">全部货物交付验收合格后一次性付清</w:t>
      </w:r>
      <w:r>
        <w:rPr>
          <w:rFonts w:hint="eastAsia" w:ascii="仿宋" w:hAnsi="仿宋" w:eastAsia="仿宋" w:cs="仿宋"/>
          <w:sz w:val="24"/>
          <w:szCs w:val="24"/>
          <w:highlight w:val="none"/>
          <w:u w:val="single"/>
        </w:rPr>
        <w:t xml:space="preserve">。</w:t>
      </w:r>
      <w:r/>
    </w:p>
    <w:p>
      <w:pPr>
        <w:ind w:firstLine="630"/>
        <w:spacing w:before="0"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þ分期付款：</w:t>
      </w:r>
      <w:r>
        <w:rPr>
          <w:rFonts w:hint="eastAsia" w:ascii="仿宋" w:hAnsi="仿宋" w:eastAsia="仿宋" w:cs="仿宋"/>
          <w:sz w:val="24"/>
          <w:szCs w:val="24"/>
          <w:highlight w:val="none"/>
          <w:u w:val="single"/>
        </w:rPr>
        <w:t xml:space="preserve"> 在合同签订完毕生效，一周内预付30%合同价款，全部货物交付验收合格后，尾款一次性付清 </w:t>
      </w:r>
      <w:r/>
    </w:p>
    <w:p>
      <w:pPr>
        <w:ind w:firstLine="630"/>
        <w:spacing w:before="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¨成本补偿：</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p>
    <w:p>
      <w:pPr>
        <w:ind w:firstLine="63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¨绩效激励：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numPr>
          <w:ilvl w:val="0"/>
          <w:numId w:val="6"/>
        </w:numPr>
        <w:ind w:firstLine="422"/>
        <w:spacing w:before="0" w:line="400" w:lineRule="exact"/>
        <w:rPr>
          <w:rFonts w:hint="eastAsia" w:ascii="仿宋" w:hAnsi="仿宋" w:eastAsia="仿宋" w:cs="仿宋"/>
          <w:b/>
          <w:bCs w:val="0"/>
          <w:sz w:val="24"/>
          <w:szCs w:val="24"/>
          <w:highlight w:val="none"/>
          <w:u w:val="single"/>
        </w:rPr>
      </w:pPr>
      <w:r>
        <w:rPr>
          <w:rFonts w:hint="eastAsia" w:ascii="仿宋" w:hAnsi="仿宋" w:eastAsia="仿宋" w:cs="仿宋"/>
          <w:b/>
          <w:bCs w:val="0"/>
          <w:sz w:val="24"/>
          <w:szCs w:val="24"/>
          <w:highlight w:val="none"/>
        </w:rPr>
        <w:t xml:space="preserve">合同履行</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（1）起始日期：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日，完成日期：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ind w:firstLine="420"/>
        <w:spacing w:before="0" w:line="400" w:lineRule="exac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履约</w:t>
      </w:r>
      <w:r>
        <w:rPr>
          <w:rFonts w:hint="eastAsia" w:ascii="仿宋" w:hAnsi="仿宋" w:eastAsia="仿宋" w:cs="仿宋"/>
          <w:sz w:val="24"/>
          <w:szCs w:val="24"/>
          <w:highlight w:val="none"/>
        </w:rPr>
        <w:t xml:space="preserve">地点</w:t>
      </w:r>
      <w:r>
        <w:rPr>
          <w:rFonts w:hint="eastAsia" w:ascii="仿宋" w:hAnsi="仿宋" w:eastAsia="仿宋" w:cs="仿宋"/>
          <w:b w:val="0"/>
          <w:bCs/>
          <w:sz w:val="24"/>
          <w:szCs w:val="24"/>
          <w:highlight w:val="none"/>
        </w:rPr>
        <w:t xml:space="preserve">：</w:t>
      </w:r>
      <w:r>
        <w:rPr>
          <w:rFonts w:hint="eastAsia" w:ascii="仿宋" w:hAnsi="仿宋" w:eastAsia="仿宋" w:cs="仿宋"/>
          <w:sz w:val="24"/>
          <w:szCs w:val="24"/>
          <w:highlight w:val="none"/>
          <w:u w:val="single"/>
          <w:lang w:val="en-US" w:eastAsia="zh-CN"/>
        </w:rPr>
        <w:t xml:space="preserve">太仓市</w:t>
      </w:r>
      <w:r/>
    </w:p>
    <w:p>
      <w:pPr>
        <w:ind w:firstLine="420"/>
        <w:spacing w:before="0" w:line="400" w:lineRule="exact"/>
        <w:rPr>
          <w:rFonts w:hint="eastAsia" w:ascii="仿宋" w:hAnsi="仿宋" w:eastAsia="仿宋" w:cs="仿宋"/>
          <w:sz w:val="24"/>
          <w:szCs w:val="24"/>
          <w:highlight w:val="none"/>
          <w:lang w:eastAsia="zh-CN"/>
        </w:rPr>
      </w:pPr>
      <w:r>
        <w:rPr>
          <w:rFonts w:hint="eastAsia" w:ascii="仿宋" w:hAnsi="仿宋" w:eastAsia="仿宋" w:cs="仿宋"/>
          <w:bCs/>
          <w:sz w:val="24"/>
          <w:szCs w:val="24"/>
          <w:highlight w:val="none"/>
        </w:rPr>
        <w:t xml:space="preserve">（3）履约担保：</w:t>
      </w:r>
      <w:r>
        <w:rPr>
          <w:rFonts w:hint="eastAsia" w:ascii="仿宋" w:hAnsi="仿宋" w:eastAsia="仿宋" w:cs="仿宋"/>
          <w:sz w:val="24"/>
          <w:szCs w:val="24"/>
          <w:highlight w:val="none"/>
          <w:lang w:val="en-US" w:eastAsia="zh-CN"/>
        </w:rPr>
        <w:t xml:space="preserve">是否收取履约保证金：</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是</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þ</w:t>
      </w:r>
      <w:r>
        <w:rPr>
          <w:rFonts w:hint="eastAsia" w:ascii="仿宋" w:hAnsi="仿宋" w:eastAsia="仿宋" w:cs="仿宋"/>
          <w:sz w:val="24"/>
          <w:szCs w:val="24"/>
          <w:highlight w:val="none"/>
          <w:lang w:eastAsia="zh-CN"/>
        </w:rPr>
        <w:t xml:space="preserve">否</w:t>
      </w:r>
      <w:r/>
    </w:p>
    <w:p>
      <w:pPr>
        <w:pStyle w:val="1389"/>
        <w:rPr>
          <w:rFonts w:hint="eastAsia" w:ascii="仿宋" w:hAnsi="仿宋" w:eastAsia="仿宋" w:cs="仿宋"/>
          <w:sz w:val="24"/>
          <w:szCs w:val="24"/>
          <w:highlight w:val="none"/>
          <w:lang w:val="en-US" w:eastAsia="zh-CN"/>
        </w:rPr>
      </w:pPr>
      <w:r>
        <w:rPr>
          <w:rFonts w:hint="eastAsia" w:ascii="仿宋" w:hAnsi="仿宋" w:eastAsia="仿宋" w:cs="仿宋"/>
          <w:bCs/>
          <w:sz w:val="24"/>
          <w:szCs w:val="24"/>
          <w:highlight w:val="none"/>
          <w:u w:val="none"/>
          <w:lang w:val="en-US" w:eastAsia="zh-CN"/>
        </w:rPr>
        <w:t xml:space="preserve">  </w:t>
      </w:r>
      <w:r>
        <w:rPr>
          <w:rFonts w:hint="eastAsia" w:ascii="仿宋" w:hAnsi="仿宋" w:eastAsia="仿宋" w:cs="仿宋"/>
          <w:sz w:val="24"/>
          <w:szCs w:val="24"/>
          <w:highlight w:val="none"/>
          <w:lang w:val="en-US" w:eastAsia="zh-CN"/>
        </w:rPr>
        <w:t xml:space="preserve">  收取履约保证金形式：</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w:t>
      </w:r>
      <w:r>
        <w:rPr>
          <w:rFonts w:hint="eastAsia" w:ascii="仿宋" w:hAnsi="仿宋" w:eastAsia="仿宋" w:cs="仿宋"/>
          <w:bCs/>
          <w:sz w:val="24"/>
          <w:szCs w:val="24"/>
          <w:highlight w:val="none"/>
          <w:u w:val="single"/>
        </w:rPr>
        <w:t xml:space="preserve">  </w:t>
      </w:r>
      <w:r/>
    </w:p>
    <w:p>
      <w:pPr>
        <w:pStyle w:val="138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收取履约保证金金额：</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single"/>
        </w:rPr>
        <w:t xml:space="preserve">  </w:t>
      </w:r>
      <w:r/>
    </w:p>
    <w:p>
      <w:pPr>
        <w:ind w:firstLine="42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bCs/>
          <w:sz w:val="24"/>
          <w:szCs w:val="24"/>
          <w:highlight w:val="none"/>
          <w:u w:val="none"/>
          <w:lang w:val="en-US" w:eastAsia="zh-CN"/>
        </w:rPr>
        <w:t xml:space="preserve">    履约担保期限</w:t>
      </w:r>
      <w:r>
        <w:rPr>
          <w:rFonts w:hint="eastAsia" w:ascii="仿宋" w:hAnsi="仿宋" w:eastAsia="仿宋" w:cs="仿宋"/>
          <w:bCs/>
          <w:sz w:val="24"/>
          <w:szCs w:val="24"/>
          <w:highlight w:val="none"/>
          <w:u w:val="none"/>
          <w:lang w:eastAsia="zh-CN"/>
        </w:rPr>
        <w:t xml:space="preserve">：</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w:t>
      </w:r>
      <w:r>
        <w:rPr>
          <w:rFonts w:hint="eastAsia" w:ascii="仿宋" w:hAnsi="仿宋" w:eastAsia="仿宋" w:cs="仿宋"/>
          <w:bCs/>
          <w:sz w:val="24"/>
          <w:szCs w:val="24"/>
          <w:highlight w:val="none"/>
          <w:u w:val="single"/>
        </w:rPr>
        <w:t xml:space="preserve">  </w:t>
      </w:r>
      <w:r/>
    </w:p>
    <w:p>
      <w:pPr>
        <w:ind w:firstLine="42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（4）分期履行要求：</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  </w:t>
      </w:r>
      <w:r/>
    </w:p>
    <w:p>
      <w:pPr>
        <w:ind w:firstLine="420"/>
        <w:spacing w:before="0" w:line="400" w:lineRule="exact"/>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 xml:space="preserve">（5）</w:t>
      </w:r>
      <w:r>
        <w:rPr>
          <w:rFonts w:hint="eastAsia" w:ascii="仿宋" w:hAnsi="仿宋" w:eastAsia="仿宋" w:cs="仿宋"/>
          <w:bCs/>
          <w:sz w:val="24"/>
          <w:szCs w:val="24"/>
          <w:highlight w:val="none"/>
          <w:lang w:eastAsia="zh-CN"/>
        </w:rPr>
        <w:t xml:space="preserve">风险处置措施和替代方案</w:t>
      </w:r>
      <w:r>
        <w:rPr>
          <w:rFonts w:hint="eastAsia" w:ascii="仿宋" w:hAnsi="仿宋" w:eastAsia="仿宋" w:cs="仿宋"/>
          <w:bCs/>
          <w:sz w:val="24"/>
          <w:szCs w:val="24"/>
          <w:highlight w:val="none"/>
        </w:rPr>
        <w:t xml:space="preserve">：</w:t>
      </w:r>
      <w:r>
        <w:rPr>
          <w:rFonts w:hint="eastAsia" w:ascii="仿宋" w:hAnsi="仿宋" w:eastAsia="仿宋" w:cs="仿宋"/>
          <w:color w:val="0000ff"/>
          <w:sz w:val="24"/>
          <w:szCs w:val="24"/>
          <w:highlight w:val="none"/>
          <w:u w:val="single"/>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w:t>
      </w:r>
      <w:r>
        <w:rPr>
          <w:rFonts w:hint="eastAsia" w:ascii="仿宋" w:hAnsi="仿宋" w:eastAsia="仿宋" w:cs="仿宋"/>
          <w:sz w:val="24"/>
          <w:szCs w:val="24"/>
          <w:highlight w:val="none"/>
          <w:u w:val="single"/>
        </w:rPr>
        <w:t xml:space="preserve">   </w:t>
      </w:r>
      <w:r/>
    </w:p>
    <w:p>
      <w:pPr>
        <w:numPr>
          <w:ilvl w:val="0"/>
          <w:numId w:val="6"/>
        </w:numPr>
        <w:ind w:firstLine="422"/>
        <w:spacing w:before="0"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合同验收</w:t>
      </w:r>
      <w:r/>
    </w:p>
    <w:p>
      <w:pPr>
        <w:numPr>
          <w:ilvl w:val="0"/>
          <w:numId w:val="8"/>
        </w:numPr>
        <w:ind w:firstLine="42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验收组织方式：</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自行组织 </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委托第三方组织</w:t>
      </w:r>
      <w:r/>
    </w:p>
    <w:p>
      <w:pPr>
        <w:numPr>
          <w:ilvl w:val="0"/>
          <w:numId w:val="0"/>
        </w:numPr>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rPr>
        <w:t xml:space="preserve">验收主体：</w:t>
      </w:r>
      <w:r>
        <w:rPr>
          <w:rFonts w:hint="eastAsia" w:ascii="仿宋" w:hAnsi="仿宋" w:eastAsia="仿宋" w:cs="仿宋"/>
          <w:bCs/>
          <w:sz w:val="24"/>
          <w:szCs w:val="24"/>
          <w:highlight w:val="none"/>
          <w:u w:val="single"/>
        </w:rPr>
        <w:t xml:space="preserve">                  </w:t>
      </w:r>
      <w:r/>
    </w:p>
    <w:p>
      <w:pPr>
        <w:ind w:firstLine="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rPr>
        <w:t xml:space="preserve">是否邀请本项目的其他供应商</w:t>
      </w:r>
      <w:r>
        <w:rPr>
          <w:rFonts w:hint="eastAsia" w:ascii="仿宋" w:hAnsi="仿宋" w:eastAsia="仿宋" w:cs="仿宋"/>
          <w:bCs/>
          <w:sz w:val="24"/>
          <w:szCs w:val="24"/>
          <w:highlight w:val="none"/>
          <w:lang w:eastAsia="zh-CN"/>
        </w:rPr>
        <w:t xml:space="preserve">参加验收</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否</w:t>
      </w:r>
      <w:r/>
    </w:p>
    <w:p>
      <w:pPr>
        <w:ind w:firstLine="84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是否邀请专家</w:t>
      </w:r>
      <w:r>
        <w:rPr>
          <w:rFonts w:hint="eastAsia" w:ascii="仿宋" w:hAnsi="仿宋" w:eastAsia="仿宋" w:cs="仿宋"/>
          <w:bCs/>
          <w:sz w:val="24"/>
          <w:szCs w:val="24"/>
          <w:highlight w:val="none"/>
          <w:lang w:eastAsia="zh-CN"/>
        </w:rPr>
        <w:t xml:space="preserve">参加验收</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否</w:t>
      </w:r>
      <w:r/>
    </w:p>
    <w:p>
      <w:pPr>
        <w:ind w:firstLine="84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是否邀请服务对象</w:t>
      </w:r>
      <w:r>
        <w:rPr>
          <w:rFonts w:hint="eastAsia" w:ascii="仿宋" w:hAnsi="仿宋" w:eastAsia="仿宋" w:cs="仿宋"/>
          <w:bCs/>
          <w:sz w:val="24"/>
          <w:szCs w:val="24"/>
          <w:highlight w:val="none"/>
          <w:lang w:eastAsia="zh-CN"/>
        </w:rPr>
        <w:t xml:space="preserve">参加验收</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否</w:t>
      </w:r>
      <w:r/>
    </w:p>
    <w:p>
      <w:pPr>
        <w:ind w:firstLine="84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是否邀请第三方检测机构</w:t>
      </w:r>
      <w:r>
        <w:rPr>
          <w:rFonts w:hint="eastAsia" w:ascii="仿宋" w:hAnsi="仿宋" w:eastAsia="仿宋" w:cs="仿宋"/>
          <w:bCs/>
          <w:sz w:val="24"/>
          <w:szCs w:val="24"/>
          <w:highlight w:val="none"/>
          <w:lang w:eastAsia="zh-CN"/>
        </w:rPr>
        <w:t xml:space="preserve">参加验收</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否</w:t>
      </w:r>
      <w:r/>
    </w:p>
    <w:p>
      <w:pPr>
        <w:ind w:firstLine="84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是否进行抽查检测：</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是</w:t>
      </w:r>
      <w:r>
        <w:rPr>
          <w:rFonts w:hint="eastAsia" w:ascii="仿宋" w:hAnsi="仿宋" w:eastAsia="仿宋" w:cs="仿宋"/>
          <w:bCs/>
          <w:sz w:val="24"/>
          <w:szCs w:val="24"/>
          <w:highlight w:val="none"/>
          <w:lang w:eastAsia="zh-CN"/>
        </w:rPr>
        <w:t xml:space="preserve">，抽查比例：</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否</w:t>
      </w:r>
      <w:r/>
    </w:p>
    <w:p>
      <w:pPr>
        <w:ind w:firstLine="840"/>
        <w:spacing w:before="0" w:line="400" w:lineRule="exact"/>
        <w:rPr>
          <w:rFonts w:hint="eastAsia" w:ascii="仿宋" w:hAnsi="仿宋" w:eastAsia="仿宋" w:cs="仿宋"/>
          <w:bCs/>
          <w:sz w:val="24"/>
          <w:szCs w:val="24"/>
          <w:highlight w:val="none"/>
          <w:u w:val="single"/>
          <w:lang w:eastAsia="zh-CN"/>
        </w:rPr>
      </w:pPr>
      <w:r>
        <w:rPr>
          <w:rFonts w:hint="eastAsia" w:ascii="仿宋" w:hAnsi="仿宋" w:eastAsia="仿宋" w:cs="仿宋"/>
          <w:bCs/>
          <w:sz w:val="24"/>
          <w:szCs w:val="24"/>
          <w:highlight w:val="none"/>
          <w:lang w:val="en-US" w:eastAsia="zh-CN"/>
        </w:rPr>
        <w:t xml:space="preserve">是否存在破坏性检测：</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是</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u w:val="single"/>
          <w:lang w:val="en-US" w:eastAsia="zh-CN"/>
        </w:rPr>
        <w:t xml:space="preserve">/</w:t>
      </w:r>
      <w:r/>
    </w:p>
    <w:p>
      <w:pPr>
        <w:ind w:firstLine="840"/>
        <w:spacing w:before="0" w:line="40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 xml:space="preserve">                    </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否</w:t>
      </w:r>
      <w:r/>
    </w:p>
    <w:p>
      <w:pPr>
        <w:ind w:firstLine="840"/>
        <w:spacing w:before="0"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验收组织的其他事项：</w:t>
      </w:r>
      <w:r>
        <w:rPr>
          <w:rFonts w:hint="eastAsia" w:ascii="仿宋" w:hAnsi="仿宋" w:eastAsia="仿宋" w:cs="仿宋"/>
          <w:bCs/>
          <w:sz w:val="24"/>
          <w:szCs w:val="24"/>
          <w:highlight w:val="none"/>
          <w:u w:val="single"/>
          <w:lang w:val="en-US" w:eastAsia="zh-CN"/>
        </w:rPr>
        <w:t xml:space="preserve">见</w:t>
      </w:r>
      <w:r>
        <w:rPr>
          <w:rFonts w:hint="eastAsia" w:ascii="仿宋" w:hAnsi="仿宋" w:eastAsia="仿宋" w:cs="仿宋"/>
          <w:bCs/>
          <w:sz w:val="24"/>
          <w:szCs w:val="24"/>
          <w:highlight w:val="none"/>
          <w:u w:val="single"/>
          <w:lang w:eastAsia="zh-CN"/>
        </w:rPr>
        <w:t xml:space="preserve">。</w:t>
      </w:r>
      <w:r/>
    </w:p>
    <w:p>
      <w:pPr>
        <w:ind w:firstLine="420"/>
        <w:spacing w:before="0"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（2）履约验收时间：</w:t>
      </w:r>
      <w:r>
        <w:rPr>
          <w:rFonts w:hint="eastAsia" w:ascii="仿宋" w:hAnsi="仿宋" w:eastAsia="仿宋" w:cs="仿宋"/>
          <w:bCs/>
          <w:sz w:val="24"/>
          <w:szCs w:val="24"/>
          <w:highlight w:val="none"/>
          <w:u w:val="single"/>
        </w:rPr>
        <w:t xml:space="preserve">（计划于何时验收/供应商提出验收申请之日起   日内组织验收）</w:t>
      </w:r>
      <w:r>
        <w:rPr>
          <w:rFonts w:hint="eastAsia" w:ascii="仿宋" w:hAnsi="仿宋" w:eastAsia="仿宋" w:cs="仿宋"/>
          <w:bCs/>
          <w:sz w:val="24"/>
          <w:szCs w:val="24"/>
          <w:highlight w:val="none"/>
          <w:u w:val="single"/>
          <w:lang w:val="en-US" w:eastAsia="zh-CN"/>
        </w:rPr>
        <w:t xml:space="preserve"> </w:t>
      </w:r>
      <w:r/>
    </w:p>
    <w:p>
      <w:pPr>
        <w:ind w:firstLine="420"/>
        <w:spacing w:before="0"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（3）履约验收方式：</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一次性验收         </w:t>
      </w:r>
      <w:r/>
    </w:p>
    <w:p>
      <w:pPr>
        <w:ind w:firstLine="0"/>
        <w:spacing w:before="0" w:line="4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分期/分项验收</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 </w:t>
      </w:r>
      <w:r/>
    </w:p>
    <w:p>
      <w:pPr>
        <w:ind w:firstLine="420"/>
        <w:spacing w:before="0" w:line="400" w:lineRule="exact"/>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rPr>
        <w:t xml:space="preserve">（4）履约验收程序：</w:t>
      </w:r>
      <w:r>
        <w:rPr>
          <w:rFonts w:hint="eastAsia" w:ascii="仿宋" w:hAnsi="仿宋" w:eastAsia="仿宋" w:cs="仿宋"/>
          <w:bCs/>
          <w:sz w:val="24"/>
          <w:szCs w:val="24"/>
          <w:highlight w:val="none"/>
          <w:u w:val="single"/>
          <w:lang w:val="en-US" w:eastAsia="zh-CN"/>
        </w:rPr>
        <w:t xml:space="preserve">            </w:t>
      </w:r>
      <w:r/>
    </w:p>
    <w:p>
      <w:pPr>
        <w:ind w:firstLine="420"/>
        <w:spacing w:before="0" w:line="400" w:lineRule="exact"/>
        <w:rPr>
          <w:rFonts w:hint="eastAsia" w:ascii="仿宋" w:hAnsi="仿宋" w:eastAsia="仿宋" w:cs="仿宋"/>
          <w:bCs/>
          <w:sz w:val="24"/>
          <w:szCs w:val="24"/>
          <w:highlight w:val="none"/>
          <w:u w:val="single"/>
          <w:lang w:val="en-US" w:eastAsia="zh-CN"/>
        </w:rPr>
      </w:pPr>
      <w:r>
        <w:rPr>
          <w:rFonts w:hint="eastAsia" w:ascii="仿宋" w:hAnsi="仿宋" w:eastAsia="仿宋" w:cs="仿宋"/>
          <w:bCs/>
          <w:sz w:val="24"/>
          <w:szCs w:val="24"/>
          <w:highlight w:val="none"/>
        </w:rPr>
        <w:t xml:space="preserve">（5）履约验收的内容：</w:t>
      </w:r>
      <w:r>
        <w:rPr>
          <w:rFonts w:hint="eastAsia" w:ascii="仿宋" w:hAnsi="仿宋" w:eastAsia="仿宋" w:cs="仿宋"/>
          <w:bCs/>
          <w:sz w:val="24"/>
          <w:szCs w:val="24"/>
          <w:highlight w:val="none"/>
          <w:u w:val="single"/>
          <w:lang w:val="en-US" w:eastAsia="zh-CN"/>
        </w:rPr>
        <w:t xml:space="preserve">      </w:t>
      </w:r>
      <w:r/>
    </w:p>
    <w:p>
      <w:pPr>
        <w:ind w:firstLine="420"/>
        <w:spacing w:before="0" w:line="400" w:lineRule="exact"/>
        <w:rPr>
          <w:rFonts w:hint="eastAsia" w:ascii="仿宋" w:hAnsi="仿宋" w:eastAsia="仿宋" w:cs="仿宋"/>
          <w:bCs/>
          <w:sz w:val="24"/>
          <w:szCs w:val="24"/>
          <w:highlight w:val="none"/>
          <w:u w:val="single"/>
          <w:lang w:eastAsia="zh-CN"/>
        </w:rPr>
      </w:pPr>
      <w:r>
        <w:rPr>
          <w:rFonts w:hint="eastAsia" w:ascii="仿宋" w:hAnsi="仿宋" w:eastAsia="仿宋" w:cs="仿宋"/>
          <w:bCs/>
          <w:sz w:val="24"/>
          <w:szCs w:val="24"/>
          <w:highlight w:val="none"/>
        </w:rPr>
        <w:t xml:space="preserve">（6）履约验收标准：</w:t>
      </w:r>
      <w:r>
        <w:rPr>
          <w:rFonts w:hint="eastAsia" w:ascii="仿宋" w:hAnsi="仿宋" w:eastAsia="仿宋" w:cs="仿宋"/>
          <w:bCs/>
          <w:sz w:val="24"/>
          <w:szCs w:val="24"/>
          <w:highlight w:val="none"/>
          <w:u w:val="single"/>
          <w:lang w:val="en-US" w:eastAsia="zh-CN"/>
        </w:rPr>
        <w:t xml:space="preserve">       </w:t>
      </w:r>
      <w:r/>
    </w:p>
    <w:p>
      <w:pPr>
        <w:pStyle w:val="1389"/>
        <w:rPr>
          <w:rFonts w:hint="eastAsia" w:ascii="仿宋" w:hAnsi="仿宋" w:eastAsia="仿宋" w:cs="仿宋"/>
          <w:sz w:val="24"/>
          <w:szCs w:val="24"/>
          <w:highlight w:val="none"/>
          <w:lang w:eastAsia="zh-CN"/>
        </w:rPr>
      </w:pPr>
      <w:r>
        <w:rPr>
          <w:rFonts w:hint="eastAsia" w:ascii="仿宋" w:hAnsi="仿宋" w:eastAsia="仿宋" w:cs="仿宋"/>
          <w:bCs/>
          <w:sz w:val="24"/>
          <w:szCs w:val="24"/>
          <w:highlight w:val="none"/>
          <w:u w:val="none"/>
          <w:lang w:eastAsia="zh-CN"/>
        </w:rPr>
        <w:t xml:space="preserve">（</w:t>
      </w:r>
      <w:r>
        <w:rPr>
          <w:rFonts w:hint="eastAsia" w:ascii="仿宋" w:hAnsi="仿宋" w:eastAsia="仿宋" w:cs="仿宋"/>
          <w:bCs/>
          <w:sz w:val="24"/>
          <w:szCs w:val="24"/>
          <w:highlight w:val="none"/>
          <w:u w:val="none"/>
          <w:lang w:val="en-US" w:eastAsia="zh-CN"/>
        </w:rPr>
        <w:t xml:space="preserve">7</w:t>
      </w:r>
      <w:r>
        <w:rPr>
          <w:rFonts w:hint="eastAsia" w:ascii="仿宋" w:hAnsi="仿宋" w:eastAsia="仿宋" w:cs="仿宋"/>
          <w:bCs/>
          <w:sz w:val="24"/>
          <w:szCs w:val="24"/>
          <w:highlight w:val="none"/>
          <w:u w:val="none"/>
          <w:lang w:eastAsia="zh-CN"/>
        </w:rPr>
        <w:t xml:space="preserve">）是否以采购活动中供应商提供的样品作为参考：</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t xml:space="preserve">þ</w:t>
      </w:r>
      <w:r>
        <w:rPr>
          <w:rFonts w:hint="eastAsia" w:ascii="仿宋" w:hAnsi="仿宋" w:eastAsia="仿宋" w:cs="仿宋"/>
          <w:bCs/>
          <w:sz w:val="24"/>
          <w:szCs w:val="24"/>
          <w:highlight w:val="none"/>
        </w:rPr>
        <w:t xml:space="preserve">否</w:t>
      </w:r>
      <w:r/>
    </w:p>
    <w:p>
      <w:pPr>
        <w:ind w:firstLine="420"/>
        <w:spacing w:before="0"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（8）履约验收其他事项：</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single"/>
        </w:rPr>
        <w:t xml:space="preserve">     </w:t>
      </w:r>
      <w:r/>
    </w:p>
    <w:p>
      <w:pPr>
        <w:numPr>
          <w:ilvl w:val="0"/>
          <w:numId w:val="6"/>
        </w:numPr>
        <w:ind w:firstLine="422"/>
        <w:spacing w:before="0"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组成合同的文件</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）政府采购合同专用条款</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）政府采购合同通用条款</w:t>
      </w:r>
      <w:r/>
    </w:p>
    <w:p>
      <w:pPr>
        <w:ind w:firstLine="420"/>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）投标（响应）文件</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（6）采购文件</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（7）有关技术文件，图纸</w:t>
      </w:r>
      <w:r/>
    </w:p>
    <w:p>
      <w:pPr>
        <w:pStyle w:val="138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w:t>
      </w:r>
      <w:r>
        <w:rPr>
          <w:rFonts w:hint="eastAsia" w:ascii="仿宋" w:hAnsi="仿宋" w:eastAsia="仿宋" w:cs="仿宋"/>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6"/>
        </w:numPr>
        <w:ind w:firstLine="422"/>
        <w:spacing w:before="0"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合同生效</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生效。</w:t>
      </w:r>
      <w:r/>
    </w:p>
    <w:p>
      <w:pPr>
        <w:numPr>
          <w:ilvl w:val="0"/>
          <w:numId w:val="6"/>
        </w:numPr>
        <w:ind w:firstLine="422"/>
        <w:spacing w:before="0"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合同份数</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份，均具有同等法律效力。</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合同订立时间：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合同订立地点：</w:t>
      </w:r>
      <w:r>
        <w:rPr>
          <w:rFonts w:hint="eastAsia" w:ascii="仿宋" w:hAnsi="仿宋" w:eastAsia="仿宋" w:cs="仿宋"/>
          <w:sz w:val="24"/>
          <w:szCs w:val="24"/>
          <w:highlight w:val="none"/>
          <w:u w:val="single"/>
        </w:rPr>
        <w:t xml:space="preserve">                           </w:t>
      </w:r>
      <w:r/>
    </w:p>
    <w:p>
      <w:pPr>
        <w:ind w:firstLine="420"/>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附件：具体标</w:t>
      </w:r>
      <w:r>
        <w:rPr>
          <w:rFonts w:hint="eastAsia" w:ascii="仿宋" w:hAnsi="仿宋" w:eastAsia="仿宋" w:cs="仿宋"/>
          <w:sz w:val="24"/>
          <w:szCs w:val="24"/>
          <w:highlight w:val="none"/>
          <w:lang w:eastAsia="zh-CN"/>
        </w:rPr>
        <w:t xml:space="preserve">的及其</w:t>
      </w:r>
      <w:r>
        <w:rPr>
          <w:rFonts w:hint="eastAsia" w:ascii="仿宋" w:hAnsi="仿宋" w:eastAsia="仿宋" w:cs="仿宋"/>
          <w:sz w:val="24"/>
          <w:szCs w:val="24"/>
          <w:highlight w:val="none"/>
          <w:u w:val="none"/>
          <w:lang w:val="en-US" w:eastAsia="zh-CN"/>
        </w:rPr>
        <w:t xml:space="preserve">技术要求和商务要求</w:t>
      </w:r>
      <w:r>
        <w:rPr>
          <w:rFonts w:hint="eastAsia" w:ascii="仿宋" w:hAnsi="仿宋" w:eastAsia="仿宋" w:cs="仿宋"/>
          <w:sz w:val="24"/>
          <w:szCs w:val="24"/>
          <w:highlight w:val="none"/>
        </w:rPr>
        <w:t xml:space="preserve">、联合协议、分包</w:t>
      </w:r>
      <w:r>
        <w:rPr>
          <w:rFonts w:hint="eastAsia" w:ascii="仿宋" w:hAnsi="仿宋" w:eastAsia="仿宋" w:cs="仿宋"/>
          <w:sz w:val="24"/>
          <w:szCs w:val="24"/>
          <w:highlight w:val="none"/>
          <w:lang w:eastAsia="zh-CN"/>
        </w:rPr>
        <w:t xml:space="preserve">意向</w:t>
      </w:r>
      <w:r>
        <w:rPr>
          <w:rFonts w:hint="eastAsia" w:ascii="仿宋" w:hAnsi="仿宋" w:eastAsia="仿宋" w:cs="仿宋"/>
          <w:sz w:val="24"/>
          <w:szCs w:val="24"/>
          <w:highlight w:val="none"/>
        </w:rPr>
        <w:t xml:space="preserve">协议等。</w:t>
      </w:r>
      <w:r/>
    </w:p>
    <w:p>
      <w:pPr>
        <w:ind w:firstLine="420"/>
        <w:jc w:val="both"/>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jc w:val="both"/>
        <w:keepLines/>
        <w:keepNext/>
        <w:spacing w:before="360" w:after="200" w:line="400" w:lineRule="exact"/>
        <w:widowControl w:val="off"/>
        <w:rPr>
          <w:rFonts w:hint="eastAsia" w:ascii="仿宋" w:hAnsi="仿宋" w:eastAsia="仿宋" w:cs="仿宋"/>
          <w:b w:val="0"/>
          <w:bCs w:val="0"/>
          <w:sz w:val="24"/>
          <w:szCs w:val="24"/>
          <w:highlight w:val="none"/>
          <w:lang w:val="en-US" w:eastAsia="zh-CN" w:bidi="ar-SA"/>
        </w:rPr>
        <w:outlineLvl w:val="1"/>
      </w:pPr>
      <w:r>
        <w:rPr>
          <w:rFonts w:hint="eastAsia" w:ascii="仿宋" w:hAnsi="仿宋" w:eastAsia="仿宋" w:cs="仿宋"/>
          <w:sz w:val="24"/>
          <w:szCs w:val="24"/>
          <w:highlight w:val="none"/>
          <w:lang w:val="en" w:eastAsia="zh-CN" w:bidi="ar-SA"/>
        </w:rPr>
        <w:t xml:space="preserve">   </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ind w:firstLine="420"/>
        <w:jc w:val="both"/>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bl>
      <w:tblPr>
        <w:tblStyle w:val="923"/>
        <w:tblW w:w="479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685"/>
        <w:gridCol w:w="1896"/>
        <w:gridCol w:w="2602"/>
      </w:tblGrid>
      <w:tr>
        <w:trPr>
          <w:jc w:val="center"/>
          <w:trHeight w:val="490"/>
        </w:trPr>
        <w:tc>
          <w:tcPr>
            <w:gridSpan w:val="2"/>
            <w:tcBorders>
              <w:bottom w:val="single" w:color="auto" w:sz="2" w:space="0"/>
              <w:right w:val="single" w:color="auto" w:sz="2" w:space="0"/>
            </w:tcBorders>
            <w:tcW w:w="253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甲方（采购人</w:t>
            </w:r>
            <w:r>
              <w:rPr>
                <w:rFonts w:hint="eastAsia" w:ascii="仿宋" w:hAnsi="仿宋" w:eastAsia="仿宋" w:cs="仿宋"/>
                <w:sz w:val="24"/>
                <w:szCs w:val="24"/>
                <w:highlight w:val="none"/>
                <w:lang w:eastAsia="zh-CN"/>
              </w:rPr>
              <w:t xml:space="preserve">、受采购人委托签订合同的单位</w:t>
            </w:r>
            <w:r>
              <w:rPr>
                <w:rFonts w:hint="eastAsia" w:ascii="仿宋" w:hAnsi="仿宋" w:eastAsia="仿宋" w:cs="仿宋"/>
                <w:sz w:val="24"/>
                <w:szCs w:val="24"/>
                <w:highlight w:val="none"/>
              </w:rPr>
              <w:t xml:space="preserve">或采购文件约定的合同甲方）</w:t>
            </w:r>
            <w:r/>
          </w:p>
        </w:tc>
        <w:tc>
          <w:tcPr>
            <w:gridSpan w:val="2"/>
            <w:tcBorders>
              <w:left w:val="single" w:color="auto" w:sz="2" w:space="0"/>
              <w:bottom w:val="single" w:color="auto" w:sz="2" w:space="0"/>
            </w:tcBorders>
            <w:tcW w:w="246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乙方（供应商）</w:t>
            </w:r>
            <w:r/>
          </w:p>
        </w:tc>
      </w:tr>
      <w:tr>
        <w:trPr>
          <w:jc w:val="center"/>
          <w:trHeight w:val="917"/>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w:t>
            </w:r>
            <w:r>
              <w:rPr>
                <w:rFonts w:hint="eastAsia" w:ascii="仿宋" w:hAnsi="仿宋" w:eastAsia="仿宋" w:cs="仿宋"/>
                <w:sz w:val="24"/>
                <w:szCs w:val="24"/>
                <w:highlight w:val="none"/>
                <w:lang w:eastAsia="zh-CN"/>
              </w:rPr>
              <w:t xml:space="preserve">或合同章</w:t>
            </w:r>
            <w:r>
              <w:rPr>
                <w:rFonts w:hint="eastAsia" w:ascii="仿宋" w:hAnsi="仿宋" w:eastAsia="仿宋" w:cs="仿宋"/>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w:t>
            </w:r>
            <w:r>
              <w:rPr>
                <w:rFonts w:hint="eastAsia" w:ascii="仿宋" w:hAnsi="仿宋" w:eastAsia="仿宋" w:cs="仿宋"/>
                <w:sz w:val="24"/>
                <w:szCs w:val="24"/>
                <w:highlight w:val="none"/>
                <w:lang w:eastAsia="zh-CN"/>
              </w:rPr>
              <w:t xml:space="preserve">或合同章</w:t>
            </w:r>
            <w:r>
              <w:rPr>
                <w:rFonts w:hint="eastAsia" w:ascii="仿宋" w:hAnsi="仿宋" w:eastAsia="仿宋" w:cs="仿宋"/>
                <w:sz w:val="24"/>
                <w:szCs w:val="24"/>
                <w:highlight w:val="none"/>
              </w:rPr>
              <w:t xml:space="preserve">）</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1171"/>
        </w:trPr>
        <w:tc>
          <w:tcPr>
            <w:tcBorders>
              <w:top w:val="single" w:color="auto" w:sz="2" w:space="0"/>
              <w:right w:val="single" w:color="auto" w:sz="2" w:space="0"/>
            </w:tcBorders>
            <w:tcW w:w="1057" w:type="pct"/>
            <w:vAlign w:val="center"/>
            <w:vMerge w:val="restart"/>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p>
            <w:pPr>
              <w:ind w:firstLine="100"/>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或其委托代理人（签章）</w:t>
            </w:r>
            <w:r/>
          </w:p>
        </w:tc>
        <w:tc>
          <w:tcPr>
            <w:tcBorders>
              <w:top w:val="single" w:color="auto" w:sz="2" w:space="0"/>
              <w:left w:val="single" w:color="auto" w:sz="2" w:space="0"/>
              <w:right w:val="single" w:color="auto" w:sz="2" w:space="0"/>
            </w:tcBorders>
            <w:tcW w:w="1473" w:type="pct"/>
            <w:vAlign w:val="center"/>
            <w:vMerge w:val="restart"/>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或其委托代理人（签章）</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483"/>
        </w:trPr>
        <w:tc>
          <w:tcPr>
            <w:tcBorders>
              <w:bottom w:val="single" w:color="auto" w:sz="2" w:space="0"/>
              <w:right w:val="single" w:color="auto" w:sz="2" w:space="0"/>
            </w:tcBorders>
            <w:tcW w:w="1057" w:type="pct"/>
            <w:vAlign w:val="center"/>
            <w:vMerge w:val="continue"/>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2" w:space="0"/>
              <w:bottom w:val="single" w:color="auto" w:sz="2" w:space="0"/>
              <w:right w:val="single" w:color="auto" w:sz="2" w:space="0"/>
            </w:tcBorders>
            <w:tcW w:w="1473" w:type="pct"/>
            <w:vAlign w:val="center"/>
            <w:vMerge w:val="continue"/>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住</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住</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邮政编码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统一社会信用代码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开户名称</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928"/>
              <w:ind w:left="0"/>
              <w:jc w:val="left"/>
              <w:spacing w:before="156" w:after="0" w:line="360" w:lineRule="auto"/>
              <w:rPr>
                <w:rFonts w:hint="eastAsia" w:ascii="仿宋" w:hAnsi="仿宋" w:eastAsia="仿宋" w:cs="仿宋"/>
                <w:spacing w:val="20"/>
                <w:sz w:val="24"/>
                <w:szCs w:val="24"/>
                <w:highlight w:val="none"/>
              </w:rPr>
            </w:pPr>
            <w:r>
              <w:rPr>
                <w:rFonts w:hint="eastAsia" w:ascii="仿宋" w:hAnsi="仿宋" w:eastAsia="仿宋" w:cs="仿宋"/>
                <w:sz w:val="24"/>
                <w:szCs w:val="24"/>
                <w:highlight w:val="none"/>
              </w:rPr>
              <w:t xml:space="preserve">注：涉及联合体或其他合同主体的信息应按上表格式加列。</w:t>
            </w:r>
            <w:r/>
          </w:p>
        </w:tc>
      </w:tr>
    </w:tbl>
    <w:p>
      <w:pPr>
        <w:jc w:val="center"/>
        <w:keepLines/>
        <w:keepNext/>
        <w:spacing w:before="156" w:after="200"/>
        <w:widowControl w:val="off"/>
        <w:rPr>
          <w:rFonts w:hint="eastAsia" w:ascii="仿宋" w:hAnsi="仿宋" w:eastAsia="仿宋" w:cs="仿宋"/>
          <w:sz w:val="24"/>
          <w:szCs w:val="24"/>
          <w:highlight w:val="none"/>
          <w:lang w:val="en-US" w:eastAsia="zh-CN" w:bidi="ar-SA"/>
        </w:rPr>
        <w:outlineLvl w:val="1"/>
      </w:pPr>
      <w:r>
        <w:rPr>
          <w:rFonts w:hint="eastAsia" w:ascii="仿宋" w:hAnsi="仿宋" w:eastAsia="仿宋" w:cs="仿宋"/>
          <w:sz w:val="24"/>
          <w:szCs w:val="24"/>
          <w:highlight w:val="none"/>
          <w:u w:val="single"/>
          <w:lang w:val="en-US" w:eastAsia="zh-CN" w:bidi="ar-SA"/>
        </w:rPr>
        <w:br w:type="page" w:clear="all"/>
      </w:r>
      <w:bookmarkStart w:id="159" w:name="_Toc27624"/>
      <w:r>
        <w:rPr>
          <w:rFonts w:hint="eastAsia" w:ascii="仿宋" w:hAnsi="仿宋" w:eastAsia="仿宋" w:cs="仿宋"/>
          <w:b w:val="0"/>
          <w:bCs w:val="0"/>
          <w:sz w:val="24"/>
          <w:szCs w:val="24"/>
          <w:highlight w:val="none"/>
          <w:lang w:val="en-US" w:eastAsia="zh-CN" w:bidi="ar-SA"/>
        </w:rPr>
        <w:t xml:space="preserve">第二节 政府采购合同通用条款</w:t>
      </w:r>
      <w:bookmarkEnd w:id="159"/>
      <w:r/>
      <w:r/>
    </w:p>
    <w:p>
      <w:pPr>
        <w:jc w:val="left"/>
        <w:spacing w:before="0" w:line="400" w:lineRule="exact"/>
        <w:tabs>
          <w:tab w:val="left" w:pos="8820" w:leader="none"/>
          <w:tab w:val="left" w:pos="9345" w:leader="none"/>
          <w:tab w:val="left" w:pos="9765" w:leader="none"/>
        </w:tabs>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1.</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bCs/>
          <w:sz w:val="24"/>
          <w:szCs w:val="24"/>
          <w:highlight w:val="none"/>
        </w:rPr>
        <w:t xml:space="preserve">定义</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1.1合同当事人</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rPr>
          <w:rFonts w:hint="eastAsia" w:ascii="仿宋" w:hAnsi="仿宋" w:eastAsia="仿宋" w:cs="仿宋"/>
          <w:sz w:val="24"/>
          <w:szCs w:val="24"/>
          <w:highlight w:val="none"/>
        </w:rPr>
        <w:t xml:space="preserve">政府采购合同专用条款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政府采购合同通用条款</w:t>
      </w:r>
      <w:r>
        <w:rPr>
          <w:rFonts w:hint="eastAsia" w:ascii="仿宋" w:hAnsi="仿宋" w:eastAsia="仿宋" w:cs="仿宋"/>
          <w:sz w:val="24"/>
          <w:szCs w:val="24"/>
          <w:highlight w:val="none"/>
          <w:lang w:eastAsia="zh-CN"/>
        </w:rPr>
        <w:t xml:space="preserve">，</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rPr>
        <w:t xml:space="preserve">投标（响应）文件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采购文件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有关技术文件</w:t>
      </w:r>
      <w:r>
        <w:rPr>
          <w:rFonts w:hint="eastAsia" w:ascii="仿宋" w:hAnsi="仿宋" w:eastAsia="仿宋" w:cs="仿宋"/>
          <w:sz w:val="24"/>
          <w:szCs w:val="24"/>
          <w:highlight w:val="none"/>
          <w:lang w:eastAsia="zh-CN"/>
        </w:rPr>
        <w:t xml:space="preserve">和</w:t>
      </w:r>
      <w:r>
        <w:rPr>
          <w:rFonts w:hint="eastAsia" w:ascii="仿宋" w:hAnsi="仿宋" w:eastAsia="仿宋" w:cs="仿宋"/>
          <w:sz w:val="24"/>
          <w:szCs w:val="24"/>
          <w:highlight w:val="none"/>
        </w:rPr>
        <w:t xml:space="preserve">图纸</w:t>
      </w:r>
      <w:r>
        <w:rPr>
          <w:rFonts w:hint="eastAsia" w:ascii="仿宋" w:hAnsi="仿宋" w:eastAsia="仿宋" w:cs="仿宋"/>
          <w:sz w:val="24"/>
          <w:szCs w:val="24"/>
          <w:highlight w:val="none"/>
          <w:lang w:eastAsia="zh-CN"/>
        </w:rPr>
        <w:t xml:space="preserve">，以及</w:t>
      </w:r>
      <w:r>
        <w:rPr>
          <w:rFonts w:hint="eastAsia" w:ascii="仿宋" w:hAnsi="仿宋" w:eastAsia="仿宋" w:cs="仿宋"/>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w:t>
      </w:r>
      <w:r>
        <w:rPr>
          <w:rFonts w:hint="eastAsia" w:ascii="仿宋" w:hAnsi="仿宋" w:eastAsia="仿宋" w:cs="仿宋"/>
          <w:color w:val="000000" w:themeColor="text1"/>
          <w:sz w:val="24"/>
          <w:szCs w:val="24"/>
          <w:highlight w:val="none"/>
          <w14:textFill>
            <w14:solidFill>
              <w14:schemeClr w14:val="tx1"/>
            </w14:solidFill>
          </w14:textFill>
        </w:rPr>
        <w:t xml:space="preserve">包括软件）及相关的其备品备件、工具、手册及</w:t>
      </w:r>
      <w:r>
        <w:rPr>
          <w:rFonts w:hint="eastAsia" w:ascii="仿宋" w:hAnsi="仿宋" w:eastAsia="仿宋" w:cs="仿宋"/>
          <w:color w:val="000000" w:themeColor="text1"/>
          <w:sz w:val="24"/>
          <w:szCs w:val="24"/>
          <w:highlight w:val="none"/>
          <w:lang w:val="e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技术资料和材料</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before="0" w:line="4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000000" w:themeColor="text1"/>
          <w:sz w:val="24"/>
          <w:szCs w:val="24"/>
          <w:highlight w:val="none"/>
          <w14:textFill>
            <w14:solidFill>
              <w14:schemeClr w14:val="tx1"/>
            </w14:solidFill>
          </w14:textFill>
        </w:rPr>
        <w:t xml:space="preserve">服务”系指根据合同规定，乙方应提供的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与货物有关的</w:t>
      </w:r>
      <w:r>
        <w:rPr>
          <w:rFonts w:hint="eastAsia" w:ascii="仿宋" w:hAnsi="仿宋" w:eastAsia="仿宋" w:cs="仿宋"/>
          <w:color w:val="000000" w:themeColor="text1"/>
          <w:sz w:val="24"/>
          <w:szCs w:val="24"/>
          <w:highlight w:val="none"/>
          <w14:textFill>
            <w14:solidFill>
              <w14:schemeClr w14:val="tx1"/>
            </w14:solidFill>
          </w14:textFill>
        </w:rPr>
        <w:t xml:space="preserve">技术、管理和</w:t>
      </w:r>
      <w:r>
        <w:rPr>
          <w:rFonts w:hint="eastAsia" w:ascii="仿宋" w:hAnsi="仿宋" w:eastAsia="仿宋" w:cs="仿宋"/>
          <w:color w:val="000000" w:themeColor="text1"/>
          <w:sz w:val="24"/>
          <w:szCs w:val="24"/>
          <w:highlight w:val="none"/>
          <w:lang w:val="e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废弃处置、</w:t>
      </w:r>
      <w:r>
        <w:rPr>
          <w:rFonts w:hint="eastAsia" w:ascii="仿宋" w:hAnsi="仿宋" w:eastAsia="仿宋" w:cs="仿宋"/>
          <w:color w:val="000000" w:themeColor="text1"/>
          <w:sz w:val="24"/>
          <w:szCs w:val="24"/>
          <w:highlight w:val="none"/>
          <w14:textFill>
            <w14:solidFill>
              <w14:schemeClr w14:val="tx1"/>
            </w14:solidFill>
          </w14:textFill>
        </w:rPr>
        <w:t xml:space="preserve">技术支持等以及合同中规定乙方应承担的</w:t>
      </w:r>
      <w:r>
        <w:rPr>
          <w:rFonts w:hint="eastAsia" w:ascii="仿宋" w:hAnsi="仿宋" w:eastAsia="仿宋" w:cs="仿宋"/>
          <w:color w:val="000000" w:themeColor="text1"/>
          <w:sz w:val="24"/>
          <w:szCs w:val="24"/>
          <w:highlight w:val="none"/>
          <w:lang w:val="e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义务。</w:t>
      </w:r>
      <w:r/>
    </w:p>
    <w:p>
      <w:pPr>
        <w:ind w:firstLine="420"/>
        <w:jc w:val="left"/>
        <w:spacing w:before="0" w:line="4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）“分包”系指中标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成交</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供应商按采购文件、投标（响应）文件的规定，根据分包意向协议，将中标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成交</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sz w:val="24"/>
          <w:szCs w:val="24"/>
          <w:highlight w:val="none"/>
        </w:rPr>
        <w:t xml:space="preserve">“联合体”系指</w:t>
      </w:r>
      <w:r>
        <w:rPr>
          <w:rFonts w:hint="eastAsia" w:ascii="仿宋" w:hAnsi="仿宋" w:eastAsia="仿宋" w:cs="仿宋"/>
          <w:sz w:val="24"/>
          <w:szCs w:val="24"/>
          <w:highlight w:val="none"/>
          <w:lang w:eastAsia="zh-CN"/>
        </w:rPr>
        <w:t xml:space="preserve">由</w:t>
      </w:r>
      <w:r>
        <w:rPr>
          <w:rFonts w:hint="eastAsia" w:ascii="仿宋" w:hAnsi="仿宋" w:eastAsia="仿宋" w:cs="仿宋"/>
          <w:sz w:val="24"/>
          <w:szCs w:val="24"/>
          <w:highlight w:val="none"/>
        </w:rPr>
        <w:t xml:space="preserve">两个以上的自然人、法人或者</w:t>
      </w:r>
      <w:r>
        <w:rPr>
          <w:rFonts w:hint="eastAsia" w:ascii="仿宋" w:hAnsi="仿宋" w:eastAsia="仿宋" w:cs="仿宋"/>
          <w:sz w:val="24"/>
          <w:szCs w:val="24"/>
          <w:highlight w:val="none"/>
          <w:lang w:val="en-US" w:eastAsia="zh-CN"/>
        </w:rPr>
        <w:t xml:space="preserve">非法人</w:t>
      </w:r>
      <w:r>
        <w:rPr>
          <w:rFonts w:hint="eastAsia" w:ascii="仿宋" w:hAnsi="仿宋" w:eastAsia="仿宋" w:cs="仿宋"/>
          <w:sz w:val="24"/>
          <w:szCs w:val="24"/>
          <w:highlight w:val="none"/>
        </w:rPr>
        <w:t xml:space="preserve">组织组成，</w:t>
      </w:r>
      <w:r>
        <w:rPr>
          <w:rFonts w:hint="eastAsia" w:ascii="仿宋" w:hAnsi="仿宋" w:eastAsia="仿宋" w:cs="仿宋"/>
          <w:sz w:val="24"/>
          <w:szCs w:val="24"/>
          <w:highlight w:val="none"/>
          <w:lang w:eastAsia="zh-CN"/>
        </w:rPr>
        <w:t xml:space="preserve">以一个供应商的身份共同参加政府采购的主体</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4"/>
          <w:highlight w:val="none"/>
          <w14:textFill>
            <w14:solidFill>
              <w14:schemeClr w14:val="tx1"/>
            </w14:solidFill>
          </w14:textFill>
        </w:rPr>
        <w:t xml:space="preserve">承担连带责任。联合体具体要求见【</w:t>
      </w:r>
      <w:r>
        <w:rPr>
          <w:rFonts w:hint="eastAsia" w:ascii="仿宋" w:hAnsi="仿宋" w:eastAsia="仿宋" w:cs="仿宋"/>
          <w:b/>
          <w:bCs/>
          <w:color w:val="000000" w:themeColor="text1"/>
          <w:sz w:val="24"/>
          <w:szCs w:val="24"/>
          <w:highlight w:val="none"/>
          <w14:textFill>
            <w14:solidFill>
              <w14:schemeClr w14:val="tx1"/>
            </w14:solidFill>
          </w14:textFill>
        </w:rPr>
        <w:t xml:space="preserve">政府采购合同专用条款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）其他术语解释，见【</w:t>
      </w:r>
      <w:r>
        <w:rPr>
          <w:rFonts w:hint="eastAsia" w:ascii="仿宋" w:hAnsi="仿宋" w:eastAsia="仿宋" w:cs="仿宋"/>
          <w:b/>
          <w:bCs/>
          <w:color w:val="000000" w:themeColor="text1"/>
          <w:sz w:val="24"/>
          <w:szCs w:val="24"/>
          <w:highlight w:val="none"/>
          <w14:textFill>
            <w14:solidFill>
              <w14:schemeClr w14:val="tx1"/>
            </w14:solidFill>
          </w14:textFill>
        </w:rPr>
        <w:t xml:space="preserve">政府采购合同专用条款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numPr>
          <w:ilvl w:val="0"/>
          <w:numId w:val="9"/>
        </w:numPr>
        <w:jc w:val="left"/>
        <w:spacing w:before="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合同标的及金额</w:t>
      </w:r>
      <w:r/>
    </w:p>
    <w:p>
      <w:pPr>
        <w:ind w:firstLine="420"/>
        <w:jc w:val="left"/>
        <w:spacing w:before="0" w:line="400" w:lineRule="exact"/>
        <w:rPr>
          <w:rFonts w:hint="eastAsia" w:ascii="仿宋" w:hAnsi="仿宋" w:eastAsia="仿宋" w:cs="仿宋"/>
          <w:b/>
          <w:bCs/>
          <w:i/>
          <w:i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价款</w:t>
      </w:r>
      <w:r>
        <w:rPr>
          <w:rFonts w:hint="eastAsia" w:ascii="仿宋" w:hAnsi="仿宋" w:eastAsia="仿宋" w:cs="仿宋"/>
          <w:color w:val="000000" w:themeColor="text1"/>
          <w:sz w:val="24"/>
          <w:szCs w:val="24"/>
          <w:highlight w:val="none"/>
          <w14:textFill>
            <w14:solidFill>
              <w14:schemeClr w14:val="tx1"/>
            </w14:solidFill>
          </w14:textFill>
        </w:rPr>
        <w:t xml:space="preserve">中，甲方不再另行支付</w:t>
      </w:r>
      <w:r>
        <w:rPr>
          <w:rFonts w:hint="eastAsia" w:ascii="仿宋" w:hAnsi="仿宋" w:eastAsia="仿宋" w:cs="仿宋"/>
          <w:color w:val="000000" w:themeColor="text1"/>
          <w:sz w:val="24"/>
          <w:szCs w:val="24"/>
          <w:highlight w:val="none"/>
          <w:lang w:val="e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任何费用。</w:t>
      </w:r>
      <w:r/>
    </w:p>
    <w:p>
      <w:pPr>
        <w:jc w:val="left"/>
        <w:spacing w:before="0" w:line="4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.1 </w:t>
      </w:r>
      <w:r>
        <w:rPr>
          <w:rFonts w:hint="eastAsia" w:ascii="仿宋" w:hAnsi="仿宋" w:eastAsia="仿宋" w:cs="仿宋"/>
          <w:sz w:val="24"/>
          <w:szCs w:val="24"/>
          <w:highlight w:val="none"/>
        </w:rPr>
        <w:t xml:space="preserve">乙方应当在约定的时间、地点</w:t>
      </w:r>
      <w:r>
        <w:rPr>
          <w:rFonts w:hint="eastAsia" w:ascii="仿宋" w:hAnsi="仿宋" w:eastAsia="仿宋" w:cs="仿宋"/>
          <w:sz w:val="24"/>
          <w:szCs w:val="24"/>
          <w:highlight w:val="none"/>
          <w:lang w:eastAsia="zh-CN"/>
        </w:rPr>
        <w:t xml:space="preserve">，按照约定</w:t>
      </w:r>
      <w:r>
        <w:rPr>
          <w:rFonts w:hint="eastAsia" w:ascii="仿宋" w:hAnsi="仿宋" w:eastAsia="仿宋" w:cs="仿宋"/>
          <w:sz w:val="24"/>
          <w:szCs w:val="24"/>
          <w:highlight w:val="none"/>
        </w:rPr>
        <w:t xml:space="preserve">方式履行合同。</w:t>
      </w:r>
      <w:r/>
    </w:p>
    <w:p>
      <w:pPr>
        <w:jc w:val="left"/>
        <w:spacing w:before="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甲方的权利和义务</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.1 签署合同后，甲方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应</w:t>
      </w:r>
      <w:r>
        <w:rPr>
          <w:rFonts w:hint="eastAsia" w:ascii="仿宋" w:hAnsi="仿宋" w:eastAsia="仿宋" w:cs="仿宋"/>
          <w:color w:val="000000" w:themeColor="text1"/>
          <w:sz w:val="24"/>
          <w:szCs w:val="24"/>
          <w:highlight w:val="none"/>
          <w14:textFill>
            <w14:solidFill>
              <w14:schemeClr w14:val="tx1"/>
            </w14:solidFill>
          </w14:textFill>
        </w:rPr>
        <w:t xml:space="preserve">确定</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仿宋" w:hAnsi="仿宋" w:eastAsia="仿宋" w:cs="仿宋"/>
          <w:color w:val="000000" w:themeColor="text1"/>
          <w:sz w:val="24"/>
          <w:szCs w:val="24"/>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4.4 甲方应当按照合同约定及时对交付的货物进行验收，</w:t>
      </w:r>
      <w:r>
        <w:rPr>
          <w:rFonts w:hint="eastAsia" w:ascii="仿宋" w:hAnsi="仿宋" w:eastAsia="仿宋" w:cs="仿宋"/>
          <w:b w:val="0"/>
          <w:bCs w:val="0"/>
          <w:sz w:val="24"/>
          <w:szCs w:val="24"/>
          <w:highlight w:val="none"/>
          <w:lang w:eastAsia="zh-CN"/>
        </w:rPr>
        <w:t xml:space="preserve">未</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约定的期限内对乙方履约提出任何异议或者向乙方作出任何说明的，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 甲方应当根据合同约定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及</w:t>
      </w:r>
      <w:r>
        <w:rPr>
          <w:rFonts w:hint="eastAsia" w:ascii="仿宋" w:hAnsi="仿宋" w:eastAsia="仿宋" w:cs="仿宋"/>
          <w:color w:val="000000" w:themeColor="text1"/>
          <w:sz w:val="24"/>
          <w:szCs w:val="24"/>
          <w:highlight w:val="none"/>
          <w14:textFill>
            <w14:solidFill>
              <w14:schemeClr w14:val="tx1"/>
            </w14:solidFill>
          </w14:textFill>
        </w:rPr>
        <w:t xml:space="preserve">时向乙方支付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 国家法律法规规定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及</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约定应</w:t>
      </w:r>
      <w:r>
        <w:rPr>
          <w:rFonts w:hint="eastAsia" w:ascii="仿宋" w:hAnsi="仿宋" w:eastAsia="仿宋" w:cs="仿宋"/>
          <w:color w:val="000000" w:themeColor="text1"/>
          <w:sz w:val="24"/>
          <w:szCs w:val="24"/>
          <w:highlight w:val="none"/>
          <w14:textFill>
            <w14:solidFill>
              <w14:schemeClr w14:val="tx1"/>
            </w14:solidFill>
          </w14:textFill>
        </w:rPr>
        <w:t xml:space="preserve">由甲方承担的其他义务和责任。</w:t>
      </w:r>
      <w:r/>
    </w:p>
    <w:p>
      <w:pPr>
        <w:jc w:val="left"/>
        <w:spacing w:before="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乙方的权利和义务</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.1 签署合同后，乙方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应</w:t>
      </w:r>
      <w:r>
        <w:rPr>
          <w:rFonts w:hint="eastAsia" w:ascii="仿宋" w:hAnsi="仿宋" w:eastAsia="仿宋" w:cs="仿宋"/>
          <w:color w:val="000000" w:themeColor="text1"/>
          <w:sz w:val="24"/>
          <w:szCs w:val="24"/>
          <w:highlight w:val="none"/>
          <w14:textFill>
            <w14:solidFill>
              <w14:schemeClr w14:val="tx1"/>
            </w14:solidFill>
          </w14:textFill>
        </w:rPr>
        <w:t xml:space="preserve">确定</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仿宋" w:hAnsi="仿宋" w:eastAsia="仿宋" w:cs="仿宋"/>
          <w:color w:val="000000" w:themeColor="text1"/>
          <w:sz w:val="24"/>
          <w:szCs w:val="24"/>
          <w:highlight w:val="none"/>
          <w14:textFill>
            <w14:solidFill>
              <w14:schemeClr w14:val="tx1"/>
            </w14:solidFill>
          </w14:textFill>
        </w:rPr>
        <w:t xml:space="preserve">，负责与本合同有关的事务。</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.2 乙方应按照合同要求履约，充分合理安排，确保提供的货物</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及相关</w:t>
      </w:r>
      <w:r>
        <w:rPr>
          <w:rFonts w:hint="eastAsia" w:ascii="仿宋" w:hAnsi="仿宋" w:eastAsia="仿宋" w:cs="仿宋"/>
          <w:color w:val="000000" w:themeColor="text1"/>
          <w:sz w:val="24"/>
          <w:szCs w:val="24"/>
          <w:highlight w:val="none"/>
          <w14:textFill>
            <w14:solidFill>
              <w14:schemeClr w14:val="tx1"/>
            </w14:solidFill>
          </w14:textFill>
        </w:rPr>
        <w:t xml:space="preserve">服务符合合同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有关</w:t>
      </w:r>
      <w:r>
        <w:rPr>
          <w:rFonts w:hint="eastAsia" w:ascii="仿宋" w:hAnsi="仿宋" w:eastAsia="仿宋" w:cs="仿宋"/>
          <w:color w:val="000000" w:themeColor="text1"/>
          <w:sz w:val="24"/>
          <w:szCs w:val="24"/>
          <w:highlight w:val="none"/>
          <w14:textFill>
            <w14:solidFill>
              <w14:schemeClr w14:val="tx1"/>
            </w14:solidFill>
          </w14:textFill>
        </w:rPr>
        <w:t xml:space="preserve">要求。接受项目行业管理部门及政府有关部门的指导，配合甲方的履约检查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及验收</w:t>
      </w:r>
      <w:r>
        <w:rPr>
          <w:rFonts w:hint="eastAsia" w:ascii="仿宋" w:hAnsi="仿宋" w:eastAsia="仿宋" w:cs="仿宋"/>
          <w:color w:val="000000" w:themeColor="text1"/>
          <w:sz w:val="24"/>
          <w:szCs w:val="24"/>
          <w:highlight w:val="none"/>
          <w14:textFill>
            <w14:solidFill>
              <w14:schemeClr w14:val="tx1"/>
            </w14:solidFill>
          </w14:textFill>
        </w:rPr>
        <w:t xml:space="preserve">，并负责项目实施过程中的所有协调工作。</w:t>
      </w:r>
      <w:r/>
    </w:p>
    <w:p>
      <w:pPr>
        <w:pStyle w:val="927"/>
        <w:ind w:firstLine="369"/>
        <w:spacing w:after="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.3乙方有权根据合同约定向甲方收取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合同价款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927"/>
        <w:ind w:firstLine="369"/>
        <w:spacing w:after="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.4国家法律法规规定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及</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约定应</w:t>
      </w:r>
      <w:r>
        <w:rPr>
          <w:rFonts w:hint="eastAsia" w:ascii="仿宋" w:hAnsi="仿宋" w:eastAsia="仿宋" w:cs="仿宋"/>
          <w:color w:val="000000" w:themeColor="text1"/>
          <w:sz w:val="24"/>
          <w:szCs w:val="24"/>
          <w:highlight w:val="none"/>
          <w14:textFill>
            <w14:solidFill>
              <w14:schemeClr w14:val="tx1"/>
            </w14:solidFill>
          </w14:textFill>
        </w:rPr>
        <w:t xml:space="preserve">由乙方承担的其他义务和责任。</w:t>
      </w:r>
      <w:r/>
    </w:p>
    <w:p>
      <w:pPr>
        <w:numPr>
          <w:ilvl w:val="0"/>
          <w:numId w:val="10"/>
        </w:numPr>
        <w:jc w:val="left"/>
        <w:spacing w:before="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合同履</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.1 甲乙双方应当按照</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货物包装、运输</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保险</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和交付</w:t>
      </w:r>
      <w:r>
        <w:rPr>
          <w:rFonts w:hint="eastAsia" w:ascii="仿宋" w:hAnsi="仿宋" w:eastAsia="仿宋" w:cs="仿宋"/>
          <w:b/>
          <w:bCs/>
          <w:color w:val="000000" w:themeColor="text1"/>
          <w:sz w:val="24"/>
          <w:szCs w:val="24"/>
          <w:highlight w:val="none"/>
          <w14:textFill>
            <w14:solidFill>
              <w14:schemeClr w14:val="tx1"/>
            </w14:solidFill>
          </w14:textFill>
        </w:rPr>
        <w:t xml:space="preserve">要求</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.1 本合同</w:t>
      </w:r>
      <w:r>
        <w:rPr>
          <w:rFonts w:hint="eastAsia" w:ascii="仿宋" w:hAnsi="仿宋" w:eastAsia="仿宋" w:cs="仿宋"/>
          <w:bCs/>
          <w:color w:val="000000" w:themeColor="text1"/>
          <w:sz w:val="24"/>
          <w:szCs w:val="24"/>
          <w:highlight w:val="none"/>
          <w14:textFill>
            <w14:solidFill>
              <w14:schemeClr w14:val="tx1"/>
            </w14:solidFill>
          </w14:textFill>
        </w:rPr>
        <w:t xml:space="preserve">涉及商品包装</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快递包装的，</w:t>
      </w:r>
      <w:r>
        <w:rPr>
          <w:rFonts w:hint="eastAsia" w:ascii="仿宋" w:hAnsi="仿宋" w:eastAsia="仿宋" w:cs="仿宋"/>
          <w:color w:val="000000" w:themeColor="text1"/>
          <w:sz w:val="24"/>
          <w:szCs w:val="24"/>
          <w:highlight w:val="none"/>
          <w14:textFill>
            <w14:solidFill>
              <w14:schemeClr w14:val="tx1"/>
            </w14:solidFill>
          </w14:textFill>
        </w:rPr>
        <w:t xml:space="preserve">除</w:t>
      </w:r>
      <w:r>
        <w:rPr>
          <w:rFonts w:hint="eastAsia" w:ascii="仿宋" w:hAnsi="仿宋" w:eastAsia="仿宋" w:cs="仿宋"/>
          <w:b/>
          <w:color w:val="000000" w:themeColor="text1"/>
          <w:sz w:val="24"/>
          <w:szCs w:val="24"/>
          <w:highlight w:val="none"/>
          <w14:textFill>
            <w14:solidFill>
              <w14:schemeClr w14:val="tx1"/>
            </w14:solidFill>
          </w14:textFill>
        </w:rPr>
        <w:t xml:space="preserve">【政府采购合同专用条款】</w:t>
      </w:r>
      <w:r>
        <w:rPr>
          <w:rFonts w:hint="eastAsia" w:ascii="仿宋" w:hAnsi="仿宋" w:eastAsia="仿宋" w:cs="仿宋"/>
          <w:bCs/>
          <w:color w:val="000000" w:themeColor="text1"/>
          <w:sz w:val="24"/>
          <w:szCs w:val="24"/>
          <w:highlight w:val="none"/>
          <w14:textFill>
            <w14:solidFill>
              <w14:schemeClr w14:val="tx1"/>
            </w14:solidFill>
          </w14:textFill>
        </w:rPr>
        <w:t xml:space="preserve">另有</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约</w:t>
      </w:r>
      <w:r>
        <w:rPr>
          <w:rFonts w:hint="eastAsia" w:ascii="仿宋" w:hAnsi="仿宋" w:eastAsia="仿宋" w:cs="仿宋"/>
          <w:bCs/>
          <w:color w:val="000000" w:themeColor="text1"/>
          <w:sz w:val="24"/>
          <w:szCs w:val="24"/>
          <w:highlight w:val="none"/>
          <w14:textFill>
            <w14:solidFill>
              <w14:schemeClr w14:val="tx1"/>
            </w14:solidFill>
          </w14:textFill>
        </w:rPr>
        <w:t xml:space="preserve">定</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外</w:t>
      </w:r>
      <w:r>
        <w:rPr>
          <w:rFonts w:hint="eastAsia" w:ascii="仿宋" w:hAnsi="仿宋" w:eastAsia="仿宋" w:cs="仿宋"/>
          <w:bCs/>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cs="仿宋"/>
          <w:b/>
          <w:color w:val="000000" w:themeColor="text1"/>
          <w:sz w:val="24"/>
          <w:szCs w:val="24"/>
          <w:highlight w:val="none"/>
          <w14:textFill>
            <w14:solidFill>
              <w14:schemeClr w14:val="tx1"/>
            </w14:solidFill>
          </w14:textFill>
        </w:rPr>
        <w:t xml:space="preserve">【政府采购合同专用条款】</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约定的</w:t>
      </w:r>
      <w:r>
        <w:rPr>
          <w:rFonts w:hint="eastAsia" w:ascii="仿宋" w:hAnsi="仿宋" w:eastAsia="仿宋" w:cs="仿宋"/>
          <w:color w:val="000000" w:themeColor="text1"/>
          <w:sz w:val="24"/>
          <w:szCs w:val="24"/>
          <w:highlight w:val="none"/>
          <w14:textFill>
            <w14:solidFill>
              <w14:schemeClr w14:val="tx1"/>
            </w14:solidFill>
          </w14:textFill>
        </w:rPr>
        <w:t xml:space="preserve">指定现场。</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.2 除</w:t>
      </w:r>
      <w:r>
        <w:rPr>
          <w:rFonts w:hint="eastAsia" w:ascii="仿宋" w:hAnsi="仿宋" w:eastAsia="仿宋" w:cs="仿宋"/>
          <w:b/>
          <w:color w:val="000000" w:themeColor="text1"/>
          <w:sz w:val="24"/>
          <w:szCs w:val="24"/>
          <w:highlight w:val="none"/>
          <w14:textFill>
            <w14:solidFill>
              <w14:schemeClr w14:val="tx1"/>
            </w14:solidFill>
          </w14:textFill>
        </w:rPr>
        <w:t xml:space="preserve">【政府采购合同专用条款】</w:t>
      </w:r>
      <w:r>
        <w:rPr>
          <w:rFonts w:hint="eastAsia" w:ascii="仿宋" w:hAnsi="仿宋" w:eastAsia="仿宋" w:cs="仿宋"/>
          <w:bCs/>
          <w:color w:val="000000" w:themeColor="text1"/>
          <w:sz w:val="24"/>
          <w:szCs w:val="24"/>
          <w:highlight w:val="none"/>
          <w14:textFill>
            <w14:solidFill>
              <w14:schemeClr w14:val="tx1"/>
            </w14:solidFill>
          </w14:textFill>
        </w:rPr>
        <w:t xml:space="preserve">另有</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约</w:t>
      </w:r>
      <w:r>
        <w:rPr>
          <w:rFonts w:hint="eastAsia" w:ascii="仿宋" w:hAnsi="仿宋" w:eastAsia="仿宋" w:cs="仿宋"/>
          <w:bCs/>
          <w:color w:val="000000" w:themeColor="text1"/>
          <w:sz w:val="24"/>
          <w:szCs w:val="24"/>
          <w:highlight w:val="none"/>
          <w14:textFill>
            <w14:solidFill>
              <w14:schemeClr w14:val="tx1"/>
            </w14:solidFill>
          </w14:textFill>
        </w:rPr>
        <w:t xml:space="preserve">定</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外</w:t>
      </w:r>
      <w:r>
        <w:rPr>
          <w:rFonts w:hint="eastAsia" w:ascii="仿宋" w:hAnsi="仿宋" w:eastAsia="仿宋" w:cs="仿宋"/>
          <w:bCs/>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乙方负责办理将货物运抵本合同规定的交货地点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，并装卸、交付至甲方</w:t>
      </w:r>
      <w:r>
        <w:rPr>
          <w:rFonts w:hint="eastAsia" w:ascii="仿宋" w:hAnsi="仿宋" w:eastAsia="仿宋" w:cs="仿宋"/>
          <w:color w:val="000000" w:themeColor="text1"/>
          <w:sz w:val="24"/>
          <w:szCs w:val="24"/>
          <w:highlight w:val="none"/>
          <w14:textFill>
            <w14:solidFill>
              <w14:schemeClr w14:val="tx1"/>
            </w14:solidFill>
          </w14:textFill>
        </w:rPr>
        <w:t xml:space="preserve">的一切运输事项，相关费用应</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包含</w:t>
      </w:r>
      <w:r>
        <w:rPr>
          <w:rFonts w:hint="eastAsia" w:ascii="仿宋" w:hAnsi="仿宋" w:eastAsia="仿宋" w:cs="仿宋"/>
          <w:color w:val="000000" w:themeColor="text1"/>
          <w:sz w:val="24"/>
          <w:szCs w:val="24"/>
          <w:highlight w:val="none"/>
          <w14:textFill>
            <w14:solidFill>
              <w14:schemeClr w14:val="tx1"/>
            </w14:solidFill>
          </w14:textFill>
        </w:rPr>
        <w:t xml:space="preserve">在合同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价款</w:t>
      </w:r>
      <w:r>
        <w:rPr>
          <w:rFonts w:hint="eastAsia" w:ascii="仿宋" w:hAnsi="仿宋" w:eastAsia="仿宋" w:cs="仿宋"/>
          <w:color w:val="000000" w:themeColor="text1"/>
          <w:sz w:val="24"/>
          <w:szCs w:val="24"/>
          <w:highlight w:val="none"/>
          <w14:textFill>
            <w14:solidFill>
              <w14:schemeClr w14:val="tx1"/>
            </w14:solidFill>
          </w14:textFill>
        </w:rPr>
        <w:t xml:space="preserve">中。</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.3 货物保险要求按</w:t>
      </w:r>
      <w:r>
        <w:rPr>
          <w:rFonts w:hint="eastAsia" w:ascii="仿宋" w:hAnsi="仿宋" w:eastAsia="仿宋" w:cs="仿宋"/>
          <w:b/>
          <w:color w:val="000000" w:themeColor="text1"/>
          <w:sz w:val="24"/>
          <w:szCs w:val="24"/>
          <w:highlight w:val="none"/>
          <w14:textFill>
            <w14:solidFill>
              <w14:schemeClr w14:val="tx1"/>
            </w14:solidFill>
          </w14:textFill>
        </w:rPr>
        <w:t xml:space="preserve">【政府采购合同专用条款】</w:t>
      </w:r>
      <w:r>
        <w:rPr>
          <w:rFonts w:hint="eastAsia" w:ascii="仿宋" w:hAnsi="仿宋" w:eastAsia="仿宋" w:cs="仿宋"/>
          <w:bCs/>
          <w:color w:val="000000" w:themeColor="text1"/>
          <w:sz w:val="24"/>
          <w:szCs w:val="24"/>
          <w:highlight w:val="none"/>
          <w14:textFill>
            <w14:solidFill>
              <w14:schemeClr w14:val="tx1"/>
            </w14:solidFill>
          </w14:textFill>
        </w:rPr>
        <w:t xml:space="preserve">规定执行</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.4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除采购活动</w:t>
      </w:r>
      <w:r>
        <w:rPr>
          <w:rFonts w:hint="eastAsia" w:ascii="仿宋" w:hAnsi="仿宋" w:eastAsia="仿宋" w:cs="仿宋"/>
          <w:color w:val="000000" w:themeColor="text1"/>
          <w:sz w:val="24"/>
          <w:szCs w:val="24"/>
          <w:highlight w:val="none"/>
          <w14:textFill>
            <w14:solidFill>
              <w14:schemeClr w14:val="tx1"/>
            </w14:solidFill>
          </w14:textFill>
        </w:rPr>
        <w:t xml:space="preserve">对商品包装</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快递包装</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达成具体约定外</w:t>
      </w:r>
      <w:r>
        <w:rPr>
          <w:rFonts w:hint="eastAsia" w:ascii="仿宋" w:hAnsi="仿宋" w:eastAsia="仿宋" w:cs="仿宋"/>
          <w:color w:val="000000" w:themeColor="text1"/>
          <w:sz w:val="24"/>
          <w:szCs w:val="24"/>
          <w:highlight w:val="none"/>
          <w14:textFill>
            <w14:solidFill>
              <w14:schemeClr w14:val="tx1"/>
            </w14:solidFill>
          </w14:textFill>
        </w:rPr>
        <w:t xml:space="preserve">，乙方提供产品及相关快递服务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涉及到</w:t>
      </w:r>
      <w:r>
        <w:rPr>
          <w:rFonts w:hint="eastAsia" w:ascii="仿宋" w:hAnsi="仿宋" w:eastAsia="仿宋" w:cs="仿宋"/>
          <w:color w:val="000000" w:themeColor="text1"/>
          <w:sz w:val="24"/>
          <w:szCs w:val="24"/>
          <w:highlight w:val="none"/>
          <w14:textFill>
            <w14:solidFill>
              <w14:schemeClr w14:val="tx1"/>
            </w14:solidFill>
          </w14:textFill>
        </w:rPr>
        <w:t xml:space="preserve">具体包装要求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w:t>
      </w:r>
      <w:r>
        <w:rPr>
          <w:rFonts w:hint="eastAsia" w:ascii="仿宋" w:hAnsi="仿宋" w:eastAsia="仿宋" w:cs="仿宋"/>
          <w:color w:val="000000" w:themeColor="text1"/>
          <w:sz w:val="24"/>
          <w:szCs w:val="24"/>
          <w:highlight w:val="none"/>
          <w14:textFill>
            <w14:solidFill>
              <w14:schemeClr w14:val="tx1"/>
            </w14:solidFill>
          </w14:textFill>
        </w:rPr>
        <w:t xml:space="preserve">应</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不低于</w:t>
      </w:r>
      <w:r>
        <w:rPr>
          <w:rFonts w:hint="eastAsia" w:ascii="仿宋" w:hAnsi="仿宋" w:eastAsia="仿宋" w:cs="仿宋"/>
          <w:color w:val="000000" w:themeColor="text1"/>
          <w:sz w:val="24"/>
          <w:szCs w:val="24"/>
          <w:highlight w:val="none"/>
          <w14:textFill>
            <w14:solidFill>
              <w14:schemeClr w14:val="tx1"/>
            </w14:solidFill>
          </w14:textFill>
        </w:rPr>
        <w:t xml:space="preserve">《商品包装政府采购需求标准（试行）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快递包装政府采购需求标准（试行）》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szCs w:val="24"/>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7.5 </w:t>
      </w:r>
      <w:r>
        <w:rPr>
          <w:rFonts w:hint="eastAsia" w:ascii="仿宋" w:hAnsi="仿宋" w:eastAsia="仿宋" w:cs="仿宋"/>
          <w:color w:val="000000"/>
          <w:sz w:val="24"/>
          <w:szCs w:val="24"/>
          <w:highlight w:val="none"/>
        </w:rPr>
        <w:t xml:space="preserve">乙方在运输到达之前</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提前通知</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，并提示货物运输装卸的注意事项</w:t>
      </w:r>
      <w:r>
        <w:rPr>
          <w:rFonts w:hint="eastAsia" w:ascii="仿宋" w:hAnsi="仿宋" w:eastAsia="仿宋" w:cs="仿宋"/>
          <w:color w:val="000000"/>
          <w:sz w:val="24"/>
          <w:szCs w:val="24"/>
          <w:highlight w:val="none"/>
          <w:lang w:eastAsia="zh-CN"/>
        </w:rPr>
        <w:t xml:space="preserve">，甲方配合乙方做好货物的接收工作。</w:t>
      </w:r>
      <w:r/>
    </w:p>
    <w:p>
      <w:pPr>
        <w:pStyle w:val="1389"/>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7.6 </w:t>
      </w:r>
      <w:r>
        <w:rPr>
          <w:rFonts w:hint="eastAsia" w:ascii="仿宋" w:hAnsi="仿宋" w:eastAsia="仿宋" w:cs="仿宋"/>
          <w:color w:val="000000"/>
          <w:sz w:val="24"/>
          <w:szCs w:val="24"/>
          <w:highlight w:val="none"/>
        </w:rPr>
        <w:t xml:space="preserve">如因包装</w:t>
      </w:r>
      <w:r>
        <w:rPr>
          <w:rFonts w:hint="eastAsia" w:ascii="仿宋" w:hAnsi="仿宋" w:eastAsia="仿宋" w:cs="仿宋"/>
          <w:color w:val="000000"/>
          <w:sz w:val="24"/>
          <w:szCs w:val="24"/>
          <w:highlight w:val="none"/>
          <w:lang w:eastAsia="zh-CN"/>
        </w:rPr>
        <w:t xml:space="preserve">、运输</w:t>
      </w:r>
      <w:r>
        <w:rPr>
          <w:rFonts w:hint="eastAsia" w:ascii="仿宋" w:hAnsi="仿宋" w:eastAsia="仿宋" w:cs="仿宋"/>
          <w:color w:val="000000"/>
          <w:sz w:val="24"/>
          <w:szCs w:val="24"/>
          <w:highlight w:val="none"/>
        </w:rPr>
        <w:t xml:space="preserve">问题导致货物</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损毁、丢失</w:t>
      </w:r>
      <w:r>
        <w:rPr>
          <w:rFonts w:hint="eastAsia" w:ascii="仿宋" w:hAnsi="仿宋" w:eastAsia="仿宋" w:cs="仿宋"/>
          <w:color w:val="000000"/>
          <w:sz w:val="24"/>
          <w:szCs w:val="24"/>
          <w:highlight w:val="none"/>
        </w:rPr>
        <w:t xml:space="preserve">或者品质下降，</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有权要求降价、换货、拒收部分或整批货物，由此</w:t>
      </w:r>
      <w:r>
        <w:rPr>
          <w:rFonts w:hint="eastAsia" w:ascii="仿宋" w:hAnsi="仿宋" w:eastAsia="仿宋" w:cs="仿宋"/>
          <w:color w:val="000000"/>
          <w:sz w:val="24"/>
          <w:szCs w:val="24"/>
          <w:highlight w:val="none"/>
          <w:lang w:eastAsia="zh-CN"/>
        </w:rPr>
        <w:t xml:space="preserve">产生</w:t>
      </w:r>
      <w:r>
        <w:rPr>
          <w:rFonts w:hint="eastAsia" w:ascii="仿宋" w:hAnsi="仿宋" w:eastAsia="仿宋" w:cs="仿宋"/>
          <w:color w:val="000000"/>
          <w:sz w:val="24"/>
          <w:szCs w:val="24"/>
          <w:highlight w:val="none"/>
        </w:rPr>
        <w:t xml:space="preserve">的费用和损失，均由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8</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color w:val="auto"/>
          <w:sz w:val="24"/>
          <w:szCs w:val="24"/>
          <w:highlight w:val="none"/>
        </w:rPr>
        <w:t xml:space="preserve">质量标准和保证</w:t>
      </w:r>
      <w:r/>
    </w:p>
    <w:p>
      <w:pPr>
        <w:pStyle w:val="931"/>
        <w:ind w:firstLine="420"/>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.1 质量标准</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000000"/>
          <w:sz w:val="24"/>
          <w:szCs w:val="24"/>
          <w:highlight w:val="none"/>
          <w:lang w:eastAsia="zh-CN"/>
        </w:rPr>
        <w:t xml:space="preserve">约</w:t>
      </w:r>
      <w:r>
        <w:rPr>
          <w:rFonts w:hint="eastAsia" w:ascii="仿宋" w:hAnsi="仿宋" w:eastAsia="仿宋" w:cs="仿宋"/>
          <w:color w:val="000000"/>
          <w:sz w:val="24"/>
          <w:szCs w:val="24"/>
          <w:highlight w:val="none"/>
        </w:rPr>
        <w:t xml:space="preserve">定的</w:t>
      </w:r>
      <w:r>
        <w:rPr>
          <w:rFonts w:hint="eastAsia" w:ascii="仿宋" w:hAnsi="仿宋" w:eastAsia="仿宋" w:cs="仿宋"/>
          <w:sz w:val="24"/>
          <w:szCs w:val="24"/>
          <w:highlight w:val="none"/>
        </w:rPr>
        <w:t xml:space="preserve">品牌、规格型号、技术性能、配置、质量、数量等要求。</w:t>
      </w:r>
      <w:r>
        <w:rPr>
          <w:rFonts w:hint="eastAsia" w:ascii="仿宋" w:hAnsi="仿宋" w:eastAsia="仿宋" w:cs="仿宋"/>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pStyle w:val="931"/>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w:t>
      </w:r>
      <w:r>
        <w:rPr>
          <w:rFonts w:hint="eastAsia" w:ascii="仿宋" w:hAnsi="仿宋" w:eastAsia="仿宋" w:cs="仿宋"/>
          <w:sz w:val="24"/>
          <w:szCs w:val="24"/>
          <w:highlight w:val="none"/>
        </w:rPr>
        <w:t xml:space="preserve">在其使用寿命期内具</w:t>
      </w:r>
      <w:r>
        <w:rPr>
          <w:rFonts w:hint="eastAsia" w:ascii="仿宋" w:hAnsi="仿宋" w:eastAsia="仿宋" w:cs="仿宋"/>
          <w:sz w:val="24"/>
          <w:szCs w:val="24"/>
          <w:highlight w:val="none"/>
          <w:lang w:eastAsia="zh-CN"/>
        </w:rPr>
        <w:t xml:space="preserve">备合同约定</w:t>
      </w:r>
      <w:r>
        <w:rPr>
          <w:rFonts w:hint="eastAsia" w:ascii="仿宋" w:hAnsi="仿宋" w:eastAsia="仿宋" w:cs="仿宋"/>
          <w:sz w:val="24"/>
          <w:szCs w:val="24"/>
          <w:highlight w:val="none"/>
        </w:rPr>
        <w:t xml:space="preserve">的性能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的违约责任</w:t>
      </w:r>
      <w:r>
        <w:rPr>
          <w:rFonts w:hint="eastAsia" w:ascii="仿宋" w:hAnsi="仿宋" w:eastAsia="仿宋" w:cs="仿宋"/>
          <w:color w:val="auto"/>
          <w:sz w:val="24"/>
          <w:szCs w:val="24"/>
          <w:highlight w:val="none"/>
        </w:rPr>
        <w:t xml:space="preserve">。</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auto"/>
          <w:sz w:val="24"/>
          <w:szCs w:val="24"/>
          <w:highlight w:val="none"/>
        </w:rPr>
        <w:t xml:space="preserve">权利瑕疵担保</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.2 </w:t>
      </w:r>
      <w:r>
        <w:rPr>
          <w:rFonts w:hint="eastAsia" w:ascii="仿宋" w:hAnsi="仿宋" w:eastAsia="仿宋" w:cs="仿宋"/>
          <w:sz w:val="24"/>
          <w:szCs w:val="24"/>
          <w:highlight w:val="none"/>
        </w:rPr>
        <w:t xml:space="preserve">乙方保证在交付的货物上不存在抵押权等担保物权。</w:t>
      </w:r>
      <w:r/>
    </w:p>
    <w:p>
      <w:pPr>
        <w:ind w:firstLine="420"/>
        <w:jc w:val="left"/>
        <w:spacing w:before="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.3 如甲方使用</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上述</w:t>
      </w:r>
      <w:r>
        <w:rPr>
          <w:rFonts w:hint="eastAsia" w:ascii="仿宋" w:hAnsi="仿宋" w:eastAsia="仿宋" w:cs="仿宋"/>
          <w:color w:val="000000" w:themeColor="text1"/>
          <w:sz w:val="24"/>
          <w:szCs w:val="24"/>
          <w:highlight w:val="none"/>
          <w14:textFill>
            <w14:solidFill>
              <w14:schemeClr w14:val="tx1"/>
            </w14:solidFill>
          </w14:textFill>
        </w:rPr>
        <w:t xml:space="preserve">货物构成</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对第三人</w:t>
      </w:r>
      <w:r>
        <w:rPr>
          <w:rFonts w:hint="eastAsia" w:ascii="仿宋" w:hAnsi="仿宋" w:eastAsia="仿宋" w:cs="仿宋"/>
          <w:color w:val="000000" w:themeColor="text1"/>
          <w:sz w:val="24"/>
          <w:szCs w:val="24"/>
          <w:highlight w:val="none"/>
          <w14:textFill>
            <w14:solidFill>
              <w14:schemeClr w14:val="tx1"/>
            </w14:solidFill>
          </w14:textFill>
        </w:rPr>
        <w:t xml:space="preserve">侵权的，则由乙方承担全部责任。</w:t>
      </w:r>
      <w:r/>
    </w:p>
    <w:p>
      <w:pPr>
        <w:jc w:val="left"/>
        <w:spacing w:before="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0</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知识产权保护</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.1 乙方对其所销售的货物应当享有知识产权或经权利人合法授权，保证没有侵犯任</w:t>
      </w:r>
      <w:r>
        <w:rPr>
          <w:rFonts w:hint="eastAsia" w:ascii="仿宋" w:hAnsi="仿宋" w:eastAsia="仿宋" w:cs="仿宋"/>
          <w:color w:val="auto"/>
          <w:sz w:val="24"/>
          <w:szCs w:val="24"/>
          <w:highlight w:val="none"/>
        </w:rPr>
        <w:t xml:space="preserve">何第三人的知识产权等权利。</w:t>
      </w:r>
      <w:bookmarkStart w:id="160" w:name="_Hlk163047038"/>
      <w:r>
        <w:rPr>
          <w:rFonts w:hint="eastAsia" w:ascii="仿宋" w:hAnsi="仿宋" w:eastAsia="仿宋" w:cs="仿宋"/>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0"/>
      <w:r>
        <w:rPr>
          <w:rFonts w:hint="eastAsia" w:ascii="仿宋" w:hAnsi="仿宋" w:eastAsia="仿宋" w:cs="仿宋"/>
          <w:color w:val="auto"/>
          <w:sz w:val="24"/>
          <w:szCs w:val="24"/>
          <w:highlight w:val="none"/>
        </w:rPr>
        <w:t xml:space="preserve">。</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20"/>
        <w:jc w:val="left"/>
        <w:spacing w:before="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11.1 </w:t>
      </w:r>
      <w:r>
        <w:rPr>
          <w:rFonts w:hint="eastAsia" w:ascii="仿宋" w:hAnsi="仿宋" w:eastAsia="仿宋" w:cs="仿宋"/>
          <w:sz w:val="24"/>
          <w:szCs w:val="24"/>
          <w:highlight w:val="none"/>
        </w:rPr>
        <w:t xml:space="preserve">甲、乙双方</w:t>
      </w:r>
      <w:r>
        <w:rPr>
          <w:rFonts w:hint="eastAsia" w:ascii="仿宋" w:hAnsi="仿宋" w:eastAsia="仿宋" w:cs="仿宋"/>
          <w:sz w:val="24"/>
          <w:szCs w:val="24"/>
          <w:highlight w:val="none"/>
          <w:lang w:eastAsia="zh-CN"/>
        </w:rPr>
        <w:t xml:space="preserve">对</w:t>
      </w:r>
      <w:r>
        <w:rPr>
          <w:rFonts w:hint="eastAsia" w:ascii="仿宋" w:hAnsi="仿宋" w:eastAsia="仿宋" w:cs="仿宋"/>
          <w:sz w:val="24"/>
          <w:szCs w:val="24"/>
          <w:highlight w:val="none"/>
        </w:rPr>
        <w:t xml:space="preserve">采购和合同履行过程中所获悉的</w:t>
      </w:r>
      <w:r>
        <w:rPr>
          <w:rFonts w:hint="eastAsia" w:ascii="仿宋" w:hAnsi="仿宋" w:eastAsia="仿宋" w:cs="仿宋"/>
          <w:sz w:val="24"/>
          <w:szCs w:val="24"/>
          <w:highlight w:val="none"/>
          <w:lang w:eastAsia="zh-CN"/>
        </w:rPr>
        <w:t xml:space="preserve">国家秘密、工作秘密、</w:t>
      </w:r>
      <w:r>
        <w:rPr>
          <w:rFonts w:hint="eastAsia" w:ascii="仿宋" w:hAnsi="仿宋" w:eastAsia="仿宋" w:cs="仿宋"/>
          <w:sz w:val="24"/>
          <w:szCs w:val="24"/>
          <w:highlight w:val="none"/>
        </w:rPr>
        <w:t xml:space="preserve">商业秘密或者其他应当保密的信息，均有保密义务</w:t>
      </w:r>
      <w:r>
        <w:rPr>
          <w:rFonts w:hint="eastAsia" w:ascii="仿宋" w:hAnsi="仿宋" w:eastAsia="仿宋" w:cs="仿宋"/>
          <w:sz w:val="24"/>
          <w:szCs w:val="24"/>
          <w:highlight w:val="none"/>
          <w:lang w:eastAsia="zh-CN"/>
        </w:rPr>
        <w:t xml:space="preserve">且不受合同有效期所限，直至该信息成为公开信息</w:t>
      </w:r>
      <w:r>
        <w:rPr>
          <w:rFonts w:hint="eastAsia" w:ascii="仿宋" w:hAnsi="仿宋" w:eastAsia="仿宋" w:cs="仿宋"/>
          <w:sz w:val="24"/>
          <w:szCs w:val="24"/>
          <w:highlight w:val="none"/>
        </w:rPr>
        <w:t xml:space="preserve">。泄露、不正当地使用</w:t>
      </w:r>
      <w:r>
        <w:rPr>
          <w:rFonts w:hint="eastAsia" w:ascii="仿宋" w:hAnsi="仿宋" w:eastAsia="仿宋" w:cs="仿宋"/>
          <w:sz w:val="24"/>
          <w:szCs w:val="24"/>
          <w:highlight w:val="none"/>
          <w:lang w:eastAsia="zh-CN"/>
        </w:rPr>
        <w:t xml:space="preserve">国家秘密、工作秘密、</w:t>
      </w:r>
      <w:r>
        <w:rPr>
          <w:rFonts w:hint="eastAsia" w:ascii="仿宋" w:hAnsi="仿宋" w:eastAsia="仿宋" w:cs="仿宋"/>
          <w:sz w:val="24"/>
          <w:szCs w:val="24"/>
          <w:highlight w:val="none"/>
        </w:rPr>
        <w:t xml:space="preserve">商业秘密或者</w:t>
      </w:r>
      <w:r>
        <w:rPr>
          <w:rFonts w:hint="eastAsia" w:ascii="仿宋" w:hAnsi="仿宋" w:eastAsia="仿宋" w:cs="仿宋"/>
          <w:sz w:val="24"/>
          <w:szCs w:val="24"/>
          <w:highlight w:val="none"/>
          <w:lang w:eastAsia="zh-CN"/>
        </w:rPr>
        <w:t xml:space="preserve">其他应当保密的</w:t>
      </w:r>
      <w:r>
        <w:rPr>
          <w:rFonts w:hint="eastAsia" w:ascii="仿宋" w:hAnsi="仿宋" w:eastAsia="仿宋" w:cs="仿宋"/>
          <w:sz w:val="24"/>
          <w:szCs w:val="24"/>
          <w:highlight w:val="none"/>
        </w:rPr>
        <w:t xml:space="preserve">信息，应当承担</w:t>
      </w:r>
      <w:r>
        <w:rPr>
          <w:rFonts w:hint="eastAsia" w:ascii="仿宋" w:hAnsi="仿宋" w:eastAsia="仿宋" w:cs="仿宋"/>
          <w:sz w:val="24"/>
          <w:szCs w:val="24"/>
          <w:highlight w:val="none"/>
          <w:lang w:eastAsia="zh-CN"/>
        </w:rPr>
        <w:t xml:space="preserve">相应</w:t>
      </w:r>
      <w:r>
        <w:rPr>
          <w:rFonts w:hint="eastAsia" w:ascii="仿宋" w:hAnsi="仿宋" w:eastAsia="仿宋" w:cs="仿宋"/>
          <w:sz w:val="24"/>
          <w:szCs w:val="24"/>
          <w:highlight w:val="none"/>
        </w:rPr>
        <w:t xml:space="preserve">责任。其他应当保密的信息由双方在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sz w:val="24"/>
          <w:szCs w:val="24"/>
          <w:highlight w:val="none"/>
        </w:rPr>
        <w:t xml:space="preserve">中约定。</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20"/>
        <w:jc w:val="left"/>
        <w:spacing w:before="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ind w:firstLine="420"/>
        <w:jc w:val="both"/>
        <w:keepLines/>
        <w:keepNext/>
        <w:spacing w:before="360" w:after="200" w:line="400" w:lineRule="exact"/>
        <w:widowControl w:val="off"/>
        <w:rPr>
          <w:rFonts w:hint="eastAsia" w:ascii="仿宋" w:hAnsi="仿宋" w:eastAsia="仿宋" w:cs="仿宋"/>
          <w:color w:val="auto"/>
          <w:sz w:val="24"/>
          <w:szCs w:val="24"/>
          <w:highlight w:val="none"/>
          <w:lang w:val="en-US" w:eastAsia="zh-CN" w:bidi="ar-SA"/>
        </w:rPr>
        <w:outlineLvl w:val="1"/>
      </w:pPr>
      <w:r>
        <w:rPr>
          <w:rFonts w:hint="eastAsia" w:ascii="仿宋" w:hAnsi="仿宋" w:eastAsia="仿宋" w:cs="仿宋"/>
          <w:b w:val="0"/>
          <w:bCs w:val="0"/>
          <w:color w:val="auto"/>
          <w:sz w:val="24"/>
          <w:szCs w:val="24"/>
          <w:highlight w:val="none"/>
          <w:lang w:val="en-US" w:eastAsia="zh-CN" w:bidi="ar-SA"/>
        </w:rPr>
        <w:t xml:space="preserve">12.2 对于满足合同约定支付条件的，甲方</w:t>
      </w:r>
      <w:r>
        <w:rPr>
          <w:rFonts w:hint="eastAsia" w:ascii="仿宋" w:hAnsi="仿宋" w:eastAsia="仿宋" w:cs="仿宋"/>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仿宋" w:hAnsi="仿宋" w:eastAsia="仿宋" w:cs="仿宋"/>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b w:val="0"/>
          <w:bCs w:val="0"/>
          <w:color w:val="auto"/>
          <w:sz w:val="24"/>
          <w:szCs w:val="24"/>
          <w:highlight w:val="none"/>
          <w:lang w:val="en-US" w:eastAsia="zh-CN" w:bidi="ar-SA"/>
        </w:rPr>
        <w:t xml:space="preserve">】中约定。</w:t>
      </w:r>
      <w:r/>
    </w:p>
    <w:p>
      <w:pPr>
        <w:pStyle w:val="927"/>
        <w:spacing w:after="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履约保证金</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sz w:val="24"/>
          <w:szCs w:val="24"/>
          <w:highlight w:val="none"/>
        </w:rPr>
        <w:t xml:space="preserve">乙方应当以支票、汇票、本票或者金融机构、担保机构出具的保函等非现金形式提交。</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w:t>
      </w:r>
      <w:r>
        <w:rPr>
          <w:rFonts w:hint="eastAsia" w:ascii="仿宋" w:hAnsi="仿宋" w:eastAsia="仿宋" w:cs="仿宋"/>
          <w:b w:val="0"/>
          <w:bCs w:val="0"/>
          <w:sz w:val="24"/>
          <w:szCs w:val="24"/>
          <w:highlight w:val="none"/>
          <w:lang w:eastAsia="zh-CN"/>
        </w:rPr>
        <w:t xml:space="preserve">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sz w:val="24"/>
          <w:szCs w:val="24"/>
          <w:highlight w:val="none"/>
          <w:lang w:eastAsia="zh-CN"/>
        </w:rPr>
        <w:t xml:space="preserve">；</w:t>
      </w:r>
      <w:r/>
    </w:p>
    <w:p>
      <w:pPr>
        <w:pStyle w:val="138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（5）依照法律、行政法规的规定或者按照</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sz w:val="24"/>
          <w:szCs w:val="24"/>
          <w:highlight w:val="none"/>
        </w:rPr>
        <w:t xml:space="preserve">约定，货物在有效使用年限届满后应予回收的，乙方负有自行或者委托第三人对货物予以回收的义务；</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20"/>
        <w:jc w:val="left"/>
        <w:spacing w:before="0"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20"/>
        <w:jc w:val="left"/>
        <w:spacing w:before="0"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20"/>
        <w:jc w:val="left"/>
        <w:spacing w:before="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11"/>
        </w:num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（3）乙方分立、合并或者变更住所的，应当及时以书面形式告知甲方。乙方没有</w:t>
      </w:r>
      <w:r>
        <w:rPr>
          <w:rFonts w:hint="eastAsia" w:ascii="仿宋" w:hAnsi="仿宋" w:eastAsia="仿宋" w:cs="仿宋"/>
          <w:sz w:val="24"/>
          <w:szCs w:val="24"/>
          <w:highlight w:val="none"/>
          <w:lang w:eastAsia="zh-CN"/>
        </w:rPr>
        <w:t xml:space="preserve">及时告知</w:t>
      </w:r>
      <w:r>
        <w:rPr>
          <w:rFonts w:hint="eastAsia" w:ascii="仿宋" w:hAnsi="仿宋" w:eastAsia="仿宋" w:cs="仿宋"/>
          <w:sz w:val="24"/>
          <w:szCs w:val="24"/>
          <w:highlight w:val="none"/>
        </w:rPr>
        <w:t xml:space="preserve">甲方，致使</w:t>
      </w:r>
      <w:r>
        <w:rPr>
          <w:rFonts w:hint="eastAsia" w:ascii="仿宋" w:hAnsi="仿宋" w:eastAsia="仿宋" w:cs="仿宋"/>
          <w:sz w:val="24"/>
          <w:szCs w:val="24"/>
          <w:highlight w:val="none"/>
          <w:lang w:eastAsia="zh-CN"/>
        </w:rPr>
        <w:t xml:space="preserve">合同</w:t>
      </w:r>
      <w:r>
        <w:rPr>
          <w:rFonts w:hint="eastAsia" w:ascii="仿宋" w:hAnsi="仿宋" w:eastAsia="仿宋" w:cs="仿宋"/>
          <w:sz w:val="24"/>
          <w:szCs w:val="24"/>
          <w:highlight w:val="none"/>
        </w:rPr>
        <w:t xml:space="preserve">履行发生困难的，甲方可以中止合同履行并要求乙方承担由此给甲方造成的损失。</w:t>
      </w:r>
      <w:r/>
    </w:p>
    <w:p>
      <w:pPr>
        <w:ind w:firstLine="420"/>
        <w:jc w:val="left"/>
        <w:spacing w:line="400" w:lineRule="exact"/>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20"/>
        <w:spacing w:line="400" w:lineRule="exact"/>
        <w:rPr>
          <w:rFonts w:hint="eastAsia" w:ascii="仿宋" w:hAnsi="仿宋" w:eastAsia="仿宋" w:cs="仿宋"/>
          <w:sz w:val="24"/>
          <w:szCs w:val="24"/>
          <w:highlight w:val="none"/>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rPr>
        <w:t xml:space="preserve">并追究乙方的违约责</w:t>
      </w:r>
      <w:r>
        <w:rPr>
          <w:rFonts w:hint="eastAsia" w:ascii="仿宋" w:hAnsi="仿宋" w:eastAsia="仿宋" w:cs="仿宋"/>
          <w:sz w:val="24"/>
          <w:szCs w:val="24"/>
          <w:highlight w:val="none"/>
          <w:lang w:val="en-US" w:eastAsia="zh-CN"/>
        </w:rPr>
        <w:t xml:space="preserve">任</w:t>
      </w:r>
      <w:r>
        <w:rPr>
          <w:rFonts w:hint="eastAsia" w:ascii="仿宋" w:hAnsi="仿宋" w:eastAsia="仿宋" w:cs="仿宋"/>
          <w:color w:val="auto"/>
          <w:sz w:val="24"/>
          <w:szCs w:val="24"/>
          <w:highlight w:val="none"/>
        </w:rPr>
        <w:t xml:space="preserve">。</w:t>
      </w:r>
      <w:r/>
    </w:p>
    <w:p>
      <w:pPr>
        <w:pStyle w:val="138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涉及国家利益、社会公共利益的情形</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政府采购合同继续履行将损害国家利益和社会公共利益的，双方当事人</w:t>
      </w:r>
      <w:r>
        <w:rPr>
          <w:rFonts w:hint="eastAsia" w:ascii="仿宋" w:hAnsi="仿宋" w:eastAsia="仿宋" w:cs="仿宋"/>
          <w:sz w:val="24"/>
          <w:szCs w:val="24"/>
          <w:highlight w:val="none"/>
          <w:lang w:val="en-US" w:eastAsia="zh-CN"/>
        </w:rPr>
        <w:t xml:space="preserve">应当变更、</w:t>
      </w:r>
      <w:r>
        <w:rPr>
          <w:rFonts w:hint="eastAsia" w:ascii="仿宋" w:hAnsi="仿宋" w:eastAsia="仿宋" w:cs="仿宋"/>
          <w:sz w:val="24"/>
          <w:szCs w:val="24"/>
          <w:highlight w:val="none"/>
        </w:rPr>
        <w:t xml:space="preserve">中止</w:t>
      </w:r>
      <w:r>
        <w:rPr>
          <w:rFonts w:hint="eastAsia" w:ascii="仿宋" w:hAnsi="仿宋" w:eastAsia="仿宋" w:cs="仿宋"/>
          <w:sz w:val="24"/>
          <w:szCs w:val="24"/>
          <w:highlight w:val="none"/>
          <w:lang w:eastAsia="zh-CN"/>
        </w:rPr>
        <w:t xml:space="preserve">或者终止</w:t>
      </w:r>
      <w:r>
        <w:rPr>
          <w:rFonts w:hint="eastAsia" w:ascii="仿宋" w:hAnsi="仿宋" w:eastAsia="仿宋" w:cs="仿宋"/>
          <w:sz w:val="24"/>
          <w:szCs w:val="24"/>
          <w:highlight w:val="none"/>
        </w:rPr>
        <w:t xml:space="preserve">合同。有过错的一方应当承担赔偿责任，双方都有过错的，各自承担相应的责任。</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.1 因本合同及合同有关事项发生的争议，由</w:t>
      </w:r>
      <w:r>
        <w:rPr>
          <w:rFonts w:hint="eastAsia" w:ascii="仿宋" w:hAnsi="仿宋" w:eastAsia="仿宋" w:cs="仿宋"/>
          <w:sz w:val="24"/>
          <w:szCs w:val="24"/>
          <w:highlight w:val="none"/>
          <w:lang w:eastAsia="zh-CN"/>
        </w:rPr>
        <w:t xml:space="preserve">甲乙双</w:t>
      </w:r>
      <w:r>
        <w:rPr>
          <w:rFonts w:hint="eastAsia" w:ascii="仿宋" w:hAnsi="仿宋" w:eastAsia="仿宋" w:cs="仿宋"/>
          <w:sz w:val="24"/>
          <w:szCs w:val="24"/>
          <w:highlight w:val="none"/>
        </w:rPr>
        <w:t xml:space="preserve">方友好协商解决。协商不成时，可以</w:t>
      </w:r>
      <w:r>
        <w:rPr>
          <w:rFonts w:hint="eastAsia" w:ascii="仿宋" w:hAnsi="仿宋" w:eastAsia="仿宋" w:cs="仿宋"/>
          <w:sz w:val="24"/>
          <w:szCs w:val="24"/>
          <w:highlight w:val="none"/>
          <w:lang w:eastAsia="zh-CN"/>
        </w:rPr>
        <w:t xml:space="preserve">向有关组织申请</w:t>
      </w:r>
      <w:r>
        <w:rPr>
          <w:rFonts w:hint="eastAsia" w:ascii="仿宋" w:hAnsi="仿宋" w:eastAsia="仿宋" w:cs="仿宋"/>
          <w:sz w:val="24"/>
          <w:szCs w:val="24"/>
          <w:highlight w:val="none"/>
        </w:rPr>
        <w:t xml:space="preserve">调解。合同一方或</w:t>
      </w:r>
      <w:r>
        <w:rPr>
          <w:rFonts w:hint="eastAsia" w:ascii="仿宋" w:hAnsi="仿宋" w:eastAsia="仿宋" w:cs="仿宋"/>
          <w:sz w:val="24"/>
          <w:szCs w:val="24"/>
          <w:highlight w:val="none"/>
          <w:lang w:eastAsia="zh-CN"/>
        </w:rPr>
        <w:t xml:space="preserve">双</w:t>
      </w:r>
      <w:r>
        <w:rPr>
          <w:rFonts w:hint="eastAsia" w:ascii="仿宋" w:hAnsi="仿宋" w:eastAsia="仿宋" w:cs="仿宋"/>
          <w:sz w:val="24"/>
          <w:szCs w:val="24"/>
          <w:highlight w:val="none"/>
        </w:rPr>
        <w:t xml:space="preserve">方不愿调解或调解不成的，可以通过仲裁或诉讼的方式解决争议。</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.2 选择仲裁的，应在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sz w:val="24"/>
          <w:szCs w:val="24"/>
          <w:highlight w:val="none"/>
        </w:rPr>
        <w:t xml:space="preserve">中明确仲裁机构及仲裁地；通过诉讼方式解决的，可以在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sz w:val="24"/>
          <w:szCs w:val="24"/>
          <w:highlight w:val="none"/>
        </w:rPr>
        <w:t xml:space="preserve">中进一步约定选择与争议有实际联系的地点的人民法院管辖，但管辖法院的约定不得违反级别管辖和专属管辖的规定。</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.3 如</w:t>
      </w:r>
      <w:r>
        <w:rPr>
          <w:rFonts w:hint="eastAsia" w:ascii="仿宋" w:hAnsi="仿宋" w:eastAsia="仿宋" w:cs="仿宋"/>
          <w:sz w:val="24"/>
          <w:szCs w:val="24"/>
          <w:highlight w:val="none"/>
          <w:lang w:eastAsia="zh-CN"/>
        </w:rPr>
        <w:t xml:space="preserve">甲乙双方</w:t>
      </w:r>
      <w:r>
        <w:rPr>
          <w:rFonts w:hint="eastAsia" w:ascii="仿宋" w:hAnsi="仿宋" w:eastAsia="仿宋" w:cs="仿宋"/>
          <w:sz w:val="24"/>
          <w:szCs w:val="24"/>
          <w:highlight w:val="none"/>
        </w:rPr>
        <w:t xml:space="preserve">有争议的事项不影响合同其他部分的履行，在争议解决期间，合同其他部分应</w:t>
      </w:r>
      <w:r>
        <w:rPr>
          <w:rFonts w:hint="eastAsia" w:ascii="仿宋" w:hAnsi="仿宋" w:eastAsia="仿宋" w:cs="仿宋"/>
          <w:sz w:val="24"/>
          <w:szCs w:val="24"/>
          <w:highlight w:val="none"/>
          <w:lang w:eastAsia="zh-CN"/>
        </w:rPr>
        <w:t xml:space="preserve">当</w:t>
      </w:r>
      <w:r>
        <w:rPr>
          <w:rFonts w:hint="eastAsia" w:ascii="仿宋" w:hAnsi="仿宋" w:eastAsia="仿宋" w:cs="仿宋"/>
          <w:sz w:val="24"/>
          <w:szCs w:val="24"/>
          <w:highlight w:val="none"/>
        </w:rPr>
        <w:t xml:space="preserve">继续履行。</w:t>
      </w:r>
      <w:r/>
    </w:p>
    <w:p>
      <w:pPr>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20"/>
        <w:jc w:val="left"/>
        <w:spacing w:before="0"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sz w:val="24"/>
          <w:szCs w:val="24"/>
          <w:highlight w:val="none"/>
          <w:lang w:val="en-GB"/>
        </w:rPr>
        <w:t xml:space="preserve">本合同应当按照规定执行政府采购政策。</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sz w:val="24"/>
          <w:szCs w:val="24"/>
          <w:highlight w:val="none"/>
          <w:lang w:eastAsia="zh-CN"/>
        </w:rPr>
        <w:t xml:space="preserve">甲乙双方</w:t>
      </w:r>
      <w:r>
        <w:rPr>
          <w:rFonts w:hint="eastAsia" w:ascii="仿宋" w:hAnsi="仿宋" w:eastAsia="仿宋" w:cs="仿宋"/>
          <w:sz w:val="24"/>
          <w:szCs w:val="24"/>
          <w:highlight w:val="none"/>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pStyle w:val="927"/>
        <w:ind w:firstLine="420"/>
        <w:spacing w:after="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 xml:space="preserve">为落实中小企业支持政策，</w:t>
      </w:r>
      <w:r>
        <w:rPr>
          <w:rFonts w:hint="eastAsia" w:ascii="仿宋" w:hAnsi="仿宋" w:eastAsia="仿宋" w:cs="仿宋"/>
          <w:color w:val="auto"/>
          <w:sz w:val="24"/>
          <w:szCs w:val="24"/>
          <w:highlight w:val="none"/>
        </w:rPr>
        <w:t xml:space="preserve">通过采购项目</w:t>
      </w:r>
      <w:r>
        <w:rPr>
          <w:rFonts w:hint="eastAsia" w:ascii="仿宋" w:hAnsi="仿宋" w:eastAsia="仿宋" w:cs="仿宋"/>
          <w:color w:val="auto"/>
          <w:sz w:val="24"/>
          <w:szCs w:val="24"/>
          <w:highlight w:val="none"/>
          <w:lang w:eastAsia="zh-CN"/>
        </w:rPr>
        <w:t xml:space="preserve">整体</w:t>
      </w:r>
      <w:r>
        <w:rPr>
          <w:rFonts w:hint="eastAsia" w:ascii="仿宋" w:hAnsi="仿宋" w:eastAsia="仿宋" w:cs="仿宋"/>
          <w:color w:val="auto"/>
          <w:sz w:val="24"/>
          <w:szCs w:val="24"/>
          <w:highlight w:val="none"/>
        </w:rPr>
        <w:t xml:space="preserve">预留、</w:t>
      </w:r>
      <w:r>
        <w:rPr>
          <w:rFonts w:hint="eastAsia" w:ascii="仿宋" w:hAnsi="仿宋" w:eastAsia="仿宋" w:cs="仿宋"/>
          <w:color w:val="auto"/>
          <w:sz w:val="24"/>
          <w:szCs w:val="24"/>
          <w:highlight w:val="none"/>
          <w:lang w:eastAsia="zh-CN"/>
        </w:rPr>
        <w:t xml:space="preserve">设置</w:t>
      </w:r>
      <w:r>
        <w:rPr>
          <w:rFonts w:hint="eastAsia" w:ascii="仿宋" w:hAnsi="仿宋" w:eastAsia="仿宋" w:cs="仿宋"/>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 本合同的订立、生效、解释、履行及与本合同有关的争议解决，均适用法律、行政法规。</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pStyle w:val="138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1389"/>
        <w:ind w:firstLine="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一方当事人变更名称、</w:t>
      </w:r>
      <w:r>
        <w:rPr>
          <w:rFonts w:hint="eastAsia" w:ascii="仿宋" w:hAnsi="仿宋" w:eastAsia="仿宋" w:cs="仿宋"/>
          <w:sz w:val="24"/>
          <w:szCs w:val="24"/>
          <w:highlight w:val="none"/>
          <w:lang w:eastAsia="zh-CN"/>
        </w:rPr>
        <w:t xml:space="preserve">住所</w:t>
      </w:r>
      <w:r>
        <w:rPr>
          <w:rFonts w:hint="eastAsia" w:ascii="仿宋" w:hAnsi="仿宋" w:eastAsia="仿宋" w:cs="仿宋"/>
          <w:sz w:val="24"/>
          <w:szCs w:val="24"/>
          <w:highlight w:val="none"/>
        </w:rPr>
        <w:t xml:space="preserve">、联系人、联系电话或电子邮箱</w:t>
      </w:r>
      <w:r>
        <w:rPr>
          <w:rFonts w:hint="eastAsia" w:ascii="仿宋" w:hAnsi="仿宋" w:eastAsia="仿宋" w:cs="仿宋"/>
          <w:sz w:val="24"/>
          <w:szCs w:val="24"/>
          <w:highlight w:val="none"/>
          <w:lang w:eastAsia="zh-CN"/>
        </w:rPr>
        <w:t xml:space="preserve">等信息</w:t>
      </w:r>
      <w:r>
        <w:rPr>
          <w:rFonts w:hint="eastAsia" w:ascii="仿宋" w:hAnsi="仿宋" w:eastAsia="仿宋" w:cs="仿宋"/>
          <w:sz w:val="24"/>
          <w:szCs w:val="24"/>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12"/>
        </w:numPr>
        <w:jc w:val="left"/>
        <w:spacing w:before="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20"/>
        <w:jc w:val="left"/>
        <w:spacing w:before="0"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161" w:name="_Toc20313"/>
      <w:r/>
      <w:r/>
    </w:p>
    <w:p>
      <w:pPr>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br w:type="page" w:clear="all"/>
      </w:r>
      <w:r/>
    </w:p>
    <w:p>
      <w:pPr>
        <w:jc w:val="center"/>
        <w:keepLines/>
        <w:keepNext/>
        <w:spacing w:before="360" w:after="200"/>
        <w:widowControl w:val="off"/>
        <w:rPr>
          <w:rFonts w:hint="eastAsia" w:ascii="仿宋" w:hAnsi="仿宋" w:eastAsia="仿宋" w:cs="仿宋"/>
          <w:b w:val="0"/>
          <w:bCs w:val="0"/>
          <w:sz w:val="24"/>
          <w:szCs w:val="24"/>
          <w:highlight w:val="none"/>
          <w:lang w:val="en-US" w:eastAsia="zh-CN" w:bidi="ar-SA"/>
        </w:rPr>
        <w:outlineLvl w:val="1"/>
      </w:pPr>
      <w:r>
        <w:rPr>
          <w:rFonts w:hint="eastAsia" w:ascii="仿宋" w:hAnsi="仿宋" w:eastAsia="仿宋" w:cs="仿宋"/>
          <w:b w:val="0"/>
          <w:bCs w:val="0"/>
          <w:sz w:val="24"/>
          <w:szCs w:val="24"/>
          <w:highlight w:val="none"/>
          <w:lang w:val="en-US" w:eastAsia="zh-CN" w:bidi="ar-SA"/>
        </w:rPr>
        <w:t xml:space="preserve">第三节 政府采购合同专用条款</w:t>
      </w:r>
      <w:bookmarkEnd w:id="161"/>
      <w:r/>
      <w:r/>
    </w:p>
    <w:tbl>
      <w:tblPr>
        <w:tblStyle w:val="923"/>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604"/>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第1.2（</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其他术语解释</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第</w:t>
            </w:r>
            <w:r>
              <w:rPr>
                <w:rFonts w:hint="eastAsia" w:ascii="仿宋" w:hAnsi="仿宋" w:eastAsia="仿宋" w:cs="仿宋"/>
                <w:sz w:val="24"/>
                <w:szCs w:val="24"/>
                <w:highlight w:val="none"/>
                <w:lang w:val="en-US" w:eastAsia="zh-CN"/>
              </w:rPr>
              <w:t xml:space="preserve">4.4款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第</w:t>
            </w:r>
            <w:r>
              <w:rPr>
                <w:rFonts w:hint="eastAsia" w:ascii="仿宋" w:hAnsi="仿宋" w:eastAsia="仿宋" w:cs="仿宋"/>
                <w:sz w:val="24"/>
                <w:szCs w:val="24"/>
                <w:highlight w:val="none"/>
                <w:lang w:val="en-US" w:eastAsia="zh-CN"/>
              </w:rPr>
              <w:t xml:space="preserve">4.6款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第二节</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第</w:t>
            </w:r>
            <w:r>
              <w:rPr>
                <w:rFonts w:hint="eastAsia" w:ascii="仿宋" w:hAnsi="仿宋" w:eastAsia="仿宋" w:cs="仿宋"/>
                <w:sz w:val="24"/>
                <w:szCs w:val="24"/>
                <w:highlight w:val="none"/>
                <w:lang w:val="en-US" w:eastAsia="zh-CN"/>
              </w:rPr>
              <w:t xml:space="preserve">5.4款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如乙方不能交付货物的，乙方应向甲方支付合同总价5%的违约金。</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乙方所交付的货物品种、型号、规格不符合合同规定的，甲方有权拒收。</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第二节</w:t>
            </w:r>
            <w:r/>
          </w:p>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w:t>
            </w:r>
            <w:r>
              <w:rPr>
                <w:rFonts w:hint="eastAsia" w:ascii="仿宋" w:hAnsi="仿宋" w:eastAsia="仿宋" w:cs="仿宋"/>
                <w:sz w:val="24"/>
                <w:szCs w:val="24"/>
                <w:highlight w:val="none"/>
                <w:lang w:val="en-US" w:eastAsia="zh-CN"/>
              </w:rPr>
              <w:t xml:space="preserve">6.1款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w:t>
            </w:r>
            <w:r/>
          </w:p>
        </w:tc>
      </w:tr>
      <w:tr>
        <w:trPr>
          <w:jc w:val="center"/>
          <w:trHeight w:val="667"/>
        </w:trPr>
        <w:tc>
          <w:tcPr>
            <w:tcW w:w="1607"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包装</w:t>
            </w:r>
            <w:r>
              <w:rPr>
                <w:rFonts w:hint="eastAsia" w:ascii="仿宋" w:hAnsi="仿宋" w:eastAsia="仿宋" w:cs="仿宋"/>
                <w:sz w:val="24"/>
                <w:szCs w:val="24"/>
                <w:highlight w:val="none"/>
                <w:lang w:eastAsia="zh-CN"/>
              </w:rPr>
              <w:t xml:space="preserve">特殊要求</w:t>
            </w:r>
            <w:r/>
          </w:p>
        </w:tc>
        <w:tc>
          <w:tcPr>
            <w:tcW w:w="517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667"/>
        </w:trPr>
        <w:tc>
          <w:tcPr>
            <w:tcW w:w="1607"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指定现场</w:t>
            </w:r>
            <w:r/>
          </w:p>
        </w:tc>
        <w:tc>
          <w:tcPr>
            <w:tcW w:w="51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772"/>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运输特殊要求</w:t>
            </w:r>
            <w:r/>
          </w:p>
        </w:tc>
        <w:tc>
          <w:tcPr>
            <w:tcW w:w="517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667"/>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保险要求</w:t>
            </w:r>
            <w:r/>
          </w:p>
        </w:tc>
        <w:tc>
          <w:tcPr>
            <w:tcW w:w="517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.2（1）项</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质量保证期</w:t>
            </w:r>
            <w:r/>
          </w:p>
        </w:tc>
        <w:tc>
          <w:tcPr>
            <w:tcW w:w="5170"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.2（3）项</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货物质量缺陷</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响应时间</w:t>
            </w:r>
            <w:r/>
          </w:p>
        </w:tc>
        <w:tc>
          <w:tcPr>
            <w:tcW w:w="5170"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第二节</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第11.1款</w:t>
            </w:r>
            <w:r/>
          </w:p>
        </w:tc>
        <w:tc>
          <w:tcPr>
            <w:tcW w:w="1742" w:type="dxa"/>
            <w:vAlign w:val="center"/>
            <w:textDirection w:val="lrTb"/>
            <w:noWrap w:val="false"/>
          </w:tcPr>
          <w:p>
            <w:pPr>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697"/>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.2款</w:t>
            </w:r>
            <w:r/>
          </w:p>
        </w:tc>
        <w:tc>
          <w:tcPr>
            <w:tcW w:w="1742"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合同价款支付</w:t>
            </w:r>
            <w:r>
              <w:rPr>
                <w:rFonts w:hint="eastAsia" w:ascii="仿宋" w:hAnsi="仿宋" w:eastAsia="仿宋" w:cs="仿宋"/>
                <w:sz w:val="24"/>
                <w:szCs w:val="24"/>
                <w:highlight w:val="none"/>
                <w:lang w:eastAsia="zh-CN"/>
              </w:rPr>
              <w:t xml:space="preserve">时间</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697"/>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13.2</w:t>
            </w:r>
            <w:r>
              <w:rPr>
                <w:rFonts w:hint="eastAsia" w:ascii="仿宋" w:hAnsi="仿宋" w:eastAsia="仿宋" w:cs="仿宋"/>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13.3</w:t>
            </w:r>
            <w:r>
              <w:rPr>
                <w:rFonts w:hint="eastAsia" w:ascii="仿宋" w:hAnsi="仿宋" w:eastAsia="仿宋" w:cs="仿宋"/>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履约保证金退还时间及</w:t>
            </w:r>
            <w:r>
              <w:rPr>
                <w:rFonts w:hint="eastAsia" w:ascii="仿宋" w:hAnsi="仿宋" w:eastAsia="仿宋" w:cs="仿宋"/>
                <w:sz w:val="24"/>
                <w:szCs w:val="24"/>
                <w:highlight w:val="none"/>
                <w:lang w:eastAsia="zh-CN"/>
              </w:rPr>
              <w:t xml:space="preserve">逾期退还的</w:t>
            </w:r>
            <w:r>
              <w:rPr>
                <w:rFonts w:hint="eastAsia" w:ascii="仿宋" w:hAnsi="仿宋" w:eastAsia="仿宋" w:cs="仿宋"/>
                <w:sz w:val="24"/>
                <w:szCs w:val="24"/>
                <w:highlight w:val="none"/>
              </w:rPr>
              <w:t xml:space="preserve">违约金</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84"/>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84"/>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乙方提供的其他服务</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1款</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.2（2）项</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迟延交货赔偿费</w:t>
            </w:r>
            <w:r/>
          </w:p>
        </w:tc>
        <w:tc>
          <w:tcPr>
            <w:tcW w:w="5170" w:type="dxa"/>
            <w:vAlign w:val="center"/>
            <w:textDirection w:val="lrTb"/>
            <w:noWrap w:val="false"/>
          </w:tcPr>
          <w:p>
            <w:pPr>
              <w:jc w:val="lef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none"/>
                <w:lang w:val="en-US" w:eastAsia="zh-CN"/>
              </w:rPr>
              <w:t xml:space="preserve">/</w:t>
            </w:r>
            <w:r/>
          </w:p>
        </w:tc>
      </w:tr>
      <w:tr>
        <w:trPr>
          <w:jc w:val="center"/>
          <w:trHeight w:val="736"/>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3款</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逾期付款利息</w:t>
            </w:r>
            <w:r/>
          </w:p>
        </w:tc>
        <w:tc>
          <w:tcPr>
            <w:tcW w:w="5170" w:type="dxa"/>
            <w:vAlign w:val="center"/>
            <w:textDirection w:val="lrTb"/>
            <w:noWrap w:val="false"/>
          </w:tcPr>
          <w:p>
            <w:pPr>
              <w:jc w:val="lef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 xml:space="preserve">/</w:t>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none"/>
                <w:lang w:val="en-US" w:eastAsia="zh-CN"/>
              </w:rPr>
              <w:t xml:space="preserve">/</w:t>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sz w:val="24"/>
                <w:szCs w:val="24"/>
                <w:highlight w:val="none"/>
              </w:rPr>
            </w:pPr>
            <w:r>
              <w:rPr>
                <w:rFonts w:hint="eastAsia" w:ascii="仿宋" w:hAnsi="仿宋" w:eastAsia="仿宋" w:cs="仿宋"/>
                <w:b w:val="0"/>
                <w:bCs w:val="0"/>
                <w:iCs/>
                <w:sz w:val="24"/>
                <w:szCs w:val="24"/>
                <w:highlight w:val="none"/>
              </w:rPr>
              <w:t xml:space="preserve">因本合同及合同有关事项发生的争议，按下列第</w:t>
            </w:r>
            <w:r>
              <w:rPr>
                <w:rFonts w:hint="eastAsia" w:ascii="仿宋" w:hAnsi="仿宋" w:eastAsia="仿宋" w:cs="仿宋"/>
                <w:b w:val="0"/>
                <w:bCs w:val="0"/>
                <w:iCs/>
                <w:sz w:val="24"/>
                <w:szCs w:val="24"/>
                <w:highlight w:val="none"/>
                <w:u w:val="single"/>
                <w:lang w:val="en-US" w:eastAsia="zh-CN"/>
              </w:rPr>
              <w:t xml:space="preserve">2</w:t>
            </w:r>
            <w:r>
              <w:rPr>
                <w:rFonts w:hint="eastAsia" w:ascii="仿宋" w:hAnsi="仿宋" w:eastAsia="仿宋" w:cs="仿宋"/>
                <w:b w:val="0"/>
                <w:bCs w:val="0"/>
                <w:iCs/>
                <w:sz w:val="24"/>
                <w:szCs w:val="24"/>
                <w:highlight w:val="none"/>
              </w:rPr>
              <w:t xml:space="preserve">种方式解决：</w:t>
            </w:r>
            <w:r/>
          </w:p>
          <w:p>
            <w:pPr>
              <w:jc w:val="left"/>
              <w:spacing w:line="400" w:lineRule="exact"/>
              <w:rPr>
                <w:rFonts w:hint="eastAsia" w:ascii="仿宋" w:hAnsi="仿宋" w:eastAsia="仿宋" w:cs="仿宋"/>
                <w:b w:val="0"/>
                <w:bCs w:val="0"/>
                <w:iCs/>
                <w:sz w:val="24"/>
                <w:szCs w:val="24"/>
                <w:highlight w:val="none"/>
              </w:rPr>
            </w:pPr>
            <w:r>
              <w:rPr>
                <w:rFonts w:hint="eastAsia" w:ascii="仿宋" w:hAnsi="仿宋" w:eastAsia="仿宋" w:cs="仿宋"/>
                <w:b w:val="0"/>
                <w:bCs w:val="0"/>
                <w:iCs/>
                <w:sz w:val="24"/>
                <w:szCs w:val="24"/>
                <w:highlight w:val="none"/>
              </w:rPr>
              <w:t xml:space="preserve">（1）向</w:t>
            </w:r>
            <w:r>
              <w:rPr>
                <w:rFonts w:hint="eastAsia" w:ascii="仿宋" w:hAnsi="仿宋" w:eastAsia="仿宋" w:cs="仿宋"/>
                <w:b w:val="0"/>
                <w:bCs w:val="0"/>
                <w:iCs/>
                <w:sz w:val="24"/>
                <w:szCs w:val="24"/>
                <w:highlight w:val="none"/>
                <w:u w:val="single"/>
              </w:rPr>
              <w:t xml:space="preserve"> </w:t>
            </w:r>
            <w:r>
              <w:rPr>
                <w:rFonts w:hint="eastAsia" w:ascii="仿宋" w:hAnsi="仿宋" w:eastAsia="仿宋" w:cs="仿宋"/>
                <w:b w:val="0"/>
                <w:bCs w:val="0"/>
                <w:iCs/>
                <w:sz w:val="24"/>
                <w:szCs w:val="24"/>
                <w:highlight w:val="none"/>
                <w:u w:val="single"/>
                <w:lang w:val="en-US" w:eastAsia="zh-CN"/>
              </w:rPr>
              <w:t xml:space="preserve">/</w:t>
            </w:r>
            <w:r>
              <w:rPr>
                <w:rFonts w:hint="eastAsia" w:ascii="仿宋" w:hAnsi="仿宋" w:eastAsia="仿宋" w:cs="仿宋"/>
                <w:b w:val="0"/>
                <w:bCs w:val="0"/>
                <w:iCs/>
                <w:sz w:val="24"/>
                <w:szCs w:val="24"/>
                <w:highlight w:val="none"/>
                <w:u w:val="single"/>
              </w:rPr>
              <w:t xml:space="preserve"> </w:t>
            </w:r>
            <w:r>
              <w:rPr>
                <w:rFonts w:hint="eastAsia" w:ascii="仿宋" w:hAnsi="仿宋" w:eastAsia="仿宋" w:cs="仿宋"/>
                <w:b w:val="0"/>
                <w:bCs w:val="0"/>
                <w:iCs/>
                <w:sz w:val="24"/>
                <w:szCs w:val="24"/>
                <w:highlight w:val="none"/>
              </w:rPr>
              <w:t xml:space="preserve">仲裁委员会申请仲裁，仲裁地点为</w:t>
            </w:r>
            <w:r>
              <w:rPr>
                <w:rFonts w:hint="eastAsia" w:ascii="仿宋" w:hAnsi="仿宋" w:eastAsia="仿宋" w:cs="仿宋"/>
                <w:b w:val="0"/>
                <w:bCs w:val="0"/>
                <w:iCs/>
                <w:sz w:val="24"/>
                <w:szCs w:val="24"/>
                <w:highlight w:val="none"/>
                <w:u w:val="single"/>
              </w:rPr>
              <w:t xml:space="preserve">  </w:t>
            </w:r>
            <w:r>
              <w:rPr>
                <w:rFonts w:hint="eastAsia" w:ascii="仿宋" w:hAnsi="仿宋" w:eastAsia="仿宋" w:cs="仿宋"/>
                <w:b w:val="0"/>
                <w:bCs w:val="0"/>
                <w:iCs/>
                <w:sz w:val="24"/>
                <w:szCs w:val="24"/>
                <w:highlight w:val="none"/>
                <w:u w:val="single"/>
                <w:lang w:val="en-US" w:eastAsia="zh-CN"/>
              </w:rPr>
              <w:t xml:space="preserve">/</w:t>
            </w:r>
            <w:r>
              <w:rPr>
                <w:rFonts w:hint="eastAsia" w:ascii="仿宋" w:hAnsi="仿宋" w:eastAsia="仿宋" w:cs="仿宋"/>
                <w:b w:val="0"/>
                <w:bCs w:val="0"/>
                <w:iCs/>
                <w:sz w:val="24"/>
                <w:szCs w:val="24"/>
                <w:highlight w:val="none"/>
                <w:u w:val="single"/>
              </w:rPr>
              <w:t xml:space="preserve">  </w:t>
            </w:r>
            <w:r>
              <w:rPr>
                <w:rFonts w:hint="eastAsia" w:ascii="仿宋" w:hAnsi="仿宋" w:eastAsia="仿宋" w:cs="仿宋"/>
                <w:b w:val="0"/>
                <w:bCs w:val="0"/>
                <w:iCs/>
                <w:sz w:val="24"/>
                <w:szCs w:val="24"/>
                <w:highlight w:val="none"/>
              </w:rPr>
              <w:t xml:space="preserve">；</w:t>
            </w:r>
            <w:r/>
          </w:p>
          <w:p>
            <w:pPr>
              <w:ind w:firstLine="0"/>
              <w:jc w:val="left"/>
              <w:rPr>
                <w:rFonts w:hint="eastAsia" w:ascii="仿宋" w:hAnsi="仿宋" w:eastAsia="仿宋" w:cs="仿宋"/>
                <w:sz w:val="24"/>
                <w:szCs w:val="24"/>
                <w:highlight w:val="none"/>
                <w:u w:val="single"/>
              </w:rPr>
            </w:pPr>
            <w:r>
              <w:rPr>
                <w:rFonts w:hint="eastAsia" w:ascii="仿宋" w:hAnsi="仿宋" w:eastAsia="仿宋" w:cs="仿宋"/>
                <w:b w:val="0"/>
                <w:bCs w:val="0"/>
                <w:iCs/>
                <w:sz w:val="24"/>
                <w:szCs w:val="24"/>
                <w:highlight w:val="none"/>
              </w:rPr>
              <w:t xml:space="preserve">（2）向</w:t>
            </w:r>
            <w:r>
              <w:rPr>
                <w:rFonts w:hint="eastAsia" w:ascii="仿宋" w:hAnsi="仿宋" w:eastAsia="仿宋" w:cs="仿宋"/>
                <w:b w:val="0"/>
                <w:bCs w:val="0"/>
                <w:iCs/>
                <w:sz w:val="24"/>
                <w:szCs w:val="24"/>
                <w:highlight w:val="none"/>
                <w:u w:val="single"/>
                <w:lang w:val="en-US" w:eastAsia="zh-CN"/>
              </w:rPr>
              <w:t xml:space="preserve">太仓市</w:t>
            </w:r>
            <w:r>
              <w:rPr>
                <w:rFonts w:hint="eastAsia" w:ascii="仿宋" w:hAnsi="仿宋" w:eastAsia="仿宋" w:cs="仿宋"/>
                <w:b w:val="0"/>
                <w:bCs w:val="0"/>
                <w:iCs/>
                <w:sz w:val="24"/>
                <w:szCs w:val="24"/>
                <w:highlight w:val="none"/>
              </w:rPr>
              <w:t xml:space="preserve">人民法院起诉。</w:t>
            </w:r>
            <w:r/>
          </w:p>
        </w:tc>
      </w:tr>
      <w:tr>
        <w:trPr>
          <w:jc w:val="center"/>
          <w:trHeight w:val="770"/>
        </w:trPr>
        <w:tc>
          <w:tcPr>
            <w:tcW w:w="16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第2</w:t>
            </w: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lang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r>
    </w:tbl>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br w:type="page" w:clear="all"/>
      </w:r>
      <w:r/>
    </w:p>
    <w:p>
      <w:pPr>
        <w:jc w:val="both"/>
        <w:keepNext/>
        <w:spacing w:line="360" w:lineRule="auto"/>
        <w:widowControl w:val="off"/>
        <w:rPr>
          <w:rFonts w:hint="eastAsia" w:ascii="仿宋" w:hAnsi="仿宋" w:eastAsia="仿宋" w:cs="仿宋"/>
          <w:b/>
          <w:sz w:val="24"/>
          <w:szCs w:val="24"/>
          <w:highlight w:val="none"/>
          <w:lang w:val="en-US" w:eastAsia="zh-CN" w:bidi="ar-SA"/>
        </w:rPr>
        <w:outlineLvl w:val="0"/>
      </w:pPr>
      <w:r>
        <w:rPr>
          <w:rFonts w:hint="eastAsia" w:ascii="仿宋" w:hAnsi="仿宋" w:eastAsia="仿宋" w:cs="仿宋"/>
          <w:b/>
          <w:sz w:val="24"/>
          <w:szCs w:val="24"/>
          <w:highlight w:val="none"/>
          <w:lang w:val="en-US" w:eastAsia="zh-CN" w:bidi="ar-SA"/>
        </w:rPr>
        <w:t xml:space="preserve">附件一：</w:t>
      </w:r>
      <w:r/>
    </w:p>
    <w:p>
      <w:pPr>
        <w:ind w:left="1410"/>
        <w:jc w:val="left"/>
        <w:spacing w:before="263" w:line="223"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17"/>
          <w:sz w:val="24"/>
          <w:szCs w:val="24"/>
          <w:highlight w:val="none"/>
          <w:lang w:eastAsia="en-US"/>
        </w:rPr>
        <w:t xml:space="preserve">政府采购履约验收通知单（参考样本）</w:t>
      </w:r>
      <w:r/>
    </w:p>
    <w:p>
      <w:pPr>
        <w:ind w:left="85"/>
        <w:jc w:val="left"/>
        <w:spacing w:before="216" w:line="214"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9"/>
          <w:sz w:val="24"/>
          <w:szCs w:val="24"/>
          <w:highlight w:val="none"/>
          <w:lang w:eastAsia="en-US"/>
        </w:rPr>
        <w:t xml:space="preserve">供应商：</w:t>
      </w:r>
      <w:r/>
    </w:p>
    <w:p>
      <w:pPr>
        <w:jc w:val="left"/>
        <w:spacing w:line="44" w:lineRule="exact"/>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r>
      <w:r/>
    </w:p>
    <w:tbl>
      <w:tblPr>
        <w:tblStyle w:val="1390"/>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2"/>
                <w:sz w:val="24"/>
                <w:szCs w:val="24"/>
                <w:highlight w:val="none"/>
                <w:lang w:eastAsia="en-US"/>
              </w:rPr>
              <w:t xml:space="preserve">采购人</w:t>
            </w:r>
            <w:r/>
          </w:p>
        </w:tc>
        <w:tc>
          <w:tcPr>
            <w:gridSpan w:val="3"/>
            <w:tcW w:w="6708"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2"/>
                <w:sz w:val="24"/>
                <w:szCs w:val="24"/>
                <w:highlight w:val="none"/>
                <w:lang w:eastAsia="en-US"/>
              </w:rPr>
              <w:t xml:space="preserve">项目名称</w:t>
            </w:r>
            <w:r/>
          </w:p>
        </w:tc>
        <w:tc>
          <w:tcPr>
            <w:gridSpan w:val="3"/>
            <w:tcW w:w="6708"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2"/>
                <w:sz w:val="24"/>
                <w:szCs w:val="24"/>
                <w:highlight w:val="none"/>
                <w:lang w:eastAsia="en-US"/>
              </w:rPr>
              <w:t xml:space="preserve">合同名称</w:t>
            </w:r>
            <w:r/>
          </w:p>
        </w:tc>
        <w:tc>
          <w:tcPr>
            <w:gridSpan w:val="3"/>
            <w:tcW w:w="6708"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2"/>
                <w:sz w:val="24"/>
                <w:szCs w:val="24"/>
                <w:highlight w:val="none"/>
                <w:lang w:eastAsia="en-US"/>
              </w:rPr>
              <w:t xml:space="preserve">合同编号</w:t>
            </w:r>
            <w:r/>
          </w:p>
        </w:tc>
        <w:tc>
          <w:tcPr>
            <w:tcW w:w="1961"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139" w:type="dxa"/>
            <w:vAlign w:val="top"/>
            <w:textDirection w:val="lrTb"/>
            <w:noWrap w:val="false"/>
          </w:tcPr>
          <w:p>
            <w:pPr>
              <w:ind w:left="607"/>
              <w:jc w:val="left"/>
              <w:spacing w:before="247" w:line="213"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2"/>
                <w:sz w:val="24"/>
                <w:szCs w:val="24"/>
                <w:highlight w:val="none"/>
                <w:lang w:eastAsia="en-US"/>
              </w:rPr>
              <w:t xml:space="preserve">合同金额</w:t>
            </w:r>
            <w:r/>
          </w:p>
        </w:tc>
        <w:tc>
          <w:tcPr>
            <w:tcW w:w="2608"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4"/>
                <w:sz w:val="24"/>
                <w:szCs w:val="24"/>
                <w:highlight w:val="none"/>
                <w:lang w:eastAsia="en-US"/>
              </w:rPr>
              <w:t xml:space="preserve">验收时间</w:t>
            </w:r>
            <w:r/>
          </w:p>
        </w:tc>
        <w:tc>
          <w:tcPr>
            <w:tcW w:w="1961"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139" w:type="dxa"/>
            <w:vAlign w:val="top"/>
            <w:textDirection w:val="lrTb"/>
            <w:noWrap w:val="false"/>
          </w:tcPr>
          <w:p>
            <w:pPr>
              <w:ind w:left="607"/>
              <w:jc w:val="left"/>
              <w:spacing w:before="248" w:line="213"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4"/>
                <w:sz w:val="24"/>
                <w:szCs w:val="24"/>
                <w:highlight w:val="none"/>
                <w:lang w:eastAsia="en-US"/>
              </w:rPr>
              <w:t xml:space="preserve">验收地点</w:t>
            </w:r>
            <w:r/>
          </w:p>
        </w:tc>
        <w:tc>
          <w:tcPr>
            <w:tcW w:w="2608"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1"/>
                <w:sz w:val="24"/>
                <w:szCs w:val="24"/>
                <w:highlight w:val="none"/>
                <w:lang w:eastAsia="en-US"/>
              </w:rPr>
              <w:t xml:space="preserve">联系人</w:t>
            </w:r>
            <w:r/>
          </w:p>
        </w:tc>
        <w:tc>
          <w:tcPr>
            <w:tcW w:w="1961"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139" w:type="dxa"/>
            <w:vAlign w:val="top"/>
            <w:textDirection w:val="lrTb"/>
            <w:noWrap w:val="false"/>
          </w:tcPr>
          <w:p>
            <w:pPr>
              <w:ind w:left="605"/>
              <w:jc w:val="left"/>
              <w:spacing w:before="248" w:line="213"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3"/>
                <w:sz w:val="24"/>
                <w:szCs w:val="24"/>
                <w:highlight w:val="none"/>
                <w:lang w:eastAsia="en-US"/>
              </w:rPr>
              <w:t xml:space="preserve">联系电话</w:t>
            </w:r>
            <w:r/>
          </w:p>
        </w:tc>
        <w:tc>
          <w:tcPr>
            <w:tcW w:w="2608" w:type="dxa"/>
            <w:vAlign w:val="top"/>
            <w:textDirection w:val="lrTb"/>
            <w:noWrap w:val="false"/>
          </w:tcPr>
          <w:p>
            <w:pPr>
              <w:jc w:val="left"/>
              <w:spacing w:line="24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7"/>
                <w:sz w:val="24"/>
                <w:szCs w:val="24"/>
                <w:highlight w:val="none"/>
                <w:lang w:eastAsia="en-US"/>
              </w:rPr>
              <w:t xml:space="preserve">履约验收方案及工作要求</w:t>
            </w:r>
            <w:r/>
          </w:p>
        </w:tc>
      </w:tr>
      <w:tr>
        <w:trPr>
          <w:trHeight w:val="6059"/>
        </w:trPr>
        <w:tc>
          <w:tcPr>
            <w:gridSpan w:val="4"/>
            <w:tcW w:w="9318" w:type="dxa"/>
            <w:vAlign w:val="top"/>
            <w:textDirection w:val="lrTb"/>
            <w:noWrap w:val="false"/>
          </w:tcPr>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jc w:val="left"/>
              <w:spacing w:before="250" w:line="212" w:lineRule="auto"/>
              <w:widowControl/>
              <w:rPr>
                <w:rFonts w:hint="eastAsia" w:ascii="仿宋" w:hAnsi="仿宋" w:eastAsia="仿宋" w:cs="仿宋"/>
                <w:color w:val="000000"/>
                <w:spacing w:val="7"/>
                <w:sz w:val="24"/>
                <w:szCs w:val="24"/>
                <w:highlight w:val="none"/>
                <w:lang w:val="en-US" w:eastAsia="en-US"/>
              </w:rPr>
            </w:pPr>
            <w:r>
              <w:rPr>
                <w:rFonts w:hint="eastAsia" w:ascii="仿宋" w:hAnsi="仿宋" w:eastAsia="仿宋" w:cs="仿宋"/>
                <w:color w:val="000000"/>
                <w:spacing w:val="7"/>
                <w:sz w:val="24"/>
                <w:szCs w:val="24"/>
                <w:highlight w:val="none"/>
                <w:lang w:val="en-US" w:eastAsia="en-US"/>
              </w:rPr>
            </w:r>
            <w:r/>
          </w:p>
          <w:p>
            <w:pPr>
              <w:ind w:left="3353" w:firstLine="2440"/>
              <w:jc w:val="left"/>
              <w:spacing w:before="250" w:line="212" w:lineRule="auto"/>
              <w:widowControl/>
              <w:rPr>
                <w:rFonts w:hint="eastAsia" w:ascii="仿宋" w:hAnsi="仿宋" w:eastAsia="仿宋" w:cs="仿宋"/>
                <w:color w:val="000000"/>
                <w:spacing w:val="7"/>
                <w:sz w:val="24"/>
                <w:szCs w:val="24"/>
                <w:highlight w:val="none"/>
                <w:lang w:eastAsia="en-US"/>
              </w:rPr>
            </w:pPr>
            <w:r>
              <w:rPr>
                <w:rFonts w:hint="eastAsia" w:ascii="仿宋" w:hAnsi="仿宋" w:eastAsia="仿宋" w:cs="仿宋"/>
                <w:color w:val="000000"/>
                <w:spacing w:val="7"/>
                <w:sz w:val="24"/>
                <w:szCs w:val="24"/>
                <w:highlight w:val="none"/>
                <w:lang w:eastAsia="en-US"/>
              </w:rPr>
              <w:t xml:space="preserve">单位公章</w:t>
            </w:r>
            <w:r/>
          </w:p>
          <w:p>
            <w:pPr>
              <w:ind w:left="3353" w:firstLine="2928"/>
              <w:jc w:val="left"/>
              <w:spacing w:before="250" w:line="212" w:lineRule="auto"/>
              <w:widowControl/>
              <w:rPr>
                <w:rFonts w:hint="eastAsia" w:ascii="仿宋" w:hAnsi="仿宋" w:eastAsia="仿宋" w:cs="仿宋"/>
                <w:color w:val="000000"/>
                <w:sz w:val="24"/>
                <w:szCs w:val="24"/>
                <w:highlight w:val="none"/>
                <w:lang w:eastAsia="en-US"/>
              </w:rPr>
            </w:pPr>
            <w:r>
              <w:rPr>
                <w:rFonts w:hint="eastAsia" w:ascii="仿宋" w:hAnsi="仿宋" w:eastAsia="仿宋" w:cs="仿宋"/>
                <w:color w:val="000000"/>
                <w:spacing w:val="7"/>
                <w:sz w:val="24"/>
                <w:szCs w:val="24"/>
                <w:highlight w:val="none"/>
                <w:lang w:eastAsia="en-US"/>
              </w:rPr>
              <w:t xml:space="preserve">年  月</w:t>
            </w:r>
            <w:r>
              <w:rPr>
                <w:rFonts w:hint="eastAsia" w:ascii="仿宋" w:hAnsi="仿宋" w:eastAsia="仿宋" w:cs="仿宋"/>
                <w:color w:val="000000"/>
                <w:spacing w:val="7"/>
                <w:sz w:val="24"/>
                <w:szCs w:val="24"/>
                <w:highlight w:val="none"/>
                <w:lang w:val="en-US" w:eastAsia="zh-CN"/>
              </w:rPr>
              <w:t xml:space="preserve">  </w:t>
            </w:r>
            <w:r>
              <w:rPr>
                <w:rFonts w:hint="eastAsia" w:ascii="仿宋" w:hAnsi="仿宋" w:eastAsia="仿宋" w:cs="仿宋"/>
                <w:color w:val="000000"/>
                <w:spacing w:val="7"/>
                <w:sz w:val="24"/>
                <w:szCs w:val="24"/>
                <w:highlight w:val="none"/>
                <w:lang w:eastAsia="en-US"/>
              </w:rPr>
              <w:t xml:space="preserve"> 日</w:t>
            </w:r>
            <w:r/>
          </w:p>
        </w:tc>
      </w:tr>
    </w:tbl>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rPr>
          <w:rFonts w:hint="eastAsia" w:ascii="仿宋" w:hAnsi="仿宋" w:eastAsia="仿宋" w:cs="仿宋"/>
          <w:b w:val="0"/>
          <w:color w:val="000000"/>
          <w:sz w:val="24"/>
          <w:szCs w:val="24"/>
          <w:highlight w:val="none"/>
        </w:rPr>
        <w:sectPr>
          <w:headerReference w:type="default" r:id="rId9"/>
          <w:headerReference w:type="first" r:id="rId10"/>
          <w:footerReference w:type="default" r:id="rId14"/>
          <w:footerReference w:type="first" r:id="rId15"/>
          <w:footnotePr/>
          <w:endnotePr/>
          <w:type w:val="nextPage"/>
          <w:pgSz w:w="11906" w:h="16838" w:orient="portrait"/>
          <w:pgMar w:top="947" w:right="1361" w:bottom="1231" w:left="1259" w:header="851" w:footer="992" w:gutter="0"/>
          <w:cols w:num="1" w:sep="0" w:space="1701" w:equalWidth="1"/>
          <w:docGrid w:linePitch="360"/>
          <w:titlePg/>
        </w:sectPr>
      </w:pPr>
      <w:r>
        <w:rPr>
          <w:rFonts w:hint="eastAsia" w:ascii="仿宋" w:hAnsi="仿宋" w:eastAsia="仿宋" w:cs="仿宋"/>
          <w:b w:val="0"/>
          <w:color w:val="000000"/>
          <w:sz w:val="24"/>
          <w:szCs w:val="24"/>
          <w:highlight w:val="none"/>
        </w:rPr>
      </w:r>
      <w:r/>
    </w:p>
    <w:p>
      <w:pPr>
        <w:jc w:val="both"/>
        <w:keepNext/>
        <w:spacing w:line="360" w:lineRule="auto"/>
        <w:widowControl w:val="off"/>
        <w:rPr>
          <w:rFonts w:hint="eastAsia" w:ascii="仿宋" w:hAnsi="仿宋" w:eastAsia="仿宋" w:cs="仿宋"/>
          <w:b/>
          <w:sz w:val="24"/>
          <w:szCs w:val="24"/>
          <w:highlight w:val="none"/>
          <w:lang w:val="en-US" w:eastAsia="zh-CN" w:bidi="ar-SA"/>
        </w:rPr>
        <w:outlineLvl w:val="0"/>
      </w:pPr>
      <w:r>
        <w:rPr>
          <w:rFonts w:hint="eastAsia" w:ascii="仿宋" w:hAnsi="仿宋" w:eastAsia="仿宋" w:cs="仿宋"/>
          <w:b/>
          <w:sz w:val="24"/>
          <w:szCs w:val="24"/>
          <w:highlight w:val="none"/>
          <w:lang w:val="en-US" w:eastAsia="zh-CN" w:bidi="ar-SA"/>
        </w:rPr>
        <w:t xml:space="preserve">附件二：</w:t>
      </w:r>
      <w:r/>
    </w:p>
    <w:p>
      <w:pPr>
        <w:jc w:val="center"/>
        <w:spacing w:before="240" w:after="240" w:line="439" w:lineRule="atLeast"/>
        <w:widowControl/>
        <w:rPr>
          <w:rFonts w:hint="eastAsia" w:ascii="仿宋" w:hAnsi="仿宋" w:eastAsia="仿宋" w:cs="仿宋"/>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9"/>
          <w:sz w:val="24"/>
          <w:szCs w:val="24"/>
          <w:highlight w:val="none"/>
          <w:lang w:eastAsia="zh-CN"/>
        </w:rPr>
        <w:t xml:space="preserve">政府采购履约验收书(货物类）</w:t>
      </w:r>
      <w:r/>
    </w:p>
    <w:tbl>
      <w:tblPr>
        <w:tblStyle w:val="923"/>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992"/>
        <w:gridCol w:w="1134"/>
        <w:gridCol w:w="1134"/>
        <w:gridCol w:w="992"/>
        <w:gridCol w:w="1134"/>
      </w:tblGrid>
      <w:tr>
        <w:trPr>
          <w:jc w:val="center"/>
          <w:trHeight w:val="514"/>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r>
      <w:tr>
        <w:trPr>
          <w:jc w:val="center"/>
          <w:trHeight w:val="565"/>
        </w:trPr>
        <w:tc>
          <w:tcPr>
            <w:tcBorders>
              <w:top w:val="single" w:color="000000" w:sz="2" w:space="0"/>
              <w:left w:val="single" w:color="000000" w:sz="2" w:space="0"/>
              <w:bottom w:val="single" w:color="auto" w:sz="4" w:space="0"/>
              <w:right w:val="single" w:color="000000" w:sz="2"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是□   否□</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386"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共分   期（段），此为第   期（段）验收</w:t>
            </w:r>
            <w:r/>
          </w:p>
        </w:tc>
      </w:tr>
      <w:tr>
        <w:trPr>
          <w:jc w:val="center"/>
          <w:trHeight w:val="59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验收时间</w:t>
            </w:r>
            <w:r/>
          </w:p>
        </w:tc>
        <w:tc>
          <w:tcPr>
            <w:gridSpan w:val="2"/>
            <w:tcBorders>
              <w:top w:val="single" w:color="000000" w:sz="2" w:space="0"/>
              <w:left w:val="single" w:color="auto" w:sz="4"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□自行简易验收</w:t>
            </w:r>
            <w:r/>
          </w:p>
          <w:p>
            <w:pPr>
              <w:jc w:val="left"/>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zh-CN" w:bidi="ar"/>
              </w:rPr>
              <w:t xml:space="preserve">□验收小组验收</w:t>
            </w:r>
            <w:r/>
          </w:p>
        </w:tc>
      </w:tr>
      <w:tr>
        <w:trPr>
          <w:jc w:val="center"/>
          <w:trHeight w:val="681"/>
        </w:trPr>
        <w:tc>
          <w:tcPr>
            <w:tcBorders>
              <w:top w:val="single" w:color="auto"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验收内容</w:t>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货物清单</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技术、性能 指标</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售后服务</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承诺</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合同履约</w:t>
            </w:r>
            <w:r/>
          </w:p>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时间、地点、方式</w:t>
            </w:r>
            <w:r/>
          </w:p>
        </w:tc>
      </w:tr>
      <w:tr>
        <w:trPr>
          <w:jc w:val="center"/>
          <w:trHeight w:val="774"/>
        </w:trPr>
        <w:tc>
          <w:tcPr>
            <w:tcBorders>
              <w:top w:val="single" w:color="auto" w:sz="4" w:space="0"/>
              <w:left w:val="single" w:color="auto" w:sz="4" w:space="0"/>
              <w:bottom w:val="single" w:color="auto" w:sz="4" w:space="0"/>
              <w:right w:val="single" w:color="auto" w:sz="4" w:space="0"/>
            </w:tcBorders>
            <w:tcW w:w="1131" w:type="dxa"/>
            <w:vAlign w:val="center"/>
            <w:vMerge w:val="continue"/>
            <w:textDirection w:val="lrTb"/>
            <w:noWrap w:val="false"/>
          </w:tcPr>
          <w:p>
            <w:pPr>
              <w:jc w:val="center"/>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 </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 </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 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 </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w:t>
            </w:r>
            <w:r/>
          </w:p>
          <w:p>
            <w:pPr>
              <w:jc w:val="left"/>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不合格□</w:t>
            </w:r>
            <w:r/>
          </w:p>
        </w:tc>
      </w:tr>
      <w:tr>
        <w:trPr>
          <w:jc w:val="center"/>
          <w:trHeight w:val="66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专业检测机构情况说明</w:t>
            </w:r>
            <w:r/>
          </w:p>
        </w:tc>
        <w:tc>
          <w:tcPr>
            <w:gridSpan w:val="8"/>
            <w:tcBorders>
              <w:top w:val="single" w:color="000000" w:sz="2" w:space="0"/>
              <w:left w:val="single" w:color="auto" w:sz="4"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r>
            <w:r/>
          </w:p>
        </w:tc>
      </w:tr>
      <w:tr>
        <w:trPr>
          <w:jc w:val="center"/>
          <w:trHeight w:val="683"/>
        </w:trPr>
        <w:tc>
          <w:tcPr>
            <w:tcBorders>
              <w:top w:val="single" w:color="auto" w:sz="4"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存在问题和</w:t>
            </w:r>
            <w:r/>
          </w:p>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改进意见</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最终结论</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t xml:space="preserve">验收小组成员签字</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仿宋" w:hAnsi="仿宋" w:eastAsia="仿宋" w:cs="仿宋"/>
                <w:sz w:val="24"/>
                <w:szCs w:val="24"/>
                <w:highlight w:val="none"/>
                <w:lang w:eastAsia="en-US" w:bidi="ar"/>
              </w:rPr>
            </w:pPr>
            <w:r>
              <w:rPr>
                <w:rFonts w:hint="eastAsia" w:ascii="仿宋" w:hAnsi="仿宋" w:eastAsia="仿宋" w:cs="仿宋"/>
                <w:sz w:val="24"/>
                <w:szCs w:val="24"/>
                <w:highlight w:val="none"/>
                <w:lang w:eastAsia="en-US" w:bidi="ar"/>
              </w:rPr>
            </w:r>
            <w:r/>
          </w:p>
        </w:tc>
      </w:tr>
      <w:tr>
        <w:trPr>
          <w:jc w:val="center"/>
          <w:trHeight w:val="956"/>
        </w:trPr>
        <w:tc>
          <w:tcPr>
            <w:tcBorders>
              <w:top w:val="single" w:color="000000" w:sz="2" w:space="0"/>
              <w:left w:val="single" w:color="000000" w:sz="2" w:space="0"/>
              <w:bottom w:val="single" w:color="000000" w:sz="2" w:space="0"/>
              <w:right w:val="single" w:color="000000" w:sz="2" w:space="0"/>
            </w:tcBorders>
            <w:tcW w:w="1131" w:type="dxa"/>
            <w:textDirection w:val="lrTb"/>
            <w:noWrap w:val="false"/>
          </w:tcPr>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en-US" w:bidi="ar"/>
              </w:rPr>
              <w:t xml:space="preserve">采购人意见</w:t>
            </w:r>
            <w:r/>
          </w:p>
        </w:tc>
        <w:tc>
          <w:tcPr>
            <w:gridSpan w:val="8"/>
            <w:tcBorders>
              <w:top w:val="single" w:color="000000" w:sz="2" w:space="0"/>
              <w:left w:val="single" w:color="000000" w:sz="2" w:space="0"/>
              <w:bottom w:val="single" w:color="000000" w:sz="2" w:space="0"/>
              <w:right w:val="single" w:color="000000" w:sz="2" w:space="0"/>
            </w:tcBorders>
            <w:tcW w:w="8647" w:type="dxa"/>
            <w:textDirection w:val="lrTb"/>
            <w:noWrap w:val="false"/>
          </w:tcPr>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r>
            <w:r/>
          </w:p>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r>
            <w:r/>
          </w:p>
          <w:p>
            <w:pPr>
              <w:jc w:val="righ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经办人：       负责人：            （采购人公章）</w:t>
            </w:r>
            <w:r/>
          </w:p>
        </w:tc>
      </w:tr>
      <w:tr>
        <w:trPr>
          <w:jc w:val="center"/>
          <w:trHeight w:val="840"/>
        </w:trPr>
        <w:tc>
          <w:tcPr>
            <w:gridSpan w:val="9"/>
            <w:tcBorders>
              <w:top w:val="single" w:color="000000" w:sz="2" w:space="0"/>
              <w:left w:val="single" w:color="000000" w:sz="2" w:space="0"/>
              <w:bottom w:val="single" w:color="000000" w:sz="2" w:space="0"/>
              <w:right w:val="single" w:color="000000" w:sz="2" w:space="0"/>
            </w:tcBorders>
            <w:tcW w:w="9778" w:type="dxa"/>
            <w:textDirection w:val="lrTb"/>
            <w:noWrap w:val="false"/>
          </w:tcPr>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供应商确认：</w:t>
            </w:r>
            <w:r/>
          </w:p>
          <w:p>
            <w:pPr>
              <w:jc w:val="left"/>
              <w:spacing w:after="200" w:line="260" w:lineRule="exact"/>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eastAsia="zh-CN" w:bidi="ar"/>
              </w:rPr>
              <w:t xml:space="preserve">（单位公章或授权代表签字）</w:t>
            </w:r>
            <w:r/>
          </w:p>
        </w:tc>
      </w:tr>
    </w:tbl>
    <w:p>
      <w:pPr>
        <w:rPr>
          <w:rFonts w:hint="eastAsia" w:cs="宋体"/>
          <w:b w:val="0"/>
          <w:color w:val="000000"/>
          <w:sz w:val="21"/>
          <w:szCs w:val="22"/>
          <w:highlight w:val="none"/>
        </w:rPr>
        <w:sectPr>
          <w:headerReference w:type="default" r:id="rId11"/>
          <w:headerReference w:type="first" r:id="rId12"/>
          <w:footerReference w:type="default" r:id="rId16"/>
          <w:footerReference w:type="first" r:id="rId17"/>
          <w:footnotePr/>
          <w:endnotePr/>
          <w:type w:val="nextPage"/>
          <w:pgSz w:w="11906" w:h="16838" w:orient="portrait"/>
          <w:pgMar w:top="947" w:right="1361" w:bottom="1231" w:left="1259" w:header="851" w:footer="992" w:gutter="0"/>
          <w:cols w:num="1" w:sep="0" w:space="1701" w:equalWidth="1"/>
          <w:docGrid w:linePitch="360"/>
          <w:titlePg/>
        </w:sectPr>
      </w:pPr>
      <w:r>
        <w:rPr>
          <w:rFonts w:hint="eastAsia" w:cs="宋体"/>
          <w:b w:val="0"/>
          <w:color w:val="000000"/>
          <w:sz w:val="21"/>
          <w:szCs w:val="22"/>
          <w:highlight w:val="none"/>
        </w:rPr>
      </w:r>
      <w:r/>
    </w:p>
    <w:p>
      <w:pPr>
        <w:pStyle w:val="913"/>
        <w:jc w:val="center"/>
        <w:rPr>
          <w:rFonts w:hint="eastAsia" w:ascii="仿宋" w:hAnsi="仿宋" w:eastAsia="仿宋" w:cs="仿宋"/>
          <w:b/>
          <w:bCs/>
          <w:highlight w:val="none"/>
        </w:rPr>
      </w:pPr>
      <w:r>
        <w:rPr>
          <w:rFonts w:hint="eastAsia" w:ascii="仿宋" w:hAnsi="仿宋" w:eastAsia="仿宋" w:cs="仿宋"/>
          <w:b/>
          <w:bCs/>
          <w:highlight w:val="none"/>
        </w:rPr>
        <w:t xml:space="preserve">第</w:t>
      </w:r>
      <w:bookmarkEnd w:id="152"/>
      <w:r>
        <w:rPr>
          <w:rFonts w:hint="eastAsia" w:ascii="仿宋" w:hAnsi="仿宋" w:eastAsia="仿宋" w:cs="仿宋"/>
          <w:b/>
          <w:bCs/>
          <w:highlight w:val="none"/>
        </w:rPr>
        <w:t xml:space="preserve">四章 采购需求</w:t>
      </w:r>
      <w:bookmarkEnd w:id="153"/>
      <w:r/>
      <w:bookmarkEnd w:id="154"/>
      <w:r/>
      <w:bookmarkEnd w:id="155"/>
      <w:r/>
      <w:bookmarkStart w:id="162" w:name="_Toc26554093"/>
      <w:r/>
      <w:bookmarkStart w:id="163" w:name="_Toc49090575"/>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苏州亿正丰工程管理有限公司</w:t>
      </w: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太仓市农业技术推广中心</w:t>
      </w:r>
      <w:r>
        <w:rPr>
          <w:rFonts w:hint="eastAsia" w:ascii="仿宋" w:hAnsi="仿宋" w:eastAsia="仿宋" w:cs="仿宋"/>
          <w:sz w:val="24"/>
          <w:szCs w:val="24"/>
          <w:highlight w:val="none"/>
        </w:rPr>
        <w:t xml:space="preserve">的委托，就其所需的</w:t>
      </w:r>
      <w:r>
        <w:rPr>
          <w:rFonts w:hint="eastAsia" w:ascii="仿宋" w:hAnsi="仿宋" w:eastAsia="仿宋" w:cs="仿宋"/>
          <w:sz w:val="24"/>
          <w:szCs w:val="24"/>
          <w:highlight w:val="none"/>
          <w:lang w:eastAsia="zh-CN"/>
        </w:rPr>
        <w:t xml:space="preserve">2026年太仓市小麦“一喷三防”补助项目-第二标段农药采购</w:t>
      </w:r>
      <w:r>
        <w:rPr>
          <w:rFonts w:hint="eastAsia" w:ascii="仿宋" w:hAnsi="仿宋" w:eastAsia="仿宋" w:cs="仿宋"/>
          <w:sz w:val="24"/>
          <w:szCs w:val="24"/>
          <w:highlight w:val="none"/>
        </w:rPr>
        <w:t xml:space="preserve">采用</w:t>
      </w:r>
      <w:r>
        <w:rPr>
          <w:rFonts w:hint="eastAsia" w:ascii="仿宋" w:hAnsi="仿宋" w:eastAsia="仿宋" w:cs="仿宋"/>
          <w:sz w:val="24"/>
          <w:szCs w:val="24"/>
          <w:highlight w:val="none"/>
          <w:lang w:val="en-US" w:eastAsia="zh-CN"/>
        </w:rPr>
        <w:t xml:space="preserve">询价</w:t>
      </w:r>
      <w:r>
        <w:rPr>
          <w:rFonts w:hint="eastAsia" w:ascii="仿宋" w:hAnsi="仿宋" w:eastAsia="仿宋" w:cs="仿宋"/>
          <w:sz w:val="24"/>
          <w:szCs w:val="24"/>
          <w:highlight w:val="none"/>
        </w:rPr>
        <w:t xml:space="preserve">招标方式进行采购，欢迎有资格的供应商前来参加本次投标。</w:t>
      </w:r>
      <w:r/>
    </w:p>
    <w:p>
      <w:pPr>
        <w:numPr>
          <w:ilvl w:val="0"/>
          <w:numId w:val="13"/>
        </w:numPr>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采购编号：</w:t>
      </w:r>
      <w:r>
        <w:rPr>
          <w:rFonts w:hint="eastAsia" w:ascii="仿宋" w:hAnsi="仿宋" w:eastAsia="仿宋" w:cs="仿宋"/>
          <w:sz w:val="24"/>
          <w:szCs w:val="24"/>
          <w:highlight w:val="none"/>
          <w:lang w:val="en-US" w:eastAsia="zh-CN"/>
        </w:rPr>
        <w:t xml:space="preserve">JSZC-320585-SZYZ-X2026-0001          </w:t>
      </w:r>
      <w:r/>
    </w:p>
    <w:p>
      <w:pPr>
        <w:numPr>
          <w:ilvl w:val="0"/>
          <w:numId w:val="13"/>
        </w:numPr>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采购项目信息： </w:t>
      </w:r>
      <w:r/>
    </w:p>
    <w:p>
      <w:pPr>
        <w:numPr>
          <w:ilvl w:val="0"/>
          <w:numId w:val="14"/>
        </w:numPr>
        <w:ind w:firstLine="42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2026年太仓市小麦“一喷三防”补助项目-第二标段</w:t>
      </w:r>
      <w:r/>
    </w:p>
    <w:p>
      <w:pPr>
        <w:numPr>
          <w:ilvl w:val="0"/>
          <w:numId w:val="14"/>
        </w:numPr>
        <w:ind w:firstLine="42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采购单位：</w:t>
      </w:r>
      <w:r>
        <w:rPr>
          <w:rFonts w:hint="eastAsia" w:ascii="仿宋" w:hAnsi="仿宋" w:eastAsia="仿宋" w:cs="仿宋"/>
          <w:sz w:val="24"/>
          <w:szCs w:val="24"/>
          <w:highlight w:val="none"/>
          <w:lang w:eastAsia="zh-CN"/>
        </w:rPr>
        <w:t xml:space="preserve">太仓市农业技术推广中心</w:t>
      </w:r>
      <w:r/>
    </w:p>
    <w:p>
      <w:pPr>
        <w:ind w:firstLine="42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3、预算金额：</w:t>
      </w:r>
      <w:r>
        <w:rPr>
          <w:rFonts w:hint="eastAsia" w:ascii="仿宋" w:hAnsi="仿宋" w:eastAsia="仿宋" w:cs="仿宋"/>
          <w:sz w:val="24"/>
          <w:szCs w:val="24"/>
          <w:highlight w:val="none"/>
          <w:lang w:val="en-US" w:eastAsia="zh-CN"/>
        </w:rPr>
        <w:t xml:space="preserve">38</w:t>
      </w:r>
      <w:r>
        <w:rPr>
          <w:rFonts w:hint="eastAsia" w:ascii="仿宋" w:hAnsi="仿宋" w:eastAsia="仿宋" w:cs="仿宋"/>
          <w:sz w:val="24"/>
          <w:szCs w:val="24"/>
          <w:highlight w:val="none"/>
          <w:lang w:eastAsia="zh-CN"/>
        </w:rPr>
        <w:t xml:space="preserve">万</w:t>
      </w:r>
      <w:r>
        <w:rPr>
          <w:rFonts w:hint="eastAsia" w:ascii="仿宋" w:hAnsi="仿宋" w:eastAsia="仿宋" w:cs="仿宋"/>
          <w:sz w:val="24"/>
          <w:szCs w:val="24"/>
          <w:highlight w:val="none"/>
          <w:lang w:val="en-US" w:eastAsia="zh-CN"/>
        </w:rPr>
        <w:t xml:space="preserve">元</w:t>
      </w:r>
      <w:r/>
    </w:p>
    <w:p>
      <w:pPr>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三、</w:t>
      </w:r>
      <w:r>
        <w:rPr>
          <w:rFonts w:hint="eastAsia" w:ascii="仿宋" w:hAnsi="仿宋" w:eastAsia="仿宋" w:cs="仿宋"/>
          <w:sz w:val="24"/>
          <w:szCs w:val="24"/>
          <w:highlight w:val="none"/>
          <w:lang w:val="zh-CN"/>
        </w:rPr>
        <w:t xml:space="preserve">采购项目内容及要求</w:t>
      </w:r>
      <w:r/>
    </w:p>
    <w:p>
      <w:pPr>
        <w:ind w:firstLine="24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（一）采购内容</w:t>
      </w:r>
      <w:r/>
    </w:p>
    <w:tbl>
      <w:tblPr>
        <w:tblStyle w:val="9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3"/>
        <w:gridCol w:w="963"/>
        <w:gridCol w:w="5533"/>
        <w:gridCol w:w="1160"/>
        <w:gridCol w:w="866"/>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主要指标性状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最高单价限价（元/千升）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1、0.01%14-羟基芸苔素甾醇水剂或可溶液剂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2、规格：120毫升/瓶、12毫升/袋（两种规格数量以采购人要求为准）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155000元/千升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bl>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报价要求</w:t>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1、投标人须</w:t>
      </w:r>
      <w:r>
        <w:rPr>
          <w:rFonts w:hint="eastAsia" w:ascii="仿宋" w:hAnsi="仿宋" w:eastAsia="仿宋" w:cs="仿宋"/>
          <w:sz w:val="24"/>
          <w:szCs w:val="24"/>
          <w:highlight w:val="none"/>
          <w:lang w:val="en-US" w:eastAsia="zh-CN"/>
        </w:rPr>
        <w:t xml:space="preserve">按</w:t>
      </w:r>
      <w:r>
        <w:rPr>
          <w:rFonts w:hint="eastAsia" w:ascii="仿宋" w:hAnsi="仿宋" w:eastAsia="仿宋" w:cs="仿宋"/>
          <w:sz w:val="24"/>
          <w:szCs w:val="24"/>
          <w:highlight w:val="none"/>
          <w:lang w:val="en-US" w:eastAsia="zh-CN" w:bidi="ar"/>
        </w:rPr>
        <w:t xml:space="preserve">单价进行报价</w:t>
      </w:r>
      <w:r>
        <w:rPr>
          <w:rFonts w:hint="eastAsia" w:ascii="仿宋" w:hAnsi="仿宋" w:eastAsia="仿宋" w:cs="仿宋"/>
          <w:sz w:val="24"/>
          <w:szCs w:val="24"/>
          <w:highlight w:val="none"/>
        </w:rPr>
        <w:t xml:space="preserve">。</w:t>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2、投标应以人民币报价。</w:t>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3、投标单位应充分考虑项目</w:t>
      </w:r>
      <w:r>
        <w:rPr>
          <w:rFonts w:hint="eastAsia" w:ascii="仿宋" w:hAnsi="仿宋" w:eastAsia="仿宋" w:cs="仿宋"/>
          <w:sz w:val="24"/>
          <w:szCs w:val="24"/>
          <w:highlight w:val="none"/>
          <w:lang w:val="en-US" w:eastAsia="zh-CN"/>
        </w:rPr>
        <w:t xml:space="preserve">情况</w:t>
      </w:r>
      <w:r>
        <w:rPr>
          <w:rFonts w:hint="eastAsia" w:ascii="仿宋" w:hAnsi="仿宋" w:eastAsia="仿宋" w:cs="仿宋"/>
          <w:sz w:val="24"/>
          <w:szCs w:val="24"/>
          <w:highlight w:val="none"/>
        </w:rPr>
        <w:t xml:space="preserve">，除非合同中另有规定，投标报价应</w:t>
      </w:r>
      <w:r>
        <w:rPr>
          <w:rFonts w:hint="eastAsia" w:ascii="仿宋" w:hAnsi="仿宋" w:eastAsia="仿宋" w:cs="仿宋"/>
          <w:bCs/>
          <w:sz w:val="24"/>
          <w:szCs w:val="24"/>
          <w:highlight w:val="none"/>
        </w:rPr>
        <w:t xml:space="preserve">包括</w:t>
      </w:r>
      <w:r>
        <w:rPr>
          <w:rFonts w:hint="eastAsia" w:ascii="仿宋" w:hAnsi="仿宋" w:eastAsia="仿宋" w:cs="仿宋"/>
          <w:color w:val="000000"/>
          <w:sz w:val="24"/>
          <w:szCs w:val="24"/>
          <w:highlight w:val="none"/>
        </w:rPr>
        <w:t xml:space="preserve">所需的货物、服务内容、各种税费、人工、保险、维护、利润、税金、政策性文件规定及合同包含的所有风险、责任等各项费用，采购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不再支付其他任何费用</w:t>
      </w:r>
      <w:r>
        <w:rPr>
          <w:rFonts w:hint="eastAsia" w:ascii="仿宋" w:hAnsi="仿宋" w:eastAsia="仿宋" w:cs="仿宋"/>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（四）交货要求</w:t>
      </w:r>
      <w:r/>
    </w:p>
    <w:p>
      <w:pPr>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1、交付期限：</w:t>
      </w:r>
      <w:r>
        <w:rPr>
          <w:rFonts w:hint="eastAsia" w:ascii="仿宋" w:hAnsi="仿宋" w:eastAsia="仿宋" w:cs="仿宋"/>
          <w:sz w:val="24"/>
          <w:szCs w:val="24"/>
          <w:highlight w:val="none"/>
          <w:lang w:val="en-US" w:eastAsia="zh-CN"/>
        </w:rPr>
        <w:t xml:space="preserve">接到采购人通知后5天内将所供产品送至采购人指定地点。</w:t>
      </w:r>
      <w:r/>
    </w:p>
    <w:p>
      <w:pPr>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2、交货地点：由中标单位负责办理运输，直接送至采购人指定地点</w:t>
      </w:r>
      <w:r>
        <w:rPr>
          <w:rFonts w:hint="eastAsia" w:ascii="仿宋" w:hAnsi="仿宋" w:eastAsia="仿宋" w:cs="仿宋"/>
          <w:sz w:val="24"/>
          <w:szCs w:val="24"/>
          <w:highlight w:val="none"/>
          <w:lang w:val="en-US" w:eastAsia="zh-CN" w:bidi="ar-SA"/>
        </w:rPr>
        <w:t xml:space="preserve">（指定地点指全太仓市各乡镇街道分散式地点）。</w:t>
      </w:r>
      <w:r/>
    </w:p>
    <w:p>
      <w:pPr>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3、交货方式及状态：免费送货上门。</w:t>
      </w:r>
      <w:r/>
    </w:p>
    <w:p>
      <w:pPr>
        <w:ind w:firstLine="42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（五）履约验收</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1、履约验收的实施主体：太仓市</w:t>
      </w:r>
      <w:r>
        <w:rPr>
          <w:rFonts w:hint="eastAsia" w:ascii="仿宋" w:hAnsi="仿宋" w:eastAsia="仿宋" w:cs="仿宋"/>
          <w:color w:val="000000"/>
          <w:sz w:val="24"/>
          <w:szCs w:val="24"/>
          <w:highlight w:val="none"/>
          <w:lang w:val="en-US" w:eastAsia="zh-CN"/>
        </w:rPr>
        <w:t xml:space="preserve">农业技术推广中心</w:t>
      </w:r>
      <w:r>
        <w:rPr>
          <w:rFonts w:hint="eastAsia" w:ascii="仿宋" w:hAnsi="仿宋" w:eastAsia="仿宋" w:cs="仿宋"/>
          <w:color w:val="000000"/>
          <w:sz w:val="24"/>
          <w:szCs w:val="24"/>
          <w:highlight w:val="none"/>
        </w:rPr>
        <w:t xml:space="preserve">。</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2、履约验收时间：全部货物到达采购人指定地点后15个工作日内。</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3、履约验收方式：一次性验收，全部货物</w:t>
      </w:r>
      <w:r>
        <w:rPr>
          <w:rFonts w:hint="eastAsia" w:ascii="仿宋" w:hAnsi="仿宋" w:eastAsia="仿宋" w:cs="仿宋"/>
          <w:color w:val="000000"/>
          <w:sz w:val="24"/>
          <w:szCs w:val="24"/>
          <w:highlight w:val="none"/>
          <w:lang w:val="en-US" w:eastAsia="zh-CN"/>
        </w:rPr>
        <w:t xml:space="preserve">交付</w:t>
      </w:r>
      <w:r>
        <w:rPr>
          <w:rFonts w:hint="eastAsia" w:ascii="仿宋" w:hAnsi="仿宋" w:eastAsia="仿宋" w:cs="仿宋"/>
          <w:color w:val="000000"/>
          <w:sz w:val="24"/>
          <w:szCs w:val="24"/>
          <w:highlight w:val="none"/>
        </w:rPr>
        <w:t xml:space="preserve">完成后，采购人有权邀请第三方检测机构进行验收及对相关指标进行抽检，如验收不合格或相关指标达不到招标文件要求或投标文件中所承诺的标准，采购人有权拒绝收货，并上报行政监督部门按相关规定处理，</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rPr>
        <w:t xml:space="preserve">供应商须承担由此造成的相关损失及违约责任。</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4、履约验收内容和标准：</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（1）验收内容：货物应符合国家现行有关产品标准的规定，并保证其各项检测指标达到国家规范及招标文件要求，其安全性能符合国家标准要求。</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履约验收标准：按本招标文件、供应商的投标文件、承诺及国家相关标准为准。按《江苏省政府采购履约验收管理办法》（苏财规〔2024〕7号）的通知的要求，提供验收通知单、验收书，详见本章附件。如双方对验收结果有分歧，则以</w:t>
      </w:r>
      <w:r>
        <w:rPr>
          <w:rFonts w:hint="eastAsia" w:ascii="仿宋" w:hAnsi="仿宋" w:eastAsia="仿宋" w:cs="仿宋"/>
          <w:color w:val="000000"/>
          <w:sz w:val="24"/>
          <w:szCs w:val="24"/>
          <w:highlight w:val="none"/>
          <w:lang w:val="en-US" w:eastAsia="zh-CN"/>
        </w:rPr>
        <w:t xml:space="preserve">采购人所在地</w:t>
      </w:r>
      <w:r>
        <w:rPr>
          <w:rFonts w:hint="eastAsia" w:ascii="仿宋" w:hAnsi="仿宋" w:eastAsia="仿宋" w:cs="仿宋"/>
          <w:color w:val="000000"/>
          <w:sz w:val="24"/>
          <w:szCs w:val="24"/>
          <w:highlight w:val="none"/>
        </w:rPr>
        <w:t xml:space="preserve">技术质量监督局的检验结果为准，检验费用由有过失的一方支付。</w:t>
      </w:r>
      <w:r/>
    </w:p>
    <w:p>
      <w:pPr>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四</w:t>
      </w:r>
      <w:r>
        <w:rPr>
          <w:rFonts w:hint="eastAsia" w:ascii="仿宋" w:hAnsi="仿宋" w:eastAsia="仿宋" w:cs="仿宋"/>
          <w:sz w:val="24"/>
          <w:szCs w:val="24"/>
          <w:highlight w:val="none"/>
        </w:rPr>
        <w:t xml:space="preserve">、综合说明：</w:t>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1、投标人必须承诺采购文件中提出的全部技术规格与要求，如果以其中某些条款不响应时，应在文件中逐条列出，未列出的视同响应。</w:t>
      </w:r>
      <w:r/>
    </w:p>
    <w:p>
      <w:pPr>
        <w:ind w:firstLine="420"/>
        <w:keepLines w:val="0"/>
        <w:keepNext w:val="0"/>
        <w:pageBreakBefore w:val="0"/>
        <w:spacing w:line="360" w:lineRule="auto"/>
        <w:tabs>
          <w:tab w:val="left" w:pos="540" w:leader="none"/>
          <w:tab w:val="left" w:pos="257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2、结算方式：最后结算以最终实际数量进行结算。</w:t>
      </w:r>
      <w:r/>
    </w:p>
    <w:p>
      <w:pPr>
        <w:ind w:firstLine="420"/>
        <w:keepLines w:val="0"/>
        <w:keepNext w:val="0"/>
        <w:pageBreakBefore w:val="0"/>
        <w:spacing w:line="360" w:lineRule="auto"/>
        <w:tabs>
          <w:tab w:val="left" w:pos="540" w:leader="none"/>
          <w:tab w:val="left" w:pos="257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、付款方式：</w:t>
      </w:r>
      <w:r>
        <w:rPr>
          <w:rFonts w:hint="eastAsia" w:ascii="仿宋" w:hAnsi="仿宋" w:eastAsia="仿宋" w:cs="仿宋"/>
          <w:sz w:val="24"/>
          <w:szCs w:val="24"/>
          <w:highlight w:val="none"/>
          <w:lang w:eastAsia="zh-CN"/>
        </w:rPr>
        <w:t xml:space="preserve">在合同签订完毕生效，一周内预付30%合同价款，全部货物交付验收合格后，尾款一次性付清</w:t>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、投标供应商须保证所提供的投标文件真实有效，如因投标单位的投标文件不实而造成的后果由投标单位自行承担。有虚假应标行为经查实的投标文件，评标委员会有权予以其废标。</w:t>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、凡涉及招标文件的补充说明和修改，均以苏州市公共资源交易平台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苏州市政府采购网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江苏省政府采购网</w:t>
      </w:r>
      <w:r>
        <w:rPr>
          <w:rFonts w:hint="eastAsia" w:ascii="仿宋" w:hAnsi="仿宋" w:eastAsia="仿宋" w:cs="仿宋"/>
          <w:sz w:val="24"/>
          <w:szCs w:val="24"/>
          <w:highlight w:val="none"/>
        </w:rPr>
        <w:t xml:space="preserve">发布的为准。</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i/>
          <w:sz w:val="30"/>
          <w:szCs w:val="32"/>
          <w:highlight w:val="none"/>
          <w:u w:val="single"/>
        </w:rPr>
      </w:pPr>
      <w:r>
        <w:rPr>
          <w:rFonts w:hint="eastAsia" w:ascii="仿宋" w:hAnsi="仿宋" w:eastAsia="仿宋" w:cs="仿宋"/>
          <w:b/>
          <w:i/>
          <w:sz w:val="30"/>
          <w:szCs w:val="32"/>
          <w:highlight w:val="none"/>
          <w:u w:val="single"/>
        </w:rPr>
      </w:r>
      <w:r/>
    </w:p>
    <w:p>
      <w:pPr>
        <w:pStyle w:val="913"/>
        <w:jc w:val="center"/>
        <w:rPr>
          <w:rFonts w:hint="eastAsia" w:ascii="仿宋" w:hAnsi="仿宋" w:eastAsia="仿宋" w:cs="仿宋"/>
          <w:b/>
          <w:bCs/>
          <w:highlight w:val="none"/>
        </w:rPr>
      </w:pPr>
      <w:r/>
      <w:bookmarkStart w:id="164" w:name="_Toc120614281"/>
      <w:r>
        <w:rPr>
          <w:rFonts w:hint="eastAsia" w:ascii="仿宋" w:hAnsi="仿宋" w:eastAsia="仿宋" w:cs="仿宋"/>
          <w:b/>
          <w:bCs/>
          <w:highlight w:val="none"/>
        </w:rPr>
        <w:t xml:space="preserve">第五章  </w:t>
      </w:r>
      <w:bookmarkEnd w:id="162"/>
      <w:r/>
      <w:bookmarkEnd w:id="163"/>
      <w:r/>
      <w:bookmarkEnd w:id="164"/>
      <w:r>
        <w:rPr>
          <w:rFonts w:hint="eastAsia" w:ascii="仿宋" w:hAnsi="仿宋" w:eastAsia="仿宋" w:cs="仿宋"/>
          <w:b/>
          <w:bCs/>
          <w:highlight w:val="none"/>
        </w:rPr>
        <w:t xml:space="preserve">响应文件格式</w:t>
      </w:r>
      <w:r/>
    </w:p>
    <w:p>
      <w:pPr>
        <w:jc w:val="center"/>
        <w:rPr>
          <w:rFonts w:hint="eastAsia" w:ascii="仿宋" w:hAnsi="仿宋" w:eastAsia="仿宋" w:cs="仿宋"/>
          <w:b/>
          <w:sz w:val="72"/>
          <w:szCs w:val="21"/>
          <w:highlight w:val="none"/>
        </w:rPr>
      </w:pPr>
      <w:r/>
      <w:bookmarkStart w:id="165" w:name="_Hlt26955039"/>
      <w:r/>
      <w:bookmarkEnd w:id="165"/>
      <w:r/>
      <w:bookmarkStart w:id="166" w:name="_Hlt26671244"/>
      <w:r/>
      <w:bookmarkEnd w:id="166"/>
      <w:r/>
      <w:bookmarkStart w:id="167" w:name="_Toc120614282"/>
      <w:r/>
      <w:bookmarkStart w:id="168" w:name="_Toc49090576"/>
      <w:r/>
      <w:bookmarkStart w:id="169" w:name="_Toc26554094"/>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ind w:firstLine="1084"/>
        <w:rPr>
          <w:rFonts w:hint="eastAsia" w:ascii="仿宋" w:hAnsi="仿宋" w:eastAsia="仿宋" w:cs="仿宋"/>
          <w:b/>
          <w:sz w:val="36"/>
          <w:szCs w:val="21"/>
          <w:highlight w:val="none"/>
        </w:rPr>
      </w:pPr>
      <w:r>
        <w:rPr>
          <w:rFonts w:hint="eastAsia" w:ascii="仿宋" w:hAnsi="仿宋" w:eastAsia="仿宋" w:cs="仿宋"/>
          <w:b/>
          <w:sz w:val="36"/>
          <w:szCs w:val="21"/>
          <w:highlight w:val="none"/>
        </w:rPr>
        <w:t xml:space="preserve">项 目 名 称：</w:t>
      </w:r>
      <w:r>
        <w:rPr>
          <w:rFonts w:hint="eastAsia" w:ascii="仿宋" w:hAnsi="仿宋" w:eastAsia="仿宋" w:cs="仿宋"/>
          <w:b/>
          <w:sz w:val="36"/>
          <w:szCs w:val="21"/>
          <w:highlight w:val="none"/>
          <w:u w:val="single"/>
        </w:rPr>
        <w:t xml:space="preserve">               </w:t>
      </w:r>
      <w:r/>
    </w:p>
    <w:p>
      <w:pPr>
        <w:ind w:firstLine="1084"/>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项 目 编 号：</w:t>
      </w:r>
      <w:r>
        <w:rPr>
          <w:rFonts w:hint="eastAsia" w:ascii="仿宋" w:hAnsi="仿宋" w:eastAsia="仿宋" w:cs="仿宋"/>
          <w:b/>
          <w:sz w:val="36"/>
          <w:szCs w:val="21"/>
          <w:highlight w:val="none"/>
          <w:u w:val="single"/>
        </w:rPr>
        <w:t xml:space="preserve">               </w:t>
      </w:r>
      <w:r/>
    </w:p>
    <w:p>
      <w:pPr>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供应商名称 ：</w:t>
      </w:r>
      <w:r>
        <w:rPr>
          <w:rFonts w:hint="eastAsia" w:ascii="仿宋" w:hAnsi="仿宋" w:eastAsia="仿宋" w:cs="仿宋"/>
          <w:b/>
          <w:sz w:val="36"/>
          <w:szCs w:val="21"/>
          <w:highlight w:val="none"/>
          <w:u w:val="single"/>
        </w:rPr>
        <w:t xml:space="preserve">（加盖CA电子公章）</w:t>
      </w:r>
      <w:r/>
    </w:p>
    <w:p>
      <w:pPr>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日      期 ：</w:t>
      </w:r>
      <w:r>
        <w:rPr>
          <w:rFonts w:hint="eastAsia" w:ascii="仿宋" w:hAnsi="仿宋" w:eastAsia="仿宋" w:cs="仿宋"/>
          <w:b/>
          <w:sz w:val="36"/>
          <w:szCs w:val="21"/>
          <w:highlight w:val="none"/>
          <w:u w:val="single"/>
        </w:rPr>
        <w:t xml:space="preserve">               </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firstLine="1084"/>
        <w:rPr>
          <w:rFonts w:hint="eastAsia" w:ascii="仿宋" w:hAnsi="仿宋" w:eastAsia="仿宋" w:cs="仿宋"/>
          <w:b/>
          <w:bCs/>
          <w:sz w:val="32"/>
          <w:szCs w:val="32"/>
          <w:highlight w:val="none"/>
        </w:rPr>
      </w:pPr>
      <w:r>
        <w:rPr>
          <w:rFonts w:hint="eastAsia" w:ascii="仿宋" w:hAnsi="仿宋" w:eastAsia="仿宋" w:cs="仿宋"/>
          <w:b/>
          <w:sz w:val="36"/>
          <w:szCs w:val="21"/>
          <w:highlight w:val="none"/>
          <w:u w:val="single"/>
        </w:rPr>
        <w:br w:type="page" w:clear="all"/>
      </w:r>
      <w:r/>
    </w:p>
    <w:p>
      <w:pPr>
        <w:ind w:firstLine="480"/>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b/>
          <w:bCs/>
          <w:iCs/>
          <w:sz w:val="24"/>
          <w:szCs w:val="24"/>
          <w:highlight w:val="none"/>
        </w:rPr>
        <w:t xml:space="preserve">一、</w:t>
      </w:r>
      <w:r>
        <w:rPr>
          <w:rFonts w:hint="eastAsia" w:ascii="仿宋" w:hAnsi="仿宋" w:eastAsia="仿宋" w:cs="仿宋"/>
          <w:iCs/>
          <w:sz w:val="24"/>
          <w:szCs w:val="24"/>
          <w:highlight w:val="none"/>
        </w:rPr>
        <w:t xml:space="preserve">★具有独立承担民事责任的能力（提供法人或者其他组织的营业执照等证明文件，自然人的身份证明）</w:t>
      </w:r>
      <w:r/>
    </w:p>
    <w:p>
      <w:pPr>
        <w:ind w:firstLine="482"/>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b/>
          <w:bCs/>
          <w:iCs/>
          <w:sz w:val="24"/>
          <w:szCs w:val="24"/>
          <w:highlight w:val="none"/>
        </w:rPr>
        <w:t xml:space="preserve">二、</w:t>
      </w:r>
      <w:r>
        <w:rPr>
          <w:rFonts w:hint="eastAsia" w:ascii="仿宋" w:hAnsi="仿宋" w:eastAsia="仿宋" w:cs="仿宋"/>
          <w:iCs/>
          <w:sz w:val="24"/>
          <w:szCs w:val="24"/>
          <w:highlight w:val="none"/>
        </w:rPr>
        <w:t xml:space="preserve">★</w:t>
      </w:r>
      <w:r>
        <w:rPr>
          <w:rFonts w:hint="eastAsia" w:ascii="仿宋" w:hAnsi="仿宋" w:eastAsia="仿宋" w:cs="仿宋"/>
          <w:sz w:val="24"/>
          <w:szCs w:val="24"/>
          <w:highlight w:val="none"/>
        </w:rPr>
        <w:t xml:space="preserve">具有良好的商业信誉和健全的财务会计制度（提供最近一期的年度财务状况报告，成立未满一年的提供至少一个月财务状况报表，其他组织、自然人提供银行出具的资信证明）</w:t>
      </w:r>
      <w:r/>
    </w:p>
    <w:p>
      <w:pPr>
        <w:ind w:firstLine="480"/>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b/>
          <w:bCs/>
          <w:iCs/>
          <w:sz w:val="24"/>
          <w:szCs w:val="24"/>
          <w:highlight w:val="none"/>
        </w:rPr>
        <w:t xml:space="preserve">三、</w:t>
      </w:r>
      <w:r>
        <w:rPr>
          <w:rFonts w:hint="eastAsia" w:ascii="仿宋" w:hAnsi="仿宋" w:eastAsia="仿宋" w:cs="仿宋"/>
          <w:iCs/>
          <w:sz w:val="24"/>
          <w:szCs w:val="24"/>
          <w:highlight w:val="none"/>
        </w:rPr>
        <w:t xml:space="preserve">★</w:t>
      </w:r>
      <w:r>
        <w:rPr>
          <w:rFonts w:hint="eastAsia" w:ascii="仿宋" w:hAnsi="仿宋" w:eastAsia="仿宋" w:cs="仿宋"/>
          <w:sz w:val="24"/>
          <w:szCs w:val="24"/>
          <w:highlight w:val="none"/>
        </w:rPr>
        <w:t xml:space="preserve">具有履行合同所必需的设备和专业技术能力（提供履行合同所必需的设备和专业技术能力的证明材料）。</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iCs/>
          <w:sz w:val="24"/>
          <w:szCs w:val="24"/>
          <w:highlight w:val="none"/>
        </w:rPr>
        <w:t xml:space="preserve">四、</w:t>
      </w:r>
      <w:r>
        <w:rPr>
          <w:rFonts w:hint="eastAsia" w:ascii="仿宋" w:hAnsi="仿宋" w:eastAsia="仿宋" w:cs="仿宋"/>
          <w:iCs/>
          <w:sz w:val="24"/>
          <w:szCs w:val="24"/>
          <w:highlight w:val="none"/>
        </w:rPr>
        <w:t xml:space="preserve">★</w:t>
      </w:r>
      <w:r>
        <w:rPr>
          <w:rFonts w:hint="eastAsia" w:ascii="仿宋" w:hAnsi="仿宋" w:eastAsia="仿宋" w:cs="仿宋"/>
          <w:sz w:val="24"/>
          <w:szCs w:val="24"/>
          <w:highlight w:val="none"/>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iCs/>
          <w:sz w:val="24"/>
          <w:szCs w:val="24"/>
          <w:highlight w:val="none"/>
        </w:rPr>
        <w:t xml:space="preserve">五、</w:t>
      </w:r>
      <w:r>
        <w:rPr>
          <w:rFonts w:hint="eastAsia" w:ascii="仿宋" w:hAnsi="仿宋" w:eastAsia="仿宋" w:cs="仿宋"/>
          <w:iCs/>
          <w:sz w:val="24"/>
          <w:szCs w:val="24"/>
          <w:highlight w:val="none"/>
        </w:rPr>
        <w:t xml:space="preserve">★</w:t>
      </w:r>
      <w:r>
        <w:rPr>
          <w:rFonts w:hint="eastAsia" w:ascii="仿宋" w:hAnsi="仿宋" w:eastAsia="仿宋" w:cs="仿宋"/>
          <w:sz w:val="24"/>
          <w:szCs w:val="24"/>
          <w:highlight w:val="none"/>
        </w:rPr>
        <w:t xml:space="preserve">参加政府采购活动前三年内，在经营活动中没有重大违法记录（提供参加本次政府采购活动前3年内在经营活动中没有重大违法记录的书面声明）。</w:t>
      </w:r>
      <w:r/>
    </w:p>
    <w:p>
      <w:pP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t xml:space="preserve">                 声  明</w:t>
      </w:r>
      <w:r/>
    </w:p>
    <w:p>
      <w:pPr>
        <w:keepLines w:val="0"/>
        <w:keepNext w:val="0"/>
        <w:pageBreakBefore w:val="0"/>
        <w:spacing w:line="360" w:lineRule="auto"/>
        <w:widowControl w:val="off"/>
        <w:rPr>
          <w:rFonts w:hint="eastAsia" w:ascii="仿宋" w:hAnsi="仿宋" w:eastAsia="仿宋" w:cs="仿宋"/>
          <w:bCs/>
          <w:iCs/>
          <w:sz w:val="24"/>
          <w:szCs w:val="24"/>
          <w:highlight w:val="none"/>
        </w:rPr>
      </w:pPr>
      <w:r>
        <w:rPr>
          <w:rFonts w:hint="eastAsia" w:ascii="仿宋" w:hAnsi="仿宋" w:eastAsia="仿宋" w:cs="仿宋"/>
          <w:b/>
          <w:bCs/>
          <w:iCs/>
          <w:sz w:val="24"/>
          <w:szCs w:val="24"/>
          <w:highlight w:val="none"/>
        </w:rPr>
        <w:t xml:space="preserve">    </w:t>
      </w:r>
      <w:r>
        <w:rPr>
          <w:rFonts w:hint="eastAsia" w:ascii="仿宋" w:hAnsi="仿宋" w:eastAsia="仿宋" w:cs="仿宋"/>
          <w:bCs/>
          <w:i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numPr>
          <w:ilvl w:val="0"/>
          <w:numId w:val="15"/>
        </w:numPr>
        <w:ind w:left="0" w:firstLine="498"/>
        <w:keepLines w:val="0"/>
        <w:keepNext w:val="0"/>
        <w:pageBreakBefore w:val="0"/>
        <w:spacing w:line="360" w:lineRule="auto"/>
        <w:widowControl w:val="off"/>
        <w:rPr>
          <w:rFonts w:hint="eastAsia" w:ascii="仿宋" w:hAnsi="仿宋" w:eastAsia="仿宋" w:cs="仿宋"/>
          <w:bCs/>
          <w:iCs/>
          <w:sz w:val="24"/>
          <w:szCs w:val="24"/>
          <w:highlight w:val="none"/>
        </w:rPr>
      </w:pPr>
      <w:r>
        <w:rPr>
          <w:rFonts w:hint="eastAsia" w:ascii="仿宋" w:hAnsi="仿宋" w:eastAsia="仿宋" w:cs="仿宋"/>
          <w:iCs/>
          <w:sz w:val="24"/>
          <w:szCs w:val="24"/>
          <w:highlight w:val="none"/>
        </w:rPr>
        <w:t xml:space="preserve">★本项目的特定资格要求</w:t>
      </w:r>
      <w:r>
        <w:rPr>
          <w:rFonts w:hint="eastAsia" w:ascii="仿宋" w:hAnsi="仿宋" w:eastAsia="仿宋" w:cs="仿宋"/>
          <w:iCs/>
          <w:sz w:val="24"/>
          <w:szCs w:val="24"/>
          <w:highlight w:val="none"/>
          <w:lang w:eastAsia="zh-CN"/>
        </w:rPr>
        <w:t xml:space="preserve">。</w:t>
      </w:r>
      <w:bookmarkEnd w:id="167"/>
      <w:bookmarkEnd w:id="168"/>
      <w:bookmarkEnd w:id="169"/>
      <w:r/>
    </w:p>
    <w:p>
      <w:pPr>
        <w:keepLines w:val="0"/>
        <w:keepNext w:val="0"/>
        <w:pageBreakBefore w:val="0"/>
        <w:spacing w:line="360" w:lineRule="auto"/>
        <w:widowControl w:val="off"/>
        <w:rPr>
          <w:rFonts w:hint="eastAsia" w:ascii="仿宋" w:hAnsi="仿宋" w:eastAsia="仿宋" w:cs="仿宋"/>
          <w:bCs/>
          <w:iCs/>
          <w:sz w:val="24"/>
          <w:szCs w:val="24"/>
          <w:highlight w:val="none"/>
        </w:rPr>
      </w:pPr>
      <w:r/>
      <w:bookmarkStart w:id="170" w:name="_Toc120614284"/>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center"/>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both"/>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t xml:space="preserve">七、★法人授权书</w:t>
      </w:r>
      <w:r/>
    </w:p>
    <w:p>
      <w:pPr>
        <w:ind w:firstLine="480"/>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本授权书声明：____________（供应商名称）授权________________（被授权人的姓名）为我方就JSZC-</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rPr>
          <w:rFonts w:hint="eastAsia" w:ascii="仿宋" w:hAnsi="仿宋" w:eastAsia="仿宋" w:cs="仿宋"/>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rPr>
          <w:rFonts w:hint="eastAsia" w:ascii="仿宋" w:hAnsi="仿宋" w:eastAsia="仿宋" w:cs="仿宋"/>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单位地址：</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日期：</w:t>
      </w:r>
      <w:bookmarkStart w:id="171" w:name="_Hlt26955070"/>
      <w:r/>
      <w:bookmarkEnd w:id="171"/>
      <w:r/>
      <w:bookmarkStart w:id="172" w:name="_格式3__银行出具的资信证明"/>
      <w:r/>
      <w:bookmarkEnd w:id="172"/>
      <w:r/>
      <w:bookmarkStart w:id="173" w:name="_Hlt26671380"/>
      <w:r/>
      <w:bookmarkEnd w:id="173"/>
      <w:r>
        <w:rPr>
          <w:rFonts w:hint="eastAsia" w:ascii="仿宋" w:hAnsi="仿宋" w:eastAsia="仿宋" w:cs="仿宋"/>
          <w:sz w:val="24"/>
          <w:szCs w:val="24"/>
          <w:highlight w:val="none"/>
          <w:u w:val="single"/>
        </w:rPr>
        <w:t xml:space="preserve">                                         </w:t>
      </w:r>
      <w:r/>
    </w:p>
    <w:p>
      <w:pPr>
        <w:ind w:firstLine="420"/>
        <w:keepLines w:val="0"/>
        <w:keepNext w:val="0"/>
        <w:pageBreakBefore w:val="0"/>
        <w:spacing w:line="360" w:lineRule="auto"/>
        <w:widowControl w:val="off"/>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r>
      <w:r/>
    </w:p>
    <w:p>
      <w:pPr>
        <w:jc w:val="both"/>
        <w:keepLines w:val="0"/>
        <w:keepNext w:val="0"/>
        <w:pageBreakBefore w:val="0"/>
        <w:spacing w:line="360" w:lineRule="auto"/>
        <w:widowControl w:val="off"/>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t xml:space="preserve">八、★询价响应函</w:t>
      </w:r>
      <w:r/>
    </w:p>
    <w:p>
      <w:pPr>
        <w:jc w:val="left"/>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致：</w:t>
      </w:r>
      <w:r>
        <w:rPr>
          <w:rFonts w:hint="eastAsia" w:ascii="仿宋" w:hAnsi="仿宋" w:eastAsia="仿宋" w:cs="仿宋"/>
          <w:sz w:val="24"/>
          <w:szCs w:val="24"/>
          <w:highlight w:val="none"/>
          <w:lang w:eastAsia="zh-CN"/>
        </w:rPr>
        <w:t xml:space="preserve">苏州亿正丰工程管理有限公司</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根据贵方的JSZC-</w:t>
      </w:r>
      <w:r>
        <w:rPr>
          <w:rFonts w:hint="eastAsia" w:ascii="仿宋" w:hAnsi="仿宋" w:eastAsia="仿宋" w:cs="仿宋"/>
          <w:sz w:val="24"/>
          <w:szCs w:val="24"/>
          <w:highlight w:val="non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sz w:val="24"/>
          <w:szCs w:val="24"/>
          <w:highlight w:val="none"/>
        </w:rPr>
        <w:t xml:space="preserve">号询价文件，正式授权下述签字人______(姓名)代表我方______________（供应商的名称），全权处理本次项目询价的有关事宜。</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据此函，__________签字人兹宣布同意如下：</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1.按询价文件规定的各项要求，向买方提供所需货物、服务（包含与货物相关的服务及与服务相关的货物）。</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2.我们已详细审核全部询价文件及其有效补充文件，我们知道必须放弃提出含糊不清或误解问题的权利。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3.我们同意从规定的开标日期起遵循本响应文件，并在规定的询价有效期期满之前均具有约束力。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4.同意向贵方提供贵方可能另外要求的与询价有关的任何证据或资料，并保证我方已提供和将要提供的文件是真实的、准确的。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5.一旦我方成交,我方将根据询价文件的规定，严格履行合同的责任和义务,并保证在询价文件规定的时间完成项目，交付买方验收、使用。</w:t>
      </w:r>
      <w:r/>
    </w:p>
    <w:p>
      <w:pPr>
        <w:ind w:left="425"/>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6.我方与本询价有关的正式通讯地址为：</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          编：</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传          真：</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供应商开户行：</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 </w:t>
      </w:r>
      <w:r/>
    </w:p>
    <w:p>
      <w:pPr>
        <w:ind w:left="420"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期：________年____月____日</w:t>
      </w:r>
      <w:r/>
    </w:p>
    <w:p>
      <w:pPr>
        <w:ind w:firstLine="240"/>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jc w:val="both"/>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ind w:firstLine="366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供应商全称（加盖CA电子公章）：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期：</w:t>
      </w:r>
      <w:r/>
    </w:p>
    <w:p>
      <w:pPr>
        <w:ind w:firstLine="240"/>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1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40"/>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ind w:firstLine="321"/>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321"/>
        <w:jc w:val="both"/>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九、中小企业声明函（货物）</w:t>
      </w:r>
      <w:r/>
    </w:p>
    <w:p>
      <w:pPr>
        <w:ind w:firstLine="60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本公司郑重声明，根据《政府采购促进中小企业发展管理办法》（财库﹝2020﹞46号）的规定，本公司参加</w:t>
      </w:r>
      <w:r>
        <w:rPr>
          <w:rFonts w:hint="eastAsia" w:ascii="仿宋" w:hAnsi="仿宋" w:eastAsia="仿宋" w:cs="仿宋"/>
          <w:b/>
          <w:i/>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b/>
          <w:i/>
          <w:sz w:val="24"/>
          <w:szCs w:val="24"/>
          <w:highlight w:val="none"/>
          <w:u w:val="single"/>
        </w:rPr>
        <w:t xml:space="preserve">（项目名称）</w:t>
      </w:r>
      <w:r>
        <w:rPr>
          <w:rFonts w:hint="eastAsia" w:ascii="仿宋" w:hAnsi="仿宋" w:eastAsia="仿宋" w:cs="仿宋"/>
          <w:sz w:val="24"/>
          <w:szCs w:val="24"/>
          <w:highlight w:val="none"/>
        </w:rPr>
        <w:t xml:space="preserve">采购活动，提供的货物全部由符合政策要求的中小企业制造。相关企业的具体情况如下：</w:t>
      </w:r>
      <w:r/>
    </w:p>
    <w:p>
      <w:pPr>
        <w:ind w:firstLine="60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b/>
          <w:i/>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工业</w:t>
      </w:r>
      <w:r>
        <w:rPr>
          <w:rFonts w:hint="eastAsia" w:ascii="仿宋" w:hAnsi="仿宋" w:eastAsia="仿宋" w:cs="仿宋"/>
          <w:i/>
          <w:sz w:val="24"/>
          <w:szCs w:val="24"/>
          <w:highlight w:val="none"/>
          <w:u w:val="single"/>
        </w:rPr>
        <w:t xml:space="preserve"> </w:t>
      </w:r>
      <w:r>
        <w:rPr>
          <w:rFonts w:hint="eastAsia" w:ascii="仿宋" w:hAnsi="仿宋" w:eastAsia="仿宋" w:cs="仿宋"/>
          <w:sz w:val="24"/>
          <w:szCs w:val="24"/>
          <w:highlight w:val="none"/>
        </w:rPr>
        <w:t xml:space="preserve">行业；制造商为</w:t>
      </w:r>
      <w:r>
        <w:rPr>
          <w:rFonts w:hint="eastAsia" w:ascii="仿宋" w:hAnsi="仿宋" w:eastAsia="仿宋" w:cs="仿宋"/>
          <w:b/>
          <w:i/>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i/>
          <w:sz w:val="24"/>
          <w:szCs w:val="24"/>
          <w:highlight w:val="none"/>
          <w:u w:val="single"/>
        </w:rPr>
        <w:t xml:space="preserve"> </w:t>
      </w:r>
      <w:r>
        <w:rPr>
          <w:rFonts w:hint="eastAsia" w:ascii="仿宋" w:hAnsi="仿宋" w:eastAsia="仿宋" w:cs="仿宋"/>
          <w:i/>
          <w:sz w:val="24"/>
          <w:szCs w:val="24"/>
          <w:highlight w:val="none"/>
          <w:u w:val="single"/>
        </w:rPr>
        <w:tab/>
      </w:r>
      <w:r>
        <w:rPr>
          <w:rFonts w:hint="eastAsia" w:ascii="仿宋" w:hAnsi="仿宋" w:eastAsia="仿宋" w:cs="仿宋"/>
          <w:i/>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i/>
          <w:sz w:val="24"/>
          <w:szCs w:val="24"/>
          <w:highlight w:val="none"/>
          <w:u w:val="single"/>
        </w:rPr>
        <w:t xml:space="preserve">    </w:t>
      </w:r>
      <w:r>
        <w:rPr>
          <w:rFonts w:hint="eastAsia" w:ascii="仿宋" w:hAnsi="仿宋" w:eastAsia="仿宋" w:cs="仿宋"/>
          <w:i/>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i/>
          <w:sz w:val="24"/>
          <w:szCs w:val="24"/>
          <w:highlight w:val="none"/>
          <w:u w:val="single"/>
        </w:rPr>
        <w:t xml:space="preserve">   </w:t>
      </w:r>
      <w:r>
        <w:rPr>
          <w:rFonts w:hint="eastAsia" w:ascii="仿宋" w:hAnsi="仿宋" w:eastAsia="仿宋" w:cs="仿宋"/>
          <w:i/>
          <w:sz w:val="24"/>
          <w:szCs w:val="24"/>
          <w:highlight w:val="none"/>
          <w:u w:val="single"/>
        </w:rPr>
        <w:tab/>
      </w:r>
      <w:r>
        <w:rPr>
          <w:rFonts w:hint="eastAsia" w:ascii="仿宋" w:hAnsi="仿宋" w:eastAsia="仿宋" w:cs="仿宋"/>
          <w:sz w:val="24"/>
          <w:szCs w:val="24"/>
          <w:highlight w:val="none"/>
        </w:rPr>
        <w:t xml:space="preserve">万元，属于</w:t>
      </w:r>
      <w:r>
        <w:rPr>
          <w:rFonts w:hint="eastAsia" w:ascii="仿宋" w:hAnsi="仿宋" w:eastAsia="仿宋" w:cs="仿宋"/>
          <w:b/>
          <w:i/>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60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60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60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366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供应商全称（加盖CA电子公章）：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期：</w:t>
      </w:r>
      <w:r/>
    </w:p>
    <w:p>
      <w:pPr>
        <w:ind w:firstLine="482"/>
        <w:jc w:val="left"/>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rPr>
        <w:t xml:space="preserve">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p>
    <w:p>
      <w:pPr>
        <w:jc w:val="center"/>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both"/>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十、残疾人福利性单位声明函</w:t>
      </w:r>
      <w:r/>
    </w:p>
    <w:p>
      <w:pPr>
        <w:ind w:firstLine="42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民政部</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keepLines w:val="0"/>
        <w:keepNext w:val="0"/>
        <w:pageBreakBefore w:val="0"/>
        <w:spacing w:line="360" w:lineRule="auto"/>
        <w:widowControl/>
        <w:rPr>
          <w:rFonts w:ascii="宋体" w:hAnsi="宋体" w:eastAsia="宋体" w:cs="宋体"/>
          <w:szCs w:val="21"/>
          <w:highlight w:val="none"/>
        </w:rPr>
      </w:pPr>
      <w:r>
        <w:rPr>
          <w:rFonts w:ascii="宋体" w:hAnsi="宋体" w:eastAsia="宋体" w:cs="宋体"/>
          <w:szCs w:val="21"/>
          <w:highlight w:val="none"/>
        </w:rPr>
      </w:r>
      <w:r/>
    </w:p>
    <w:p>
      <w:pPr>
        <w:ind w:right="1560" w:firstLine="624"/>
        <w:jc w:val="center"/>
        <w:keepLines w:val="0"/>
        <w:keepNext w:val="0"/>
        <w:pageBreakBefore w:val="0"/>
        <w:spacing w:line="360" w:lineRule="auto"/>
        <w:widowControl w:val="off"/>
        <w:tabs>
          <w:tab w:val="left" w:pos="4860" w:leader="none"/>
        </w:tabs>
        <w:rPr>
          <w:rFonts w:hint="eastAsia" w:ascii="仿宋" w:hAnsi="仿宋" w:eastAsia="仿宋" w:cs="仿宋"/>
          <w:sz w:val="24"/>
          <w:szCs w:val="24"/>
          <w:highlight w:val="none"/>
        </w:rPr>
      </w:pPr>
      <w:r>
        <w:rPr>
          <w:rFonts w:ascii="宋体" w:hAnsi="宋体" w:eastAsia="宋体" w:cs="宋体"/>
          <w:szCs w:val="21"/>
          <w:highlight w:val="none"/>
        </w:rPr>
        <w:t xml:space="preserve">         </w:t>
      </w:r>
      <w:r>
        <w:rPr>
          <w:rFonts w:hint="eastAsia" w:ascii="宋体" w:hAnsi="宋体" w:eastAsia="宋体" w:cs="宋体"/>
          <w:szCs w:val="21"/>
          <w:highlight w:val="none"/>
        </w:rPr>
        <w:t xml:space="preserve">                </w:t>
      </w:r>
      <w:r>
        <w:rPr>
          <w:rFonts w:hint="eastAsia" w:ascii="仿宋" w:hAnsi="仿宋" w:eastAsia="仿宋" w:cs="仿宋"/>
          <w:sz w:val="24"/>
          <w:szCs w:val="24"/>
          <w:highlight w:val="none"/>
        </w:rPr>
        <w:t xml:space="preserve">供应商全称（加盖CA电子公章）：</w:t>
      </w:r>
      <w:r/>
    </w:p>
    <w:p>
      <w:pPr>
        <w:ind w:right="1560" w:firstLine="480"/>
        <w:jc w:val="center"/>
        <w:keepLines w:val="0"/>
        <w:keepNext w:val="0"/>
        <w:pageBreakBefore w:val="0"/>
        <w:spacing w:line="360" w:lineRule="auto"/>
        <w:widowControl w:val="off"/>
        <w:tabs>
          <w:tab w:val="left" w:pos="48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  期：</w:t>
      </w:r>
      <w:r/>
    </w:p>
    <w:p>
      <w:pPr>
        <w:jc w:val="left"/>
        <w:keepLines w:val="0"/>
        <w:keepNext w:val="0"/>
        <w:pageBreakBefore w:val="0"/>
        <w:spacing w:line="360" w:lineRule="auto"/>
        <w:widowControl/>
        <w:rPr>
          <w:rFonts w:ascii="宋体" w:hAnsi="宋体" w:eastAsia="宋体" w:cs="宋体"/>
          <w:szCs w:val="21"/>
          <w:highlight w:val="none"/>
        </w:rPr>
      </w:pPr>
      <w:r>
        <w:rPr>
          <w:rFonts w:ascii="宋体" w:hAnsi="宋体" w:eastAsia="宋体" w:cs="宋体"/>
          <w:szCs w:val="21"/>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24"/>
        <w:keepLines w:val="0"/>
        <w:keepNext w:val="0"/>
        <w:pageBreakBefore w:val="0"/>
        <w:spacing w:line="360" w:lineRule="auto"/>
        <w:widowControl w:val="off"/>
        <w:rPr>
          <w:rFonts w:hint="eastAsia" w:ascii="仿宋" w:hAnsi="仿宋" w:eastAsia="仿宋" w:cs="仿宋"/>
          <w:b/>
          <w:bCs/>
          <w:spacing w:val="6"/>
          <w:sz w:val="24"/>
          <w:szCs w:val="24"/>
          <w:highlight w:val="none"/>
        </w:rPr>
      </w:pPr>
      <w:r>
        <w:rPr>
          <w:rFonts w:hint="eastAsia" w:ascii="仿宋" w:hAnsi="仿宋" w:eastAsia="仿宋" w:cs="仿宋"/>
          <w:b/>
          <w:bCs/>
          <w:sz w:val="24"/>
          <w:szCs w:val="24"/>
          <w:highlight w:val="none"/>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right="1560" w:firstLine="624"/>
        <w:jc w:val="center"/>
        <w:keepLines w:val="0"/>
        <w:keepNext w:val="0"/>
        <w:pageBreakBefore w:val="0"/>
        <w:spacing w:line="360" w:lineRule="auto"/>
        <w:widowControl w:val="off"/>
        <w:tabs>
          <w:tab w:val="left" w:pos="4860" w:leader="none"/>
        </w:tabs>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             </w:t>
      </w:r>
      <w:r>
        <w:rPr>
          <w:rFonts w:hint="eastAsia" w:ascii="仿宋" w:hAnsi="仿宋" w:eastAsia="仿宋" w:cs="仿宋"/>
          <w:sz w:val="24"/>
          <w:szCs w:val="24"/>
          <w:highlight w:val="none"/>
        </w:rPr>
        <w:t xml:space="preserve">         </w:t>
      </w:r>
      <w:r/>
    </w:p>
    <w:p>
      <w:pPr>
        <w:ind w:right="1560" w:firstLine="480"/>
        <w:jc w:val="center"/>
        <w:keepLines w:val="0"/>
        <w:keepNext w:val="0"/>
        <w:pageBreakBefore w:val="0"/>
        <w:spacing w:line="360" w:lineRule="auto"/>
        <w:widowControl w:val="off"/>
        <w:tabs>
          <w:tab w:val="left" w:pos="48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w:t>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both"/>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both"/>
        <w:keepLines w:val="0"/>
        <w:keepNext w:val="0"/>
        <w:pageBreakBefore w:val="0"/>
        <w:spacing w:line="360" w:lineRule="auto"/>
        <w:widowControl w:val="off"/>
        <w:rPr>
          <w:rFonts w:hint="eastAsia" w:ascii="仿宋" w:hAnsi="仿宋" w:eastAsia="仿宋" w:cs="仿宋"/>
          <w:iCs/>
          <w:sz w:val="24"/>
          <w:szCs w:val="24"/>
          <w:highlight w:val="none"/>
        </w:rPr>
      </w:pPr>
      <w:r>
        <w:rPr>
          <w:rFonts w:hint="eastAsia" w:ascii="仿宋" w:hAnsi="仿宋" w:eastAsia="仿宋" w:cs="仿宋"/>
          <w:b/>
          <w:iCs/>
          <w:sz w:val="24"/>
          <w:szCs w:val="24"/>
          <w:highlight w:val="none"/>
        </w:rPr>
        <w:t xml:space="preserve">十一、</w:t>
      </w:r>
      <w:r>
        <w:rPr>
          <w:rFonts w:hint="eastAsia" w:ascii="仿宋" w:hAnsi="仿宋" w:eastAsia="仿宋" w:cs="仿宋"/>
          <w:iCs/>
          <w:sz w:val="24"/>
          <w:szCs w:val="24"/>
          <w:highlight w:val="none"/>
        </w:rPr>
        <w:t xml:space="preserve">★</w:t>
      </w:r>
      <w:r>
        <w:rPr>
          <w:rFonts w:hint="eastAsia" w:ascii="仿宋" w:hAnsi="仿宋" w:eastAsia="仿宋" w:cs="仿宋"/>
          <w:b/>
          <w:iCs/>
          <w:sz w:val="24"/>
          <w:szCs w:val="24"/>
          <w:highlight w:val="none"/>
        </w:rPr>
        <w:t xml:space="preserve">报价一览表</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                                 </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                      投标</w:t>
            </w:r>
            <w:r>
              <w:rPr>
                <w:rFonts w:hint="eastAsia" w:ascii="仿宋" w:hAnsi="仿宋" w:eastAsia="仿宋" w:cs="仿宋"/>
                <w:sz w:val="24"/>
                <w:szCs w:val="24"/>
                <w:highlight w:val="none"/>
                <w:lang w:val="en-US" w:eastAsia="zh-CN"/>
              </w:rPr>
              <w:t xml:space="preserve">单价报价</w:t>
            </w:r>
            <w:r/>
          </w:p>
        </w:tc>
      </w:tr>
      <w:tr>
        <w:trPr>
          <w:cantSplit/>
          <w:trHeight w:val="612"/>
        </w:trPr>
        <w:tc>
          <w:tcPr>
            <w:tcW w:w="888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en-US" w:eastAsia="zh-CN"/>
              </w:rPr>
              <w:t xml:space="preserve"> 元/千升</w:t>
            </w:r>
            <w:r/>
          </w:p>
        </w:tc>
      </w:tr>
    </w:tbl>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ind w:firstLine="366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供应商全称（加盖CA电子公章）：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期：</w:t>
      </w:r>
      <w:r/>
    </w:p>
    <w:p>
      <w:pP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both"/>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十二、</w:t>
      </w:r>
      <w:r>
        <w:rPr>
          <w:rFonts w:hint="eastAsia" w:ascii="仿宋" w:hAnsi="仿宋" w:eastAsia="仿宋" w:cs="仿宋"/>
          <w:iCs/>
          <w:sz w:val="24"/>
          <w:szCs w:val="24"/>
          <w:highlight w:val="none"/>
        </w:rPr>
        <w:t xml:space="preserve">★</w:t>
      </w:r>
      <w:r>
        <w:rPr>
          <w:rFonts w:hint="eastAsia" w:ascii="仿宋" w:hAnsi="仿宋" w:eastAsia="仿宋" w:cs="仿宋"/>
          <w:b/>
          <w:sz w:val="24"/>
          <w:szCs w:val="24"/>
          <w:highlight w:val="none"/>
        </w:rPr>
        <w:t xml:space="preserve">分项报价表</w:t>
      </w:r>
      <w:r/>
    </w:p>
    <w:tbl>
      <w:tblPr>
        <w:tblStyle w:val="923"/>
        <w:tblW w:w="8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1189"/>
        <w:gridCol w:w="1500"/>
        <w:gridCol w:w="1409"/>
        <w:gridCol w:w="1318"/>
        <w:gridCol w:w="1796"/>
      </w:tblGrid>
      <w:tr>
        <w:trPr>
          <w:cantSplit/>
          <w:jc w:val="center"/>
          <w:trHeight w:val="544"/>
        </w:trPr>
        <w:tc>
          <w:tcPr>
            <w:tcW w:w="556"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0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18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4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3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79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p>
        </w:tc>
      </w:tr>
      <w:tr>
        <w:trPr>
          <w:cantSplit/>
          <w:jc w:val="center"/>
          <w:trHeight w:val="294"/>
        </w:trPr>
        <w:tc>
          <w:tcPr>
            <w:tcW w:w="5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0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w:t>
            </w:r>
            <w:r/>
          </w:p>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tcW w:w="118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w:t>
            </w:r>
            <w:r/>
          </w:p>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型号</w:t>
            </w:r>
            <w:r/>
          </w:p>
        </w:tc>
        <w:tc>
          <w:tcPr>
            <w:tcW w:w="14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产地</w:t>
            </w:r>
            <w:r/>
          </w:p>
        </w:tc>
        <w:tc>
          <w:tcPr>
            <w:tcW w:w="13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交付期</w:t>
            </w:r>
            <w:r/>
          </w:p>
        </w:tc>
        <w:tc>
          <w:tcPr>
            <w:tcW w:w="179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分项单价</w:t>
            </w:r>
            <w:r/>
          </w:p>
        </w:tc>
      </w:tr>
      <w:tr>
        <w:trPr>
          <w:cantSplit/>
          <w:jc w:val="center"/>
          <w:trHeight w:val="696"/>
        </w:trPr>
        <w:tc>
          <w:tcPr>
            <w:tcW w:w="5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03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8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0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18"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724"/>
        </w:trPr>
        <w:tc>
          <w:tcPr>
            <w:tcW w:w="5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03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8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0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18"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640"/>
        </w:trPr>
        <w:tc>
          <w:tcPr>
            <w:tcW w:w="5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03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8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0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18"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80"/>
        </w:trPr>
        <w:tc>
          <w:tcPr>
            <w:tcW w:w="5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03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18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0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18"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备注：询价报价采用</w:t>
      </w:r>
      <w:r>
        <w:rPr>
          <w:rFonts w:hint="eastAsia" w:ascii="仿宋" w:hAnsi="仿宋" w:eastAsia="仿宋" w:cs="仿宋"/>
          <w:sz w:val="24"/>
          <w:szCs w:val="24"/>
          <w:highlight w:val="none"/>
          <w:lang w:val="en-US" w:eastAsia="zh-CN"/>
        </w:rPr>
        <w:t xml:space="preserve">单价报价</w:t>
      </w:r>
      <w:r>
        <w:rPr>
          <w:rFonts w:hint="eastAsia" w:ascii="仿宋" w:hAnsi="仿宋" w:eastAsia="仿宋" w:cs="仿宋"/>
          <w:sz w:val="24"/>
          <w:szCs w:val="24"/>
          <w:highlight w:val="none"/>
        </w:rPr>
        <w:t xml:space="preserve">方式，供应商的“</w:t>
      </w:r>
      <w:r>
        <w:rPr>
          <w:rFonts w:hint="eastAsia" w:ascii="仿宋" w:hAnsi="仿宋" w:eastAsia="仿宋" w:cs="仿宋"/>
          <w:sz w:val="24"/>
          <w:szCs w:val="24"/>
          <w:highlight w:val="none"/>
          <w:lang w:val="en-US" w:eastAsia="zh-CN"/>
        </w:rPr>
        <w:t xml:space="preserve">单价</w:t>
      </w:r>
      <w:r>
        <w:rPr>
          <w:rFonts w:hint="eastAsia" w:ascii="仿宋" w:hAnsi="仿宋" w:eastAsia="仿宋" w:cs="仿宋"/>
          <w:sz w:val="24"/>
          <w:szCs w:val="24"/>
          <w:highlight w:val="none"/>
        </w:rPr>
        <w:t xml:space="preserve">报价”报价应</w:t>
      </w:r>
      <w:r>
        <w:rPr>
          <w:rFonts w:hint="eastAsia" w:ascii="仿宋" w:hAnsi="仿宋" w:eastAsia="仿宋" w:cs="仿宋"/>
          <w:bCs/>
          <w:sz w:val="24"/>
          <w:szCs w:val="24"/>
          <w:highlight w:val="none"/>
        </w:rPr>
        <w:t xml:space="preserve">包括</w:t>
      </w:r>
      <w:r>
        <w:rPr>
          <w:rFonts w:hint="eastAsia" w:ascii="仿宋" w:hAnsi="仿宋" w:eastAsia="仿宋" w:cs="仿宋"/>
          <w:color w:val="000000"/>
          <w:sz w:val="24"/>
          <w:szCs w:val="24"/>
          <w:highlight w:val="none"/>
        </w:rPr>
        <w:t xml:space="preserve">所需的货物、服务内容、各种税费、人工、保险、维护、利润、税金、政策性文件规定及合同包含的所有风险、责任等各项费用，采购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不再支付其他任何费用</w:t>
      </w:r>
      <w:r>
        <w:rPr>
          <w:rFonts w:hint="eastAsia" w:ascii="仿宋" w:hAnsi="仿宋" w:eastAsia="仿宋" w:cs="仿宋"/>
          <w:sz w:val="24"/>
          <w:szCs w:val="24"/>
          <w:highlight w:val="none"/>
        </w:rPr>
        <w:t xml:space="preserve">。</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366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供应商全称（加盖CA电子公章）：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期：</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both"/>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十三、</w:t>
      </w:r>
      <w:r>
        <w:rPr>
          <w:rFonts w:hint="eastAsia" w:ascii="仿宋" w:hAnsi="仿宋" w:eastAsia="仿宋" w:cs="仿宋"/>
          <w:iCs/>
          <w:sz w:val="24"/>
          <w:szCs w:val="24"/>
          <w:highlight w:val="none"/>
        </w:rPr>
        <w:t xml:space="preserve">★</w:t>
      </w:r>
      <w:r>
        <w:rPr>
          <w:rFonts w:hint="eastAsia" w:ascii="仿宋" w:hAnsi="仿宋" w:eastAsia="仿宋" w:cs="仿宋"/>
          <w:b/>
          <w:sz w:val="24"/>
          <w:szCs w:val="24"/>
          <w:highlight w:val="none"/>
        </w:rPr>
        <w:t xml:space="preserve">技术</w:t>
      </w:r>
      <w:r>
        <w:rPr>
          <w:rFonts w:hint="eastAsia" w:ascii="仿宋" w:hAnsi="仿宋" w:eastAsia="仿宋" w:cs="仿宋"/>
          <w:b/>
          <w:sz w:val="24"/>
          <w:szCs w:val="24"/>
          <w:highlight w:val="none"/>
          <w:lang w:val="en-US" w:eastAsia="zh-CN"/>
        </w:rPr>
        <w:t xml:space="preserve">服务</w:t>
      </w:r>
      <w:r>
        <w:rPr>
          <w:rFonts w:hint="eastAsia" w:ascii="仿宋" w:hAnsi="仿宋" w:eastAsia="仿宋" w:cs="仿宋"/>
          <w:b/>
          <w:sz w:val="24"/>
          <w:szCs w:val="24"/>
          <w:highlight w:val="none"/>
        </w:rPr>
        <w:t xml:space="preserve">要求响应及偏离表</w:t>
      </w:r>
      <w:r/>
    </w:p>
    <w:tbl>
      <w:tblPr>
        <w:tblStyle w:val="9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询价文件要求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响应情况</w:t>
            </w:r>
            <w:r/>
          </w:p>
        </w:tc>
        <w:tc>
          <w:tcPr>
            <w:tcW w:w="130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证明</w:t>
            </w:r>
            <w:r/>
          </w:p>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 行数不够，可自行添加。</w:t>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rPr>
          <w:rFonts w:hint="eastAsia" w:ascii="仿宋" w:hAnsi="仿宋" w:eastAsia="仿宋" w:cs="仿宋"/>
          <w:b/>
          <w:sz w:val="24"/>
          <w:szCs w:val="24"/>
          <w:highlight w:val="none"/>
        </w:rPr>
      </w:pPr>
      <w:r>
        <w:rPr>
          <w:rFonts w:hint="eastAsia" w:ascii="仿宋" w:hAnsi="仿宋" w:eastAsia="仿宋" w:cs="仿宋"/>
          <w:sz w:val="24"/>
          <w:szCs w:val="24"/>
          <w:highlight w:val="none"/>
          <w:lang w:val="en-US" w:eastAsia="zh-CN"/>
        </w:rPr>
        <w:t xml:space="preserve">                                      </w:t>
      </w:r>
      <w:r/>
    </w:p>
    <w:p>
      <w:pPr>
        <w:ind w:firstLine="366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供应商全称（加盖CA电子公章）：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期：</w:t>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bookmarkEnd w:id="170"/>
      <w:r/>
    </w:p>
    <w:p>
      <w:pPr>
        <w:jc w:val="both"/>
        <w:keepLines w:val="0"/>
        <w:keepNext w:val="0"/>
        <w:pageBreakBefore w:val="0"/>
        <w:spacing w:line="360" w:lineRule="auto"/>
        <w:widowControl w:val="off"/>
        <w:rPr>
          <w:rFonts w:hint="eastAsia" w:ascii="仿宋" w:hAnsi="仿宋" w:eastAsia="仿宋" w:cs="仿宋"/>
          <w:b/>
          <w:sz w:val="24"/>
          <w:szCs w:val="24"/>
          <w:highlight w:val="none"/>
        </w:rPr>
      </w:pPr>
      <w:r/>
      <w:bookmarkStart w:id="174" w:name="_Hlt26955054"/>
      <w:r/>
      <w:bookmarkEnd w:id="174"/>
      <w:r>
        <w:rPr>
          <w:rFonts w:hint="eastAsia" w:ascii="仿宋" w:hAnsi="仿宋" w:eastAsia="仿宋" w:cs="仿宋"/>
          <w:b/>
          <w:sz w:val="24"/>
          <w:szCs w:val="24"/>
          <w:highlight w:val="none"/>
        </w:rPr>
        <w:t xml:space="preserve">十四、</w:t>
      </w:r>
      <w:r>
        <w:rPr>
          <w:rFonts w:hint="eastAsia" w:ascii="仿宋" w:hAnsi="仿宋" w:eastAsia="仿宋" w:cs="仿宋"/>
          <w:iCs/>
          <w:sz w:val="24"/>
          <w:szCs w:val="24"/>
          <w:highlight w:val="none"/>
        </w:rPr>
        <w:t xml:space="preserve">★</w:t>
      </w:r>
      <w:r>
        <w:rPr>
          <w:rFonts w:hint="eastAsia" w:ascii="仿宋" w:hAnsi="仿宋" w:eastAsia="仿宋" w:cs="仿宋"/>
          <w:b/>
          <w:sz w:val="24"/>
          <w:szCs w:val="24"/>
          <w:highlight w:val="none"/>
        </w:rPr>
        <w:t xml:space="preserve">商务要求响应及偏离表</w:t>
      </w:r>
      <w:r/>
    </w:p>
    <w:tbl>
      <w:tblPr>
        <w:tblStyle w:val="9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bookmarkStart w:id="175" w:name="_Hlt26671372"/>
            <w:r/>
            <w:bookmarkEnd w:id="175"/>
            <w:r/>
            <w:bookmarkStart w:id="176" w:name="_Hlt26671343"/>
            <w:r/>
            <w:bookmarkEnd w:id="176"/>
            <w:r/>
            <w:bookmarkStart w:id="177" w:name="_Hlt26955056"/>
            <w:r/>
            <w:bookmarkEnd w:id="177"/>
            <w:r/>
            <w:bookmarkStart w:id="178" w:name="_Hlt26609391"/>
            <w:r/>
            <w:bookmarkEnd w:id="178"/>
            <w:r/>
            <w:bookmarkStart w:id="179" w:name="_Hlt24879081"/>
            <w:r/>
            <w:bookmarkEnd w:id="179"/>
            <w:r/>
            <w:bookmarkStart w:id="180" w:name="_Hlt26955064"/>
            <w:r/>
            <w:bookmarkEnd w:id="180"/>
            <w:r/>
            <w:bookmarkStart w:id="181" w:name="_Hlt26782999"/>
            <w:r/>
            <w:bookmarkEnd w:id="181"/>
            <w:r/>
            <w:bookmarkStart w:id="182" w:name="_Hlt26580838"/>
            <w:r/>
            <w:bookmarkEnd w:id="182"/>
            <w:r>
              <w:rPr>
                <w:rFonts w:hint="eastAsia" w:ascii="仿宋" w:hAnsi="仿宋" w:eastAsia="仿宋" w:cs="仿宋"/>
                <w:sz w:val="24"/>
                <w:szCs w:val="24"/>
                <w:highlight w:val="none"/>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询价文件要求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响应情况</w:t>
            </w:r>
            <w:r/>
          </w:p>
        </w:tc>
        <w:tc>
          <w:tcPr>
            <w:tcW w:w="130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证明</w:t>
            </w:r>
            <w:r/>
          </w:p>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 行数不够，可自行添加。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bookmarkStart w:id="183" w:name="_Hlt26955066"/>
      <w:r/>
      <w:bookmarkEnd w:id="183"/>
      <w:r/>
      <w:bookmarkStart w:id="184" w:name="_Hlt26671374"/>
      <w:r/>
      <w:bookmarkEnd w:id="184"/>
      <w:r/>
      <w:bookmarkStart w:id="185" w:name="_Hlt26609389"/>
      <w:r/>
      <w:bookmarkEnd w:id="185"/>
      <w:r/>
      <w:bookmarkStart w:id="186" w:name="_Toc462564146"/>
      <w:r/>
      <w:bookmarkEnd w:id="156"/>
      <w:bookmarkEnd w:id="157"/>
      <w:bookmarkEnd w:id="186"/>
      <w:r/>
    </w:p>
    <w:p>
      <w:pPr>
        <w:jc w:val="center"/>
        <w:rPr>
          <w:rFonts w:hint="eastAsia" w:ascii="仿宋" w:hAnsi="仿宋" w:eastAsia="仿宋" w:cs="仿宋"/>
          <w:b/>
          <w:sz w:val="24"/>
          <w:szCs w:val="24"/>
          <w:highlight w:val="none"/>
        </w:rPr>
      </w:pPr>
      <w:r/>
      <w:bookmarkStart w:id="187" w:name="_格式2__法定代表人授权书"/>
      <w:r/>
      <w:bookmarkEnd w:id="187"/>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366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供应商全称（加盖CA电子公章）：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期：</w:t>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bookmarkEnd w:id="188"/>
      <w:r/>
    </w:p>
    <w:sectPr>
      <w:headerReference w:type="default" r:id="rId13"/>
      <w:footerReference w:type="default" r:id="rId18"/>
      <w:footerReference w:type="even" r:id="rId19"/>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仿宋">
    <w:panose1 w:val="02010609060101010101"/>
  </w:font>
  <w:font w:name="等线">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framePr w:wrap="around" w:vAnchor="text" w:hAnchor="margin" w:xAlign="center" w:y="1"/>
    </w:pPr>
    <w:r>
      <w:fldChar w:fldCharType="begin"/>
    </w:r>
    <w:r>
      <w:instrText xml:space="preserve">PAGE  </w:instrText>
    </w:r>
    <w:r>
      <w:fldChar w:fldCharType="separate"/>
    </w:r>
    <w:r>
      <w:t xml:space="preserve">1</w:t>
    </w:r>
    <w:r>
      <w:fldChar w:fldCharType="end"/>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1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5"/>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8"/>
      <w:isLgl w:val="false"/>
      <w:suff w:val="nothing"/>
      <w:lvlText w:val=""/>
      <w:lvlJc w:val="left"/>
      <w:pPr>
        <w:ind w:left="0" w:firstLine="0"/>
      </w:pPr>
      <w:rPr>
        <w:rFonts w:hint="eastAsia"/>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3"/>
  </w:num>
  <w:num w:numId="4">
    <w:abstractNumId w:val="4"/>
  </w:num>
  <w:num w:numId="5">
    <w:abstractNumId w:val="9"/>
  </w:num>
  <w:num w:numId="6">
    <w:abstractNumId w:val="2"/>
  </w:num>
  <w:num w:numId="7">
    <w:abstractNumId w:val="8"/>
  </w:num>
  <w:num w:numId="8">
    <w:abstractNumId w:val="10"/>
  </w:num>
  <w:num w:numId="9">
    <w:abstractNumId w:val="14"/>
  </w:num>
  <w:num w:numId="10">
    <w:abstractNumId w:val="7"/>
  </w:num>
  <w:num w:numId="11">
    <w:abstractNumId w:val="0"/>
  </w:num>
  <w:num w:numId="12">
    <w:abstractNumId w:val="11"/>
  </w:num>
  <w:num w:numId="13">
    <w:abstractNumId w:val="3"/>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link w:val="1264"/>
    <w:uiPriority w:val="0"/>
    <w:qFormat/>
    <w:pPr>
      <w:jc w:val="both"/>
      <w:widowControl w:val="off"/>
    </w:pPr>
    <w:rPr>
      <w:rFonts w:hint="default" w:ascii="等线" w:hAnsi="等线" w:eastAsia="等线" w:cs="Times New Roman"/>
      <w:sz w:val="21"/>
      <w:szCs w:val="22"/>
      <w:lang w:val="en-US" w:eastAsia="zh-CN" w:bidi="ar-SA"/>
    </w:rPr>
  </w:style>
  <w:style w:type="paragraph" w:styleId="913">
    <w:name w:val="Heading 1"/>
    <w:basedOn w:val="912"/>
    <w:next w:val="91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spacing w:after="57"/>
    </w:pPr>
    <w:rPr>
      <w:rFonts w:ascii="Calibri" w:hAnsi="Calibri" w:eastAsia="宋体" w:cs="Times New Roman"/>
    </w:rPr>
  </w:style>
  <w:style w:type="paragraph" w:styleId="925">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annotation text"/>
    <w:basedOn w:val="912"/>
    <w:uiPriority w:val="99"/>
    <w:semiHidden/>
    <w:unhideWhenUsed/>
    <w:qFormat/>
    <w:pPr>
      <w:jc w:val="left"/>
    </w:pPr>
  </w:style>
  <w:style w:type="paragraph" w:styleId="927">
    <w:name w:val="Body Text"/>
    <w:next w:val="912"/>
    <w:uiPriority w:val="0"/>
    <w:unhideWhenUsed/>
    <w:qFormat/>
    <w:pPr>
      <w:jc w:val="both"/>
      <w:spacing w:after="120"/>
      <w:widowControl w:val="off"/>
    </w:pPr>
    <w:rPr>
      <w:rFonts w:hint="default" w:ascii="Calibri" w:hAnsi="Calibri" w:eastAsia="宋体" w:cs="Times New Roman"/>
      <w:sz w:val="21"/>
      <w:szCs w:val="22"/>
      <w:lang w:val="en-US" w:eastAsia="zh-CN" w:bidi="ar-SA"/>
    </w:rPr>
  </w:style>
  <w:style w:type="paragraph" w:styleId="928">
    <w:name w:val="Body Text Indent"/>
    <w:basedOn w:val="912"/>
    <w:uiPriority w:val="99"/>
    <w:qFormat/>
    <w:pPr>
      <w:ind w:firstLine="574"/>
      <w:jc w:val="both"/>
      <w:spacing w:line="312" w:lineRule="atLeast"/>
      <w:widowControl w:val="off"/>
    </w:pPr>
    <w:rPr>
      <w:rFonts w:hint="default" w:ascii="宋体" w:eastAsia="宋体" w:hAnsiTheme="minorHAnsi" w:cstheme="minorBidi"/>
      <w:sz w:val="28"/>
      <w:szCs w:val="22"/>
      <w:lang w:val="en-US" w:eastAsia="zh-CN" w:bidi="ar-SA"/>
    </w:rPr>
  </w:style>
  <w:style w:type="paragraph" w:styleId="929">
    <w:name w:val="toc 5"/>
    <w:basedOn w:val="912"/>
    <w:next w:val="912"/>
    <w:uiPriority w:val="39"/>
    <w:unhideWhenUsed/>
    <w:qFormat/>
    <w:pPr>
      <w:ind w:left="1134"/>
      <w:spacing w:after="57"/>
    </w:pPr>
    <w:rPr>
      <w:rFonts w:ascii="Calibri" w:hAnsi="Calibri" w:eastAsia="宋体" w:cs="Times New Roman"/>
    </w:rPr>
  </w:style>
  <w:style w:type="paragraph" w:styleId="930">
    <w:name w:val="toc 3"/>
    <w:basedOn w:val="912"/>
    <w:next w:val="912"/>
    <w:uiPriority w:val="39"/>
    <w:unhideWhenUsed/>
    <w:qFormat/>
    <w:pPr>
      <w:ind w:left="567"/>
      <w:spacing w:after="57"/>
    </w:pPr>
    <w:rPr>
      <w:rFonts w:ascii="Calibri" w:hAnsi="Calibri" w:eastAsia="宋体" w:cs="Times New Roman"/>
    </w:rPr>
  </w:style>
  <w:style w:type="paragraph" w:styleId="931">
    <w:name w:val="Plain Text"/>
    <w:uiPriority w:val="0"/>
    <w:qFormat/>
    <w:pPr>
      <w:jc w:val="both"/>
      <w:widowControl w:val="off"/>
    </w:pPr>
    <w:rPr>
      <w:rFonts w:hint="default" w:ascii="宋体" w:hAnsi="Courier New" w:eastAsia="宋体" w:cs="Times New Roman"/>
      <w:sz w:val="21"/>
      <w:lang w:val="en-US" w:eastAsia="zh-CN" w:bidi="ar-SA"/>
    </w:rPr>
  </w:style>
  <w:style w:type="paragraph" w:styleId="932">
    <w:name w:val="toc 8"/>
    <w:basedOn w:val="912"/>
    <w:next w:val="912"/>
    <w:uiPriority w:val="39"/>
    <w:unhideWhenUsed/>
    <w:qFormat/>
    <w:pPr>
      <w:ind w:left="1984"/>
      <w:spacing w:after="57"/>
    </w:pPr>
    <w:rPr>
      <w:rFonts w:ascii="Calibri" w:hAnsi="Calibri" w:eastAsia="宋体" w:cs="Times New Roman"/>
    </w:rPr>
  </w:style>
  <w:style w:type="paragraph" w:styleId="933">
    <w:name w:val="endnote text"/>
    <w:basedOn w:val="912"/>
    <w:link w:val="977"/>
    <w:uiPriority w:val="99"/>
    <w:semiHidden/>
    <w:unhideWhenUsed/>
    <w:qFormat/>
    <w:pPr>
      <w:spacing w:after="0" w:line="240" w:lineRule="auto"/>
    </w:pPr>
    <w:rPr>
      <w:sz w:val="20"/>
    </w:rPr>
  </w:style>
  <w:style w:type="paragraph" w:styleId="934">
    <w:name w:val="Footer"/>
    <w:basedOn w:val="912"/>
    <w:uiPriority w:val="99"/>
    <w:unhideWhenUsed/>
    <w:qFormat/>
    <w:pPr>
      <w:spacing w:after="0" w:line="240" w:lineRule="auto"/>
      <w:tabs>
        <w:tab w:val="center" w:pos="7143" w:leader="none"/>
        <w:tab w:val="right" w:pos="14287" w:leader="none"/>
      </w:tabs>
    </w:pPr>
  </w:style>
  <w:style w:type="paragraph" w:styleId="935">
    <w:name w:val="Header"/>
    <w:basedOn w:val="912"/>
    <w:uiPriority w:val="99"/>
    <w:unhideWhenUsed/>
    <w:qFormat/>
    <w:pPr>
      <w:spacing w:after="0" w:line="240" w:lineRule="auto"/>
      <w:tabs>
        <w:tab w:val="center" w:pos="7143" w:leader="none"/>
        <w:tab w:val="right" w:pos="14287" w:leader="none"/>
      </w:tabs>
    </w:pPr>
  </w:style>
  <w:style w:type="paragraph" w:styleId="936">
    <w:name w:val="toc 1"/>
    <w:basedOn w:val="912"/>
    <w:next w:val="912"/>
    <w:uiPriority w:val="39"/>
    <w:unhideWhenUsed/>
    <w:qFormat/>
    <w:pPr>
      <w:spacing w:after="57"/>
    </w:pPr>
    <w:rPr>
      <w:rFonts w:ascii="Calibri" w:hAnsi="Calibri" w:eastAsia="宋体" w:cs="Times New Roman"/>
    </w:rPr>
  </w:style>
  <w:style w:type="paragraph" w:styleId="937">
    <w:name w:val="toc 4"/>
    <w:basedOn w:val="912"/>
    <w:next w:val="912"/>
    <w:uiPriority w:val="39"/>
    <w:unhideWhenUsed/>
    <w:qFormat/>
    <w:pPr>
      <w:ind w:left="850"/>
      <w:spacing w:after="57"/>
    </w:pPr>
    <w:rPr>
      <w:rFonts w:ascii="Calibri" w:hAnsi="Calibri" w:eastAsia="宋体" w:cs="Times New Roman"/>
    </w:rPr>
  </w:style>
  <w:style w:type="paragraph" w:styleId="938">
    <w:name w:val="Subtitle"/>
    <w:basedOn w:val="912"/>
    <w:next w:val="912"/>
    <w:link w:val="952"/>
    <w:uiPriority w:val="11"/>
    <w:qFormat/>
    <w:pPr>
      <w:spacing w:before="200" w:after="200"/>
    </w:pPr>
    <w:rPr>
      <w:sz w:val="24"/>
      <w:szCs w:val="24"/>
    </w:rPr>
  </w:style>
  <w:style w:type="paragraph" w:styleId="939">
    <w:name w:val="footnote text"/>
    <w:basedOn w:val="912"/>
    <w:link w:val="976"/>
    <w:uiPriority w:val="99"/>
    <w:semiHidden/>
    <w:unhideWhenUsed/>
    <w:qFormat/>
    <w:pPr>
      <w:spacing w:after="40" w:line="240" w:lineRule="auto"/>
    </w:pPr>
    <w:rPr>
      <w:sz w:val="18"/>
    </w:rPr>
  </w:style>
  <w:style w:type="paragraph" w:styleId="940">
    <w:name w:val="toc 6"/>
    <w:basedOn w:val="912"/>
    <w:next w:val="912"/>
    <w:uiPriority w:val="39"/>
    <w:unhideWhenUsed/>
    <w:qFormat/>
    <w:pPr>
      <w:ind w:left="1417"/>
      <w:spacing w:after="57"/>
    </w:pPr>
    <w:rPr>
      <w:rFonts w:ascii="Calibri" w:hAnsi="Calibri" w:eastAsia="宋体" w:cs="Times New Roman"/>
    </w:rPr>
  </w:style>
  <w:style w:type="paragraph" w:styleId="941">
    <w:name w:val="table of figures"/>
    <w:basedOn w:val="912"/>
    <w:next w:val="912"/>
    <w:uiPriority w:val="99"/>
    <w:unhideWhenUsed/>
    <w:qFormat/>
    <w:pPr>
      <w:spacing w:after="0" w:afterAutospacing="0"/>
    </w:pPr>
  </w:style>
  <w:style w:type="paragraph" w:styleId="942">
    <w:name w:val="toc 2"/>
    <w:basedOn w:val="912"/>
    <w:next w:val="912"/>
    <w:uiPriority w:val="39"/>
    <w:unhideWhenUsed/>
    <w:qFormat/>
    <w:pPr>
      <w:ind w:left="283"/>
      <w:spacing w:after="57"/>
    </w:pPr>
    <w:rPr>
      <w:rFonts w:ascii="Calibri" w:hAnsi="Calibri" w:eastAsia="宋体" w:cs="Times New Roman"/>
    </w:rPr>
  </w:style>
  <w:style w:type="paragraph" w:styleId="943">
    <w:name w:val="toc 9"/>
    <w:basedOn w:val="912"/>
    <w:next w:val="912"/>
    <w:uiPriority w:val="39"/>
    <w:unhideWhenUsed/>
    <w:qFormat/>
    <w:pPr>
      <w:ind w:left="2268"/>
      <w:spacing w:after="57"/>
    </w:pPr>
    <w:rPr>
      <w:rFonts w:ascii="Calibri" w:hAnsi="Calibri" w:eastAsia="宋体" w:cs="Times New Roman"/>
    </w:rPr>
  </w:style>
  <w:style w:type="paragraph" w:styleId="944">
    <w:name w:val="Title"/>
    <w:basedOn w:val="912"/>
    <w:next w:val="912"/>
    <w:link w:val="951"/>
    <w:uiPriority w:val="10"/>
    <w:qFormat/>
    <w:pPr>
      <w:contextualSpacing/>
      <w:spacing w:before="300" w:after="200"/>
    </w:pPr>
    <w:rPr>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paragraph" w:styleId="949">
    <w:name w:val="List Paragraph"/>
    <w:basedOn w:val="912"/>
    <w:uiPriority w:val="34"/>
    <w:qFormat/>
    <w:pPr>
      <w:contextualSpacing/>
      <w:ind w:left="720"/>
    </w:pPr>
  </w:style>
  <w:style w:type="paragraph" w:styleId="950">
    <w:name w:val="No Spacing"/>
    <w:uiPriority w:val="1"/>
    <w:qFormat/>
    <w:pPr>
      <w:spacing w:before="0" w:after="0" w:line="240" w:lineRule="auto"/>
    </w:pPr>
    <w:rPr>
      <w:rFonts w:hint="default" w:ascii="等线" w:hAnsi="等线" w:eastAsia="等线" w:cs="Times New Roman"/>
    </w:rPr>
  </w:style>
  <w:style w:type="character" w:styleId="951" w:customStyle="1">
    <w:name w:val="Title Char"/>
    <w:link w:val="944"/>
    <w:uiPriority w:val="10"/>
    <w:qFormat/>
    <w:rPr>
      <w:sz w:val="48"/>
      <w:szCs w:val="48"/>
    </w:rPr>
  </w:style>
  <w:style w:type="character" w:styleId="952" w:customStyle="1">
    <w:name w:val="Subtitle Char"/>
    <w:link w:val="938"/>
    <w:uiPriority w:val="11"/>
    <w:qFormat/>
    <w:rPr>
      <w:sz w:val="24"/>
      <w:szCs w:val="24"/>
    </w:rPr>
  </w:style>
  <w:style w:type="paragraph" w:styleId="953">
    <w:name w:val="Quote"/>
    <w:basedOn w:val="912"/>
    <w:next w:val="912"/>
    <w:link w:val="954"/>
    <w:uiPriority w:val="29"/>
    <w:qFormat/>
    <w:pPr>
      <w:ind w:left="720" w:right="720"/>
    </w:pPr>
    <w:rPr>
      <w:i/>
    </w:rPr>
  </w:style>
  <w:style w:type="character" w:styleId="954" w:customStyle="1">
    <w:name w:val="Quote Char"/>
    <w:link w:val="953"/>
    <w:uiPriority w:val="29"/>
    <w:qFormat/>
    <w:rPr>
      <w:i/>
    </w:rPr>
  </w:style>
  <w:style w:type="paragraph" w:styleId="955">
    <w:name w:val="Intense Quote"/>
    <w:basedOn w:val="912"/>
    <w:next w:val="912"/>
    <w:link w:val="9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Intense Quote Char"/>
    <w:link w:val="955"/>
    <w:uiPriority w:val="30"/>
    <w:qFormat/>
    <w:rPr>
      <w:i/>
    </w:rPr>
  </w:style>
  <w:style w:type="table" w:styleId="9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6" w:customStyle="1">
    <w:name w:val="Footnote Text Char"/>
    <w:link w:val="939"/>
    <w:uiPriority w:val="99"/>
    <w:qFormat/>
    <w:rPr>
      <w:sz w:val="18"/>
    </w:rPr>
  </w:style>
  <w:style w:type="character" w:styleId="977" w:customStyle="1">
    <w:name w:val="Endnote Text Char"/>
    <w:link w:val="933"/>
    <w:uiPriority w:val="99"/>
    <w:qFormat/>
    <w:rPr>
      <w:sz w:val="20"/>
    </w:rPr>
  </w:style>
  <w:style w:type="paragraph" w:styleId="978" w:customStyle="1">
    <w:name w:val="TOC Heading"/>
    <w:uiPriority w:val="39"/>
    <w:unhideWhenUsed/>
    <w:qFormat/>
    <w:rPr>
      <w:rFonts w:hint="default" w:ascii="等线" w:hAnsi="等线" w:eastAsia="等线" w:cs="Times New Roman"/>
    </w:rPr>
  </w:style>
  <w:style w:type="paragraph" w:styleId="979" w:customStyle="1">
    <w:name w:val="标题 11"/>
    <w:basedOn w:val="912"/>
    <w:next w:val="912"/>
    <w:link w:val="991"/>
    <w:uiPriority w:val="0"/>
    <w:qFormat/>
    <w:pPr>
      <w:jc w:val="center"/>
      <w:keepNext/>
      <w:outlineLvl w:val="0"/>
    </w:pPr>
    <w:rPr>
      <w:rFonts w:ascii="楷体_GB2312" w:hAnsi="Times New Roman" w:eastAsia="楷体_GB2312" w:cs="Times New Roman"/>
      <w:sz w:val="28"/>
      <w:szCs w:val="28"/>
    </w:rPr>
  </w:style>
  <w:style w:type="paragraph" w:styleId="980" w:customStyle="1">
    <w:name w:val="标题 21"/>
    <w:basedOn w:val="912"/>
    <w:next w:val="981"/>
    <w:link w:val="9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1" w:customStyle="1">
    <w:name w:val="正文缩进1"/>
    <w:basedOn w:val="912"/>
    <w:link w:val="993"/>
    <w:uiPriority w:val="0"/>
    <w:qFormat/>
    <w:pPr>
      <w:ind w:firstLine="420"/>
    </w:pPr>
    <w:rPr>
      <w:rFonts w:ascii="Calibri" w:hAnsi="Calibri" w:eastAsia="宋体" w:cs="Times New Roman"/>
      <w:szCs w:val="21"/>
    </w:rPr>
  </w:style>
  <w:style w:type="paragraph" w:styleId="982" w:customStyle="1">
    <w:name w:val="标题 31"/>
    <w:basedOn w:val="912"/>
    <w:next w:val="981"/>
    <w:link w:val="99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3" w:customStyle="1">
    <w:name w:val="标题 41"/>
    <w:basedOn w:val="912"/>
    <w:next w:val="981"/>
    <w:link w:val="995"/>
    <w:uiPriority w:val="0"/>
    <w:qFormat/>
    <w:pPr>
      <w:keepLines/>
      <w:keepNext/>
      <w:spacing w:before="280" w:after="290" w:line="376" w:lineRule="auto"/>
      <w:outlineLvl w:val="3"/>
    </w:pPr>
    <w:rPr>
      <w:rFonts w:ascii="Arial" w:hAnsi="Arial" w:eastAsia="黑体" w:cs="Arial"/>
      <w:b/>
      <w:bCs/>
      <w:sz w:val="28"/>
      <w:szCs w:val="28"/>
    </w:rPr>
  </w:style>
  <w:style w:type="paragraph" w:styleId="984" w:customStyle="1">
    <w:name w:val="标题 51"/>
    <w:basedOn w:val="912"/>
    <w:next w:val="981"/>
    <w:link w:val="996"/>
    <w:uiPriority w:val="0"/>
    <w:qFormat/>
    <w:pPr>
      <w:keepNext/>
      <w:outlineLvl w:val="4"/>
    </w:pPr>
    <w:rPr>
      <w:rFonts w:ascii="宋体" w:hAnsi="Times New Roman" w:eastAsia="宋体" w:cs="Times New Roman"/>
      <w:color w:val="000000"/>
      <w:sz w:val="28"/>
      <w:szCs w:val="28"/>
    </w:rPr>
  </w:style>
  <w:style w:type="paragraph" w:styleId="985" w:customStyle="1">
    <w:name w:val="标题 61"/>
    <w:basedOn w:val="912"/>
    <w:next w:val="912"/>
    <w:link w:val="99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6" w:customStyle="1">
    <w:name w:val="标题 71"/>
    <w:basedOn w:val="912"/>
    <w:next w:val="912"/>
    <w:link w:val="99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7" w:customStyle="1">
    <w:name w:val="标题 81"/>
    <w:basedOn w:val="912"/>
    <w:next w:val="912"/>
    <w:link w:val="99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8" w:customStyle="1">
    <w:name w:val="标题 91"/>
    <w:basedOn w:val="912"/>
    <w:next w:val="912"/>
    <w:link w:val="100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89" w:customStyle="1">
    <w:name w:val="默认段落字体1"/>
    <w:link w:val="912"/>
    <w:uiPriority w:val="1"/>
    <w:unhideWhenUsed/>
    <w:qFormat/>
  </w:style>
  <w:style w:type="table" w:styleId="990" w:customStyle="1">
    <w:name w:val="普通表格1"/>
    <w:uiPriority w:val="99"/>
    <w:unhideWhenUsed/>
    <w:qFormat/>
    <w:tblPr/>
  </w:style>
  <w:style w:type="character" w:styleId="991" w:customStyle="1">
    <w:name w:val="标题 1 字符"/>
    <w:link w:val="979"/>
    <w:uiPriority w:val="0"/>
    <w:qFormat/>
    <w:rPr>
      <w:rFonts w:ascii="楷体_GB2312" w:hAnsi="Times New Roman" w:eastAsia="楷体_GB2312" w:cs="Times New Roman"/>
      <w:sz w:val="28"/>
      <w:szCs w:val="28"/>
    </w:rPr>
  </w:style>
  <w:style w:type="character" w:styleId="992" w:customStyle="1">
    <w:name w:val="标题 2 字符"/>
    <w:link w:val="980"/>
    <w:uiPriority w:val="0"/>
    <w:qFormat/>
    <w:rPr>
      <w:rFonts w:ascii="Arial" w:hAnsi="Arial" w:eastAsia="幼圆" w:cs="Arial"/>
      <w:b/>
      <w:bCs/>
      <w:sz w:val="44"/>
      <w:szCs w:val="44"/>
    </w:rPr>
  </w:style>
  <w:style w:type="character" w:styleId="993" w:customStyle="1">
    <w:name w:val="正文缩进 字符"/>
    <w:link w:val="981"/>
    <w:uiPriority w:val="0"/>
    <w:qFormat/>
    <w:rPr>
      <w:rFonts w:ascii="Calibri" w:hAnsi="Calibri" w:eastAsia="宋体" w:cs="Times New Roman"/>
      <w:szCs w:val="21"/>
    </w:rPr>
  </w:style>
  <w:style w:type="character" w:styleId="994" w:customStyle="1">
    <w:name w:val="标题 3 字符"/>
    <w:link w:val="982"/>
    <w:uiPriority w:val="0"/>
    <w:qFormat/>
    <w:rPr>
      <w:rFonts w:ascii="Times New Roman" w:hAnsi="Times New Roman" w:eastAsia="宋体" w:cs="Times New Roman"/>
      <w:b/>
      <w:bCs/>
      <w:sz w:val="32"/>
      <w:szCs w:val="32"/>
    </w:rPr>
  </w:style>
  <w:style w:type="character" w:styleId="995" w:customStyle="1">
    <w:name w:val="标题 4 字符"/>
    <w:link w:val="983"/>
    <w:uiPriority w:val="0"/>
    <w:qFormat/>
    <w:rPr>
      <w:rFonts w:ascii="Arial" w:hAnsi="Arial" w:eastAsia="黑体" w:cs="Arial"/>
      <w:b/>
      <w:bCs/>
      <w:sz w:val="28"/>
      <w:szCs w:val="28"/>
    </w:rPr>
  </w:style>
  <w:style w:type="character" w:styleId="996" w:customStyle="1">
    <w:name w:val="标题 5 字符"/>
    <w:link w:val="984"/>
    <w:uiPriority w:val="0"/>
    <w:qFormat/>
    <w:rPr>
      <w:rFonts w:ascii="宋体" w:hAnsi="Times New Roman" w:eastAsia="宋体" w:cs="Times New Roman"/>
      <w:color w:val="000000"/>
      <w:sz w:val="28"/>
      <w:szCs w:val="28"/>
    </w:rPr>
  </w:style>
  <w:style w:type="character" w:styleId="997" w:customStyle="1">
    <w:name w:val="标题 6 字符"/>
    <w:link w:val="985"/>
    <w:uiPriority w:val="0"/>
    <w:qFormat/>
    <w:rPr>
      <w:rFonts w:ascii="Arial" w:hAnsi="Arial" w:eastAsia="黑体" w:cs="Times New Roman"/>
      <w:b/>
      <w:bCs/>
      <w:sz w:val="24"/>
      <w:szCs w:val="24"/>
    </w:rPr>
  </w:style>
  <w:style w:type="character" w:styleId="998" w:customStyle="1">
    <w:name w:val="标题 7 字符"/>
    <w:link w:val="986"/>
    <w:uiPriority w:val="0"/>
    <w:qFormat/>
    <w:rPr>
      <w:rFonts w:ascii="Times New Roman" w:hAnsi="Times New Roman" w:eastAsia="宋体" w:cs="Times New Roman"/>
      <w:b/>
      <w:bCs/>
      <w:sz w:val="24"/>
      <w:szCs w:val="24"/>
    </w:rPr>
  </w:style>
  <w:style w:type="character" w:styleId="999" w:customStyle="1">
    <w:name w:val="标题 8 字符"/>
    <w:link w:val="987"/>
    <w:uiPriority w:val="0"/>
    <w:qFormat/>
    <w:rPr>
      <w:rFonts w:ascii="Arial" w:hAnsi="Arial" w:eastAsia="黑体" w:cs="Times New Roman"/>
      <w:sz w:val="24"/>
      <w:szCs w:val="24"/>
    </w:rPr>
  </w:style>
  <w:style w:type="character" w:styleId="1000" w:customStyle="1">
    <w:name w:val="标题 9 字符"/>
    <w:link w:val="988"/>
    <w:uiPriority w:val="0"/>
    <w:qFormat/>
    <w:rPr>
      <w:rFonts w:ascii="Arial" w:hAnsi="Arial" w:eastAsia="黑体" w:cs="Times New Roman"/>
      <w:szCs w:val="21"/>
    </w:rPr>
  </w:style>
  <w:style w:type="paragraph" w:styleId="1001" w:customStyle="1">
    <w:name w:val="列表 31"/>
    <w:basedOn w:val="912"/>
    <w:uiPriority w:val="0"/>
    <w:qFormat/>
    <w:pPr>
      <w:ind w:left="100" w:hanging="200"/>
    </w:pPr>
    <w:rPr>
      <w:rFonts w:ascii="Times New Roman" w:hAnsi="Times New Roman" w:eastAsia="宋体" w:cs="Times New Roman"/>
      <w:szCs w:val="21"/>
    </w:rPr>
  </w:style>
  <w:style w:type="paragraph" w:styleId="1002" w:customStyle="1">
    <w:name w:val="文档结构图1"/>
    <w:basedOn w:val="912"/>
    <w:link w:val="1003"/>
    <w:uiPriority w:val="0"/>
    <w:semiHidden/>
    <w:qFormat/>
    <w:pPr>
      <w:shd w:val="clear" w:color="auto" w:fill="000080"/>
    </w:pPr>
    <w:rPr>
      <w:rFonts w:ascii="Times New Roman" w:hAnsi="Times New Roman" w:eastAsia="宋体" w:cs="Times New Roman"/>
      <w:szCs w:val="21"/>
    </w:rPr>
  </w:style>
  <w:style w:type="character" w:styleId="1003" w:customStyle="1">
    <w:name w:val="文档结构图 字符"/>
    <w:link w:val="1002"/>
    <w:uiPriority w:val="0"/>
    <w:semiHidden/>
    <w:qFormat/>
    <w:rPr>
      <w:rFonts w:ascii="Times New Roman" w:hAnsi="Times New Roman" w:eastAsia="宋体" w:cs="Times New Roman"/>
      <w:szCs w:val="21"/>
      <w:shd w:val="clear" w:color="auto" w:fill="000080"/>
    </w:rPr>
  </w:style>
  <w:style w:type="paragraph" w:styleId="1004" w:customStyle="1">
    <w:name w:val="批注文字1"/>
    <w:basedOn w:val="912"/>
    <w:link w:val="1005"/>
    <w:uiPriority w:val="99"/>
    <w:unhideWhenUsed/>
    <w:qFormat/>
    <w:pPr>
      <w:jc w:val="left"/>
    </w:pPr>
    <w:rPr>
      <w:rFonts w:ascii="Calibri" w:hAnsi="Calibri" w:eastAsia="宋体" w:cs="Times New Roman"/>
    </w:rPr>
  </w:style>
  <w:style w:type="character" w:styleId="1005" w:customStyle="1">
    <w:name w:val="批注文字 字符"/>
    <w:link w:val="1004"/>
    <w:uiPriority w:val="99"/>
    <w:qFormat/>
    <w:rPr>
      <w:rFonts w:ascii="Calibri" w:hAnsi="Calibri" w:eastAsia="宋体" w:cs="Times New Roman"/>
    </w:rPr>
  </w:style>
  <w:style w:type="paragraph" w:styleId="1006" w:customStyle="1">
    <w:name w:val="正文文本 31"/>
    <w:basedOn w:val="912"/>
    <w:link w:val="1007"/>
    <w:uiPriority w:val="0"/>
    <w:qFormat/>
    <w:rPr>
      <w:rFonts w:ascii="仿宋_GB2312" w:hAnsi="Arial" w:eastAsia="仿宋_GB2312" w:cs="Times New Roman"/>
      <w:sz w:val="32"/>
      <w:szCs w:val="32"/>
    </w:rPr>
  </w:style>
  <w:style w:type="character" w:styleId="1007" w:customStyle="1">
    <w:name w:val="正文文本 3 字符"/>
    <w:link w:val="1006"/>
    <w:uiPriority w:val="0"/>
    <w:qFormat/>
    <w:rPr>
      <w:rFonts w:ascii="仿宋_GB2312" w:hAnsi="Arial" w:eastAsia="仿宋_GB2312" w:cs="Times New Roman"/>
      <w:sz w:val="32"/>
      <w:szCs w:val="32"/>
    </w:rPr>
  </w:style>
  <w:style w:type="paragraph" w:styleId="1008" w:customStyle="1">
    <w:name w:val="正文文本1"/>
    <w:basedOn w:val="912"/>
    <w:link w:val="1009"/>
    <w:uiPriority w:val="0"/>
    <w:qFormat/>
    <w:rPr>
      <w:rFonts w:ascii="楷体_GB2312" w:hAnsi="Arial" w:eastAsia="楷体_GB2312" w:cs="Times New Roman"/>
      <w:sz w:val="28"/>
      <w:szCs w:val="28"/>
    </w:rPr>
  </w:style>
  <w:style w:type="character" w:styleId="1009" w:customStyle="1">
    <w:name w:val="正文文本 字符"/>
    <w:link w:val="1008"/>
    <w:uiPriority w:val="0"/>
    <w:qFormat/>
    <w:rPr>
      <w:rFonts w:ascii="楷体_GB2312" w:hAnsi="Arial" w:eastAsia="楷体_GB2312" w:cs="Times New Roman"/>
      <w:sz w:val="28"/>
      <w:szCs w:val="28"/>
    </w:rPr>
  </w:style>
  <w:style w:type="paragraph" w:styleId="1010" w:customStyle="1">
    <w:name w:val="正文文本缩进1"/>
    <w:basedOn w:val="912"/>
    <w:next w:val="912"/>
    <w:link w:val="1011"/>
    <w:uiPriority w:val="0"/>
    <w:unhideWhenUsed/>
    <w:qFormat/>
    <w:pPr>
      <w:ind w:left="420"/>
      <w:spacing w:after="120"/>
    </w:pPr>
    <w:rPr>
      <w:rFonts w:ascii="Calibri" w:hAnsi="Calibri" w:eastAsia="宋体" w:cs="Times New Roman"/>
    </w:rPr>
  </w:style>
  <w:style w:type="character" w:styleId="1011" w:customStyle="1">
    <w:name w:val="正文文本缩进 字符"/>
    <w:link w:val="1010"/>
    <w:uiPriority w:val="0"/>
    <w:qFormat/>
    <w:rPr>
      <w:rFonts w:ascii="Calibri" w:hAnsi="Calibri" w:eastAsia="宋体" w:cs="Times New Roman"/>
    </w:rPr>
  </w:style>
  <w:style w:type="paragraph" w:styleId="1012" w:customStyle="1">
    <w:name w:val="列表 21"/>
    <w:basedOn w:val="912"/>
    <w:uiPriority w:val="0"/>
    <w:qFormat/>
    <w:pPr>
      <w:ind w:left="100" w:hanging="200"/>
    </w:pPr>
    <w:rPr>
      <w:rFonts w:ascii="Times New Roman" w:hAnsi="Times New Roman" w:eastAsia="宋体" w:cs="Times New Roman"/>
      <w:szCs w:val="21"/>
    </w:rPr>
  </w:style>
  <w:style w:type="paragraph" w:styleId="1013" w:customStyle="1">
    <w:name w:val="纯文本1"/>
    <w:basedOn w:val="912"/>
    <w:link w:val="1014"/>
    <w:uiPriority w:val="0"/>
    <w:qFormat/>
    <w:pPr>
      <w:jc w:val="center"/>
    </w:pPr>
    <w:rPr>
      <w:rFonts w:ascii="宋体" w:hAnsi="Courier New" w:eastAsia="宋体" w:cs="Courier New"/>
      <w:b/>
      <w:bCs/>
      <w:sz w:val="24"/>
      <w:szCs w:val="24"/>
    </w:rPr>
  </w:style>
  <w:style w:type="character" w:styleId="1014" w:customStyle="1">
    <w:name w:val="纯文本 字符"/>
    <w:link w:val="1013"/>
    <w:uiPriority w:val="0"/>
    <w:qFormat/>
    <w:rPr>
      <w:rFonts w:ascii="宋体" w:hAnsi="Courier New" w:eastAsia="宋体" w:cs="Courier New"/>
      <w:b/>
      <w:bCs/>
      <w:sz w:val="24"/>
      <w:szCs w:val="24"/>
    </w:rPr>
  </w:style>
  <w:style w:type="paragraph" w:styleId="1015" w:customStyle="1">
    <w:name w:val="日期1"/>
    <w:basedOn w:val="912"/>
    <w:next w:val="912"/>
    <w:link w:val="1016"/>
    <w:uiPriority w:val="0"/>
    <w:qFormat/>
    <w:rPr>
      <w:rFonts w:ascii="Times New Roman" w:hAnsi="Times New Roman" w:eastAsia="宋体" w:cs="Times New Roman"/>
      <w:sz w:val="24"/>
      <w:szCs w:val="24"/>
    </w:rPr>
  </w:style>
  <w:style w:type="character" w:styleId="1016" w:customStyle="1">
    <w:name w:val="日期 字符"/>
    <w:link w:val="1015"/>
    <w:uiPriority w:val="0"/>
    <w:qFormat/>
    <w:rPr>
      <w:rFonts w:ascii="Times New Roman" w:hAnsi="Times New Roman" w:eastAsia="宋体" w:cs="Times New Roman"/>
      <w:sz w:val="24"/>
      <w:szCs w:val="24"/>
    </w:rPr>
  </w:style>
  <w:style w:type="paragraph" w:styleId="1017" w:customStyle="1">
    <w:name w:val="正文文本缩进 21"/>
    <w:basedOn w:val="912"/>
    <w:link w:val="1018"/>
    <w:uiPriority w:val="0"/>
    <w:qFormat/>
    <w:pPr>
      <w:ind w:left="630" w:firstLine="645"/>
    </w:pPr>
    <w:rPr>
      <w:rFonts w:ascii="Arial" w:hAnsi="Arial" w:eastAsia="仿宋_GB2312" w:cs="Arial"/>
      <w:sz w:val="32"/>
      <w:szCs w:val="32"/>
    </w:rPr>
  </w:style>
  <w:style w:type="character" w:styleId="1018" w:customStyle="1">
    <w:name w:val="正文文本缩进 2 字符"/>
    <w:link w:val="1017"/>
    <w:uiPriority w:val="0"/>
    <w:qFormat/>
    <w:rPr>
      <w:rFonts w:ascii="Arial" w:hAnsi="Arial" w:eastAsia="仿宋_GB2312" w:cs="Arial"/>
      <w:sz w:val="32"/>
      <w:szCs w:val="32"/>
    </w:rPr>
  </w:style>
  <w:style w:type="paragraph" w:styleId="1019" w:customStyle="1">
    <w:name w:val="尾注文本1"/>
    <w:basedOn w:val="912"/>
    <w:link w:val="1020"/>
    <w:uiPriority w:val="99"/>
    <w:unhideWhenUsed/>
    <w:qFormat/>
    <w:rPr>
      <w:rFonts w:ascii="Calibri" w:hAnsi="Calibri" w:eastAsia="宋体" w:cs="Times New Roman"/>
      <w:sz w:val="20"/>
    </w:rPr>
  </w:style>
  <w:style w:type="character" w:styleId="1020" w:customStyle="1">
    <w:name w:val="尾注文本 字符"/>
    <w:link w:val="1019"/>
    <w:uiPriority w:val="99"/>
    <w:qFormat/>
    <w:rPr>
      <w:rFonts w:ascii="Calibri" w:hAnsi="Calibri" w:eastAsia="宋体" w:cs="Times New Roman"/>
      <w:sz w:val="20"/>
    </w:rPr>
  </w:style>
  <w:style w:type="paragraph" w:styleId="1021" w:customStyle="1">
    <w:name w:val="批注框文本1"/>
    <w:basedOn w:val="912"/>
    <w:link w:val="1022"/>
    <w:uiPriority w:val="0"/>
    <w:semiHidden/>
    <w:qFormat/>
    <w:rPr>
      <w:rFonts w:ascii="Times New Roman" w:hAnsi="Times New Roman" w:eastAsia="宋体" w:cs="Times New Roman"/>
      <w:sz w:val="18"/>
      <w:szCs w:val="18"/>
    </w:rPr>
  </w:style>
  <w:style w:type="character" w:styleId="1022" w:customStyle="1">
    <w:name w:val="批注框文本 字符"/>
    <w:link w:val="1021"/>
    <w:uiPriority w:val="0"/>
    <w:semiHidden/>
    <w:qFormat/>
    <w:rPr>
      <w:rFonts w:ascii="Times New Roman" w:hAnsi="Times New Roman" w:eastAsia="宋体" w:cs="Times New Roman"/>
      <w:sz w:val="18"/>
      <w:szCs w:val="18"/>
    </w:rPr>
  </w:style>
  <w:style w:type="paragraph" w:styleId="1023" w:customStyle="1">
    <w:name w:val="页脚1"/>
    <w:basedOn w:val="912"/>
    <w:link w:val="102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24" w:customStyle="1">
    <w:name w:val="页脚 字符"/>
    <w:link w:val="1023"/>
    <w:uiPriority w:val="0"/>
    <w:qFormat/>
    <w:rPr>
      <w:rFonts w:ascii="Times New Roman" w:hAnsi="Times New Roman" w:eastAsia="宋体" w:cs="Times New Roman"/>
      <w:sz w:val="18"/>
      <w:szCs w:val="18"/>
    </w:rPr>
  </w:style>
  <w:style w:type="paragraph" w:styleId="1025" w:customStyle="1">
    <w:name w:val="页眉1"/>
    <w:basedOn w:val="912"/>
    <w:link w:val="10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6" w:customStyle="1">
    <w:name w:val="页眉 字符"/>
    <w:link w:val="1025"/>
    <w:uiPriority w:val="0"/>
    <w:qFormat/>
    <w:rPr>
      <w:rFonts w:ascii="Times New Roman" w:hAnsi="Times New Roman" w:eastAsia="宋体" w:cs="Times New Roman"/>
      <w:sz w:val="18"/>
      <w:szCs w:val="18"/>
    </w:rPr>
  </w:style>
  <w:style w:type="paragraph" w:styleId="1027" w:customStyle="1">
    <w:name w:val="副标题1"/>
    <w:basedOn w:val="912"/>
    <w:next w:val="912"/>
    <w:link w:val="1028"/>
    <w:uiPriority w:val="11"/>
    <w:qFormat/>
    <w:pPr>
      <w:spacing w:before="200" w:after="200"/>
    </w:pPr>
    <w:rPr>
      <w:rFonts w:ascii="Calibri" w:hAnsi="Calibri" w:eastAsia="宋体" w:cs="Times New Roman"/>
      <w:sz w:val="24"/>
      <w:szCs w:val="24"/>
    </w:rPr>
  </w:style>
  <w:style w:type="character" w:styleId="1028" w:customStyle="1">
    <w:name w:val="副标题 字符"/>
    <w:link w:val="1027"/>
    <w:uiPriority w:val="11"/>
    <w:qFormat/>
    <w:rPr>
      <w:rFonts w:ascii="Calibri" w:hAnsi="Calibri" w:eastAsia="宋体" w:cs="Times New Roman"/>
      <w:sz w:val="24"/>
      <w:szCs w:val="24"/>
    </w:rPr>
  </w:style>
  <w:style w:type="paragraph" w:styleId="1029" w:customStyle="1">
    <w:name w:val="列表1"/>
    <w:basedOn w:val="912"/>
    <w:uiPriority w:val="0"/>
    <w:qFormat/>
    <w:pPr>
      <w:ind w:left="200" w:hanging="200"/>
    </w:pPr>
    <w:rPr>
      <w:rFonts w:ascii="Times New Roman" w:hAnsi="Times New Roman" w:eastAsia="宋体" w:cs="Times New Roman"/>
      <w:szCs w:val="21"/>
    </w:rPr>
  </w:style>
  <w:style w:type="paragraph" w:styleId="1030" w:customStyle="1">
    <w:name w:val="脚注文本1"/>
    <w:basedOn w:val="912"/>
    <w:link w:val="1031"/>
    <w:uiPriority w:val="99"/>
    <w:unhideWhenUsed/>
    <w:qFormat/>
    <w:pPr>
      <w:spacing w:after="40"/>
    </w:pPr>
    <w:rPr>
      <w:rFonts w:ascii="Calibri" w:hAnsi="Calibri" w:eastAsia="宋体" w:cs="Times New Roman"/>
      <w:sz w:val="18"/>
    </w:rPr>
  </w:style>
  <w:style w:type="character" w:styleId="1031" w:customStyle="1">
    <w:name w:val="脚注文本 字符"/>
    <w:link w:val="1030"/>
    <w:uiPriority w:val="99"/>
    <w:qFormat/>
    <w:rPr>
      <w:rFonts w:ascii="Calibri" w:hAnsi="Calibri" w:eastAsia="宋体" w:cs="Times New Roman"/>
      <w:sz w:val="18"/>
    </w:rPr>
  </w:style>
  <w:style w:type="paragraph" w:styleId="1032" w:customStyle="1">
    <w:name w:val="正文文本缩进 31"/>
    <w:basedOn w:val="912"/>
    <w:link w:val="1033"/>
    <w:uiPriority w:val="0"/>
    <w:qFormat/>
    <w:pPr>
      <w:ind w:left="645" w:firstLine="645"/>
    </w:pPr>
    <w:rPr>
      <w:rFonts w:ascii="Arial" w:hAnsi="Arial" w:eastAsia="仿宋_GB2312" w:cs="Arial"/>
      <w:color w:val="ffff00"/>
      <w:sz w:val="32"/>
      <w:szCs w:val="32"/>
    </w:rPr>
  </w:style>
  <w:style w:type="character" w:styleId="1033" w:customStyle="1">
    <w:name w:val="正文文本缩进 3 字符"/>
    <w:link w:val="1032"/>
    <w:uiPriority w:val="0"/>
    <w:qFormat/>
    <w:rPr>
      <w:rFonts w:ascii="Arial" w:hAnsi="Arial" w:eastAsia="仿宋_GB2312" w:cs="Arial"/>
      <w:color w:val="ffff00"/>
      <w:sz w:val="32"/>
      <w:szCs w:val="32"/>
    </w:rPr>
  </w:style>
  <w:style w:type="paragraph" w:styleId="1034" w:customStyle="1">
    <w:name w:val="图表目录1"/>
    <w:basedOn w:val="912"/>
    <w:next w:val="912"/>
    <w:uiPriority w:val="0"/>
    <w:semiHidden/>
    <w:qFormat/>
    <w:pPr>
      <w:ind w:left="840" w:hanging="420"/>
    </w:pPr>
    <w:rPr>
      <w:rFonts w:ascii="Times New Roman" w:hAnsi="Times New Roman" w:eastAsia="宋体" w:cs="Times New Roman"/>
      <w:szCs w:val="21"/>
    </w:rPr>
  </w:style>
  <w:style w:type="paragraph" w:styleId="1035" w:customStyle="1">
    <w:name w:val="正文文本 21"/>
    <w:basedOn w:val="912"/>
    <w:link w:val="1036"/>
    <w:uiPriority w:val="0"/>
    <w:qFormat/>
    <w:pPr>
      <w:jc w:val="center"/>
      <w:widowControl/>
    </w:pPr>
    <w:rPr>
      <w:rFonts w:ascii="楷体_GB2312" w:hAnsi="Times New Roman" w:eastAsia="楷体_GB2312" w:cs="Times New Roman"/>
      <w:sz w:val="28"/>
      <w:szCs w:val="28"/>
    </w:rPr>
  </w:style>
  <w:style w:type="character" w:styleId="1036" w:customStyle="1">
    <w:name w:val="正文文本 2 字符"/>
    <w:link w:val="1035"/>
    <w:uiPriority w:val="0"/>
    <w:qFormat/>
    <w:rPr>
      <w:rFonts w:ascii="楷体_GB2312" w:hAnsi="Times New Roman" w:eastAsia="楷体_GB2312" w:cs="Times New Roman"/>
      <w:sz w:val="28"/>
      <w:szCs w:val="28"/>
    </w:rPr>
  </w:style>
  <w:style w:type="paragraph" w:styleId="1037" w:customStyle="1">
    <w:name w:val="普通(网站)1"/>
    <w:basedOn w:val="912"/>
    <w:uiPriority w:val="99"/>
    <w:qFormat/>
    <w:pPr>
      <w:jc w:val="left"/>
      <w:spacing w:before="100" w:beforeAutospacing="1" w:after="100" w:afterAutospacing="1"/>
      <w:widowControl/>
    </w:pPr>
    <w:rPr>
      <w:rFonts w:ascii="宋体" w:hAnsi="宋体" w:eastAsia="宋体" w:cs="宋体"/>
      <w:sz w:val="24"/>
      <w:szCs w:val="24"/>
    </w:rPr>
  </w:style>
  <w:style w:type="paragraph" w:styleId="1038" w:customStyle="1">
    <w:name w:val="索引 11"/>
    <w:basedOn w:val="912"/>
    <w:next w:val="912"/>
    <w:uiPriority w:val="0"/>
    <w:semiHidden/>
    <w:qFormat/>
    <w:pPr>
      <w:spacing w:line="240" w:lineRule="atLeast"/>
    </w:pPr>
    <w:rPr>
      <w:rFonts w:ascii="Times New Roman" w:hAnsi="Times New Roman" w:eastAsia="宋体" w:cs="Times New Roman"/>
      <w:b/>
      <w:bCs/>
      <w:szCs w:val="21"/>
    </w:rPr>
  </w:style>
  <w:style w:type="paragraph" w:styleId="1039" w:customStyle="1">
    <w:name w:val="标题11"/>
    <w:basedOn w:val="912"/>
    <w:next w:val="912"/>
    <w:link w:val="1040"/>
    <w:uiPriority w:val="10"/>
    <w:qFormat/>
    <w:pPr>
      <w:contextualSpacing/>
      <w:spacing w:before="300" w:after="200"/>
    </w:pPr>
    <w:rPr>
      <w:rFonts w:ascii="Calibri" w:hAnsi="Calibri" w:eastAsia="宋体" w:cs="Times New Roman"/>
      <w:sz w:val="48"/>
      <w:szCs w:val="48"/>
    </w:rPr>
  </w:style>
  <w:style w:type="character" w:styleId="1040" w:customStyle="1">
    <w:name w:val="标题 字符"/>
    <w:link w:val="1039"/>
    <w:uiPriority w:val="10"/>
    <w:qFormat/>
    <w:rPr>
      <w:rFonts w:ascii="Calibri" w:hAnsi="Calibri" w:eastAsia="宋体" w:cs="Times New Roman"/>
      <w:sz w:val="48"/>
      <w:szCs w:val="48"/>
    </w:rPr>
  </w:style>
  <w:style w:type="paragraph" w:styleId="1041" w:customStyle="1">
    <w:name w:val="批注主题1"/>
    <w:basedOn w:val="1004"/>
    <w:next w:val="1004"/>
    <w:link w:val="1042"/>
    <w:uiPriority w:val="0"/>
    <w:semiHidden/>
    <w:qFormat/>
    <w:rPr>
      <w:rFonts w:ascii="Times New Roman" w:hAnsi="Times New Roman"/>
      <w:b/>
      <w:bCs/>
      <w:szCs w:val="21"/>
    </w:rPr>
  </w:style>
  <w:style w:type="character" w:styleId="1042" w:customStyle="1">
    <w:name w:val="批注主题 字符"/>
    <w:link w:val="1041"/>
    <w:uiPriority w:val="0"/>
    <w:semiHidden/>
    <w:qFormat/>
    <w:rPr>
      <w:rFonts w:ascii="Times New Roman" w:hAnsi="Times New Roman" w:eastAsia="宋体" w:cs="Times New Roman"/>
      <w:b/>
      <w:bCs/>
      <w:szCs w:val="21"/>
    </w:rPr>
  </w:style>
  <w:style w:type="table" w:styleId="1043" w:customStyle="1">
    <w:name w:val="网格型11"/>
    <w:basedOn w:val="990"/>
    <w:uiPriority w:val="0"/>
    <w:qFormat/>
    <w:pPr>
      <w:jc w:val="both"/>
      <w:widowControl w:val="off"/>
    </w:pPr>
    <w:rPr>
      <w:rFonts w:ascii="Times New Roman" w:hAnsi="Times New Roman" w:eastAsia="宋体" w:cs="Times New Roman"/>
    </w:rPr>
    <w:tblPr/>
  </w:style>
  <w:style w:type="character" w:styleId="1044" w:customStyle="1">
    <w:name w:val="要点1"/>
    <w:link w:val="912"/>
    <w:uiPriority w:val="0"/>
    <w:qFormat/>
    <w:rPr>
      <w:b/>
      <w:bCs/>
    </w:rPr>
  </w:style>
  <w:style w:type="character" w:styleId="1045" w:customStyle="1">
    <w:name w:val="尾注引用1"/>
    <w:link w:val="912"/>
    <w:uiPriority w:val="99"/>
    <w:unhideWhenUsed/>
    <w:qFormat/>
    <w:rPr>
      <w:vertAlign w:val="superscript"/>
    </w:rPr>
  </w:style>
  <w:style w:type="character" w:styleId="1046" w:customStyle="1">
    <w:name w:val="页码1"/>
    <w:link w:val="912"/>
    <w:uiPriority w:val="0"/>
    <w:qFormat/>
  </w:style>
  <w:style w:type="character" w:styleId="1047" w:customStyle="1">
    <w:name w:val="访问过的超链接"/>
    <w:link w:val="912"/>
    <w:uiPriority w:val="0"/>
    <w:qFormat/>
    <w:rPr>
      <w:color w:val="800080"/>
      <w:u w:val="single"/>
    </w:rPr>
  </w:style>
  <w:style w:type="character" w:styleId="1048" w:customStyle="1">
    <w:name w:val="超链接1"/>
    <w:link w:val="912"/>
    <w:uiPriority w:val="0"/>
    <w:qFormat/>
    <w:rPr>
      <w:color w:val="0000ff"/>
      <w:u w:val="single"/>
    </w:rPr>
  </w:style>
  <w:style w:type="character" w:styleId="1049" w:customStyle="1">
    <w:name w:val="批注引用1"/>
    <w:link w:val="912"/>
    <w:uiPriority w:val="99"/>
    <w:semiHidden/>
    <w:qFormat/>
    <w:rPr>
      <w:sz w:val="21"/>
      <w:szCs w:val="21"/>
    </w:rPr>
  </w:style>
  <w:style w:type="character" w:styleId="1050" w:customStyle="1">
    <w:name w:val="脚注引用1"/>
    <w:link w:val="912"/>
    <w:uiPriority w:val="99"/>
    <w:unhideWhenUsed/>
    <w:qFormat/>
    <w:rPr>
      <w:vertAlign w:val="superscript"/>
    </w:rPr>
  </w:style>
  <w:style w:type="paragraph" w:styleId="1051" w:customStyle="1">
    <w:name w:val="题注1"/>
    <w:basedOn w:val="912"/>
    <w:next w:val="912"/>
    <w:uiPriority w:val="35"/>
    <w:unhideWhenUsed/>
    <w:qFormat/>
    <w:pPr>
      <w:spacing w:line="276" w:lineRule="auto"/>
    </w:pPr>
    <w:rPr>
      <w:rFonts w:ascii="Calibri" w:hAnsi="Calibri" w:eastAsia="宋体" w:cs="Times New Roman"/>
      <w:b/>
      <w:bCs/>
      <w:color w:val="4f81bd"/>
      <w:sz w:val="18"/>
      <w:szCs w:val="18"/>
    </w:rPr>
  </w:style>
  <w:style w:type="character" w:styleId="1052" w:customStyle="1">
    <w:name w:val="Heading 1 Char"/>
    <w:link w:val="912"/>
    <w:uiPriority w:val="9"/>
    <w:qFormat/>
    <w:rPr>
      <w:rFonts w:ascii="Arial" w:hAnsi="Arial" w:eastAsia="Arial" w:cs="Arial"/>
      <w:sz w:val="40"/>
      <w:szCs w:val="40"/>
    </w:rPr>
  </w:style>
  <w:style w:type="character" w:styleId="1053" w:customStyle="1">
    <w:name w:val="Heading 2 Char"/>
    <w:link w:val="912"/>
    <w:uiPriority w:val="9"/>
    <w:qFormat/>
    <w:rPr>
      <w:rFonts w:ascii="Arial" w:hAnsi="Arial" w:eastAsia="Arial" w:cs="Arial"/>
      <w:sz w:val="34"/>
    </w:rPr>
  </w:style>
  <w:style w:type="character" w:styleId="1054" w:customStyle="1">
    <w:name w:val="Heading 3 Char"/>
    <w:link w:val="912"/>
    <w:uiPriority w:val="9"/>
    <w:qFormat/>
    <w:rPr>
      <w:rFonts w:ascii="Arial" w:hAnsi="Arial" w:eastAsia="Arial" w:cs="Arial"/>
      <w:sz w:val="30"/>
      <w:szCs w:val="30"/>
    </w:rPr>
  </w:style>
  <w:style w:type="character" w:styleId="1055" w:customStyle="1">
    <w:name w:val="Heading 4 Char"/>
    <w:link w:val="912"/>
    <w:uiPriority w:val="9"/>
    <w:qFormat/>
    <w:rPr>
      <w:rFonts w:ascii="Arial" w:hAnsi="Arial" w:eastAsia="Arial" w:cs="Arial"/>
      <w:b/>
      <w:bCs/>
      <w:sz w:val="26"/>
      <w:szCs w:val="26"/>
    </w:rPr>
  </w:style>
  <w:style w:type="character" w:styleId="1056" w:customStyle="1">
    <w:name w:val="Heading 5 Char"/>
    <w:link w:val="912"/>
    <w:uiPriority w:val="9"/>
    <w:qFormat/>
    <w:rPr>
      <w:rFonts w:ascii="Arial" w:hAnsi="Arial" w:eastAsia="Arial" w:cs="Arial"/>
      <w:b/>
      <w:bCs/>
      <w:sz w:val="24"/>
      <w:szCs w:val="24"/>
    </w:rPr>
  </w:style>
  <w:style w:type="character" w:styleId="1057" w:customStyle="1">
    <w:name w:val="Heading 6 Char"/>
    <w:link w:val="912"/>
    <w:uiPriority w:val="9"/>
    <w:qFormat/>
    <w:rPr>
      <w:rFonts w:ascii="Arial" w:hAnsi="Arial" w:eastAsia="Arial" w:cs="Arial"/>
      <w:b/>
      <w:bCs/>
      <w:sz w:val="22"/>
      <w:szCs w:val="22"/>
    </w:rPr>
  </w:style>
  <w:style w:type="character" w:styleId="1058" w:customStyle="1">
    <w:name w:val="Heading 7 Char"/>
    <w:link w:val="912"/>
    <w:uiPriority w:val="9"/>
    <w:qFormat/>
    <w:rPr>
      <w:rFonts w:ascii="Arial" w:hAnsi="Arial" w:eastAsia="Arial" w:cs="Arial"/>
      <w:b/>
      <w:bCs/>
      <w:i/>
      <w:iCs/>
      <w:sz w:val="22"/>
      <w:szCs w:val="22"/>
    </w:rPr>
  </w:style>
  <w:style w:type="character" w:styleId="1059" w:customStyle="1">
    <w:name w:val="Heading 8 Char"/>
    <w:link w:val="912"/>
    <w:uiPriority w:val="9"/>
    <w:qFormat/>
    <w:rPr>
      <w:rFonts w:ascii="Arial" w:hAnsi="Arial" w:eastAsia="Arial" w:cs="Arial"/>
      <w:i/>
      <w:iCs/>
      <w:sz w:val="22"/>
      <w:szCs w:val="22"/>
    </w:rPr>
  </w:style>
  <w:style w:type="character" w:styleId="1060" w:customStyle="1">
    <w:name w:val="Heading 9 Char"/>
    <w:link w:val="912"/>
    <w:uiPriority w:val="9"/>
    <w:qFormat/>
    <w:rPr>
      <w:rFonts w:ascii="Arial" w:hAnsi="Arial" w:eastAsia="Arial" w:cs="Arial"/>
      <w:i/>
      <w:iCs/>
      <w:sz w:val="21"/>
      <w:szCs w:val="21"/>
    </w:rPr>
  </w:style>
  <w:style w:type="paragraph" w:styleId="1061" w:customStyle="1">
    <w:name w:val="列表段落"/>
    <w:basedOn w:val="912"/>
    <w:uiPriority w:val="34"/>
    <w:qFormat/>
    <w:pPr>
      <w:contextualSpacing/>
      <w:ind w:left="720"/>
    </w:pPr>
    <w:rPr>
      <w:rFonts w:ascii="Calibri" w:hAnsi="Calibri" w:eastAsia="宋体" w:cs="Times New Roman"/>
    </w:rPr>
  </w:style>
  <w:style w:type="paragraph" w:styleId="106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3" w:customStyle="1">
    <w:name w:val="引用"/>
    <w:basedOn w:val="912"/>
    <w:next w:val="912"/>
    <w:link w:val="1064"/>
    <w:uiPriority w:val="29"/>
    <w:qFormat/>
    <w:pPr>
      <w:ind w:left="720" w:right="720"/>
    </w:pPr>
    <w:rPr>
      <w:rFonts w:ascii="Calibri" w:hAnsi="Calibri" w:eastAsia="宋体" w:cs="Times New Roman"/>
      <w:i/>
    </w:rPr>
  </w:style>
  <w:style w:type="character" w:styleId="1064" w:customStyle="1">
    <w:name w:val="引用 字符"/>
    <w:link w:val="1063"/>
    <w:uiPriority w:val="29"/>
    <w:qFormat/>
    <w:rPr>
      <w:rFonts w:ascii="Calibri" w:hAnsi="Calibri" w:eastAsia="宋体" w:cs="Times New Roman"/>
      <w:i/>
    </w:rPr>
  </w:style>
  <w:style w:type="paragraph" w:styleId="1065" w:customStyle="1">
    <w:name w:val="明显引用"/>
    <w:basedOn w:val="912"/>
    <w:next w:val="912"/>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rPr>
  </w:style>
  <w:style w:type="character" w:styleId="1066" w:customStyle="1">
    <w:name w:val="明显引用 字符"/>
    <w:link w:val="1065"/>
    <w:uiPriority w:val="30"/>
    <w:qFormat/>
    <w:rPr>
      <w:rFonts w:ascii="Calibri" w:hAnsi="Calibri" w:eastAsia="宋体" w:cs="Times New Roman"/>
      <w:i/>
      <w:shd w:val="clear" w:color="auto" w:fill="f2f2f2"/>
    </w:rPr>
  </w:style>
  <w:style w:type="character" w:styleId="1067" w:customStyle="1">
    <w:name w:val="Header Char"/>
    <w:link w:val="912"/>
    <w:uiPriority w:val="99"/>
    <w:qFormat/>
  </w:style>
  <w:style w:type="character" w:styleId="1068" w:customStyle="1">
    <w:name w:val="Footer Char"/>
    <w:link w:val="912"/>
    <w:uiPriority w:val="99"/>
    <w:qFormat/>
  </w:style>
  <w:style w:type="character" w:styleId="1069" w:customStyle="1">
    <w:name w:val="Caption Char"/>
    <w:link w:val="912"/>
    <w:uiPriority w:val="99"/>
    <w:qFormat/>
  </w:style>
  <w:style w:type="table" w:styleId="1070" w:customStyle="1">
    <w:name w:val="Table Grid Light"/>
    <w:uiPriority w:val="59"/>
    <w:qFormat/>
    <w:rPr>
      <w:rFonts w:ascii="Calibri" w:hAnsi="Calibri" w:eastAsia="宋体"/>
      <w:lang w:val="en-US" w:eastAsia="zh-CN" w:bidi="ar-SA"/>
    </w:rPr>
    <w:tblPr/>
  </w:style>
  <w:style w:type="table" w:styleId="1071" w:customStyle="1">
    <w:name w:val="无格式表格 11"/>
    <w:uiPriority w:val="59"/>
    <w:qFormat/>
    <w:rPr>
      <w:rFonts w:ascii="Calibri" w:hAnsi="Calibri" w:eastAsia="宋体"/>
      <w:lang w:val="en-US" w:eastAsia="zh-CN" w:bidi="ar-SA"/>
    </w:rPr>
    <w:tblPr/>
  </w:style>
  <w:style w:type="table" w:styleId="1072" w:customStyle="1">
    <w:name w:val="无格式表格 21"/>
    <w:uiPriority w:val="59"/>
    <w:qFormat/>
    <w:rPr>
      <w:rFonts w:ascii="Calibri" w:hAnsi="Calibri" w:eastAsia="宋体"/>
      <w:lang w:val="en-US" w:eastAsia="zh-CN" w:bidi="ar-SA"/>
    </w:rPr>
    <w:tblPr/>
  </w:style>
  <w:style w:type="table" w:styleId="1073" w:customStyle="1">
    <w:name w:val="无格式表格 31"/>
    <w:uiPriority w:val="99"/>
    <w:qFormat/>
    <w:rPr>
      <w:rFonts w:ascii="Calibri" w:hAnsi="Calibri" w:eastAsia="宋体"/>
      <w:lang w:val="en-US" w:eastAsia="zh-CN" w:bidi="ar-SA"/>
    </w:rPr>
    <w:tblPr/>
  </w:style>
  <w:style w:type="table" w:styleId="1074" w:customStyle="1">
    <w:name w:val="无格式表格 41"/>
    <w:uiPriority w:val="99"/>
    <w:qFormat/>
    <w:rPr>
      <w:rFonts w:ascii="Calibri" w:hAnsi="Calibri" w:eastAsia="宋体"/>
      <w:lang w:val="en-US" w:eastAsia="zh-CN" w:bidi="ar-SA"/>
    </w:rPr>
    <w:tblPr/>
  </w:style>
  <w:style w:type="table" w:styleId="1075" w:customStyle="1">
    <w:name w:val="无格式表格 51"/>
    <w:uiPriority w:val="99"/>
    <w:qFormat/>
    <w:rPr>
      <w:rFonts w:ascii="Calibri" w:hAnsi="Calibri" w:eastAsia="宋体"/>
      <w:lang w:val="en-US" w:eastAsia="zh-CN" w:bidi="ar-SA"/>
    </w:rPr>
    <w:tblPr/>
  </w:style>
  <w:style w:type="table" w:styleId="1076" w:customStyle="1">
    <w:name w:val="网格表 1 浅色1"/>
    <w:uiPriority w:val="99"/>
    <w:qFormat/>
    <w:rPr>
      <w:rFonts w:ascii="Calibri" w:hAnsi="Calibri" w:eastAsia="宋体"/>
      <w:lang w:val="en-US" w:eastAsia="zh-CN" w:bidi="ar-SA"/>
    </w:rPr>
    <w:tblPr/>
  </w:style>
  <w:style w:type="table" w:styleId="1077" w:customStyle="1">
    <w:name w:val="Grid Table 1 Light - Accent 1"/>
    <w:uiPriority w:val="99"/>
    <w:qFormat/>
    <w:rPr>
      <w:rFonts w:ascii="Calibri" w:hAnsi="Calibri" w:eastAsia="宋体"/>
      <w:lang w:val="en-US" w:eastAsia="zh-CN" w:bidi="ar-SA"/>
    </w:rPr>
    <w:tblPr/>
  </w:style>
  <w:style w:type="table" w:styleId="1078" w:customStyle="1">
    <w:name w:val="Grid Table 1 Light - Accent 2"/>
    <w:uiPriority w:val="99"/>
    <w:qFormat/>
    <w:rPr>
      <w:rFonts w:ascii="Calibri" w:hAnsi="Calibri" w:eastAsia="宋体"/>
      <w:lang w:val="en-US" w:eastAsia="zh-CN" w:bidi="ar-SA"/>
    </w:rPr>
    <w:tblPr/>
  </w:style>
  <w:style w:type="table" w:styleId="1079" w:customStyle="1">
    <w:name w:val="Grid Table 1 Light - Accent 3"/>
    <w:uiPriority w:val="99"/>
    <w:qFormat/>
    <w:rPr>
      <w:rFonts w:ascii="Calibri" w:hAnsi="Calibri" w:eastAsia="宋体"/>
      <w:lang w:val="en-US" w:eastAsia="zh-CN" w:bidi="ar-SA"/>
    </w:rPr>
    <w:tblPr/>
  </w:style>
  <w:style w:type="table" w:styleId="1080" w:customStyle="1">
    <w:name w:val="Grid Table 1 Light - Accent 4"/>
    <w:uiPriority w:val="99"/>
    <w:qFormat/>
    <w:rPr>
      <w:rFonts w:ascii="Calibri" w:hAnsi="Calibri" w:eastAsia="宋体"/>
      <w:lang w:val="en-US" w:eastAsia="zh-CN" w:bidi="ar-SA"/>
    </w:rPr>
    <w:tblPr/>
  </w:style>
  <w:style w:type="table" w:styleId="1081" w:customStyle="1">
    <w:name w:val="Grid Table 1 Light - Accent 5"/>
    <w:uiPriority w:val="99"/>
    <w:qFormat/>
    <w:rPr>
      <w:rFonts w:ascii="Calibri" w:hAnsi="Calibri" w:eastAsia="宋体"/>
      <w:lang w:val="en-US" w:eastAsia="zh-CN" w:bidi="ar-SA"/>
    </w:rPr>
    <w:tblPr/>
  </w:style>
  <w:style w:type="table" w:styleId="1082" w:customStyle="1">
    <w:name w:val="Grid Table 1 Light - Accent 6"/>
    <w:uiPriority w:val="99"/>
    <w:qFormat/>
    <w:rPr>
      <w:rFonts w:ascii="Calibri" w:hAnsi="Calibri" w:eastAsia="宋体"/>
      <w:lang w:val="en-US" w:eastAsia="zh-CN" w:bidi="ar-SA"/>
    </w:rPr>
    <w:tblPr/>
  </w:style>
  <w:style w:type="table" w:styleId="1083" w:customStyle="1">
    <w:name w:val="网格表 21"/>
    <w:uiPriority w:val="99"/>
    <w:qFormat/>
    <w:rPr>
      <w:rFonts w:ascii="Calibri" w:hAnsi="Calibri" w:eastAsia="宋体"/>
      <w:lang w:val="en-US" w:eastAsia="zh-CN" w:bidi="ar-SA"/>
    </w:rPr>
    <w:tblPr/>
  </w:style>
  <w:style w:type="table" w:styleId="1084" w:customStyle="1">
    <w:name w:val="Grid Table 2 - Accent 1"/>
    <w:uiPriority w:val="99"/>
    <w:qFormat/>
    <w:rPr>
      <w:rFonts w:ascii="Calibri" w:hAnsi="Calibri" w:eastAsia="宋体"/>
      <w:lang w:val="en-US" w:eastAsia="zh-CN" w:bidi="ar-SA"/>
    </w:rPr>
    <w:tblPr/>
  </w:style>
  <w:style w:type="table" w:styleId="1085" w:customStyle="1">
    <w:name w:val="Grid Table 2 - Accent 2"/>
    <w:uiPriority w:val="99"/>
    <w:qFormat/>
    <w:rPr>
      <w:rFonts w:ascii="Calibri" w:hAnsi="Calibri" w:eastAsia="宋体"/>
      <w:lang w:val="en-US" w:eastAsia="zh-CN" w:bidi="ar-SA"/>
    </w:rPr>
    <w:tblPr/>
  </w:style>
  <w:style w:type="table" w:styleId="1086" w:customStyle="1">
    <w:name w:val="Grid Table 2 - Accent 3"/>
    <w:uiPriority w:val="99"/>
    <w:qFormat/>
    <w:rPr>
      <w:rFonts w:ascii="Calibri" w:hAnsi="Calibri" w:eastAsia="宋体"/>
      <w:lang w:val="en-US" w:eastAsia="zh-CN" w:bidi="ar-SA"/>
    </w:rPr>
    <w:tblPr/>
  </w:style>
  <w:style w:type="table" w:styleId="1087" w:customStyle="1">
    <w:name w:val="Grid Table 2 - Accent 4"/>
    <w:uiPriority w:val="99"/>
    <w:qFormat/>
    <w:rPr>
      <w:rFonts w:ascii="Calibri" w:hAnsi="Calibri" w:eastAsia="宋体"/>
      <w:lang w:val="en-US" w:eastAsia="zh-CN" w:bidi="ar-SA"/>
    </w:rPr>
    <w:tblPr/>
  </w:style>
  <w:style w:type="table" w:styleId="1088" w:customStyle="1">
    <w:name w:val="Grid Table 2 - Accent 5"/>
    <w:uiPriority w:val="99"/>
    <w:qFormat/>
    <w:rPr>
      <w:rFonts w:ascii="Calibri" w:hAnsi="Calibri" w:eastAsia="宋体"/>
      <w:lang w:val="en-US" w:eastAsia="zh-CN" w:bidi="ar-SA"/>
    </w:rPr>
    <w:tblPr/>
  </w:style>
  <w:style w:type="table" w:styleId="1089" w:customStyle="1">
    <w:name w:val="Grid Table 2 - Accent 6"/>
    <w:uiPriority w:val="99"/>
    <w:qFormat/>
    <w:rPr>
      <w:rFonts w:ascii="Calibri" w:hAnsi="Calibri" w:eastAsia="宋体"/>
      <w:lang w:val="en-US" w:eastAsia="zh-CN" w:bidi="ar-SA"/>
    </w:rPr>
    <w:tblPr/>
  </w:style>
  <w:style w:type="table" w:styleId="1090" w:customStyle="1">
    <w:name w:val="网格表 31"/>
    <w:uiPriority w:val="99"/>
    <w:qFormat/>
    <w:rPr>
      <w:rFonts w:ascii="Calibri" w:hAnsi="Calibri" w:eastAsia="宋体"/>
      <w:lang w:val="en-US" w:eastAsia="zh-CN" w:bidi="ar-SA"/>
    </w:rPr>
    <w:tblPr/>
  </w:style>
  <w:style w:type="table" w:styleId="1091" w:customStyle="1">
    <w:name w:val="Grid Table 3 - Accent 1"/>
    <w:uiPriority w:val="99"/>
    <w:qFormat/>
    <w:rPr>
      <w:rFonts w:ascii="Calibri" w:hAnsi="Calibri" w:eastAsia="宋体"/>
      <w:lang w:val="en-US" w:eastAsia="zh-CN" w:bidi="ar-SA"/>
    </w:rPr>
    <w:tblPr/>
  </w:style>
  <w:style w:type="table" w:styleId="1092" w:customStyle="1">
    <w:name w:val="Grid Table 3 - Accent 2"/>
    <w:uiPriority w:val="99"/>
    <w:qFormat/>
    <w:rPr>
      <w:rFonts w:ascii="Calibri" w:hAnsi="Calibri" w:eastAsia="宋体"/>
      <w:lang w:val="en-US" w:eastAsia="zh-CN" w:bidi="ar-SA"/>
    </w:rPr>
    <w:tblPr/>
  </w:style>
  <w:style w:type="table" w:styleId="1093" w:customStyle="1">
    <w:name w:val="Grid Table 3 - Accent 3"/>
    <w:uiPriority w:val="99"/>
    <w:qFormat/>
    <w:rPr>
      <w:rFonts w:ascii="Calibri" w:hAnsi="Calibri" w:eastAsia="宋体"/>
      <w:lang w:val="en-US" w:eastAsia="zh-CN" w:bidi="ar-SA"/>
    </w:rPr>
    <w:tblPr/>
  </w:style>
  <w:style w:type="table" w:styleId="1094" w:customStyle="1">
    <w:name w:val="Grid Table 3 - Accent 4"/>
    <w:uiPriority w:val="99"/>
    <w:qFormat/>
    <w:rPr>
      <w:rFonts w:ascii="Calibri" w:hAnsi="Calibri" w:eastAsia="宋体"/>
      <w:lang w:val="en-US" w:eastAsia="zh-CN" w:bidi="ar-SA"/>
    </w:rPr>
    <w:tblPr/>
  </w:style>
  <w:style w:type="table" w:styleId="1095" w:customStyle="1">
    <w:name w:val="Grid Table 3 - Accent 5"/>
    <w:uiPriority w:val="99"/>
    <w:qFormat/>
    <w:rPr>
      <w:rFonts w:ascii="Calibri" w:hAnsi="Calibri" w:eastAsia="宋体"/>
      <w:lang w:val="en-US" w:eastAsia="zh-CN" w:bidi="ar-SA"/>
    </w:rPr>
    <w:tblPr/>
  </w:style>
  <w:style w:type="table" w:styleId="1096" w:customStyle="1">
    <w:name w:val="Grid Table 3 - Accent 6"/>
    <w:uiPriority w:val="99"/>
    <w:qFormat/>
    <w:rPr>
      <w:rFonts w:ascii="Calibri" w:hAnsi="Calibri" w:eastAsia="宋体"/>
      <w:lang w:val="en-US" w:eastAsia="zh-CN" w:bidi="ar-SA"/>
    </w:rPr>
    <w:tblPr/>
  </w:style>
  <w:style w:type="table" w:styleId="1097" w:customStyle="1">
    <w:name w:val="网格表 41"/>
    <w:uiPriority w:val="59"/>
    <w:qFormat/>
    <w:rPr>
      <w:rFonts w:ascii="Calibri" w:hAnsi="Calibri" w:eastAsia="宋体"/>
      <w:lang w:val="en-US" w:eastAsia="zh-CN" w:bidi="ar-SA"/>
    </w:rPr>
    <w:tblPr/>
  </w:style>
  <w:style w:type="table" w:styleId="1098" w:customStyle="1">
    <w:name w:val="Grid Table 4 - Accent 1"/>
    <w:uiPriority w:val="59"/>
    <w:qFormat/>
    <w:rPr>
      <w:rFonts w:ascii="Calibri" w:hAnsi="Calibri" w:eastAsia="宋体"/>
      <w:lang w:val="en-US" w:eastAsia="zh-CN" w:bidi="ar-SA"/>
    </w:rPr>
    <w:tblPr/>
  </w:style>
  <w:style w:type="table" w:styleId="1099" w:customStyle="1">
    <w:name w:val="Grid Table 4 - Accent 2"/>
    <w:uiPriority w:val="59"/>
    <w:qFormat/>
    <w:rPr>
      <w:rFonts w:ascii="Calibri" w:hAnsi="Calibri" w:eastAsia="宋体"/>
      <w:lang w:val="en-US" w:eastAsia="zh-CN" w:bidi="ar-SA"/>
    </w:rPr>
    <w:tblPr/>
  </w:style>
  <w:style w:type="table" w:styleId="1100" w:customStyle="1">
    <w:name w:val="Grid Table 4 - Accent 3"/>
    <w:uiPriority w:val="59"/>
    <w:qFormat/>
    <w:rPr>
      <w:rFonts w:ascii="Calibri" w:hAnsi="Calibri" w:eastAsia="宋体"/>
      <w:lang w:val="en-US" w:eastAsia="zh-CN" w:bidi="ar-SA"/>
    </w:rPr>
    <w:tblPr/>
  </w:style>
  <w:style w:type="table" w:styleId="1101" w:customStyle="1">
    <w:name w:val="Grid Table 4 - Accent 4"/>
    <w:uiPriority w:val="59"/>
    <w:qFormat/>
    <w:rPr>
      <w:rFonts w:ascii="Calibri" w:hAnsi="Calibri" w:eastAsia="宋体"/>
      <w:lang w:val="en-US" w:eastAsia="zh-CN" w:bidi="ar-SA"/>
    </w:rPr>
    <w:tblPr/>
  </w:style>
  <w:style w:type="table" w:styleId="1102" w:customStyle="1">
    <w:name w:val="Grid Table 4 - Accent 5"/>
    <w:uiPriority w:val="59"/>
    <w:qFormat/>
    <w:rPr>
      <w:rFonts w:ascii="Calibri" w:hAnsi="Calibri" w:eastAsia="宋体"/>
      <w:lang w:val="en-US" w:eastAsia="zh-CN" w:bidi="ar-SA"/>
    </w:rPr>
    <w:tblPr/>
  </w:style>
  <w:style w:type="table" w:styleId="1103" w:customStyle="1">
    <w:name w:val="Grid Table 4 - Accent 6"/>
    <w:uiPriority w:val="59"/>
    <w:qFormat/>
    <w:rPr>
      <w:rFonts w:ascii="Calibri" w:hAnsi="Calibri" w:eastAsia="宋体"/>
      <w:lang w:val="en-US" w:eastAsia="zh-CN" w:bidi="ar-SA"/>
    </w:rPr>
    <w:tblPr/>
  </w:style>
  <w:style w:type="table" w:styleId="1104" w:customStyle="1">
    <w:name w:val="网格表 5 深色1"/>
    <w:uiPriority w:val="99"/>
    <w:qFormat/>
    <w:rPr>
      <w:rFonts w:ascii="Calibri" w:hAnsi="Calibri" w:eastAsia="宋体"/>
      <w:lang w:val="en-US" w:eastAsia="zh-CN" w:bidi="ar-SA"/>
    </w:rPr>
    <w:tblPr/>
  </w:style>
  <w:style w:type="table" w:styleId="1105" w:customStyle="1">
    <w:name w:val="Grid Table 5 Dark- Accent 1"/>
    <w:uiPriority w:val="99"/>
    <w:qFormat/>
    <w:rPr>
      <w:rFonts w:ascii="Calibri" w:hAnsi="Calibri" w:eastAsia="宋体"/>
      <w:lang w:val="en-US" w:eastAsia="zh-CN" w:bidi="ar-SA"/>
    </w:rPr>
    <w:tblPr/>
  </w:style>
  <w:style w:type="table" w:styleId="1106" w:customStyle="1">
    <w:name w:val="Grid Table 5 Dark - Accent 2"/>
    <w:uiPriority w:val="99"/>
    <w:qFormat/>
    <w:rPr>
      <w:rFonts w:ascii="Calibri" w:hAnsi="Calibri" w:eastAsia="宋体"/>
      <w:lang w:val="en-US" w:eastAsia="zh-CN" w:bidi="ar-SA"/>
    </w:rPr>
    <w:tblPr/>
  </w:style>
  <w:style w:type="table" w:styleId="1107" w:customStyle="1">
    <w:name w:val="Grid Table 5 Dark - Accent 3"/>
    <w:uiPriority w:val="99"/>
    <w:qFormat/>
    <w:rPr>
      <w:rFonts w:ascii="Calibri" w:hAnsi="Calibri" w:eastAsia="宋体"/>
      <w:lang w:val="en-US" w:eastAsia="zh-CN" w:bidi="ar-SA"/>
    </w:rPr>
    <w:tblPr/>
  </w:style>
  <w:style w:type="table" w:styleId="1108" w:customStyle="1">
    <w:name w:val="Grid Table 5 Dark- Accent 4"/>
    <w:uiPriority w:val="99"/>
    <w:qFormat/>
    <w:rPr>
      <w:rFonts w:ascii="Calibri" w:hAnsi="Calibri" w:eastAsia="宋体"/>
      <w:lang w:val="en-US" w:eastAsia="zh-CN" w:bidi="ar-SA"/>
    </w:rPr>
    <w:tblPr/>
  </w:style>
  <w:style w:type="table" w:styleId="1109" w:customStyle="1">
    <w:name w:val="Grid Table 5 Dark - Accent 5"/>
    <w:uiPriority w:val="99"/>
    <w:qFormat/>
    <w:rPr>
      <w:rFonts w:ascii="Calibri" w:hAnsi="Calibri" w:eastAsia="宋体"/>
      <w:lang w:val="en-US" w:eastAsia="zh-CN" w:bidi="ar-SA"/>
    </w:rPr>
    <w:tblPr/>
  </w:style>
  <w:style w:type="table" w:styleId="1110" w:customStyle="1">
    <w:name w:val="Grid Table 5 Dark - Accent 6"/>
    <w:uiPriority w:val="99"/>
    <w:qFormat/>
    <w:rPr>
      <w:rFonts w:ascii="Calibri" w:hAnsi="Calibri" w:eastAsia="宋体"/>
      <w:lang w:val="en-US" w:eastAsia="zh-CN" w:bidi="ar-SA"/>
    </w:rPr>
    <w:tblPr/>
  </w:style>
  <w:style w:type="table" w:styleId="1111" w:customStyle="1">
    <w:name w:val="网格表 6 彩色1"/>
    <w:uiPriority w:val="99"/>
    <w:qFormat/>
    <w:rPr>
      <w:rFonts w:ascii="Calibri" w:hAnsi="Calibri" w:eastAsia="宋体"/>
      <w:lang w:val="en-US" w:eastAsia="zh-CN" w:bidi="ar-SA"/>
    </w:rPr>
    <w:tblPr/>
  </w:style>
  <w:style w:type="table" w:styleId="1112" w:customStyle="1">
    <w:name w:val="Grid Table 6 Colorful - Accent 1"/>
    <w:uiPriority w:val="99"/>
    <w:qFormat/>
    <w:rPr>
      <w:rFonts w:ascii="Calibri" w:hAnsi="Calibri" w:eastAsia="宋体"/>
      <w:lang w:val="en-US" w:eastAsia="zh-CN" w:bidi="ar-SA"/>
    </w:rPr>
    <w:tblPr/>
  </w:style>
  <w:style w:type="table" w:styleId="1113" w:customStyle="1">
    <w:name w:val="Grid Table 6 Colorful - Accent 2"/>
    <w:uiPriority w:val="99"/>
    <w:qFormat/>
    <w:rPr>
      <w:rFonts w:ascii="Calibri" w:hAnsi="Calibri" w:eastAsia="宋体"/>
      <w:lang w:val="en-US" w:eastAsia="zh-CN" w:bidi="ar-SA"/>
    </w:rPr>
    <w:tblPr/>
  </w:style>
  <w:style w:type="table" w:styleId="1114" w:customStyle="1">
    <w:name w:val="Grid Table 6 Colorful - Accent 3"/>
    <w:uiPriority w:val="99"/>
    <w:qFormat/>
    <w:rPr>
      <w:rFonts w:ascii="Calibri" w:hAnsi="Calibri" w:eastAsia="宋体"/>
      <w:lang w:val="en-US" w:eastAsia="zh-CN" w:bidi="ar-SA"/>
    </w:rPr>
    <w:tblPr/>
  </w:style>
  <w:style w:type="table" w:styleId="1115" w:customStyle="1">
    <w:name w:val="Grid Table 6 Colorful - Accent 4"/>
    <w:uiPriority w:val="99"/>
    <w:qFormat/>
    <w:rPr>
      <w:rFonts w:ascii="Calibri" w:hAnsi="Calibri" w:eastAsia="宋体"/>
      <w:lang w:val="en-US" w:eastAsia="zh-CN" w:bidi="ar-SA"/>
    </w:rPr>
    <w:tblPr/>
  </w:style>
  <w:style w:type="table" w:styleId="1116" w:customStyle="1">
    <w:name w:val="Grid Table 6 Colorful - Accent 5"/>
    <w:uiPriority w:val="99"/>
    <w:qFormat/>
    <w:rPr>
      <w:rFonts w:ascii="Calibri" w:hAnsi="Calibri" w:eastAsia="宋体"/>
      <w:lang w:val="en-US" w:eastAsia="zh-CN" w:bidi="ar-SA"/>
    </w:rPr>
    <w:tblPr/>
  </w:style>
  <w:style w:type="table" w:styleId="1117" w:customStyle="1">
    <w:name w:val="Grid Table 6 Colorful - Accent 6"/>
    <w:uiPriority w:val="99"/>
    <w:qFormat/>
    <w:rPr>
      <w:rFonts w:ascii="Calibri" w:hAnsi="Calibri" w:eastAsia="宋体"/>
      <w:lang w:val="en-US" w:eastAsia="zh-CN" w:bidi="ar-SA"/>
    </w:rPr>
    <w:tblPr/>
  </w:style>
  <w:style w:type="table" w:styleId="1118" w:customStyle="1">
    <w:name w:val="网格表 7 彩色1"/>
    <w:uiPriority w:val="99"/>
    <w:qFormat/>
    <w:rPr>
      <w:rFonts w:ascii="Calibri" w:hAnsi="Calibri" w:eastAsia="宋体"/>
      <w:lang w:val="en-US" w:eastAsia="zh-CN" w:bidi="ar-SA"/>
    </w:rPr>
    <w:tblPr/>
  </w:style>
  <w:style w:type="table" w:styleId="1119" w:customStyle="1">
    <w:name w:val="Grid Table 7 Colorful - Accent 1"/>
    <w:uiPriority w:val="99"/>
    <w:qFormat/>
    <w:rPr>
      <w:rFonts w:ascii="Calibri" w:hAnsi="Calibri" w:eastAsia="宋体"/>
      <w:lang w:val="en-US" w:eastAsia="zh-CN" w:bidi="ar-SA"/>
    </w:rPr>
    <w:tblPr/>
  </w:style>
  <w:style w:type="table" w:styleId="1120" w:customStyle="1">
    <w:name w:val="Grid Table 7 Colorful - Accent 2"/>
    <w:uiPriority w:val="99"/>
    <w:qFormat/>
    <w:rPr>
      <w:rFonts w:ascii="Calibri" w:hAnsi="Calibri" w:eastAsia="宋体"/>
      <w:lang w:val="en-US" w:eastAsia="zh-CN" w:bidi="ar-SA"/>
    </w:rPr>
    <w:tblPr/>
  </w:style>
  <w:style w:type="table" w:styleId="1121" w:customStyle="1">
    <w:name w:val="Grid Table 7 Colorful - Accent 3"/>
    <w:uiPriority w:val="99"/>
    <w:qFormat/>
    <w:rPr>
      <w:rFonts w:ascii="Calibri" w:hAnsi="Calibri" w:eastAsia="宋体"/>
      <w:lang w:val="en-US" w:eastAsia="zh-CN" w:bidi="ar-SA"/>
    </w:rPr>
    <w:tblPr/>
  </w:style>
  <w:style w:type="table" w:styleId="1122" w:customStyle="1">
    <w:name w:val="Grid Table 7 Colorful - Accent 4"/>
    <w:uiPriority w:val="99"/>
    <w:qFormat/>
    <w:rPr>
      <w:rFonts w:ascii="Calibri" w:hAnsi="Calibri" w:eastAsia="宋体"/>
      <w:lang w:val="en-US" w:eastAsia="zh-CN" w:bidi="ar-SA"/>
    </w:rPr>
    <w:tblPr/>
  </w:style>
  <w:style w:type="table" w:styleId="1123" w:customStyle="1">
    <w:name w:val="Grid Table 7 Colorful - Accent 5"/>
    <w:uiPriority w:val="99"/>
    <w:qFormat/>
    <w:rPr>
      <w:rFonts w:ascii="Calibri" w:hAnsi="Calibri" w:eastAsia="宋体"/>
      <w:lang w:val="en-US" w:eastAsia="zh-CN" w:bidi="ar-SA"/>
    </w:rPr>
    <w:tblPr/>
  </w:style>
  <w:style w:type="table" w:styleId="1124" w:customStyle="1">
    <w:name w:val="Grid Table 7 Colorful - Accent 6"/>
    <w:uiPriority w:val="99"/>
    <w:qFormat/>
    <w:rPr>
      <w:rFonts w:ascii="Calibri" w:hAnsi="Calibri" w:eastAsia="宋体"/>
      <w:lang w:val="en-US" w:eastAsia="zh-CN" w:bidi="ar-SA"/>
    </w:rPr>
    <w:tblPr/>
  </w:style>
  <w:style w:type="table" w:styleId="1125" w:customStyle="1">
    <w:name w:val="清单表 1 浅色1"/>
    <w:uiPriority w:val="99"/>
    <w:qFormat/>
    <w:rPr>
      <w:rFonts w:ascii="Calibri" w:hAnsi="Calibri" w:eastAsia="宋体"/>
      <w:lang w:val="en-US" w:eastAsia="zh-CN" w:bidi="ar-SA"/>
    </w:rPr>
    <w:tblPr/>
  </w:style>
  <w:style w:type="table" w:styleId="1126" w:customStyle="1">
    <w:name w:val="List Table 1 Light - Accent 1"/>
    <w:uiPriority w:val="99"/>
    <w:qFormat/>
    <w:rPr>
      <w:rFonts w:ascii="Calibri" w:hAnsi="Calibri" w:eastAsia="宋体"/>
      <w:lang w:val="en-US" w:eastAsia="zh-CN" w:bidi="ar-SA"/>
    </w:rPr>
    <w:tblPr/>
  </w:style>
  <w:style w:type="table" w:styleId="1127" w:customStyle="1">
    <w:name w:val="List Table 1 Light - Accent 2"/>
    <w:uiPriority w:val="99"/>
    <w:qFormat/>
    <w:rPr>
      <w:rFonts w:ascii="Calibri" w:hAnsi="Calibri" w:eastAsia="宋体"/>
      <w:lang w:val="en-US" w:eastAsia="zh-CN" w:bidi="ar-SA"/>
    </w:rPr>
    <w:tblPr/>
  </w:style>
  <w:style w:type="table" w:styleId="1128" w:customStyle="1">
    <w:name w:val="List Table 1 Light - Accent 3"/>
    <w:uiPriority w:val="99"/>
    <w:qFormat/>
    <w:rPr>
      <w:rFonts w:ascii="Calibri" w:hAnsi="Calibri" w:eastAsia="宋体"/>
      <w:lang w:val="en-US" w:eastAsia="zh-CN" w:bidi="ar-SA"/>
    </w:rPr>
    <w:tblPr/>
  </w:style>
  <w:style w:type="table" w:styleId="1129" w:customStyle="1">
    <w:name w:val="List Table 1 Light - Accent 4"/>
    <w:uiPriority w:val="99"/>
    <w:qFormat/>
    <w:rPr>
      <w:rFonts w:ascii="Calibri" w:hAnsi="Calibri" w:eastAsia="宋体"/>
      <w:lang w:val="en-US" w:eastAsia="zh-CN" w:bidi="ar-SA"/>
    </w:rPr>
    <w:tblPr/>
  </w:style>
  <w:style w:type="table" w:styleId="1130" w:customStyle="1">
    <w:name w:val="List Table 1 Light - Accent 5"/>
    <w:uiPriority w:val="99"/>
    <w:qFormat/>
    <w:rPr>
      <w:rFonts w:ascii="Calibri" w:hAnsi="Calibri" w:eastAsia="宋体"/>
      <w:lang w:val="en-US" w:eastAsia="zh-CN" w:bidi="ar-SA"/>
    </w:rPr>
    <w:tblPr/>
  </w:style>
  <w:style w:type="table" w:styleId="1131" w:customStyle="1">
    <w:name w:val="List Table 1 Light - Accent 6"/>
    <w:uiPriority w:val="99"/>
    <w:qFormat/>
    <w:rPr>
      <w:rFonts w:ascii="Calibri" w:hAnsi="Calibri" w:eastAsia="宋体"/>
      <w:lang w:val="en-US" w:eastAsia="zh-CN" w:bidi="ar-SA"/>
    </w:rPr>
    <w:tblPr/>
  </w:style>
  <w:style w:type="table" w:styleId="1132" w:customStyle="1">
    <w:name w:val="清单表 21"/>
    <w:uiPriority w:val="99"/>
    <w:qFormat/>
    <w:rPr>
      <w:rFonts w:ascii="Calibri" w:hAnsi="Calibri" w:eastAsia="宋体"/>
      <w:lang w:val="en-US" w:eastAsia="zh-CN" w:bidi="ar-SA"/>
    </w:rPr>
    <w:tblPr/>
  </w:style>
  <w:style w:type="table" w:styleId="1133" w:customStyle="1">
    <w:name w:val="List Table 2 - Accent 1"/>
    <w:uiPriority w:val="99"/>
    <w:qFormat/>
    <w:rPr>
      <w:rFonts w:ascii="Calibri" w:hAnsi="Calibri" w:eastAsia="宋体"/>
      <w:lang w:val="en-US" w:eastAsia="zh-CN" w:bidi="ar-SA"/>
    </w:rPr>
    <w:tblPr/>
  </w:style>
  <w:style w:type="table" w:styleId="1134" w:customStyle="1">
    <w:name w:val="List Table 2 - Accent 2"/>
    <w:uiPriority w:val="99"/>
    <w:qFormat/>
    <w:rPr>
      <w:rFonts w:ascii="Calibri" w:hAnsi="Calibri" w:eastAsia="宋体"/>
      <w:lang w:val="en-US" w:eastAsia="zh-CN" w:bidi="ar-SA"/>
    </w:rPr>
    <w:tblPr/>
  </w:style>
  <w:style w:type="table" w:styleId="1135" w:customStyle="1">
    <w:name w:val="List Table 2 - Accent 3"/>
    <w:uiPriority w:val="99"/>
    <w:qFormat/>
    <w:rPr>
      <w:rFonts w:ascii="Calibri" w:hAnsi="Calibri" w:eastAsia="宋体"/>
      <w:lang w:val="en-US" w:eastAsia="zh-CN" w:bidi="ar-SA"/>
    </w:rPr>
    <w:tblPr/>
  </w:style>
  <w:style w:type="table" w:styleId="1136" w:customStyle="1">
    <w:name w:val="List Table 2 - Accent 4"/>
    <w:uiPriority w:val="99"/>
    <w:qFormat/>
    <w:rPr>
      <w:rFonts w:ascii="Calibri" w:hAnsi="Calibri" w:eastAsia="宋体"/>
      <w:lang w:val="en-US" w:eastAsia="zh-CN" w:bidi="ar-SA"/>
    </w:rPr>
    <w:tblPr/>
  </w:style>
  <w:style w:type="table" w:styleId="1137" w:customStyle="1">
    <w:name w:val="List Table 2 - Accent 5"/>
    <w:uiPriority w:val="99"/>
    <w:qFormat/>
    <w:rPr>
      <w:rFonts w:ascii="Calibri" w:hAnsi="Calibri" w:eastAsia="宋体"/>
      <w:lang w:val="en-US" w:eastAsia="zh-CN" w:bidi="ar-SA"/>
    </w:rPr>
    <w:tblPr/>
  </w:style>
  <w:style w:type="table" w:styleId="1138" w:customStyle="1">
    <w:name w:val="List Table 2 - Accent 6"/>
    <w:uiPriority w:val="99"/>
    <w:qFormat/>
    <w:rPr>
      <w:rFonts w:ascii="Calibri" w:hAnsi="Calibri" w:eastAsia="宋体"/>
      <w:lang w:val="en-US" w:eastAsia="zh-CN" w:bidi="ar-SA"/>
    </w:rPr>
    <w:tblPr/>
  </w:style>
  <w:style w:type="table" w:styleId="1139" w:customStyle="1">
    <w:name w:val="清单表 31"/>
    <w:uiPriority w:val="99"/>
    <w:qFormat/>
    <w:rPr>
      <w:rFonts w:ascii="Calibri" w:hAnsi="Calibri" w:eastAsia="宋体"/>
      <w:lang w:val="en-US" w:eastAsia="zh-CN" w:bidi="ar-SA"/>
    </w:rPr>
    <w:tblPr/>
  </w:style>
  <w:style w:type="table" w:styleId="1140" w:customStyle="1">
    <w:name w:val="List Table 3 - Accent 1"/>
    <w:uiPriority w:val="99"/>
    <w:qFormat/>
    <w:rPr>
      <w:rFonts w:ascii="Calibri" w:hAnsi="Calibri" w:eastAsia="宋体"/>
      <w:lang w:val="en-US" w:eastAsia="zh-CN" w:bidi="ar-SA"/>
    </w:rPr>
    <w:tblPr/>
  </w:style>
  <w:style w:type="table" w:styleId="1141" w:customStyle="1">
    <w:name w:val="List Table 3 - Accent 2"/>
    <w:uiPriority w:val="99"/>
    <w:qFormat/>
    <w:rPr>
      <w:rFonts w:ascii="Calibri" w:hAnsi="Calibri" w:eastAsia="宋体"/>
      <w:lang w:val="en-US" w:eastAsia="zh-CN" w:bidi="ar-SA"/>
    </w:rPr>
    <w:tblPr/>
  </w:style>
  <w:style w:type="table" w:styleId="1142" w:customStyle="1">
    <w:name w:val="List Table 3 - Accent 3"/>
    <w:uiPriority w:val="99"/>
    <w:qFormat/>
    <w:rPr>
      <w:rFonts w:ascii="Calibri" w:hAnsi="Calibri" w:eastAsia="宋体"/>
      <w:lang w:val="en-US" w:eastAsia="zh-CN" w:bidi="ar-SA"/>
    </w:rPr>
    <w:tblPr/>
  </w:style>
  <w:style w:type="table" w:styleId="1143" w:customStyle="1">
    <w:name w:val="List Table 3 - Accent 4"/>
    <w:uiPriority w:val="99"/>
    <w:qFormat/>
    <w:rPr>
      <w:rFonts w:ascii="Calibri" w:hAnsi="Calibri" w:eastAsia="宋体"/>
      <w:lang w:val="en-US" w:eastAsia="zh-CN" w:bidi="ar-SA"/>
    </w:rPr>
    <w:tblPr/>
  </w:style>
  <w:style w:type="table" w:styleId="1144" w:customStyle="1">
    <w:name w:val="List Table 3 - Accent 5"/>
    <w:uiPriority w:val="99"/>
    <w:qFormat/>
    <w:rPr>
      <w:rFonts w:ascii="Calibri" w:hAnsi="Calibri" w:eastAsia="宋体"/>
      <w:lang w:val="en-US" w:eastAsia="zh-CN" w:bidi="ar-SA"/>
    </w:rPr>
    <w:tblPr/>
  </w:style>
  <w:style w:type="table" w:styleId="1145" w:customStyle="1">
    <w:name w:val="List Table 3 - Accent 6"/>
    <w:uiPriority w:val="99"/>
    <w:qFormat/>
    <w:rPr>
      <w:rFonts w:ascii="Calibri" w:hAnsi="Calibri" w:eastAsia="宋体"/>
      <w:lang w:val="en-US" w:eastAsia="zh-CN" w:bidi="ar-SA"/>
    </w:rPr>
    <w:tblPr/>
  </w:style>
  <w:style w:type="table" w:styleId="1146" w:customStyle="1">
    <w:name w:val="清单表 41"/>
    <w:uiPriority w:val="99"/>
    <w:qFormat/>
    <w:rPr>
      <w:rFonts w:ascii="Calibri" w:hAnsi="Calibri" w:eastAsia="宋体"/>
      <w:lang w:val="en-US" w:eastAsia="zh-CN" w:bidi="ar-SA"/>
    </w:rPr>
    <w:tblPr/>
  </w:style>
  <w:style w:type="table" w:styleId="1147" w:customStyle="1">
    <w:name w:val="List Table 4 - Accent 1"/>
    <w:uiPriority w:val="99"/>
    <w:qFormat/>
    <w:rPr>
      <w:rFonts w:ascii="Calibri" w:hAnsi="Calibri" w:eastAsia="宋体"/>
      <w:lang w:val="en-US" w:eastAsia="zh-CN" w:bidi="ar-SA"/>
    </w:rPr>
    <w:tblPr/>
  </w:style>
  <w:style w:type="table" w:styleId="1148" w:customStyle="1">
    <w:name w:val="List Table 4 - Accent 2"/>
    <w:uiPriority w:val="99"/>
    <w:qFormat/>
    <w:rPr>
      <w:rFonts w:ascii="Calibri" w:hAnsi="Calibri" w:eastAsia="宋体"/>
      <w:lang w:val="en-US" w:eastAsia="zh-CN" w:bidi="ar-SA"/>
    </w:rPr>
    <w:tblPr/>
  </w:style>
  <w:style w:type="table" w:styleId="1149" w:customStyle="1">
    <w:name w:val="List Table 4 - Accent 3"/>
    <w:uiPriority w:val="99"/>
    <w:qFormat/>
    <w:rPr>
      <w:rFonts w:ascii="Calibri" w:hAnsi="Calibri" w:eastAsia="宋体"/>
      <w:lang w:val="en-US" w:eastAsia="zh-CN" w:bidi="ar-SA"/>
    </w:rPr>
    <w:tblPr/>
  </w:style>
  <w:style w:type="table" w:styleId="1150" w:customStyle="1">
    <w:name w:val="List Table 4 - Accent 4"/>
    <w:uiPriority w:val="99"/>
    <w:qFormat/>
    <w:rPr>
      <w:rFonts w:ascii="Calibri" w:hAnsi="Calibri" w:eastAsia="宋体"/>
      <w:lang w:val="en-US" w:eastAsia="zh-CN" w:bidi="ar-SA"/>
    </w:rPr>
    <w:tblPr/>
  </w:style>
  <w:style w:type="table" w:styleId="1151" w:customStyle="1">
    <w:name w:val="List Table 4 - Accent 5"/>
    <w:uiPriority w:val="99"/>
    <w:qFormat/>
    <w:rPr>
      <w:rFonts w:ascii="Calibri" w:hAnsi="Calibri" w:eastAsia="宋体"/>
      <w:lang w:val="en-US" w:eastAsia="zh-CN" w:bidi="ar-SA"/>
    </w:rPr>
    <w:tblPr/>
  </w:style>
  <w:style w:type="table" w:styleId="1152" w:customStyle="1">
    <w:name w:val="List Table 4 - Accent 6"/>
    <w:uiPriority w:val="99"/>
    <w:qFormat/>
    <w:rPr>
      <w:rFonts w:ascii="Calibri" w:hAnsi="Calibri" w:eastAsia="宋体"/>
      <w:lang w:val="en-US" w:eastAsia="zh-CN" w:bidi="ar-SA"/>
    </w:rPr>
    <w:tblPr/>
  </w:style>
  <w:style w:type="table" w:styleId="1153" w:customStyle="1">
    <w:name w:val="清单表 5 深色1"/>
    <w:uiPriority w:val="99"/>
    <w:qFormat/>
    <w:rPr>
      <w:rFonts w:ascii="Calibri" w:hAnsi="Calibri" w:eastAsia="宋体"/>
      <w:lang w:val="en-US" w:eastAsia="zh-CN" w:bidi="ar-SA"/>
    </w:rPr>
    <w:tblPr/>
  </w:style>
  <w:style w:type="table" w:styleId="1154" w:customStyle="1">
    <w:name w:val="List Table 5 Dark - Accent 1"/>
    <w:uiPriority w:val="99"/>
    <w:qFormat/>
    <w:rPr>
      <w:rFonts w:ascii="Calibri" w:hAnsi="Calibri" w:eastAsia="宋体"/>
      <w:lang w:val="en-US" w:eastAsia="zh-CN" w:bidi="ar-SA"/>
    </w:rPr>
    <w:tblPr/>
  </w:style>
  <w:style w:type="table" w:styleId="1155" w:customStyle="1">
    <w:name w:val="List Table 5 Dark - Accent 2"/>
    <w:uiPriority w:val="99"/>
    <w:qFormat/>
    <w:rPr>
      <w:rFonts w:ascii="Calibri" w:hAnsi="Calibri" w:eastAsia="宋体"/>
      <w:lang w:val="en-US" w:eastAsia="zh-CN" w:bidi="ar-SA"/>
    </w:rPr>
    <w:tblPr/>
  </w:style>
  <w:style w:type="table" w:styleId="1156" w:customStyle="1">
    <w:name w:val="List Table 5 Dark - Accent 3"/>
    <w:uiPriority w:val="99"/>
    <w:qFormat/>
    <w:rPr>
      <w:rFonts w:ascii="Calibri" w:hAnsi="Calibri" w:eastAsia="宋体"/>
      <w:lang w:val="en-US" w:eastAsia="zh-CN" w:bidi="ar-SA"/>
    </w:rPr>
    <w:tblPr/>
  </w:style>
  <w:style w:type="table" w:styleId="1157" w:customStyle="1">
    <w:name w:val="List Table 5 Dark - Accent 4"/>
    <w:uiPriority w:val="99"/>
    <w:qFormat/>
    <w:rPr>
      <w:rFonts w:ascii="Calibri" w:hAnsi="Calibri" w:eastAsia="宋体"/>
      <w:lang w:val="en-US" w:eastAsia="zh-CN" w:bidi="ar-SA"/>
    </w:rPr>
    <w:tblPr/>
  </w:style>
  <w:style w:type="table" w:styleId="1158" w:customStyle="1">
    <w:name w:val="List Table 5 Dark - Accent 5"/>
    <w:uiPriority w:val="99"/>
    <w:qFormat/>
    <w:rPr>
      <w:rFonts w:ascii="Calibri" w:hAnsi="Calibri" w:eastAsia="宋体"/>
      <w:lang w:val="en-US" w:eastAsia="zh-CN" w:bidi="ar-SA"/>
    </w:rPr>
    <w:tblPr/>
  </w:style>
  <w:style w:type="table" w:styleId="1159" w:customStyle="1">
    <w:name w:val="List Table 5 Dark - Accent 6"/>
    <w:uiPriority w:val="99"/>
    <w:qFormat/>
    <w:rPr>
      <w:rFonts w:ascii="Calibri" w:hAnsi="Calibri" w:eastAsia="宋体"/>
      <w:lang w:val="en-US" w:eastAsia="zh-CN" w:bidi="ar-SA"/>
    </w:rPr>
    <w:tblPr/>
  </w:style>
  <w:style w:type="table" w:styleId="1160" w:customStyle="1">
    <w:name w:val="清单表 6 彩色1"/>
    <w:uiPriority w:val="99"/>
    <w:qFormat/>
    <w:rPr>
      <w:rFonts w:ascii="Calibri" w:hAnsi="Calibri" w:eastAsia="宋体"/>
      <w:lang w:val="en-US" w:eastAsia="zh-CN" w:bidi="ar-SA"/>
    </w:rPr>
    <w:tblPr/>
  </w:style>
  <w:style w:type="table" w:styleId="1161" w:customStyle="1">
    <w:name w:val="List Table 6 Colorful - Accent 1"/>
    <w:uiPriority w:val="99"/>
    <w:qFormat/>
    <w:rPr>
      <w:rFonts w:ascii="Calibri" w:hAnsi="Calibri" w:eastAsia="宋体"/>
      <w:lang w:val="en-US" w:eastAsia="zh-CN" w:bidi="ar-SA"/>
    </w:rPr>
    <w:tblPr/>
  </w:style>
  <w:style w:type="table" w:styleId="1162" w:customStyle="1">
    <w:name w:val="List Table 6 Colorful - Accent 2"/>
    <w:uiPriority w:val="99"/>
    <w:qFormat/>
    <w:rPr>
      <w:rFonts w:ascii="Calibri" w:hAnsi="Calibri" w:eastAsia="宋体"/>
      <w:lang w:val="en-US" w:eastAsia="zh-CN" w:bidi="ar-SA"/>
    </w:rPr>
    <w:tblPr/>
  </w:style>
  <w:style w:type="table" w:styleId="1163" w:customStyle="1">
    <w:name w:val="List Table 6 Colorful - Accent 3"/>
    <w:uiPriority w:val="99"/>
    <w:qFormat/>
    <w:rPr>
      <w:rFonts w:ascii="Calibri" w:hAnsi="Calibri" w:eastAsia="宋体"/>
      <w:lang w:val="en-US" w:eastAsia="zh-CN" w:bidi="ar-SA"/>
    </w:rPr>
    <w:tblPr/>
  </w:style>
  <w:style w:type="table" w:styleId="1164" w:customStyle="1">
    <w:name w:val="List Table 6 Colorful - Accent 4"/>
    <w:uiPriority w:val="99"/>
    <w:qFormat/>
    <w:rPr>
      <w:rFonts w:ascii="Calibri" w:hAnsi="Calibri" w:eastAsia="宋体"/>
      <w:lang w:val="en-US" w:eastAsia="zh-CN" w:bidi="ar-SA"/>
    </w:rPr>
    <w:tblPr/>
  </w:style>
  <w:style w:type="table" w:styleId="1165" w:customStyle="1">
    <w:name w:val="List Table 6 Colorful - Accent 5"/>
    <w:uiPriority w:val="99"/>
    <w:qFormat/>
    <w:rPr>
      <w:rFonts w:ascii="Calibri" w:hAnsi="Calibri" w:eastAsia="宋体"/>
      <w:lang w:val="en-US" w:eastAsia="zh-CN" w:bidi="ar-SA"/>
    </w:rPr>
    <w:tblPr/>
  </w:style>
  <w:style w:type="table" w:styleId="1166" w:customStyle="1">
    <w:name w:val="List Table 6 Colorful - Accent 6"/>
    <w:uiPriority w:val="99"/>
    <w:qFormat/>
    <w:rPr>
      <w:rFonts w:ascii="Calibri" w:hAnsi="Calibri" w:eastAsia="宋体"/>
      <w:lang w:val="en-US" w:eastAsia="zh-CN" w:bidi="ar-SA"/>
    </w:rPr>
    <w:tblPr/>
  </w:style>
  <w:style w:type="table" w:styleId="1167" w:customStyle="1">
    <w:name w:val="清单表 7 彩色1"/>
    <w:uiPriority w:val="99"/>
    <w:qFormat/>
    <w:rPr>
      <w:rFonts w:ascii="Calibri" w:hAnsi="Calibri" w:eastAsia="宋体"/>
      <w:lang w:val="en-US" w:eastAsia="zh-CN" w:bidi="ar-SA"/>
    </w:rPr>
    <w:tblPr/>
  </w:style>
  <w:style w:type="table" w:styleId="1168" w:customStyle="1">
    <w:name w:val="List Table 7 Colorful - Accent 1"/>
    <w:uiPriority w:val="99"/>
    <w:qFormat/>
    <w:rPr>
      <w:rFonts w:ascii="Calibri" w:hAnsi="Calibri" w:eastAsia="宋体"/>
      <w:lang w:val="en-US" w:eastAsia="zh-CN" w:bidi="ar-SA"/>
    </w:rPr>
    <w:tblPr/>
  </w:style>
  <w:style w:type="table" w:styleId="1169" w:customStyle="1">
    <w:name w:val="List Table 7 Colorful - Accent 2"/>
    <w:uiPriority w:val="99"/>
    <w:qFormat/>
    <w:rPr>
      <w:rFonts w:ascii="Calibri" w:hAnsi="Calibri" w:eastAsia="宋体"/>
      <w:lang w:val="en-US" w:eastAsia="zh-CN" w:bidi="ar-SA"/>
    </w:rPr>
    <w:tblPr/>
  </w:style>
  <w:style w:type="table" w:styleId="1170" w:customStyle="1">
    <w:name w:val="List Table 7 Colorful - Accent 3"/>
    <w:uiPriority w:val="99"/>
    <w:qFormat/>
    <w:rPr>
      <w:rFonts w:ascii="Calibri" w:hAnsi="Calibri" w:eastAsia="宋体"/>
      <w:lang w:val="en-US" w:eastAsia="zh-CN" w:bidi="ar-SA"/>
    </w:rPr>
    <w:tblPr/>
  </w:style>
  <w:style w:type="table" w:styleId="1171" w:customStyle="1">
    <w:name w:val="List Table 7 Colorful - Accent 4"/>
    <w:uiPriority w:val="99"/>
    <w:qFormat/>
    <w:rPr>
      <w:rFonts w:ascii="Calibri" w:hAnsi="Calibri" w:eastAsia="宋体"/>
      <w:lang w:val="en-US" w:eastAsia="zh-CN" w:bidi="ar-SA"/>
    </w:rPr>
    <w:tblPr/>
  </w:style>
  <w:style w:type="table" w:styleId="1172" w:customStyle="1">
    <w:name w:val="List Table 7 Colorful - Accent 5"/>
    <w:uiPriority w:val="99"/>
    <w:qFormat/>
    <w:rPr>
      <w:rFonts w:ascii="Calibri" w:hAnsi="Calibri" w:eastAsia="宋体"/>
      <w:lang w:val="en-US" w:eastAsia="zh-CN" w:bidi="ar-SA"/>
    </w:rPr>
    <w:tblPr/>
  </w:style>
  <w:style w:type="table" w:styleId="1173" w:customStyle="1">
    <w:name w:val="List Table 7 Colorful - Accent 6"/>
    <w:uiPriority w:val="99"/>
    <w:qFormat/>
    <w:rPr>
      <w:rFonts w:ascii="Calibri" w:hAnsi="Calibri" w:eastAsia="宋体"/>
      <w:lang w:val="en-US" w:eastAsia="zh-CN" w:bidi="ar-SA"/>
    </w:rPr>
    <w:tblPr/>
  </w:style>
  <w:style w:type="table" w:styleId="1174" w:customStyle="1">
    <w:name w:val="Lined - Accent"/>
    <w:uiPriority w:val="99"/>
    <w:qFormat/>
    <w:rPr>
      <w:rFonts w:ascii="Calibri" w:hAnsi="Calibri" w:eastAsia="宋体"/>
      <w:color w:val="404040"/>
      <w:lang w:val="en-US" w:eastAsia="zh-CN" w:bidi="ar-SA"/>
    </w:rPr>
    <w:tblPr/>
  </w:style>
  <w:style w:type="table" w:styleId="1175" w:customStyle="1">
    <w:name w:val="Lined - Accent 1"/>
    <w:uiPriority w:val="99"/>
    <w:qFormat/>
    <w:rPr>
      <w:rFonts w:ascii="Calibri" w:hAnsi="Calibri" w:eastAsia="宋体"/>
      <w:color w:val="404040"/>
      <w:lang w:val="en-US" w:eastAsia="zh-CN" w:bidi="ar-SA"/>
    </w:rPr>
    <w:tblPr/>
  </w:style>
  <w:style w:type="table" w:styleId="1176" w:customStyle="1">
    <w:name w:val="Lined - Accent 2"/>
    <w:uiPriority w:val="99"/>
    <w:qFormat/>
    <w:rPr>
      <w:rFonts w:ascii="Calibri" w:hAnsi="Calibri" w:eastAsia="宋体"/>
      <w:color w:val="404040"/>
      <w:lang w:val="en-US" w:eastAsia="zh-CN" w:bidi="ar-SA"/>
    </w:rPr>
    <w:tblPr/>
  </w:style>
  <w:style w:type="table" w:styleId="1177" w:customStyle="1">
    <w:name w:val="Lined - Accent 3"/>
    <w:uiPriority w:val="99"/>
    <w:qFormat/>
    <w:rPr>
      <w:rFonts w:ascii="Calibri" w:hAnsi="Calibri" w:eastAsia="宋体"/>
      <w:color w:val="404040"/>
      <w:lang w:val="en-US" w:eastAsia="zh-CN" w:bidi="ar-SA"/>
    </w:rPr>
    <w:tblPr/>
  </w:style>
  <w:style w:type="table" w:styleId="1178" w:customStyle="1">
    <w:name w:val="Lined - Accent 4"/>
    <w:uiPriority w:val="99"/>
    <w:qFormat/>
    <w:rPr>
      <w:rFonts w:ascii="Calibri" w:hAnsi="Calibri" w:eastAsia="宋体"/>
      <w:color w:val="404040"/>
      <w:lang w:val="en-US" w:eastAsia="zh-CN" w:bidi="ar-SA"/>
    </w:rPr>
    <w:tblPr/>
  </w:style>
  <w:style w:type="table" w:styleId="1179" w:customStyle="1">
    <w:name w:val="Lined - Accent 5"/>
    <w:uiPriority w:val="99"/>
    <w:qFormat/>
    <w:rPr>
      <w:rFonts w:ascii="Calibri" w:hAnsi="Calibri" w:eastAsia="宋体"/>
      <w:color w:val="404040"/>
      <w:lang w:val="en-US" w:eastAsia="zh-CN" w:bidi="ar-SA"/>
    </w:rPr>
    <w:tblPr/>
  </w:style>
  <w:style w:type="table" w:styleId="1180" w:customStyle="1">
    <w:name w:val="Lined - Accent 6"/>
    <w:uiPriority w:val="99"/>
    <w:qFormat/>
    <w:rPr>
      <w:rFonts w:ascii="Calibri" w:hAnsi="Calibri" w:eastAsia="宋体"/>
      <w:color w:val="404040"/>
      <w:lang w:val="en-US" w:eastAsia="zh-CN" w:bidi="ar-SA"/>
    </w:rPr>
    <w:tblPr/>
  </w:style>
  <w:style w:type="table" w:styleId="1181" w:customStyle="1">
    <w:name w:val="Bordered &amp; Lined - Accent"/>
    <w:uiPriority w:val="99"/>
    <w:qFormat/>
    <w:rPr>
      <w:rFonts w:ascii="Calibri" w:hAnsi="Calibri" w:eastAsia="宋体"/>
      <w:color w:val="404040"/>
      <w:lang w:val="en-US" w:eastAsia="zh-CN" w:bidi="ar-SA"/>
    </w:rPr>
    <w:tblPr/>
  </w:style>
  <w:style w:type="table" w:styleId="1182" w:customStyle="1">
    <w:name w:val="Bordered &amp; Lined - Accent 1"/>
    <w:uiPriority w:val="99"/>
    <w:qFormat/>
    <w:rPr>
      <w:rFonts w:ascii="Calibri" w:hAnsi="Calibri" w:eastAsia="宋体"/>
      <w:color w:val="404040"/>
      <w:lang w:val="en-US" w:eastAsia="zh-CN" w:bidi="ar-SA"/>
    </w:rPr>
    <w:tblPr/>
  </w:style>
  <w:style w:type="table" w:styleId="1183" w:customStyle="1">
    <w:name w:val="Bordered &amp; Lined - Accent 2"/>
    <w:uiPriority w:val="99"/>
    <w:qFormat/>
    <w:rPr>
      <w:rFonts w:ascii="Calibri" w:hAnsi="Calibri" w:eastAsia="宋体"/>
      <w:color w:val="404040"/>
      <w:lang w:val="en-US" w:eastAsia="zh-CN" w:bidi="ar-SA"/>
    </w:rPr>
    <w:tblPr/>
  </w:style>
  <w:style w:type="table" w:styleId="1184" w:customStyle="1">
    <w:name w:val="Bordered &amp; Lined - Accent 3"/>
    <w:uiPriority w:val="99"/>
    <w:qFormat/>
    <w:rPr>
      <w:rFonts w:ascii="Calibri" w:hAnsi="Calibri" w:eastAsia="宋体"/>
      <w:color w:val="404040"/>
      <w:lang w:val="en-US" w:eastAsia="zh-CN" w:bidi="ar-SA"/>
    </w:rPr>
    <w:tblPr/>
  </w:style>
  <w:style w:type="table" w:styleId="1185" w:customStyle="1">
    <w:name w:val="Bordered &amp; Lined - Accent 4"/>
    <w:uiPriority w:val="99"/>
    <w:qFormat/>
    <w:rPr>
      <w:rFonts w:ascii="Calibri" w:hAnsi="Calibri" w:eastAsia="宋体"/>
      <w:color w:val="404040"/>
      <w:lang w:val="en-US" w:eastAsia="zh-CN" w:bidi="ar-SA"/>
    </w:rPr>
    <w:tblPr/>
  </w:style>
  <w:style w:type="table" w:styleId="1186" w:customStyle="1">
    <w:name w:val="Bordered &amp; Lined - Accent 5"/>
    <w:uiPriority w:val="99"/>
    <w:qFormat/>
    <w:rPr>
      <w:rFonts w:ascii="Calibri" w:hAnsi="Calibri" w:eastAsia="宋体"/>
      <w:color w:val="404040"/>
      <w:lang w:val="en-US" w:eastAsia="zh-CN" w:bidi="ar-SA"/>
    </w:rPr>
    <w:tblPr/>
  </w:style>
  <w:style w:type="table" w:styleId="1187" w:customStyle="1">
    <w:name w:val="Bordered &amp; Lined - Accent 6"/>
    <w:uiPriority w:val="99"/>
    <w:qFormat/>
    <w:rPr>
      <w:rFonts w:ascii="Calibri" w:hAnsi="Calibri" w:eastAsia="宋体"/>
      <w:color w:val="404040"/>
      <w:lang w:val="en-US" w:eastAsia="zh-CN" w:bidi="ar-SA"/>
    </w:rPr>
    <w:tblPr/>
  </w:style>
  <w:style w:type="table" w:styleId="1188" w:customStyle="1">
    <w:name w:val="Bordered"/>
    <w:uiPriority w:val="99"/>
    <w:qFormat/>
    <w:rPr>
      <w:rFonts w:ascii="Calibri" w:hAnsi="Calibri" w:eastAsia="宋体"/>
      <w:lang w:val="en-US" w:eastAsia="zh-CN" w:bidi="ar-SA"/>
    </w:rPr>
    <w:tblPr/>
  </w:style>
  <w:style w:type="table" w:styleId="1189" w:customStyle="1">
    <w:name w:val="Bordered - Accent 1"/>
    <w:uiPriority w:val="99"/>
    <w:qFormat/>
    <w:rPr>
      <w:rFonts w:ascii="Calibri" w:hAnsi="Calibri" w:eastAsia="宋体"/>
      <w:lang w:val="en-US" w:eastAsia="zh-CN" w:bidi="ar-SA"/>
    </w:rPr>
    <w:tblPr/>
  </w:style>
  <w:style w:type="table" w:styleId="1190" w:customStyle="1">
    <w:name w:val="Bordered - Accent 2"/>
    <w:uiPriority w:val="99"/>
    <w:qFormat/>
    <w:rPr>
      <w:rFonts w:ascii="Calibri" w:hAnsi="Calibri" w:eastAsia="宋体"/>
      <w:lang w:val="en-US" w:eastAsia="zh-CN" w:bidi="ar-SA"/>
    </w:rPr>
    <w:tblPr/>
  </w:style>
  <w:style w:type="table" w:styleId="1191" w:customStyle="1">
    <w:name w:val="Bordered - Accent 3"/>
    <w:uiPriority w:val="99"/>
    <w:qFormat/>
    <w:rPr>
      <w:rFonts w:ascii="Calibri" w:hAnsi="Calibri" w:eastAsia="宋体"/>
      <w:lang w:val="en-US" w:eastAsia="zh-CN" w:bidi="ar-SA"/>
    </w:rPr>
    <w:tblPr/>
  </w:style>
  <w:style w:type="table" w:styleId="1192" w:customStyle="1">
    <w:name w:val="Bordered - Accent 4"/>
    <w:uiPriority w:val="99"/>
    <w:qFormat/>
    <w:rPr>
      <w:rFonts w:ascii="Calibri" w:hAnsi="Calibri" w:eastAsia="宋体"/>
      <w:lang w:val="en-US" w:eastAsia="zh-CN" w:bidi="ar-SA"/>
    </w:rPr>
    <w:tblPr/>
  </w:style>
  <w:style w:type="table" w:styleId="1193" w:customStyle="1">
    <w:name w:val="Bordered - Accent 5"/>
    <w:uiPriority w:val="99"/>
    <w:qFormat/>
    <w:rPr>
      <w:rFonts w:ascii="Calibri" w:hAnsi="Calibri" w:eastAsia="宋体"/>
      <w:lang w:val="en-US" w:eastAsia="zh-CN" w:bidi="ar-SA"/>
    </w:rPr>
    <w:tblPr/>
  </w:style>
  <w:style w:type="table" w:styleId="1194" w:customStyle="1">
    <w:name w:val="Bordered - Accent 6"/>
    <w:uiPriority w:val="99"/>
    <w:qFormat/>
    <w:rPr>
      <w:rFonts w:ascii="Calibri" w:hAnsi="Calibri" w:eastAsia="宋体"/>
      <w:lang w:val="en-US" w:eastAsia="zh-CN" w:bidi="ar-SA"/>
    </w:rPr>
    <w:tblPr/>
  </w:style>
  <w:style w:type="paragraph" w:styleId="1195" w:customStyle="1">
    <w:name w:val="TOC 标题1"/>
    <w:uiPriority w:val="39"/>
    <w:unhideWhenUsed/>
    <w:qFormat/>
    <w:rPr>
      <w:rFonts w:hint="default" w:ascii="Calibri" w:hAnsi="Calibri" w:eastAsia="宋体" w:cs="Times New Roman"/>
      <w:lang w:val="en-US" w:eastAsia="zh-CN" w:bidi="ar-SA"/>
    </w:rPr>
  </w:style>
  <w:style w:type="character" w:styleId="1196" w:customStyle="1">
    <w:name w:val="font5 Char"/>
    <w:link w:val="912"/>
    <w:uiPriority w:val="0"/>
    <w:qFormat/>
    <w:rPr>
      <w:rFonts w:ascii="宋体" w:hAnsi="宋体" w:eastAsia="宋体"/>
      <w:sz w:val="28"/>
      <w:szCs w:val="28"/>
      <w:lang w:val="en-US" w:eastAsia="zh-CN" w:bidi="ar-SA"/>
    </w:rPr>
  </w:style>
  <w:style w:type="character" w:styleId="1197" w:customStyle="1">
    <w:name w:val="二级目录 Char"/>
    <w:link w:val="1198"/>
    <w:uiPriority w:val="0"/>
    <w:qFormat/>
    <w:rPr>
      <w:b/>
      <w:sz w:val="30"/>
      <w:szCs w:val="28"/>
    </w:rPr>
  </w:style>
  <w:style w:type="paragraph" w:styleId="1198" w:customStyle="1">
    <w:name w:val="二级目录"/>
    <w:next w:val="912"/>
    <w:link w:val="1197"/>
    <w:uiPriority w:val="0"/>
    <w:qFormat/>
    <w:pPr>
      <w:numPr>
        <w:ilvl w:val="0"/>
        <w:numId w:val="2"/>
      </w:numPr>
      <w:tabs>
        <w:tab w:val="left" w:pos="1145" w:leader="none"/>
      </w:tabs>
      <w:outlineLvl w:val="1"/>
    </w:pPr>
    <w:rPr>
      <w:rFonts w:hint="default" w:ascii="等线" w:hAnsi="等线" w:eastAsia="等线" w:cs="Times New Roman"/>
      <w:b/>
      <w:sz w:val="30"/>
      <w:szCs w:val="28"/>
      <w:lang w:val="en-US" w:eastAsia="zh-CN" w:bidi="ar-SA"/>
    </w:rPr>
  </w:style>
  <w:style w:type="character" w:styleId="1199" w:customStyle="1">
    <w:name w:val="列出段落 Char"/>
    <w:link w:val="1200"/>
    <w:uiPriority w:val="0"/>
    <w:qFormat/>
    <w:rPr>
      <w:rFonts w:ascii="Calibri" w:hAnsi="Calibri"/>
      <w:sz w:val="24"/>
      <w:szCs w:val="24"/>
      <w:lang w:eastAsia="en-US" w:bidi="en-US"/>
    </w:rPr>
  </w:style>
  <w:style w:type="paragraph" w:styleId="1200" w:customStyle="1">
    <w:name w:val="列出段落1"/>
    <w:basedOn w:val="912"/>
    <w:link w:val="1199"/>
    <w:uiPriority w:val="0"/>
    <w:qFormat/>
    <w:pPr>
      <w:contextualSpacing/>
      <w:ind w:left="720"/>
      <w:jc w:val="left"/>
      <w:widowControl/>
    </w:pPr>
    <w:rPr>
      <w:rFonts w:ascii="Calibri" w:hAnsi="Calibri"/>
      <w:sz w:val="24"/>
      <w:szCs w:val="24"/>
      <w:lang w:eastAsia="en-US" w:bidi="en-US"/>
    </w:rPr>
  </w:style>
  <w:style w:type="paragraph" w:styleId="1201" w:customStyle="1">
    <w:name w:val="Body Text(ch)"/>
    <w:basedOn w:val="912"/>
    <w:next w:val="1008"/>
    <w:uiPriority w:val="0"/>
    <w:qFormat/>
    <w:pPr>
      <w:spacing w:after="120"/>
    </w:pPr>
    <w:rPr>
      <w:rFonts w:ascii="宋体" w:hAnsi="Arial" w:eastAsia="宋体" w:cs="Times New Roman"/>
      <w:bCs/>
      <w:iCs/>
      <w:szCs w:val="24"/>
    </w:rPr>
  </w:style>
  <w:style w:type="paragraph" w:styleId="1202" w:customStyle="1">
    <w:name w:val="目录 91"/>
    <w:basedOn w:val="912"/>
    <w:next w:val="912"/>
    <w:uiPriority w:val="0"/>
    <w:semiHidden/>
    <w:qFormat/>
    <w:pPr>
      <w:ind w:left="1680"/>
      <w:jc w:val="left"/>
    </w:pPr>
    <w:rPr>
      <w:rFonts w:ascii="Times New Roman" w:hAnsi="Times New Roman" w:eastAsia="宋体" w:cs="Times New Roman"/>
      <w:szCs w:val="21"/>
    </w:rPr>
  </w:style>
  <w:style w:type="paragraph" w:styleId="1203" w:customStyle="1">
    <w:name w:val="xl27"/>
    <w:basedOn w:val="9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4" w:customStyle="1">
    <w:name w:val="xl26"/>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5" w:customStyle="1">
    <w:name w:val="Char"/>
    <w:basedOn w:val="912"/>
    <w:uiPriority w:val="0"/>
    <w:qFormat/>
    <w:pPr>
      <w:ind w:firstLine="200"/>
      <w:tabs>
        <w:tab w:val="left" w:pos="360" w:leader="none"/>
      </w:tabs>
    </w:pPr>
    <w:rPr>
      <w:rFonts w:ascii="Times New Roman" w:hAnsi="Times New Roman" w:eastAsia="宋体" w:cs="Times New Roman"/>
      <w:sz w:val="28"/>
      <w:szCs w:val="30"/>
    </w:rPr>
  </w:style>
  <w:style w:type="paragraph" w:styleId="1206" w:customStyle="1">
    <w:name w:val="Char1"/>
    <w:basedOn w:val="1002"/>
    <w:uiPriority w:val="0"/>
    <w:qFormat/>
    <w:rPr>
      <w:rFonts w:ascii="Tahoma" w:hAnsi="Tahoma"/>
      <w:sz w:val="24"/>
      <w:szCs w:val="24"/>
    </w:rPr>
  </w:style>
  <w:style w:type="paragraph" w:styleId="1207" w:customStyle="1">
    <w:name w:val="普通正文"/>
    <w:basedOn w:val="912"/>
    <w:uiPriority w:val="0"/>
    <w:qFormat/>
    <w:pPr>
      <w:ind w:firstLine="480"/>
      <w:jc w:val="left"/>
      <w:spacing w:before="120" w:after="120" w:line="360" w:lineRule="auto"/>
    </w:pPr>
    <w:rPr>
      <w:rFonts w:ascii="Arial" w:hAnsi="Arial" w:eastAsia="宋体" w:cs="Times New Roman"/>
      <w:sz w:val="24"/>
      <w:szCs w:val="24"/>
    </w:rPr>
  </w:style>
  <w:style w:type="paragraph" w:styleId="1208" w:customStyle="1">
    <w:name w:val="table_lines"/>
    <w:basedOn w:val="912"/>
    <w:uiPriority w:val="0"/>
    <w:qFormat/>
    <w:pPr>
      <w:jc w:val="left"/>
      <w:widowControl/>
    </w:pPr>
    <w:rPr>
      <w:rFonts w:ascii="Times New Roman" w:hAnsi="Times New Roman" w:eastAsia="宋体" w:cs="Times New Roman"/>
      <w:sz w:val="20"/>
      <w:szCs w:val="20"/>
      <w:lang w:val="de-DE" w:eastAsia="de-DE"/>
    </w:rPr>
  </w:style>
  <w:style w:type="paragraph" w:styleId="120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0" w:customStyle="1">
    <w:name w:val="目录 31"/>
    <w:basedOn w:val="912"/>
    <w:next w:val="912"/>
    <w:uiPriority w:val="0"/>
    <w:semiHidden/>
    <w:qFormat/>
    <w:pPr>
      <w:ind w:left="420"/>
      <w:jc w:val="left"/>
    </w:pPr>
    <w:rPr>
      <w:rFonts w:ascii="Times New Roman" w:hAnsi="Times New Roman" w:eastAsia="宋体" w:cs="Times New Roman"/>
      <w:i/>
      <w:iCs/>
      <w:szCs w:val="24"/>
    </w:rPr>
  </w:style>
  <w:style w:type="paragraph" w:styleId="1211" w:customStyle="1">
    <w:name w:val="正文首行缩进 21"/>
    <w:basedOn w:val="1010"/>
    <w:link w:val="1212"/>
    <w:uiPriority w:val="0"/>
    <w:qFormat/>
    <w:pPr>
      <w:ind w:left="0" w:firstLine="420"/>
      <w:spacing w:after="0" w:line="360" w:lineRule="auto"/>
    </w:pPr>
    <w:rPr>
      <w:rFonts w:ascii="宋体" w:hAnsi="宋体"/>
      <w:szCs w:val="20"/>
    </w:rPr>
  </w:style>
  <w:style w:type="character" w:styleId="1212" w:customStyle="1">
    <w:name w:val="正文首行缩进 2 Char"/>
    <w:link w:val="1211"/>
    <w:uiPriority w:val="0"/>
    <w:qFormat/>
    <w:rPr>
      <w:rFonts w:ascii="宋体" w:hAnsi="宋体" w:eastAsia="宋体" w:cs="Times New Roman"/>
      <w:szCs w:val="20"/>
    </w:rPr>
  </w:style>
  <w:style w:type="paragraph" w:styleId="1213" w:customStyle="1">
    <w:name w:val="目录 61"/>
    <w:basedOn w:val="912"/>
    <w:next w:val="912"/>
    <w:uiPriority w:val="0"/>
    <w:semiHidden/>
    <w:qFormat/>
    <w:pPr>
      <w:ind w:left="1050"/>
      <w:jc w:val="left"/>
    </w:pPr>
    <w:rPr>
      <w:rFonts w:ascii="Times New Roman" w:hAnsi="Times New Roman" w:eastAsia="宋体" w:cs="Times New Roman"/>
      <w:szCs w:val="21"/>
    </w:rPr>
  </w:style>
  <w:style w:type="paragraph" w:styleId="1214" w:customStyle="1">
    <w:name w:val="font7"/>
    <w:basedOn w:val="91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15" w:customStyle="1">
    <w:name w:val="Char Char Char Char"/>
    <w:basedOn w:val="1002"/>
    <w:uiPriority w:val="0"/>
    <w:qFormat/>
    <w:pPr>
      <w:spacing w:line="360" w:lineRule="auto"/>
    </w:pPr>
    <w:rPr>
      <w:rFonts w:ascii="Tahoma" w:hAnsi="Tahoma"/>
      <w:sz w:val="24"/>
      <w:szCs w:val="24"/>
    </w:rPr>
  </w:style>
  <w:style w:type="paragraph" w:styleId="1216" w:customStyle="1">
    <w:name w:val="目录 41"/>
    <w:basedOn w:val="912"/>
    <w:next w:val="912"/>
    <w:uiPriority w:val="0"/>
    <w:semiHidden/>
    <w:qFormat/>
    <w:pPr>
      <w:ind w:left="630"/>
      <w:jc w:val="left"/>
    </w:pPr>
    <w:rPr>
      <w:rFonts w:ascii="Times New Roman" w:hAnsi="Times New Roman" w:eastAsia="宋体" w:cs="Times New Roman"/>
      <w:szCs w:val="21"/>
    </w:rPr>
  </w:style>
  <w:style w:type="paragraph" w:styleId="1217" w:customStyle="1">
    <w:name w:val="列出段落"/>
    <w:basedOn w:val="912"/>
    <w:uiPriority w:val="0"/>
    <w:qFormat/>
    <w:pPr>
      <w:contextualSpacing/>
      <w:ind w:left="720"/>
      <w:jc w:val="left"/>
      <w:widowControl/>
    </w:pPr>
    <w:rPr>
      <w:rFonts w:ascii="Calibri" w:hAnsi="Calibri" w:eastAsia="宋体" w:cs="Times New Roman"/>
      <w:sz w:val="24"/>
      <w:szCs w:val="24"/>
      <w:lang w:eastAsia="en-US" w:bidi="en-US"/>
    </w:rPr>
  </w:style>
  <w:style w:type="paragraph" w:styleId="1218" w:customStyle="1">
    <w:name w:val="4"/>
    <w:basedOn w:val="912"/>
    <w:next w:val="1032"/>
    <w:uiPriority w:val="0"/>
    <w:qFormat/>
    <w:pPr>
      <w:ind w:firstLine="420"/>
      <w:spacing w:line="360" w:lineRule="auto"/>
    </w:pPr>
    <w:rPr>
      <w:rFonts w:ascii="Times New Roman" w:hAnsi="Times New Roman" w:eastAsia="宋体" w:cs="Times New Roman"/>
      <w:color w:val="ff0000"/>
      <w:sz w:val="24"/>
      <w:szCs w:val="24"/>
    </w:rPr>
  </w:style>
  <w:style w:type="paragraph" w:styleId="1219" w:customStyle="1">
    <w:name w:val="普通 (Web)"/>
    <w:basedOn w:val="912"/>
    <w:uiPriority w:val="0"/>
    <w:qFormat/>
    <w:pPr>
      <w:jc w:val="left"/>
      <w:spacing w:before="100" w:beforeAutospacing="1" w:after="100" w:afterAutospacing="1"/>
      <w:widowControl/>
    </w:pPr>
    <w:rPr>
      <w:rFonts w:ascii="宋体" w:hAnsi="宋体" w:eastAsia="宋体" w:cs="Times New Roman"/>
      <w:sz w:val="24"/>
      <w:szCs w:val="24"/>
    </w:rPr>
  </w:style>
  <w:style w:type="paragraph" w:styleId="1220" w:customStyle="1">
    <w:name w:val="Char Char Char Char Char Char Char Char Char Char"/>
    <w:basedOn w:val="912"/>
    <w:uiPriority w:val="0"/>
    <w:qFormat/>
    <w:pPr>
      <w:spacing w:line="360" w:lineRule="auto"/>
    </w:pPr>
    <w:rPr>
      <w:rFonts w:ascii="Times New Roman" w:hAnsi="Times New Roman" w:eastAsia="宋体" w:cs="Times New Roman"/>
      <w:sz w:val="24"/>
      <w:szCs w:val="20"/>
    </w:rPr>
  </w:style>
  <w:style w:type="paragraph" w:styleId="1221" w:customStyle="1">
    <w:name w:val="正文首行缩进1"/>
    <w:basedOn w:val="912"/>
    <w:link w:val="1222"/>
    <w:uiPriority w:val="0"/>
    <w:qFormat/>
    <w:pPr>
      <w:ind w:firstLine="200"/>
      <w:spacing w:line="360" w:lineRule="auto"/>
    </w:pPr>
    <w:rPr>
      <w:rFonts w:ascii="仿宋_GB2312" w:hAnsi="Times New Roman" w:eastAsia="仿宋_GB2312" w:cs="Times New Roman"/>
      <w:sz w:val="30"/>
      <w:szCs w:val="30"/>
    </w:rPr>
  </w:style>
  <w:style w:type="character" w:styleId="1222" w:customStyle="1">
    <w:name w:val="正文首行缩进 Char"/>
    <w:link w:val="1221"/>
    <w:uiPriority w:val="0"/>
    <w:qFormat/>
    <w:rPr>
      <w:rFonts w:ascii="仿宋_GB2312" w:hAnsi="Times New Roman" w:eastAsia="仿宋_GB2312" w:cs="Times New Roman"/>
      <w:sz w:val="30"/>
      <w:szCs w:val="30"/>
    </w:rPr>
  </w:style>
  <w:style w:type="paragraph" w:styleId="1223" w:customStyle="1">
    <w:name w:val="样式1"/>
    <w:basedOn w:val="912"/>
    <w:uiPriority w:val="0"/>
    <w:qFormat/>
    <w:pPr>
      <w:numPr>
        <w:ilvl w:val="0"/>
        <w:numId w:val="3"/>
      </w:numPr>
    </w:pPr>
    <w:rPr>
      <w:rFonts w:ascii="宋体" w:hAnsi="宋体" w:eastAsia="宋体" w:cs="Times New Roman"/>
      <w:szCs w:val="21"/>
    </w:rPr>
  </w:style>
  <w:style w:type="paragraph" w:styleId="1224" w:customStyle="1">
    <w:name w:val="font6"/>
    <w:basedOn w:val="91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25" w:customStyle="1">
    <w:name w:val="目录 51"/>
    <w:basedOn w:val="912"/>
    <w:next w:val="912"/>
    <w:uiPriority w:val="0"/>
    <w:semiHidden/>
    <w:qFormat/>
    <w:pPr>
      <w:ind w:left="840"/>
      <w:jc w:val="left"/>
    </w:pPr>
    <w:rPr>
      <w:rFonts w:ascii="Times New Roman" w:hAnsi="Times New Roman" w:eastAsia="宋体" w:cs="Times New Roman"/>
      <w:szCs w:val="21"/>
    </w:rPr>
  </w:style>
  <w:style w:type="paragraph" w:styleId="1226" w:customStyle="1">
    <w:name w:val="目录 11"/>
    <w:basedOn w:val="912"/>
    <w:next w:val="91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27" w:customStyle="1">
    <w:name w:val="xl25"/>
    <w:basedOn w:val="9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8" w:customStyle="1">
    <w:name w:val="图标"/>
    <w:basedOn w:val="912"/>
    <w:next w:val="91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29" w:customStyle="1">
    <w:name w:val="标题3"/>
    <w:basedOn w:val="912"/>
    <w:next w:val="912"/>
    <w:uiPriority w:val="0"/>
    <w:qFormat/>
    <w:pPr>
      <w:ind w:firstLine="624"/>
      <w:spacing w:line="590" w:lineRule="atLeast"/>
    </w:pPr>
    <w:rPr>
      <w:rFonts w:ascii="方正黑体_GBK" w:hAnsi="Times New Roman" w:eastAsia="方正黑体_GBK" w:cs="Times New Roman"/>
      <w:sz w:val="32"/>
      <w:szCs w:val="32"/>
    </w:rPr>
  </w:style>
  <w:style w:type="paragraph" w:styleId="1230" w:customStyle="1">
    <w:name w:val="xl24"/>
    <w:basedOn w:val="9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1" w:customStyle="1">
    <w:name w:val="xl29"/>
    <w:basedOn w:val="91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32" w:customStyle="1">
    <w:name w:val="Char Char Char Char Char Char Char Char"/>
    <w:basedOn w:val="912"/>
    <w:uiPriority w:val="0"/>
    <w:qFormat/>
    <w:pPr>
      <w:jc w:val="left"/>
      <w:spacing w:after="160" w:line="240" w:lineRule="exact"/>
      <w:widowControl/>
    </w:pPr>
    <w:rPr>
      <w:rFonts w:ascii="Verdana" w:hAnsi="Verdana" w:eastAsia="宋体" w:cs="Times New Roman"/>
      <w:sz w:val="20"/>
      <w:szCs w:val="20"/>
      <w:lang w:eastAsia="en-US"/>
    </w:rPr>
  </w:style>
  <w:style w:type="paragraph" w:styleId="1233" w:customStyle="1">
    <w:name w:val="目录 71"/>
    <w:basedOn w:val="912"/>
    <w:next w:val="912"/>
    <w:uiPriority w:val="0"/>
    <w:semiHidden/>
    <w:qFormat/>
    <w:pPr>
      <w:ind w:left="1260"/>
      <w:jc w:val="left"/>
    </w:pPr>
    <w:rPr>
      <w:rFonts w:ascii="Times New Roman" w:hAnsi="Times New Roman" w:eastAsia="宋体" w:cs="Times New Roman"/>
      <w:szCs w:val="21"/>
    </w:rPr>
  </w:style>
  <w:style w:type="paragraph" w:styleId="1234" w:customStyle="1">
    <w:name w:val="目录 21"/>
    <w:basedOn w:val="912"/>
    <w:next w:val="912"/>
    <w:uiPriority w:val="0"/>
    <w:semiHidden/>
    <w:qFormat/>
    <w:pPr>
      <w:ind w:left="210"/>
      <w:jc w:val="left"/>
    </w:pPr>
    <w:rPr>
      <w:rFonts w:ascii="Times New Roman" w:hAnsi="Times New Roman" w:eastAsia="宋体" w:cs="Times New Roman"/>
      <w:smallCaps/>
      <w:szCs w:val="24"/>
    </w:rPr>
  </w:style>
  <w:style w:type="paragraph" w:styleId="1235" w:customStyle="1">
    <w:name w:val="xl28"/>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36" w:customStyle="1">
    <w:name w:val="Char Char Char Char Char Char Char Char1"/>
    <w:basedOn w:val="912"/>
    <w:uiPriority w:val="0"/>
    <w:qFormat/>
    <w:pPr>
      <w:jc w:val="left"/>
      <w:spacing w:after="160" w:line="240" w:lineRule="exact"/>
      <w:widowControl/>
    </w:pPr>
    <w:rPr>
      <w:rFonts w:ascii="Verdana" w:hAnsi="Verdana" w:eastAsia="宋体" w:cs="Times New Roman"/>
      <w:sz w:val="20"/>
      <w:szCs w:val="20"/>
      <w:lang w:eastAsia="en-US"/>
    </w:rPr>
  </w:style>
  <w:style w:type="paragraph" w:styleId="1237" w:customStyle="1">
    <w:name w:val="目录 81"/>
    <w:basedOn w:val="912"/>
    <w:next w:val="912"/>
    <w:uiPriority w:val="0"/>
    <w:semiHidden/>
    <w:qFormat/>
    <w:pPr>
      <w:ind w:left="1470"/>
      <w:jc w:val="left"/>
    </w:pPr>
    <w:rPr>
      <w:rFonts w:ascii="Times New Roman" w:hAnsi="Times New Roman" w:eastAsia="宋体" w:cs="Times New Roman"/>
      <w:szCs w:val="21"/>
    </w:rPr>
  </w:style>
  <w:style w:type="paragraph" w:styleId="1238" w:customStyle="1">
    <w:name w:val="xl30"/>
    <w:basedOn w:val="91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39" w:customStyle="1">
    <w:name w:val="Char Char Char Char1"/>
    <w:basedOn w:val="1002"/>
    <w:uiPriority w:val="0"/>
    <w:qFormat/>
    <w:pPr>
      <w:spacing w:line="360" w:lineRule="auto"/>
    </w:pPr>
    <w:rPr>
      <w:rFonts w:ascii="Tahoma" w:hAnsi="Tahoma"/>
      <w:sz w:val="24"/>
      <w:szCs w:val="24"/>
    </w:rPr>
  </w:style>
  <w:style w:type="paragraph" w:styleId="1240" w:customStyle="1">
    <w:name w:val="table_1stline"/>
    <w:basedOn w:val="912"/>
    <w:uiPriority w:val="0"/>
    <w:qFormat/>
    <w:pPr>
      <w:jc w:val="left"/>
      <w:spacing w:before="120"/>
      <w:widowControl/>
    </w:pPr>
    <w:rPr>
      <w:rFonts w:ascii="Times New Roman" w:hAnsi="Times New Roman" w:eastAsia="宋体" w:cs="Times New Roman"/>
      <w:bCs/>
      <w:sz w:val="20"/>
      <w:szCs w:val="20"/>
      <w:lang w:val="de-DE" w:eastAsia="de-DE"/>
    </w:rPr>
  </w:style>
  <w:style w:type="paragraph" w:styleId="1241" w:customStyle="1">
    <w:name w:val="font5"/>
    <w:basedOn w:val="91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42" w:customStyle="1">
    <w:name w:val="标题1"/>
    <w:basedOn w:val="912"/>
    <w:next w:val="91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4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244" w:customStyle="1">
    <w:name w:val="msonormal"/>
    <w:basedOn w:val="912"/>
    <w:uiPriority w:val="0"/>
    <w:qFormat/>
    <w:pPr>
      <w:jc w:val="left"/>
      <w:spacing w:before="100" w:beforeAutospacing="1" w:after="100" w:afterAutospacing="1"/>
      <w:widowControl/>
    </w:pPr>
    <w:rPr>
      <w:rFonts w:ascii="宋体" w:hAnsi="宋体" w:eastAsia="宋体" w:cs="宋体"/>
      <w:sz w:val="24"/>
      <w:szCs w:val="24"/>
    </w:rPr>
  </w:style>
  <w:style w:type="paragraph" w:styleId="1245" w:customStyle="1">
    <w:name w:val="普通表格2"/>
    <w:basedOn w:val="912"/>
    <w:uiPriority w:val="0"/>
    <w:qFormat/>
    <w:pPr>
      <w:jc w:val="left"/>
      <w:spacing w:before="100" w:beforeAutospacing="1" w:after="100" w:afterAutospacing="1"/>
      <w:widowControl/>
      <w:pBdr>
        <w:top w:val="single" w:color="000000" w:sz="6" w:space="0"/>
        <w:left w:val="single" w:color="000000" w:sz="6" w:space="5"/>
        <w:bottom w:val="single" w:color="000000" w:sz="6" w:space="0"/>
        <w:right w:val="single" w:color="000000" w:sz="6" w:space="5"/>
        <w:between w:val="single" w:color="000000" w:sz="6" w:space="0"/>
      </w:pBdr>
    </w:pPr>
    <w:rPr>
      <w:rFonts w:ascii="宋体" w:hAnsi="宋体" w:eastAsia="宋体" w:cs="宋体"/>
      <w:sz w:val="24"/>
      <w:szCs w:val="24"/>
    </w:rPr>
  </w:style>
  <w:style w:type="paragraph" w:styleId="1246" w:customStyle="1">
    <w:name w:val="fontstyle0"/>
    <w:basedOn w:val="91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47" w:customStyle="1">
    <w:name w:val="fontstyle1"/>
    <w:basedOn w:val="912"/>
    <w:uiPriority w:val="0"/>
    <w:qFormat/>
    <w:pPr>
      <w:jc w:val="left"/>
      <w:spacing w:before="100" w:beforeAutospacing="1" w:after="100" w:afterAutospacing="1"/>
      <w:widowControl/>
    </w:pPr>
    <w:rPr>
      <w:rFonts w:ascii="宋体" w:hAnsi="宋体" w:eastAsia="宋体" w:cs="宋体"/>
      <w:color w:val="000000"/>
      <w:sz w:val="24"/>
      <w:szCs w:val="24"/>
    </w:rPr>
  </w:style>
  <w:style w:type="character" w:styleId="1248" w:customStyle="1">
    <w:name w:val="fontstyle01"/>
    <w:link w:val="912"/>
    <w:uiPriority w:val="0"/>
    <w:qFormat/>
    <w:rPr>
      <w:rFonts w:hint="eastAsia" w:ascii="宋体" w:hAnsi="宋体" w:eastAsia="宋体"/>
      <w:color w:val="000000"/>
      <w:sz w:val="20"/>
      <w:szCs w:val="20"/>
    </w:rPr>
  </w:style>
  <w:style w:type="paragraph" w:styleId="1249" w:customStyle="1">
    <w:name w:val="xl65"/>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0" w:customStyle="1">
    <w:name w:val="xl6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1" w:customStyle="1">
    <w:name w:val="xl67"/>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2" w:customStyle="1">
    <w:name w:val="Normal_0_0_1"/>
    <w:uiPriority w:val="0"/>
    <w:qFormat/>
    <w:rPr>
      <w:rFonts w:hint="default" w:ascii="Times New Roman" w:hAnsi="Times New Roman" w:eastAsia="Times New Roman" w:cs="Times New Roman"/>
      <w:sz w:val="24"/>
      <w:szCs w:val="24"/>
      <w:lang w:val="en-US" w:eastAsia="zh-CN" w:bidi="ar-SA"/>
    </w:rPr>
  </w:style>
  <w:style w:type="paragraph" w:styleId="125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54"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55"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1_0_0"/>
    <w:uiPriority w:val="0"/>
    <w:qFormat/>
    <w:rPr>
      <w:rFonts w:hint="default" w:ascii="Times New Roman" w:hAnsi="Times New Roman" w:eastAsia="Times New Roman" w:cs="Times New Roman"/>
      <w:sz w:val="24"/>
      <w:szCs w:val="24"/>
      <w:lang w:val="en-US" w:eastAsia="zh-CN" w:bidi="ar-SA"/>
    </w:rPr>
  </w:style>
  <w:style w:type="paragraph" w:styleId="1257" w:customStyle="1">
    <w:name w:val="首行缩进"/>
    <w:basedOn w:val="912"/>
    <w:uiPriority w:val="0"/>
    <w:qFormat/>
    <w:pPr>
      <w:ind w:firstLine="480"/>
    </w:pPr>
    <w:rPr>
      <w:lang w:val="zh-CN"/>
    </w:rPr>
  </w:style>
  <w:style w:type="character" w:styleId="1258" w:customStyle="1">
    <w:name w:val="font161"/>
    <w:link w:val="912"/>
    <w:uiPriority w:val="0"/>
    <w:qFormat/>
    <w:rPr>
      <w:rFonts w:hint="eastAsia" w:ascii="等线" w:hAnsi="等线" w:eastAsia="等线" w:cs="等线"/>
      <w:color w:val="000000"/>
      <w:sz w:val="20"/>
      <w:szCs w:val="20"/>
      <w:u w:val="none"/>
      <w:vertAlign w:val="superscript"/>
    </w:rPr>
  </w:style>
  <w:style w:type="paragraph" w:styleId="1259" w:customStyle="1">
    <w:name w:val="_Style 30"/>
    <w:next w:val="1013"/>
    <w:uiPriority w:val="0"/>
    <w:qFormat/>
    <w:pPr>
      <w:jc w:val="both"/>
      <w:widowControl w:val="off"/>
    </w:pPr>
    <w:rPr>
      <w:rFonts w:hint="default" w:ascii="宋体" w:hAnsi="Courier New" w:eastAsia="宋体" w:cs="Times New Roman"/>
      <w:sz w:val="21"/>
      <w:szCs w:val="24"/>
      <w:lang w:val="en-US" w:eastAsia="zh-CN" w:bidi="ar-SA"/>
    </w:rPr>
  </w:style>
  <w:style w:type="paragraph" w:styleId="1260" w:customStyle="1">
    <w:name w:val="修订2"/>
    <w:uiPriority w:val="99"/>
    <w:semiHidden/>
    <w:qFormat/>
    <w:rPr>
      <w:rFonts w:hint="default" w:ascii="等线" w:hAnsi="等线" w:eastAsia="等线" w:cs="Times New Roman"/>
      <w:sz w:val="21"/>
      <w:szCs w:val="22"/>
      <w:lang w:val="en-US" w:eastAsia="zh-CN" w:bidi="ar-SA"/>
    </w:rPr>
  </w:style>
  <w:style w:type="paragraph" w:styleId="1261" w:customStyle="1">
    <w:name w:val="修订"/>
    <w:uiPriority w:val="99"/>
    <w:semiHidden/>
    <w:qFormat/>
    <w:rPr>
      <w:rFonts w:hint="default" w:ascii="等线" w:hAnsi="等线" w:eastAsia="等线" w:cs="Times New Roman"/>
      <w:sz w:val="21"/>
      <w:szCs w:val="22"/>
      <w:lang w:val="en-US" w:eastAsia="zh-CN" w:bidi="ar-SA"/>
    </w:rPr>
  </w:style>
  <w:style w:type="character" w:styleId="1262" w:customStyle="1">
    <w:name w:val="font21"/>
    <w:link w:val="912"/>
    <w:uiPriority w:val="0"/>
    <w:qFormat/>
    <w:rPr>
      <w:rFonts w:hint="eastAsia" w:ascii="宋体" w:hAnsi="宋体" w:eastAsia="宋体" w:cs="宋体"/>
      <w:color w:val="000000"/>
      <w:sz w:val="20"/>
      <w:szCs w:val="20"/>
      <w:u w:val="none"/>
    </w:rPr>
  </w:style>
  <w:style w:type="character" w:styleId="1263" w:customStyle="1">
    <w:name w:val="font121"/>
    <w:link w:val="912"/>
    <w:uiPriority w:val="0"/>
    <w:qFormat/>
    <w:rPr>
      <w:rFonts w:ascii="Calibri" w:hAnsi="Calibri" w:cs="Calibri"/>
      <w:color w:val="000000"/>
      <w:sz w:val="20"/>
      <w:szCs w:val="20"/>
      <w:u w:val="none"/>
    </w:rPr>
  </w:style>
  <w:style w:type="character" w:styleId="1264" w:customStyle="1">
    <w:name w:val="font131"/>
    <w:link w:val="912"/>
    <w:uiPriority w:val="0"/>
    <w:qFormat/>
    <w:rPr>
      <w:rFonts w:hint="eastAsia" w:ascii="宋体" w:hAnsi="宋体" w:eastAsia="宋体" w:cs="宋体"/>
      <w:color w:val="000000"/>
      <w:sz w:val="20"/>
      <w:szCs w:val="20"/>
      <w:u w:val="none"/>
      <w:vertAlign w:val="superscript"/>
    </w:rPr>
  </w:style>
  <w:style w:type="table" w:styleId="1265" w:customStyle="1">
    <w:name w:val="网格型1"/>
    <w:basedOn w:val="990"/>
    <w:uiPriority w:val="0"/>
    <w:qFormat/>
    <w:pPr>
      <w:jc w:val="both"/>
      <w:widowControl w:val="off"/>
    </w:pPr>
    <w:rPr>
      <w:rFonts w:ascii="Times New Roman" w:hAnsi="Times New Roman" w:eastAsia="宋体"/>
    </w:rPr>
    <w:tblPr/>
  </w:style>
  <w:style w:type="table" w:styleId="1266" w:customStyle="1">
    <w:name w:val="Table Grid Light1"/>
    <w:uiPriority w:val="59"/>
    <w:qFormat/>
    <w:rPr>
      <w:rFonts w:ascii="Calibri" w:hAnsi="Calibri" w:eastAsia="宋体"/>
      <w:lang w:val="en-US" w:eastAsia="zh-CN" w:bidi="ar-SA"/>
    </w:rPr>
    <w:tblPr/>
  </w:style>
  <w:style w:type="table" w:styleId="1267" w:customStyle="1">
    <w:name w:val="无格式表格 111"/>
    <w:uiPriority w:val="59"/>
    <w:qFormat/>
    <w:rPr>
      <w:rFonts w:ascii="Calibri" w:hAnsi="Calibri" w:eastAsia="宋体"/>
      <w:lang w:val="en-US" w:eastAsia="zh-CN" w:bidi="ar-SA"/>
    </w:rPr>
    <w:tblPr/>
  </w:style>
  <w:style w:type="table" w:styleId="1268" w:customStyle="1">
    <w:name w:val="无格式表格 211"/>
    <w:uiPriority w:val="59"/>
    <w:qFormat/>
    <w:rPr>
      <w:rFonts w:ascii="Calibri" w:hAnsi="Calibri" w:eastAsia="宋体"/>
      <w:lang w:val="en-US" w:eastAsia="zh-CN" w:bidi="ar-SA"/>
    </w:rPr>
    <w:tblPr/>
  </w:style>
  <w:style w:type="table" w:styleId="1269" w:customStyle="1">
    <w:name w:val="无格式表格 311"/>
    <w:uiPriority w:val="99"/>
    <w:qFormat/>
    <w:rPr>
      <w:rFonts w:ascii="Calibri" w:hAnsi="Calibri" w:eastAsia="宋体"/>
      <w:lang w:val="en-US" w:eastAsia="zh-CN" w:bidi="ar-SA"/>
    </w:rPr>
    <w:tblPr/>
  </w:style>
  <w:style w:type="table" w:styleId="1270" w:customStyle="1">
    <w:name w:val="无格式表格 411"/>
    <w:uiPriority w:val="99"/>
    <w:qFormat/>
    <w:rPr>
      <w:rFonts w:ascii="Calibri" w:hAnsi="Calibri" w:eastAsia="宋体"/>
      <w:lang w:val="en-US" w:eastAsia="zh-CN" w:bidi="ar-SA"/>
    </w:rPr>
    <w:tblPr/>
  </w:style>
  <w:style w:type="table" w:styleId="1271" w:customStyle="1">
    <w:name w:val="无格式表格 511"/>
    <w:uiPriority w:val="99"/>
    <w:qFormat/>
    <w:rPr>
      <w:rFonts w:ascii="Calibri" w:hAnsi="Calibri" w:eastAsia="宋体"/>
      <w:lang w:val="en-US" w:eastAsia="zh-CN" w:bidi="ar-SA"/>
    </w:rPr>
    <w:tblPr/>
  </w:style>
  <w:style w:type="table" w:styleId="1272" w:customStyle="1">
    <w:name w:val="网格表 1 浅色11"/>
    <w:uiPriority w:val="99"/>
    <w:qFormat/>
    <w:rPr>
      <w:rFonts w:ascii="Calibri" w:hAnsi="Calibri" w:eastAsia="宋体"/>
      <w:lang w:val="en-US" w:eastAsia="zh-CN" w:bidi="ar-SA"/>
    </w:rPr>
    <w:tblPr/>
  </w:style>
  <w:style w:type="table" w:styleId="1273" w:customStyle="1">
    <w:name w:val="Grid Table 1 Light - Accent 11"/>
    <w:uiPriority w:val="99"/>
    <w:qFormat/>
    <w:rPr>
      <w:rFonts w:ascii="Calibri" w:hAnsi="Calibri" w:eastAsia="宋体"/>
      <w:lang w:val="en-US" w:eastAsia="zh-CN" w:bidi="ar-SA"/>
    </w:rPr>
    <w:tblPr/>
  </w:style>
  <w:style w:type="table" w:styleId="1274" w:customStyle="1">
    <w:name w:val="Grid Table 1 Light - Accent 21"/>
    <w:uiPriority w:val="99"/>
    <w:qFormat/>
    <w:rPr>
      <w:rFonts w:ascii="Calibri" w:hAnsi="Calibri" w:eastAsia="宋体"/>
      <w:lang w:val="en-US" w:eastAsia="zh-CN" w:bidi="ar-SA"/>
    </w:rPr>
    <w:tblPr/>
  </w:style>
  <w:style w:type="table" w:styleId="1275" w:customStyle="1">
    <w:name w:val="Grid Table 1 Light - Accent 31"/>
    <w:uiPriority w:val="99"/>
    <w:qFormat/>
    <w:rPr>
      <w:rFonts w:ascii="Calibri" w:hAnsi="Calibri" w:eastAsia="宋体"/>
      <w:lang w:val="en-US" w:eastAsia="zh-CN" w:bidi="ar-SA"/>
    </w:rPr>
    <w:tblPr/>
  </w:style>
  <w:style w:type="table" w:styleId="1276" w:customStyle="1">
    <w:name w:val="Grid Table 1 Light - Accent 41"/>
    <w:uiPriority w:val="99"/>
    <w:qFormat/>
    <w:rPr>
      <w:rFonts w:ascii="Calibri" w:hAnsi="Calibri" w:eastAsia="宋体"/>
      <w:lang w:val="en-US" w:eastAsia="zh-CN" w:bidi="ar-SA"/>
    </w:rPr>
    <w:tblPr/>
  </w:style>
  <w:style w:type="table" w:styleId="1277" w:customStyle="1">
    <w:name w:val="Grid Table 1 Light - Accent 51"/>
    <w:uiPriority w:val="99"/>
    <w:qFormat/>
    <w:rPr>
      <w:rFonts w:ascii="Calibri" w:hAnsi="Calibri" w:eastAsia="宋体"/>
      <w:lang w:val="en-US" w:eastAsia="zh-CN" w:bidi="ar-SA"/>
    </w:rPr>
    <w:tblPr/>
  </w:style>
  <w:style w:type="table" w:styleId="1278" w:customStyle="1">
    <w:name w:val="Grid Table 1 Light - Accent 61"/>
    <w:uiPriority w:val="99"/>
    <w:qFormat/>
    <w:rPr>
      <w:rFonts w:ascii="Calibri" w:hAnsi="Calibri" w:eastAsia="宋体"/>
      <w:lang w:val="en-US" w:eastAsia="zh-CN" w:bidi="ar-SA"/>
    </w:rPr>
    <w:tblPr/>
  </w:style>
  <w:style w:type="table" w:styleId="1279" w:customStyle="1">
    <w:name w:val="网格表 211"/>
    <w:uiPriority w:val="99"/>
    <w:qFormat/>
    <w:rPr>
      <w:rFonts w:ascii="Calibri" w:hAnsi="Calibri" w:eastAsia="宋体"/>
      <w:lang w:val="en-US" w:eastAsia="zh-CN" w:bidi="ar-SA"/>
    </w:rPr>
    <w:tblPr/>
  </w:style>
  <w:style w:type="table" w:styleId="1280" w:customStyle="1">
    <w:name w:val="Grid Table 2 - Accent 11"/>
    <w:uiPriority w:val="99"/>
    <w:qFormat/>
    <w:rPr>
      <w:rFonts w:ascii="Calibri" w:hAnsi="Calibri" w:eastAsia="宋体"/>
      <w:lang w:val="en-US" w:eastAsia="zh-CN" w:bidi="ar-SA"/>
    </w:rPr>
    <w:tblPr/>
  </w:style>
  <w:style w:type="table" w:styleId="1281" w:customStyle="1">
    <w:name w:val="Grid Table 2 - Accent 21"/>
    <w:uiPriority w:val="99"/>
    <w:qFormat/>
    <w:rPr>
      <w:rFonts w:ascii="Calibri" w:hAnsi="Calibri" w:eastAsia="宋体"/>
      <w:lang w:val="en-US" w:eastAsia="zh-CN" w:bidi="ar-SA"/>
    </w:rPr>
    <w:tblPr/>
  </w:style>
  <w:style w:type="table" w:styleId="1282" w:customStyle="1">
    <w:name w:val="Grid Table 2 - Accent 31"/>
    <w:uiPriority w:val="99"/>
    <w:qFormat/>
    <w:rPr>
      <w:rFonts w:ascii="Calibri" w:hAnsi="Calibri" w:eastAsia="宋体"/>
      <w:lang w:val="en-US" w:eastAsia="zh-CN" w:bidi="ar-SA"/>
    </w:rPr>
    <w:tblPr/>
  </w:style>
  <w:style w:type="table" w:styleId="1283" w:customStyle="1">
    <w:name w:val="Grid Table 2 - Accent 41"/>
    <w:uiPriority w:val="99"/>
    <w:qFormat/>
    <w:rPr>
      <w:rFonts w:ascii="Calibri" w:hAnsi="Calibri" w:eastAsia="宋体"/>
      <w:lang w:val="en-US" w:eastAsia="zh-CN" w:bidi="ar-SA"/>
    </w:rPr>
    <w:tblPr/>
  </w:style>
  <w:style w:type="table" w:styleId="1284" w:customStyle="1">
    <w:name w:val="Grid Table 2 - Accent 51"/>
    <w:uiPriority w:val="99"/>
    <w:qFormat/>
    <w:rPr>
      <w:rFonts w:ascii="Calibri" w:hAnsi="Calibri" w:eastAsia="宋体"/>
      <w:lang w:val="en-US" w:eastAsia="zh-CN" w:bidi="ar-SA"/>
    </w:rPr>
    <w:tblPr/>
  </w:style>
  <w:style w:type="table" w:styleId="1285" w:customStyle="1">
    <w:name w:val="Grid Table 2 - Accent 61"/>
    <w:uiPriority w:val="99"/>
    <w:qFormat/>
    <w:rPr>
      <w:rFonts w:ascii="Calibri" w:hAnsi="Calibri" w:eastAsia="宋体"/>
      <w:lang w:val="en-US" w:eastAsia="zh-CN" w:bidi="ar-SA"/>
    </w:rPr>
    <w:tblPr/>
  </w:style>
  <w:style w:type="table" w:styleId="1286" w:customStyle="1">
    <w:name w:val="网格表 311"/>
    <w:uiPriority w:val="99"/>
    <w:qFormat/>
    <w:rPr>
      <w:rFonts w:ascii="Calibri" w:hAnsi="Calibri" w:eastAsia="宋体"/>
      <w:lang w:val="en-US" w:eastAsia="zh-CN" w:bidi="ar-SA"/>
    </w:rPr>
    <w:tblPr/>
  </w:style>
  <w:style w:type="table" w:styleId="1287" w:customStyle="1">
    <w:name w:val="Grid Table 3 - Accent 11"/>
    <w:uiPriority w:val="99"/>
    <w:qFormat/>
    <w:rPr>
      <w:rFonts w:ascii="Calibri" w:hAnsi="Calibri" w:eastAsia="宋体"/>
      <w:lang w:val="en-US" w:eastAsia="zh-CN" w:bidi="ar-SA"/>
    </w:rPr>
    <w:tblPr/>
  </w:style>
  <w:style w:type="table" w:styleId="1288" w:customStyle="1">
    <w:name w:val="Grid Table 3 - Accent 21"/>
    <w:uiPriority w:val="99"/>
    <w:qFormat/>
    <w:rPr>
      <w:rFonts w:ascii="Calibri" w:hAnsi="Calibri" w:eastAsia="宋体"/>
      <w:lang w:val="en-US" w:eastAsia="zh-CN" w:bidi="ar-SA"/>
    </w:rPr>
    <w:tblPr/>
  </w:style>
  <w:style w:type="table" w:styleId="1289" w:customStyle="1">
    <w:name w:val="Grid Table 3 - Accent 31"/>
    <w:uiPriority w:val="99"/>
    <w:qFormat/>
    <w:rPr>
      <w:rFonts w:ascii="Calibri" w:hAnsi="Calibri" w:eastAsia="宋体"/>
      <w:lang w:val="en-US" w:eastAsia="zh-CN" w:bidi="ar-SA"/>
    </w:rPr>
    <w:tblPr/>
  </w:style>
  <w:style w:type="table" w:styleId="1290" w:customStyle="1">
    <w:name w:val="Grid Table 3 - Accent 41"/>
    <w:uiPriority w:val="99"/>
    <w:qFormat/>
    <w:rPr>
      <w:rFonts w:ascii="Calibri" w:hAnsi="Calibri" w:eastAsia="宋体"/>
      <w:lang w:val="en-US" w:eastAsia="zh-CN" w:bidi="ar-SA"/>
    </w:rPr>
    <w:tblPr/>
  </w:style>
  <w:style w:type="table" w:styleId="1291" w:customStyle="1">
    <w:name w:val="Grid Table 3 - Accent 51"/>
    <w:uiPriority w:val="99"/>
    <w:qFormat/>
    <w:rPr>
      <w:rFonts w:ascii="Calibri" w:hAnsi="Calibri" w:eastAsia="宋体"/>
      <w:lang w:val="en-US" w:eastAsia="zh-CN" w:bidi="ar-SA"/>
    </w:rPr>
    <w:tblPr/>
  </w:style>
  <w:style w:type="table" w:styleId="1292" w:customStyle="1">
    <w:name w:val="Grid Table 3 - Accent 61"/>
    <w:uiPriority w:val="99"/>
    <w:qFormat/>
    <w:rPr>
      <w:rFonts w:ascii="Calibri" w:hAnsi="Calibri" w:eastAsia="宋体"/>
      <w:lang w:val="en-US" w:eastAsia="zh-CN" w:bidi="ar-SA"/>
    </w:rPr>
    <w:tblPr/>
  </w:style>
  <w:style w:type="table" w:styleId="1293" w:customStyle="1">
    <w:name w:val="网格表 411"/>
    <w:uiPriority w:val="59"/>
    <w:qFormat/>
    <w:rPr>
      <w:rFonts w:ascii="Calibri" w:hAnsi="Calibri" w:eastAsia="宋体"/>
      <w:lang w:val="en-US" w:eastAsia="zh-CN" w:bidi="ar-SA"/>
    </w:rPr>
    <w:tblPr/>
  </w:style>
  <w:style w:type="table" w:styleId="1294" w:customStyle="1">
    <w:name w:val="Grid Table 4 - Accent 11"/>
    <w:uiPriority w:val="59"/>
    <w:qFormat/>
    <w:rPr>
      <w:rFonts w:ascii="Calibri" w:hAnsi="Calibri" w:eastAsia="宋体"/>
      <w:lang w:val="en-US" w:eastAsia="zh-CN" w:bidi="ar-SA"/>
    </w:rPr>
    <w:tblPr/>
  </w:style>
  <w:style w:type="table" w:styleId="1295" w:customStyle="1">
    <w:name w:val="Grid Table 4 - Accent 21"/>
    <w:uiPriority w:val="59"/>
    <w:qFormat/>
    <w:rPr>
      <w:rFonts w:ascii="Calibri" w:hAnsi="Calibri" w:eastAsia="宋体"/>
      <w:lang w:val="en-US" w:eastAsia="zh-CN" w:bidi="ar-SA"/>
    </w:rPr>
    <w:tblPr/>
  </w:style>
  <w:style w:type="table" w:styleId="1296" w:customStyle="1">
    <w:name w:val="Grid Table 4 - Accent 31"/>
    <w:uiPriority w:val="59"/>
    <w:qFormat/>
    <w:rPr>
      <w:rFonts w:ascii="Calibri" w:hAnsi="Calibri" w:eastAsia="宋体"/>
      <w:lang w:val="en-US" w:eastAsia="zh-CN" w:bidi="ar-SA"/>
    </w:rPr>
    <w:tblPr/>
  </w:style>
  <w:style w:type="table" w:styleId="1297" w:customStyle="1">
    <w:name w:val="Grid Table 4 - Accent 41"/>
    <w:uiPriority w:val="59"/>
    <w:qFormat/>
    <w:rPr>
      <w:rFonts w:ascii="Calibri" w:hAnsi="Calibri" w:eastAsia="宋体"/>
      <w:lang w:val="en-US" w:eastAsia="zh-CN" w:bidi="ar-SA"/>
    </w:rPr>
    <w:tblPr/>
  </w:style>
  <w:style w:type="table" w:styleId="1298" w:customStyle="1">
    <w:name w:val="Grid Table 4 - Accent 51"/>
    <w:uiPriority w:val="59"/>
    <w:qFormat/>
    <w:rPr>
      <w:rFonts w:ascii="Calibri" w:hAnsi="Calibri" w:eastAsia="宋体"/>
      <w:lang w:val="en-US" w:eastAsia="zh-CN" w:bidi="ar-SA"/>
    </w:rPr>
    <w:tblPr/>
  </w:style>
  <w:style w:type="table" w:styleId="1299" w:customStyle="1">
    <w:name w:val="Grid Table 4 - Accent 61"/>
    <w:uiPriority w:val="59"/>
    <w:qFormat/>
    <w:rPr>
      <w:rFonts w:ascii="Calibri" w:hAnsi="Calibri" w:eastAsia="宋体"/>
      <w:lang w:val="en-US" w:eastAsia="zh-CN" w:bidi="ar-SA"/>
    </w:rPr>
    <w:tblPr/>
  </w:style>
  <w:style w:type="table" w:styleId="1300" w:customStyle="1">
    <w:name w:val="网格表 5 深色11"/>
    <w:uiPriority w:val="99"/>
    <w:qFormat/>
    <w:rPr>
      <w:rFonts w:ascii="Calibri" w:hAnsi="Calibri" w:eastAsia="宋体"/>
      <w:lang w:val="en-US" w:eastAsia="zh-CN" w:bidi="ar-SA"/>
    </w:rPr>
    <w:tblPr/>
  </w:style>
  <w:style w:type="table" w:styleId="1301" w:customStyle="1">
    <w:name w:val="Grid Table 5 Dark- Accent 11"/>
    <w:uiPriority w:val="99"/>
    <w:qFormat/>
    <w:rPr>
      <w:rFonts w:ascii="Calibri" w:hAnsi="Calibri" w:eastAsia="宋体"/>
      <w:lang w:val="en-US" w:eastAsia="zh-CN" w:bidi="ar-SA"/>
    </w:rPr>
    <w:tblPr/>
  </w:style>
  <w:style w:type="table" w:styleId="1302" w:customStyle="1">
    <w:name w:val="Grid Table 5 Dark - Accent 21"/>
    <w:uiPriority w:val="99"/>
    <w:qFormat/>
    <w:rPr>
      <w:rFonts w:ascii="Calibri" w:hAnsi="Calibri" w:eastAsia="宋体"/>
      <w:lang w:val="en-US" w:eastAsia="zh-CN" w:bidi="ar-SA"/>
    </w:rPr>
    <w:tblPr/>
  </w:style>
  <w:style w:type="table" w:styleId="1303" w:customStyle="1">
    <w:name w:val="Grid Table 5 Dark - Accent 31"/>
    <w:uiPriority w:val="99"/>
    <w:qFormat/>
    <w:rPr>
      <w:rFonts w:ascii="Calibri" w:hAnsi="Calibri" w:eastAsia="宋体"/>
      <w:lang w:val="en-US" w:eastAsia="zh-CN" w:bidi="ar-SA"/>
    </w:rPr>
    <w:tblPr/>
  </w:style>
  <w:style w:type="table" w:styleId="1304" w:customStyle="1">
    <w:name w:val="Grid Table 5 Dark- Accent 41"/>
    <w:uiPriority w:val="99"/>
    <w:qFormat/>
    <w:rPr>
      <w:rFonts w:ascii="Calibri" w:hAnsi="Calibri" w:eastAsia="宋体"/>
      <w:lang w:val="en-US" w:eastAsia="zh-CN" w:bidi="ar-SA"/>
    </w:rPr>
    <w:tblPr/>
  </w:style>
  <w:style w:type="table" w:styleId="1305" w:customStyle="1">
    <w:name w:val="Grid Table 5 Dark - Accent 51"/>
    <w:uiPriority w:val="99"/>
    <w:qFormat/>
    <w:rPr>
      <w:rFonts w:ascii="Calibri" w:hAnsi="Calibri" w:eastAsia="宋体"/>
      <w:lang w:val="en-US" w:eastAsia="zh-CN" w:bidi="ar-SA"/>
    </w:rPr>
    <w:tblPr/>
  </w:style>
  <w:style w:type="table" w:styleId="1306" w:customStyle="1">
    <w:name w:val="Grid Table 5 Dark - Accent 61"/>
    <w:uiPriority w:val="99"/>
    <w:qFormat/>
    <w:rPr>
      <w:rFonts w:ascii="Calibri" w:hAnsi="Calibri" w:eastAsia="宋体"/>
      <w:lang w:val="en-US" w:eastAsia="zh-CN" w:bidi="ar-SA"/>
    </w:rPr>
    <w:tblPr/>
  </w:style>
  <w:style w:type="table" w:styleId="1307" w:customStyle="1">
    <w:name w:val="网格表 6 彩色11"/>
    <w:uiPriority w:val="99"/>
    <w:qFormat/>
    <w:rPr>
      <w:rFonts w:ascii="Calibri" w:hAnsi="Calibri" w:eastAsia="宋体"/>
      <w:lang w:val="en-US" w:eastAsia="zh-CN" w:bidi="ar-SA"/>
    </w:rPr>
    <w:tblPr/>
  </w:style>
  <w:style w:type="table" w:styleId="1308" w:customStyle="1">
    <w:name w:val="Grid Table 6 Colorful - Accent 11"/>
    <w:uiPriority w:val="99"/>
    <w:qFormat/>
    <w:rPr>
      <w:rFonts w:ascii="Calibri" w:hAnsi="Calibri" w:eastAsia="宋体"/>
      <w:lang w:val="en-US" w:eastAsia="zh-CN" w:bidi="ar-SA"/>
    </w:rPr>
    <w:tblPr/>
  </w:style>
  <w:style w:type="table" w:styleId="1309" w:customStyle="1">
    <w:name w:val="Grid Table 6 Colorful - Accent 21"/>
    <w:uiPriority w:val="99"/>
    <w:qFormat/>
    <w:rPr>
      <w:rFonts w:ascii="Calibri" w:hAnsi="Calibri" w:eastAsia="宋体"/>
      <w:lang w:val="en-US" w:eastAsia="zh-CN" w:bidi="ar-SA"/>
    </w:rPr>
    <w:tblPr/>
  </w:style>
  <w:style w:type="table" w:styleId="1310" w:customStyle="1">
    <w:name w:val="Grid Table 6 Colorful - Accent 31"/>
    <w:uiPriority w:val="99"/>
    <w:qFormat/>
    <w:rPr>
      <w:rFonts w:ascii="Calibri" w:hAnsi="Calibri" w:eastAsia="宋体"/>
      <w:lang w:val="en-US" w:eastAsia="zh-CN" w:bidi="ar-SA"/>
    </w:rPr>
    <w:tblPr/>
  </w:style>
  <w:style w:type="table" w:styleId="1311" w:customStyle="1">
    <w:name w:val="Grid Table 6 Colorful - Accent 41"/>
    <w:uiPriority w:val="99"/>
    <w:qFormat/>
    <w:rPr>
      <w:rFonts w:ascii="Calibri" w:hAnsi="Calibri" w:eastAsia="宋体"/>
      <w:lang w:val="en-US" w:eastAsia="zh-CN" w:bidi="ar-SA"/>
    </w:rPr>
    <w:tblPr/>
  </w:style>
  <w:style w:type="table" w:styleId="1312" w:customStyle="1">
    <w:name w:val="Grid Table 6 Colorful - Accent 51"/>
    <w:uiPriority w:val="99"/>
    <w:qFormat/>
    <w:rPr>
      <w:rFonts w:ascii="Calibri" w:hAnsi="Calibri" w:eastAsia="宋体"/>
      <w:lang w:val="en-US" w:eastAsia="zh-CN" w:bidi="ar-SA"/>
    </w:rPr>
    <w:tblPr/>
  </w:style>
  <w:style w:type="table" w:styleId="1313" w:customStyle="1">
    <w:name w:val="Grid Table 6 Colorful - Accent 61"/>
    <w:uiPriority w:val="99"/>
    <w:qFormat/>
    <w:rPr>
      <w:rFonts w:ascii="Calibri" w:hAnsi="Calibri" w:eastAsia="宋体"/>
      <w:lang w:val="en-US" w:eastAsia="zh-CN" w:bidi="ar-SA"/>
    </w:rPr>
    <w:tblPr/>
  </w:style>
  <w:style w:type="table" w:styleId="1314" w:customStyle="1">
    <w:name w:val="网格表 7 彩色11"/>
    <w:uiPriority w:val="99"/>
    <w:qFormat/>
    <w:rPr>
      <w:rFonts w:ascii="Calibri" w:hAnsi="Calibri" w:eastAsia="宋体"/>
      <w:lang w:val="en-US" w:eastAsia="zh-CN" w:bidi="ar-SA"/>
    </w:rPr>
    <w:tblPr/>
  </w:style>
  <w:style w:type="table" w:styleId="1315" w:customStyle="1">
    <w:name w:val="Grid Table 7 Colorful - Accent 11"/>
    <w:uiPriority w:val="99"/>
    <w:qFormat/>
    <w:rPr>
      <w:rFonts w:ascii="Calibri" w:hAnsi="Calibri" w:eastAsia="宋体"/>
      <w:lang w:val="en-US" w:eastAsia="zh-CN" w:bidi="ar-SA"/>
    </w:rPr>
    <w:tblPr/>
  </w:style>
  <w:style w:type="table" w:styleId="1316" w:customStyle="1">
    <w:name w:val="Grid Table 7 Colorful - Accent 21"/>
    <w:uiPriority w:val="99"/>
    <w:qFormat/>
    <w:rPr>
      <w:rFonts w:ascii="Calibri" w:hAnsi="Calibri" w:eastAsia="宋体"/>
      <w:lang w:val="en-US" w:eastAsia="zh-CN" w:bidi="ar-SA"/>
    </w:rPr>
    <w:tblPr/>
  </w:style>
  <w:style w:type="table" w:styleId="1317" w:customStyle="1">
    <w:name w:val="Grid Table 7 Colorful - Accent 31"/>
    <w:uiPriority w:val="99"/>
    <w:qFormat/>
    <w:rPr>
      <w:rFonts w:ascii="Calibri" w:hAnsi="Calibri" w:eastAsia="宋体"/>
      <w:lang w:val="en-US" w:eastAsia="zh-CN" w:bidi="ar-SA"/>
    </w:rPr>
    <w:tblPr/>
  </w:style>
  <w:style w:type="table" w:styleId="1318" w:customStyle="1">
    <w:name w:val="Grid Table 7 Colorful - Accent 41"/>
    <w:uiPriority w:val="99"/>
    <w:qFormat/>
    <w:rPr>
      <w:rFonts w:ascii="Calibri" w:hAnsi="Calibri" w:eastAsia="宋体"/>
      <w:lang w:val="en-US" w:eastAsia="zh-CN" w:bidi="ar-SA"/>
    </w:rPr>
    <w:tblPr/>
  </w:style>
  <w:style w:type="table" w:styleId="1319" w:customStyle="1">
    <w:name w:val="Grid Table 7 Colorful - Accent 51"/>
    <w:uiPriority w:val="99"/>
    <w:qFormat/>
    <w:rPr>
      <w:rFonts w:ascii="Calibri" w:hAnsi="Calibri" w:eastAsia="宋体"/>
      <w:lang w:val="en-US" w:eastAsia="zh-CN" w:bidi="ar-SA"/>
    </w:rPr>
    <w:tblPr/>
  </w:style>
  <w:style w:type="table" w:styleId="1320" w:customStyle="1">
    <w:name w:val="Grid Table 7 Colorful - Accent 61"/>
    <w:uiPriority w:val="99"/>
    <w:qFormat/>
    <w:rPr>
      <w:rFonts w:ascii="Calibri" w:hAnsi="Calibri" w:eastAsia="宋体"/>
      <w:lang w:val="en-US" w:eastAsia="zh-CN" w:bidi="ar-SA"/>
    </w:rPr>
    <w:tblPr/>
  </w:style>
  <w:style w:type="table" w:styleId="1321" w:customStyle="1">
    <w:name w:val="清单表 1 浅色11"/>
    <w:uiPriority w:val="99"/>
    <w:qFormat/>
    <w:rPr>
      <w:rFonts w:ascii="Calibri" w:hAnsi="Calibri" w:eastAsia="宋体"/>
      <w:lang w:val="en-US" w:eastAsia="zh-CN" w:bidi="ar-SA"/>
    </w:rPr>
    <w:tblPr/>
  </w:style>
  <w:style w:type="table" w:styleId="1322" w:customStyle="1">
    <w:name w:val="List Table 1 Light - Accent 11"/>
    <w:uiPriority w:val="99"/>
    <w:qFormat/>
    <w:rPr>
      <w:rFonts w:ascii="Calibri" w:hAnsi="Calibri" w:eastAsia="宋体"/>
      <w:lang w:val="en-US" w:eastAsia="zh-CN" w:bidi="ar-SA"/>
    </w:rPr>
    <w:tblPr/>
  </w:style>
  <w:style w:type="table" w:styleId="1323" w:customStyle="1">
    <w:name w:val="List Table 1 Light - Accent 21"/>
    <w:uiPriority w:val="99"/>
    <w:qFormat/>
    <w:rPr>
      <w:rFonts w:ascii="Calibri" w:hAnsi="Calibri" w:eastAsia="宋体"/>
      <w:lang w:val="en-US" w:eastAsia="zh-CN" w:bidi="ar-SA"/>
    </w:rPr>
    <w:tblPr/>
  </w:style>
  <w:style w:type="table" w:styleId="1324" w:customStyle="1">
    <w:name w:val="List Table 1 Light - Accent 31"/>
    <w:uiPriority w:val="99"/>
    <w:qFormat/>
    <w:rPr>
      <w:rFonts w:ascii="Calibri" w:hAnsi="Calibri" w:eastAsia="宋体"/>
      <w:lang w:val="en-US" w:eastAsia="zh-CN" w:bidi="ar-SA"/>
    </w:rPr>
    <w:tblPr/>
  </w:style>
  <w:style w:type="table" w:styleId="1325" w:customStyle="1">
    <w:name w:val="List Table 1 Light - Accent 41"/>
    <w:uiPriority w:val="99"/>
    <w:qFormat/>
    <w:rPr>
      <w:rFonts w:ascii="Calibri" w:hAnsi="Calibri" w:eastAsia="宋体"/>
      <w:lang w:val="en-US" w:eastAsia="zh-CN" w:bidi="ar-SA"/>
    </w:rPr>
    <w:tblPr/>
  </w:style>
  <w:style w:type="table" w:styleId="1326" w:customStyle="1">
    <w:name w:val="List Table 1 Light - Accent 51"/>
    <w:uiPriority w:val="99"/>
    <w:qFormat/>
    <w:rPr>
      <w:rFonts w:ascii="Calibri" w:hAnsi="Calibri" w:eastAsia="宋体"/>
      <w:lang w:val="en-US" w:eastAsia="zh-CN" w:bidi="ar-SA"/>
    </w:rPr>
    <w:tblPr/>
  </w:style>
  <w:style w:type="table" w:styleId="1327" w:customStyle="1">
    <w:name w:val="List Table 1 Light - Accent 61"/>
    <w:uiPriority w:val="99"/>
    <w:qFormat/>
    <w:rPr>
      <w:rFonts w:ascii="Calibri" w:hAnsi="Calibri" w:eastAsia="宋体"/>
      <w:lang w:val="en-US" w:eastAsia="zh-CN" w:bidi="ar-SA"/>
    </w:rPr>
    <w:tblPr/>
  </w:style>
  <w:style w:type="table" w:styleId="1328" w:customStyle="1">
    <w:name w:val="清单表 211"/>
    <w:uiPriority w:val="99"/>
    <w:qFormat/>
    <w:rPr>
      <w:rFonts w:ascii="Calibri" w:hAnsi="Calibri" w:eastAsia="宋体"/>
      <w:lang w:val="en-US" w:eastAsia="zh-CN" w:bidi="ar-SA"/>
    </w:rPr>
    <w:tblPr/>
  </w:style>
  <w:style w:type="table" w:styleId="1329" w:customStyle="1">
    <w:name w:val="List Table 2 - Accent 11"/>
    <w:uiPriority w:val="99"/>
    <w:qFormat/>
    <w:rPr>
      <w:rFonts w:ascii="Calibri" w:hAnsi="Calibri" w:eastAsia="宋体"/>
      <w:lang w:val="en-US" w:eastAsia="zh-CN" w:bidi="ar-SA"/>
    </w:rPr>
    <w:tblPr/>
  </w:style>
  <w:style w:type="table" w:styleId="1330" w:customStyle="1">
    <w:name w:val="List Table 2 - Accent 21"/>
    <w:uiPriority w:val="99"/>
    <w:qFormat/>
    <w:rPr>
      <w:rFonts w:ascii="Calibri" w:hAnsi="Calibri" w:eastAsia="宋体"/>
      <w:lang w:val="en-US" w:eastAsia="zh-CN" w:bidi="ar-SA"/>
    </w:rPr>
    <w:tblPr/>
  </w:style>
  <w:style w:type="table" w:styleId="1331" w:customStyle="1">
    <w:name w:val="List Table 2 - Accent 31"/>
    <w:uiPriority w:val="99"/>
    <w:qFormat/>
    <w:rPr>
      <w:rFonts w:ascii="Calibri" w:hAnsi="Calibri" w:eastAsia="宋体"/>
      <w:lang w:val="en-US" w:eastAsia="zh-CN" w:bidi="ar-SA"/>
    </w:rPr>
    <w:tblPr/>
  </w:style>
  <w:style w:type="table" w:styleId="1332" w:customStyle="1">
    <w:name w:val="List Table 2 - Accent 41"/>
    <w:uiPriority w:val="99"/>
    <w:qFormat/>
    <w:rPr>
      <w:rFonts w:ascii="Calibri" w:hAnsi="Calibri" w:eastAsia="宋体"/>
      <w:lang w:val="en-US" w:eastAsia="zh-CN" w:bidi="ar-SA"/>
    </w:rPr>
    <w:tblPr/>
  </w:style>
  <w:style w:type="table" w:styleId="1333" w:customStyle="1">
    <w:name w:val="List Table 2 - Accent 51"/>
    <w:uiPriority w:val="99"/>
    <w:qFormat/>
    <w:rPr>
      <w:rFonts w:ascii="Calibri" w:hAnsi="Calibri" w:eastAsia="宋体"/>
      <w:lang w:val="en-US" w:eastAsia="zh-CN" w:bidi="ar-SA"/>
    </w:rPr>
    <w:tblPr/>
  </w:style>
  <w:style w:type="table" w:styleId="1334" w:customStyle="1">
    <w:name w:val="List Table 2 - Accent 61"/>
    <w:uiPriority w:val="99"/>
    <w:qFormat/>
    <w:rPr>
      <w:rFonts w:ascii="Calibri" w:hAnsi="Calibri" w:eastAsia="宋体"/>
      <w:lang w:val="en-US" w:eastAsia="zh-CN" w:bidi="ar-SA"/>
    </w:rPr>
    <w:tblPr/>
  </w:style>
  <w:style w:type="table" w:styleId="1335" w:customStyle="1">
    <w:name w:val="清单表 311"/>
    <w:uiPriority w:val="99"/>
    <w:qFormat/>
    <w:rPr>
      <w:rFonts w:ascii="Calibri" w:hAnsi="Calibri" w:eastAsia="宋体"/>
      <w:lang w:val="en-US" w:eastAsia="zh-CN" w:bidi="ar-SA"/>
    </w:rPr>
    <w:tblPr/>
  </w:style>
  <w:style w:type="table" w:styleId="1336" w:customStyle="1">
    <w:name w:val="List Table 3 - Accent 11"/>
    <w:uiPriority w:val="99"/>
    <w:qFormat/>
    <w:rPr>
      <w:rFonts w:ascii="Calibri" w:hAnsi="Calibri" w:eastAsia="宋体"/>
      <w:lang w:val="en-US" w:eastAsia="zh-CN" w:bidi="ar-SA"/>
    </w:rPr>
    <w:tblPr/>
  </w:style>
  <w:style w:type="table" w:styleId="1337" w:customStyle="1">
    <w:name w:val="List Table 3 - Accent 21"/>
    <w:uiPriority w:val="99"/>
    <w:qFormat/>
    <w:rPr>
      <w:rFonts w:ascii="Calibri" w:hAnsi="Calibri" w:eastAsia="宋体"/>
      <w:lang w:val="en-US" w:eastAsia="zh-CN" w:bidi="ar-SA"/>
    </w:rPr>
    <w:tblPr/>
  </w:style>
  <w:style w:type="table" w:styleId="1338" w:customStyle="1">
    <w:name w:val="List Table 3 - Accent 31"/>
    <w:uiPriority w:val="99"/>
    <w:qFormat/>
    <w:rPr>
      <w:rFonts w:ascii="Calibri" w:hAnsi="Calibri" w:eastAsia="宋体"/>
      <w:lang w:val="en-US" w:eastAsia="zh-CN" w:bidi="ar-SA"/>
    </w:rPr>
    <w:tblPr/>
  </w:style>
  <w:style w:type="table" w:styleId="1339" w:customStyle="1">
    <w:name w:val="List Table 3 - Accent 41"/>
    <w:uiPriority w:val="99"/>
    <w:qFormat/>
    <w:rPr>
      <w:rFonts w:ascii="Calibri" w:hAnsi="Calibri" w:eastAsia="宋体"/>
      <w:lang w:val="en-US" w:eastAsia="zh-CN" w:bidi="ar-SA"/>
    </w:rPr>
    <w:tblPr/>
  </w:style>
  <w:style w:type="table" w:styleId="1340" w:customStyle="1">
    <w:name w:val="List Table 3 - Accent 51"/>
    <w:uiPriority w:val="99"/>
    <w:qFormat/>
    <w:rPr>
      <w:rFonts w:ascii="Calibri" w:hAnsi="Calibri" w:eastAsia="宋体"/>
      <w:lang w:val="en-US" w:eastAsia="zh-CN" w:bidi="ar-SA"/>
    </w:rPr>
    <w:tblPr/>
  </w:style>
  <w:style w:type="table" w:styleId="1341" w:customStyle="1">
    <w:name w:val="List Table 3 - Accent 61"/>
    <w:uiPriority w:val="99"/>
    <w:qFormat/>
    <w:rPr>
      <w:rFonts w:ascii="Calibri" w:hAnsi="Calibri" w:eastAsia="宋体"/>
      <w:lang w:val="en-US" w:eastAsia="zh-CN" w:bidi="ar-SA"/>
    </w:rPr>
    <w:tblPr/>
  </w:style>
  <w:style w:type="table" w:styleId="1342" w:customStyle="1">
    <w:name w:val="清单表 411"/>
    <w:uiPriority w:val="99"/>
    <w:qFormat/>
    <w:rPr>
      <w:rFonts w:ascii="Calibri" w:hAnsi="Calibri" w:eastAsia="宋体"/>
      <w:lang w:val="en-US" w:eastAsia="zh-CN" w:bidi="ar-SA"/>
    </w:rPr>
    <w:tblPr/>
  </w:style>
  <w:style w:type="table" w:styleId="1343" w:customStyle="1">
    <w:name w:val="List Table 4 - Accent 11"/>
    <w:uiPriority w:val="99"/>
    <w:qFormat/>
    <w:rPr>
      <w:rFonts w:ascii="Calibri" w:hAnsi="Calibri" w:eastAsia="宋体"/>
      <w:lang w:val="en-US" w:eastAsia="zh-CN" w:bidi="ar-SA"/>
    </w:rPr>
    <w:tblPr/>
  </w:style>
  <w:style w:type="table" w:styleId="1344" w:customStyle="1">
    <w:name w:val="List Table 4 - Accent 21"/>
    <w:uiPriority w:val="99"/>
    <w:qFormat/>
    <w:rPr>
      <w:rFonts w:ascii="Calibri" w:hAnsi="Calibri" w:eastAsia="宋体"/>
      <w:lang w:val="en-US" w:eastAsia="zh-CN" w:bidi="ar-SA"/>
    </w:rPr>
    <w:tblPr/>
  </w:style>
  <w:style w:type="table" w:styleId="1345" w:customStyle="1">
    <w:name w:val="List Table 4 - Accent 31"/>
    <w:uiPriority w:val="99"/>
    <w:qFormat/>
    <w:rPr>
      <w:rFonts w:ascii="Calibri" w:hAnsi="Calibri" w:eastAsia="宋体"/>
      <w:lang w:val="en-US" w:eastAsia="zh-CN" w:bidi="ar-SA"/>
    </w:rPr>
    <w:tblPr/>
  </w:style>
  <w:style w:type="table" w:styleId="1346" w:customStyle="1">
    <w:name w:val="List Table 4 - Accent 41"/>
    <w:uiPriority w:val="99"/>
    <w:qFormat/>
    <w:rPr>
      <w:rFonts w:ascii="Calibri" w:hAnsi="Calibri" w:eastAsia="宋体"/>
      <w:lang w:val="en-US" w:eastAsia="zh-CN" w:bidi="ar-SA"/>
    </w:rPr>
    <w:tblPr/>
  </w:style>
  <w:style w:type="table" w:styleId="1347" w:customStyle="1">
    <w:name w:val="List Table 4 - Accent 51"/>
    <w:uiPriority w:val="99"/>
    <w:qFormat/>
    <w:rPr>
      <w:rFonts w:ascii="Calibri" w:hAnsi="Calibri" w:eastAsia="宋体"/>
      <w:lang w:val="en-US" w:eastAsia="zh-CN" w:bidi="ar-SA"/>
    </w:rPr>
    <w:tblPr/>
  </w:style>
  <w:style w:type="table" w:styleId="1348" w:customStyle="1">
    <w:name w:val="List Table 4 - Accent 61"/>
    <w:uiPriority w:val="99"/>
    <w:qFormat/>
    <w:rPr>
      <w:rFonts w:ascii="Calibri" w:hAnsi="Calibri" w:eastAsia="宋体"/>
      <w:lang w:val="en-US" w:eastAsia="zh-CN" w:bidi="ar-SA"/>
    </w:rPr>
    <w:tblPr/>
  </w:style>
  <w:style w:type="table" w:styleId="1349" w:customStyle="1">
    <w:name w:val="清单表 5 深色11"/>
    <w:uiPriority w:val="99"/>
    <w:qFormat/>
    <w:rPr>
      <w:rFonts w:ascii="Calibri" w:hAnsi="Calibri" w:eastAsia="宋体"/>
      <w:lang w:val="en-US" w:eastAsia="zh-CN" w:bidi="ar-SA"/>
    </w:rPr>
    <w:tblPr/>
  </w:style>
  <w:style w:type="table" w:styleId="1350" w:customStyle="1">
    <w:name w:val="List Table 5 Dark - Accent 11"/>
    <w:uiPriority w:val="99"/>
    <w:qFormat/>
    <w:rPr>
      <w:rFonts w:ascii="Calibri" w:hAnsi="Calibri" w:eastAsia="宋体"/>
      <w:lang w:val="en-US" w:eastAsia="zh-CN" w:bidi="ar-SA"/>
    </w:rPr>
    <w:tblPr/>
  </w:style>
  <w:style w:type="table" w:styleId="1351" w:customStyle="1">
    <w:name w:val="List Table 5 Dark - Accent 21"/>
    <w:uiPriority w:val="99"/>
    <w:qFormat/>
    <w:rPr>
      <w:rFonts w:ascii="Calibri" w:hAnsi="Calibri" w:eastAsia="宋体"/>
      <w:lang w:val="en-US" w:eastAsia="zh-CN" w:bidi="ar-SA"/>
    </w:rPr>
    <w:tblPr/>
  </w:style>
  <w:style w:type="table" w:styleId="1352" w:customStyle="1">
    <w:name w:val="List Table 5 Dark - Accent 31"/>
    <w:uiPriority w:val="99"/>
    <w:qFormat/>
    <w:rPr>
      <w:rFonts w:ascii="Calibri" w:hAnsi="Calibri" w:eastAsia="宋体"/>
      <w:lang w:val="en-US" w:eastAsia="zh-CN" w:bidi="ar-SA"/>
    </w:rPr>
    <w:tblPr/>
  </w:style>
  <w:style w:type="table" w:styleId="1353" w:customStyle="1">
    <w:name w:val="List Table 5 Dark - Accent 41"/>
    <w:uiPriority w:val="99"/>
    <w:qFormat/>
    <w:rPr>
      <w:rFonts w:ascii="Calibri" w:hAnsi="Calibri" w:eastAsia="宋体"/>
      <w:lang w:val="en-US" w:eastAsia="zh-CN" w:bidi="ar-SA"/>
    </w:rPr>
    <w:tblPr/>
  </w:style>
  <w:style w:type="table" w:styleId="1354" w:customStyle="1">
    <w:name w:val="List Table 5 Dark - Accent 51"/>
    <w:uiPriority w:val="99"/>
    <w:qFormat/>
    <w:rPr>
      <w:rFonts w:ascii="Calibri" w:hAnsi="Calibri" w:eastAsia="宋体"/>
      <w:lang w:val="en-US" w:eastAsia="zh-CN" w:bidi="ar-SA"/>
    </w:rPr>
    <w:tblPr/>
  </w:style>
  <w:style w:type="table" w:styleId="1355" w:customStyle="1">
    <w:name w:val="List Table 5 Dark - Accent 61"/>
    <w:uiPriority w:val="99"/>
    <w:qFormat/>
    <w:rPr>
      <w:rFonts w:ascii="Calibri" w:hAnsi="Calibri" w:eastAsia="宋体"/>
      <w:lang w:val="en-US" w:eastAsia="zh-CN" w:bidi="ar-SA"/>
    </w:rPr>
    <w:tblPr/>
  </w:style>
  <w:style w:type="table" w:styleId="1356" w:customStyle="1">
    <w:name w:val="清单表 6 彩色11"/>
    <w:uiPriority w:val="99"/>
    <w:qFormat/>
    <w:rPr>
      <w:rFonts w:ascii="Calibri" w:hAnsi="Calibri" w:eastAsia="宋体"/>
      <w:lang w:val="en-US" w:eastAsia="zh-CN" w:bidi="ar-SA"/>
    </w:rPr>
    <w:tblPr/>
  </w:style>
  <w:style w:type="table" w:styleId="1357" w:customStyle="1">
    <w:name w:val="List Table 6 Colorful - Accent 11"/>
    <w:uiPriority w:val="99"/>
    <w:qFormat/>
    <w:rPr>
      <w:rFonts w:ascii="Calibri" w:hAnsi="Calibri" w:eastAsia="宋体"/>
      <w:lang w:val="en-US" w:eastAsia="zh-CN" w:bidi="ar-SA"/>
    </w:rPr>
    <w:tblPr/>
  </w:style>
  <w:style w:type="table" w:styleId="1358" w:customStyle="1">
    <w:name w:val="List Table 6 Colorful - Accent 21"/>
    <w:uiPriority w:val="99"/>
    <w:qFormat/>
    <w:rPr>
      <w:rFonts w:ascii="Calibri" w:hAnsi="Calibri" w:eastAsia="宋体"/>
      <w:lang w:val="en-US" w:eastAsia="zh-CN" w:bidi="ar-SA"/>
    </w:rPr>
    <w:tblPr/>
  </w:style>
  <w:style w:type="table" w:styleId="1359" w:customStyle="1">
    <w:name w:val="List Table 6 Colorful - Accent 31"/>
    <w:uiPriority w:val="99"/>
    <w:qFormat/>
    <w:rPr>
      <w:rFonts w:ascii="Calibri" w:hAnsi="Calibri" w:eastAsia="宋体"/>
      <w:lang w:val="en-US" w:eastAsia="zh-CN" w:bidi="ar-SA"/>
    </w:rPr>
    <w:tblPr/>
  </w:style>
  <w:style w:type="table" w:styleId="1360" w:customStyle="1">
    <w:name w:val="List Table 6 Colorful - Accent 41"/>
    <w:uiPriority w:val="99"/>
    <w:qFormat/>
    <w:rPr>
      <w:rFonts w:ascii="Calibri" w:hAnsi="Calibri" w:eastAsia="宋体"/>
      <w:lang w:val="en-US" w:eastAsia="zh-CN" w:bidi="ar-SA"/>
    </w:rPr>
    <w:tblPr/>
  </w:style>
  <w:style w:type="table" w:styleId="1361" w:customStyle="1">
    <w:name w:val="List Table 6 Colorful - Accent 51"/>
    <w:uiPriority w:val="99"/>
    <w:qFormat/>
    <w:rPr>
      <w:rFonts w:ascii="Calibri" w:hAnsi="Calibri" w:eastAsia="宋体"/>
      <w:lang w:val="en-US" w:eastAsia="zh-CN" w:bidi="ar-SA"/>
    </w:rPr>
    <w:tblPr/>
  </w:style>
  <w:style w:type="table" w:styleId="1362" w:customStyle="1">
    <w:name w:val="List Table 6 Colorful - Accent 61"/>
    <w:uiPriority w:val="99"/>
    <w:qFormat/>
    <w:rPr>
      <w:rFonts w:ascii="Calibri" w:hAnsi="Calibri" w:eastAsia="宋体"/>
      <w:lang w:val="en-US" w:eastAsia="zh-CN" w:bidi="ar-SA"/>
    </w:rPr>
    <w:tblPr/>
  </w:style>
  <w:style w:type="table" w:styleId="1363" w:customStyle="1">
    <w:name w:val="清单表 7 彩色11"/>
    <w:uiPriority w:val="99"/>
    <w:qFormat/>
    <w:rPr>
      <w:rFonts w:ascii="Calibri" w:hAnsi="Calibri" w:eastAsia="宋体"/>
      <w:lang w:val="en-US" w:eastAsia="zh-CN" w:bidi="ar-SA"/>
    </w:rPr>
    <w:tblPr/>
  </w:style>
  <w:style w:type="table" w:styleId="1364" w:customStyle="1">
    <w:name w:val="List Table 7 Colorful - Accent 11"/>
    <w:uiPriority w:val="99"/>
    <w:qFormat/>
    <w:rPr>
      <w:rFonts w:ascii="Calibri" w:hAnsi="Calibri" w:eastAsia="宋体"/>
      <w:lang w:val="en-US" w:eastAsia="zh-CN" w:bidi="ar-SA"/>
    </w:rPr>
    <w:tblPr/>
  </w:style>
  <w:style w:type="table" w:styleId="1365" w:customStyle="1">
    <w:name w:val="List Table 7 Colorful - Accent 21"/>
    <w:uiPriority w:val="99"/>
    <w:qFormat/>
    <w:rPr>
      <w:rFonts w:ascii="Calibri" w:hAnsi="Calibri" w:eastAsia="宋体"/>
      <w:lang w:val="en-US" w:eastAsia="zh-CN" w:bidi="ar-SA"/>
    </w:rPr>
    <w:tblPr/>
  </w:style>
  <w:style w:type="table" w:styleId="1366" w:customStyle="1">
    <w:name w:val="List Table 7 Colorful - Accent 31"/>
    <w:uiPriority w:val="99"/>
    <w:qFormat/>
    <w:rPr>
      <w:rFonts w:ascii="Calibri" w:hAnsi="Calibri" w:eastAsia="宋体"/>
      <w:lang w:val="en-US" w:eastAsia="zh-CN" w:bidi="ar-SA"/>
    </w:rPr>
    <w:tblPr/>
  </w:style>
  <w:style w:type="table" w:styleId="1367" w:customStyle="1">
    <w:name w:val="List Table 7 Colorful - Accent 41"/>
    <w:uiPriority w:val="99"/>
    <w:qFormat/>
    <w:rPr>
      <w:rFonts w:ascii="Calibri" w:hAnsi="Calibri" w:eastAsia="宋体"/>
      <w:lang w:val="en-US" w:eastAsia="zh-CN" w:bidi="ar-SA"/>
    </w:rPr>
    <w:tblPr/>
  </w:style>
  <w:style w:type="table" w:styleId="1368" w:customStyle="1">
    <w:name w:val="List Table 7 Colorful - Accent 51"/>
    <w:uiPriority w:val="99"/>
    <w:qFormat/>
    <w:rPr>
      <w:rFonts w:ascii="Calibri" w:hAnsi="Calibri" w:eastAsia="宋体"/>
      <w:lang w:val="en-US" w:eastAsia="zh-CN" w:bidi="ar-SA"/>
    </w:rPr>
    <w:tblPr/>
  </w:style>
  <w:style w:type="table" w:styleId="1369" w:customStyle="1">
    <w:name w:val="List Table 7 Colorful - Accent 61"/>
    <w:uiPriority w:val="99"/>
    <w:qFormat/>
    <w:rPr>
      <w:rFonts w:ascii="Calibri" w:hAnsi="Calibri" w:eastAsia="宋体"/>
      <w:lang w:val="en-US" w:eastAsia="zh-CN" w:bidi="ar-SA"/>
    </w:rPr>
    <w:tblPr/>
  </w:style>
  <w:style w:type="table" w:styleId="1370" w:customStyle="1">
    <w:name w:val="Lined - Accent 11"/>
    <w:uiPriority w:val="99"/>
    <w:qFormat/>
    <w:rPr>
      <w:rFonts w:ascii="Calibri" w:hAnsi="Calibri" w:eastAsia="宋体"/>
      <w:color w:val="404040"/>
      <w:lang w:val="en-US" w:eastAsia="zh-CN" w:bidi="ar-SA"/>
    </w:rPr>
    <w:tblPr/>
  </w:style>
  <w:style w:type="table" w:styleId="1371" w:customStyle="1">
    <w:name w:val="Lined - Accent 21"/>
    <w:uiPriority w:val="99"/>
    <w:qFormat/>
    <w:rPr>
      <w:rFonts w:ascii="Calibri" w:hAnsi="Calibri" w:eastAsia="宋体"/>
      <w:color w:val="404040"/>
      <w:lang w:val="en-US" w:eastAsia="zh-CN" w:bidi="ar-SA"/>
    </w:rPr>
    <w:tblPr/>
  </w:style>
  <w:style w:type="table" w:styleId="1372" w:customStyle="1">
    <w:name w:val="Lined - Accent 31"/>
    <w:uiPriority w:val="99"/>
    <w:qFormat/>
    <w:rPr>
      <w:rFonts w:ascii="Calibri" w:hAnsi="Calibri" w:eastAsia="宋体"/>
      <w:color w:val="404040"/>
      <w:lang w:val="en-US" w:eastAsia="zh-CN" w:bidi="ar-SA"/>
    </w:rPr>
    <w:tblPr/>
  </w:style>
  <w:style w:type="table" w:styleId="1373" w:customStyle="1">
    <w:name w:val="Lined - Accent 41"/>
    <w:uiPriority w:val="99"/>
    <w:qFormat/>
    <w:rPr>
      <w:rFonts w:ascii="Calibri" w:hAnsi="Calibri" w:eastAsia="宋体"/>
      <w:color w:val="404040"/>
      <w:lang w:val="en-US" w:eastAsia="zh-CN" w:bidi="ar-SA"/>
    </w:rPr>
    <w:tblPr/>
  </w:style>
  <w:style w:type="table" w:styleId="1374" w:customStyle="1">
    <w:name w:val="Lined - Accent 51"/>
    <w:uiPriority w:val="99"/>
    <w:qFormat/>
    <w:rPr>
      <w:rFonts w:ascii="Calibri" w:hAnsi="Calibri" w:eastAsia="宋体"/>
      <w:color w:val="404040"/>
      <w:lang w:val="en-US" w:eastAsia="zh-CN" w:bidi="ar-SA"/>
    </w:rPr>
    <w:tblPr/>
  </w:style>
  <w:style w:type="table" w:styleId="1375" w:customStyle="1">
    <w:name w:val="Lined - Accent 61"/>
    <w:uiPriority w:val="99"/>
    <w:qFormat/>
    <w:rPr>
      <w:rFonts w:ascii="Calibri" w:hAnsi="Calibri" w:eastAsia="宋体"/>
      <w:color w:val="404040"/>
      <w:lang w:val="en-US" w:eastAsia="zh-CN" w:bidi="ar-SA"/>
    </w:rPr>
    <w:tblPr/>
  </w:style>
  <w:style w:type="table" w:styleId="1376" w:customStyle="1">
    <w:name w:val="Bordered &amp; Lined - Accent 11"/>
    <w:uiPriority w:val="99"/>
    <w:qFormat/>
    <w:rPr>
      <w:rFonts w:ascii="Calibri" w:hAnsi="Calibri" w:eastAsia="宋体"/>
      <w:color w:val="404040"/>
      <w:lang w:val="en-US" w:eastAsia="zh-CN" w:bidi="ar-SA"/>
    </w:rPr>
    <w:tblPr/>
  </w:style>
  <w:style w:type="table" w:styleId="1377" w:customStyle="1">
    <w:name w:val="Bordered &amp; Lined - Accent 21"/>
    <w:uiPriority w:val="99"/>
    <w:qFormat/>
    <w:rPr>
      <w:rFonts w:ascii="Calibri" w:hAnsi="Calibri" w:eastAsia="宋体"/>
      <w:color w:val="404040"/>
      <w:lang w:val="en-US" w:eastAsia="zh-CN" w:bidi="ar-SA"/>
    </w:rPr>
    <w:tblPr/>
  </w:style>
  <w:style w:type="table" w:styleId="1378" w:customStyle="1">
    <w:name w:val="Bordered &amp; Lined - Accent 31"/>
    <w:uiPriority w:val="99"/>
    <w:qFormat/>
    <w:rPr>
      <w:rFonts w:ascii="Calibri" w:hAnsi="Calibri" w:eastAsia="宋体"/>
      <w:color w:val="404040"/>
      <w:lang w:val="en-US" w:eastAsia="zh-CN" w:bidi="ar-SA"/>
    </w:rPr>
    <w:tblPr/>
  </w:style>
  <w:style w:type="table" w:styleId="1379" w:customStyle="1">
    <w:name w:val="Bordered &amp; Lined - Accent 41"/>
    <w:uiPriority w:val="99"/>
    <w:qFormat/>
    <w:rPr>
      <w:rFonts w:ascii="Calibri" w:hAnsi="Calibri" w:eastAsia="宋体"/>
      <w:color w:val="404040"/>
      <w:lang w:val="en-US" w:eastAsia="zh-CN" w:bidi="ar-SA"/>
    </w:rPr>
    <w:tblPr/>
  </w:style>
  <w:style w:type="table" w:styleId="1380" w:customStyle="1">
    <w:name w:val="Bordered &amp; Lined - Accent 51"/>
    <w:uiPriority w:val="99"/>
    <w:qFormat/>
    <w:rPr>
      <w:rFonts w:ascii="Calibri" w:hAnsi="Calibri" w:eastAsia="宋体"/>
      <w:color w:val="404040"/>
      <w:lang w:val="en-US" w:eastAsia="zh-CN" w:bidi="ar-SA"/>
    </w:rPr>
    <w:tblPr/>
  </w:style>
  <w:style w:type="table" w:styleId="1381" w:customStyle="1">
    <w:name w:val="Bordered &amp; Lined - Accent 61"/>
    <w:uiPriority w:val="99"/>
    <w:qFormat/>
    <w:rPr>
      <w:rFonts w:ascii="Calibri" w:hAnsi="Calibri" w:eastAsia="宋体"/>
      <w:color w:val="404040"/>
      <w:lang w:val="en-US" w:eastAsia="zh-CN" w:bidi="ar-SA"/>
    </w:rPr>
    <w:tblPr/>
  </w:style>
  <w:style w:type="table" w:styleId="1382" w:customStyle="1">
    <w:name w:val="Bordered1"/>
    <w:uiPriority w:val="99"/>
    <w:qFormat/>
    <w:rPr>
      <w:rFonts w:ascii="Calibri" w:hAnsi="Calibri" w:eastAsia="宋体"/>
      <w:lang w:val="en-US" w:eastAsia="zh-CN" w:bidi="ar-SA"/>
    </w:rPr>
    <w:tblPr/>
  </w:style>
  <w:style w:type="table" w:styleId="1383" w:customStyle="1">
    <w:name w:val="Bordered - Accent 11"/>
    <w:uiPriority w:val="99"/>
    <w:qFormat/>
    <w:rPr>
      <w:rFonts w:ascii="Calibri" w:hAnsi="Calibri" w:eastAsia="宋体"/>
      <w:lang w:val="en-US" w:eastAsia="zh-CN" w:bidi="ar-SA"/>
    </w:rPr>
    <w:tblPr/>
  </w:style>
  <w:style w:type="table" w:styleId="1384" w:customStyle="1">
    <w:name w:val="Bordered - Accent 21"/>
    <w:uiPriority w:val="99"/>
    <w:qFormat/>
    <w:rPr>
      <w:rFonts w:ascii="Calibri" w:hAnsi="Calibri" w:eastAsia="宋体"/>
      <w:lang w:val="en-US" w:eastAsia="zh-CN" w:bidi="ar-SA"/>
    </w:rPr>
    <w:tblPr/>
  </w:style>
  <w:style w:type="table" w:styleId="1385" w:customStyle="1">
    <w:name w:val="Bordered - Accent 31"/>
    <w:uiPriority w:val="99"/>
    <w:qFormat/>
    <w:rPr>
      <w:rFonts w:ascii="Calibri" w:hAnsi="Calibri" w:eastAsia="宋体"/>
      <w:lang w:val="en-US" w:eastAsia="zh-CN" w:bidi="ar-SA"/>
    </w:rPr>
    <w:tblPr/>
  </w:style>
  <w:style w:type="table" w:styleId="1386" w:customStyle="1">
    <w:name w:val="Bordered - Accent 41"/>
    <w:uiPriority w:val="99"/>
    <w:qFormat/>
    <w:rPr>
      <w:rFonts w:ascii="Calibri" w:hAnsi="Calibri" w:eastAsia="宋体"/>
      <w:lang w:val="en-US" w:eastAsia="zh-CN" w:bidi="ar-SA"/>
    </w:rPr>
    <w:tblPr/>
  </w:style>
  <w:style w:type="table" w:styleId="1387" w:customStyle="1">
    <w:name w:val="Bordered - Accent 51"/>
    <w:uiPriority w:val="99"/>
    <w:qFormat/>
    <w:rPr>
      <w:rFonts w:ascii="Calibri" w:hAnsi="Calibri" w:eastAsia="宋体"/>
      <w:lang w:val="en-US" w:eastAsia="zh-CN" w:bidi="ar-SA"/>
    </w:rPr>
    <w:tblPr/>
  </w:style>
  <w:style w:type="table" w:styleId="1388" w:customStyle="1">
    <w:name w:val="Bordered - Accent 61"/>
    <w:uiPriority w:val="99"/>
    <w:qFormat/>
    <w:rPr>
      <w:rFonts w:ascii="Calibri" w:hAnsi="Calibri" w:eastAsia="宋体"/>
      <w:lang w:val="en-US" w:eastAsia="zh-CN" w:bidi="ar-SA"/>
    </w:rPr>
    <w:tblPr/>
  </w:style>
  <w:style w:type="paragraph" w:styleId="13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1390"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numbering" w:styleId="10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顾正柳</cp:lastModifiedBy>
  <cp:revision>11</cp:revision>
  <dcterms:created xsi:type="dcterms:W3CDTF">2025-12-01T09:13:00Z</dcterms:created>
  <dcterms:modified xsi:type="dcterms:W3CDTF">2026-03-19T01:59:38Z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eyJoZGlkIjoiMTEyMzRkZWFhNzkwZmNjMzdjNDdhMmU2NWQ0ZDc4MGMiLCJ1c2VySWQiOiI3NDY0MDkzNzUifQ==</vt:lpwstr>
  </property>
  <property fmtid="{D5CDD505-2E9C-101B-9397-08002B2CF9AE}" pid="3" name="KSOProductBuildVer">
    <vt:lpwstr>2052-12.1.0.25225</vt:lpwstr>
  </property>
  <property fmtid="{D5CDD505-2E9C-101B-9397-08002B2CF9AE}" pid="4" name="ICV">
    <vt:lpwstr>8FC1E7357B9F4D5C896839693791BC9F_13</vt:lpwstr>
  </property>
</Properties>
</file>