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6"/>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江宁中医院采购中央透析供液系统</w:t>
      </w:r>
      <w:r/>
    </w:p>
    <w:p>
      <w:pPr>
        <w:pStyle w:val="691"/>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18"/>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6"/>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1"/>
        <w:rPr>
          <w:rFonts w:hint="eastAsia"/>
          <w:highlight w:val="none"/>
        </w:rPr>
      </w:pPr>
      <w:r>
        <w:rPr>
          <w:rFonts w:hint="eastAsia"/>
          <w:highlight w:val="none"/>
        </w:rPr>
      </w:r>
      <w:r/>
    </w:p>
    <w:p>
      <w:pPr>
        <w:pStyle w:val="696"/>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JSZC-320115-DJGS-G2026-0002</w:t>
      </w:r>
      <w:r>
        <w:rPr>
          <w:rFonts w:hint="eastAsia" w:ascii="宋体" w:hAnsi="宋体" w:eastAsia="宋体" w:cs="宋体"/>
          <w:b/>
          <w:color w:val="000000" w:themeColor="text1"/>
          <w:sz w:val="32"/>
          <w:szCs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南京市江宁中医院</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第五章  主要条款及格式</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5"/>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5"/>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8"/>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3"/>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江宁中医院采购中央透析供液系统</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6347851"/>
      <w:r/>
      <w:bookmarkStart w:id="2" w:name="_Toc93909065"/>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w:t>
      </w:r>
      <w:r>
        <w:rPr>
          <w:rFonts w:hint="eastAsia" w:ascii="宋体" w:hAnsi="宋体" w:cs="宋体"/>
          <w:color w:val="000000" w:themeColor="text1"/>
          <w:highlight w:val="none"/>
          <w:lang w:eastAsia="zh-CN"/>
          <w14:textFill>
            <w14:solidFill>
              <w14:schemeClr w14:val="tx1"/>
            </w14:solidFill>
          </w14:textFill>
        </w:rPr>
        <w:t xml:space="preserve">J</w:t>
      </w:r>
      <w:r>
        <w:rPr>
          <w:rFonts w:hint="eastAsia" w:ascii="宋体" w:hAnsi="宋体" w:cs="宋体"/>
          <w:color w:val="000000" w:themeColor="text1"/>
          <w:highlight w:val="none"/>
          <w:lang w:eastAsia="zh-CN"/>
          <w14:textFill>
            <w14:solidFill>
              <w14:schemeClr w14:val="tx1"/>
            </w14:solidFill>
          </w14:textFill>
        </w:rPr>
        <w:t xml:space="preserve">GS-G2026-0002</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江宁中医院采购中央透析供液系统</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3"/>
        <w:tblW w:w="4948" w:type="pct"/>
        <w:jc w:val="center"/>
        <w:tblLayout w:type="autofit"/>
        <w:tblCellMar>
          <w:left w:w="0" w:type="dxa"/>
          <w:top w:w="0" w:type="dxa"/>
          <w:right w:w="0" w:type="dxa"/>
          <w:bottom w:w="0" w:type="dxa"/>
        </w:tblCellMar>
        <w:tblLook w:val="04A0" w:firstRow="1" w:lastRow="0" w:firstColumn="1" w:lastColumn="0" w:noHBand="0" w:noVBand="1"/>
      </w:tblPr>
      <w:tblGrid>
        <w:gridCol w:w="734"/>
        <w:gridCol w:w="2777"/>
        <w:gridCol w:w="1128"/>
        <w:gridCol w:w="1202"/>
        <w:gridCol w:w="2482"/>
        <w:gridCol w:w="1429"/>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978</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bookmarkStart w:id="4" w:name="_Toc136608881"/>
      <w:r>
        <w:rPr>
          <w:rFonts w:hint="eastAsia" w:ascii="宋体" w:hAnsi="宋体" w:eastAsia="宋体" w:cs="宋体"/>
          <w:bCs/>
          <w:szCs w:val="21"/>
          <w:highlight w:val="none"/>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（2）若投标供应商为代理商，须具有有效的《医疗器械经营许可证》或《医疗器械经营备案凭证》，投标时需提供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时间：自</w:t>
      </w:r>
      <w:r>
        <w:rPr>
          <w:rFonts w:hint="eastAsia" w:ascii="宋体" w:hAnsi="宋体" w:eastAsia="宋体" w:cs="宋体"/>
          <w:bCs/>
          <w:szCs w:val="21"/>
          <w:highlight w:val="none"/>
          <w:lang w:val="en-US" w:eastAsia="zh-CN"/>
        </w:rPr>
        <w:t xml:space="preserve">招标</w:t>
      </w:r>
      <w:r>
        <w:rPr>
          <w:rFonts w:hint="eastAsia" w:ascii="宋体" w:hAnsi="宋体" w:eastAsia="宋体" w:cs="宋体"/>
          <w:bCs/>
          <w:szCs w:val="21"/>
          <w:highlight w:val="none"/>
        </w:rPr>
        <w:t xml:space="preserve">文件公告发布之日起</w:t>
      </w:r>
      <w:r>
        <w:rPr>
          <w:rFonts w:hint="eastAsia" w:ascii="宋体" w:hAnsi="宋体" w:cs="宋体"/>
          <w:bCs/>
          <w:szCs w:val="21"/>
          <w:highlight w:val="none"/>
          <w:lang w:val="en-US" w:eastAsia="zh-CN"/>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方式：供应商登陆“江苏政府采购网”，在网站首页点击“苏采云”→使用CA数字证书</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CA锁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注：</w:t>
      </w:r>
      <w:r>
        <w:rPr>
          <w:rFonts w:hint="eastAsia" w:ascii="宋体" w:hAnsi="宋体" w:eastAsia="宋体" w:cs="宋体"/>
          <w:b/>
          <w:bCs w:val="0"/>
          <w:szCs w:val="21"/>
          <w:highlight w:val="none"/>
        </w:rPr>
        <w:t xml:space="preserve">“CA数字证书”的办理材料以及供应商操作手册详见：http://jsxcmm.com/help/gys.html。“苏采云”系统的网址：</w:t>
      </w:r>
      <w:r>
        <w:rPr>
          <w:rFonts w:hint="eastAsia" w:ascii="宋体" w:hAnsi="宋体" w:eastAsia="宋体" w:cs="宋体"/>
          <w:b/>
          <w:bCs w:val="0"/>
          <w:szCs w:val="21"/>
          <w:highlight w:val="none"/>
        </w:rPr>
        <w:fldChar w:fldCharType="begin"/>
      </w:r>
      <w:r>
        <w:rPr>
          <w:rFonts w:hint="eastAsia" w:ascii="宋体" w:hAnsi="宋体" w:eastAsia="宋体" w:cs="宋体"/>
          <w:b/>
          <w:bCs w:val="0"/>
          <w:szCs w:val="21"/>
          <w:highlight w:val="none"/>
        </w:rPr>
        <w:instrText xml:space="preserve"> HYPERLINK "http://jszfcg.jsczt.cn/jszc/login。" </w:instrText>
      </w:r>
      <w:r>
        <w:rPr>
          <w:rFonts w:hint="eastAsia" w:ascii="宋体" w:hAnsi="宋体" w:eastAsia="宋体" w:cs="宋体"/>
          <w:b/>
          <w:bCs w:val="0"/>
          <w:szCs w:val="21"/>
          <w:highlight w:val="none"/>
        </w:rPr>
        <w:fldChar w:fldCharType="separate"/>
      </w:r>
      <w:r>
        <w:rPr>
          <w:rStyle w:val="715"/>
          <w:rFonts w:hint="eastAsia" w:ascii="宋体" w:hAnsi="宋体" w:eastAsia="宋体" w:cs="宋体"/>
          <w:b/>
          <w:bCs w:val="0"/>
          <w:szCs w:val="21"/>
          <w:highlight w:val="none"/>
        </w:rPr>
        <w:t xml:space="preserve">http://jszfcg.jsczt.cn/jszc/login。</w:t>
      </w:r>
      <w:r>
        <w:rPr>
          <w:rFonts w:hint="eastAsia" w:ascii="宋体" w:hAnsi="宋体" w:eastAsia="宋体" w:cs="宋体"/>
          <w:b/>
          <w:bCs w:val="0"/>
          <w:szCs w:val="21"/>
          <w:highlight w:val="none"/>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四、</w:t>
      </w:r>
      <w:r>
        <w:rPr>
          <w:rFonts w:hint="eastAsia" w:ascii="宋体" w:hAnsi="宋体" w:cs="宋体"/>
          <w:b/>
          <w:bCs w:val="0"/>
          <w:szCs w:val="21"/>
          <w:highlight w:val="none"/>
          <w:lang w:eastAsia="zh-CN"/>
        </w:rPr>
        <w:t xml:space="preserve">投标文件</w:t>
      </w:r>
      <w:r>
        <w:rPr>
          <w:rFonts w:hint="eastAsia" w:ascii="宋体" w:hAnsi="宋体" w:eastAsia="宋体" w:cs="宋体"/>
          <w:b/>
          <w:bCs w:val="0"/>
          <w:szCs w:val="21"/>
          <w:highlight w:val="none"/>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截止时间：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lang w:val="en-US" w:eastAsia="zh-CN"/>
          <w14:textFill>
            <w14:solidFill>
              <w14:schemeClr w14:val="tx1"/>
            </w14:solidFill>
          </w14:textFill>
        </w:rPr>
        <w:t xml:space="preserve">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自本公告发布之日起</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2.有关本次采购存在变动或修改，敬请各供应商及时关注南京公共采购信息网</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szCs w:val="21"/>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打印时间为本招标公告发布之日起至递交</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截止日前，未按上述要求提供信用记录表的，</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的解密：开标当天各供应商及时登录不见面开标大厅，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递交截止时间后，采购人将在系统内公布供应商名单，然后通过开标会议区发出</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在规定时间内未能解密、解密失败或解密超时，视为供应商撤销其</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，系统内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将被退回；因采购人（或采购代理机构）原因或网上招投标平台发生故障，导致无法按时完成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szCs w:val="21"/>
          <w:highlight w:val="none"/>
          <w:lang w:val="en-US" w:eastAsia="zh-CN"/>
        </w:rPr>
        <w:br/>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val="en-US" w:eastAsia="zh-CN"/>
        </w:rPr>
        <w:t xml:space="preserve">9</w:t>
      </w:r>
      <w:r>
        <w:rPr>
          <w:rFonts w:hint="eastAsia" w:ascii="宋体" w:hAnsi="宋体" w:eastAsia="宋体" w:cs="宋体"/>
          <w:bCs/>
          <w:szCs w:val="21"/>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八</w:t>
      </w:r>
      <w:r>
        <w:rPr>
          <w:rFonts w:hint="eastAsia" w:ascii="宋体" w:hAnsi="宋体" w:eastAsia="宋体" w:cs="宋体"/>
          <w:bCs/>
          <w:szCs w:val="21"/>
          <w:highlight w:val="none"/>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cs="宋体"/>
          <w:bCs/>
          <w:szCs w:val="21"/>
          <w:highlight w:val="none"/>
          <w:lang w:eastAsia="zh-CN"/>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cs="宋体"/>
          <w:bCs/>
          <w:szCs w:val="21"/>
          <w:highlight w:val="none"/>
          <w:lang w:eastAsia="zh-CN"/>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eastAsia="宋体" w:cs="宋体"/>
          <w:bCs/>
          <w:szCs w:val="21"/>
          <w:highlight w:val="none"/>
          <w:lang w:eastAsia="zh-CN"/>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eastAsia="宋体" w:cs="宋体"/>
          <w:bCs/>
          <w:szCs w:val="21"/>
          <w:highlight w:val="none"/>
          <w:lang w:eastAsia="zh-CN"/>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3"/>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w:t>
            </w:r>
            <w:r>
              <w:rPr>
                <w:rFonts w:hint="eastAsia" w:ascii="宋体" w:hAnsi="宋体" w:cs="宋体"/>
                <w:color w:val="000000" w:themeColor="text1"/>
                <w:highlight w:val="none"/>
                <w:lang w:eastAsia="zh-CN"/>
                <w14:textFill>
                  <w14:solidFill>
                    <w14:schemeClr w14:val="tx1"/>
                  </w14:solidFill>
                </w14:textFill>
              </w:rPr>
              <w:t xml:space="preserve">南京市江宁中医院</w:t>
            </w:r>
            <w:r/>
          </w:p>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w:t>
            </w:r>
            <w:r>
              <w:rPr>
                <w:rFonts w:hint="eastAsia" w:ascii="宋体" w:hAnsi="宋体" w:cs="宋体"/>
                <w:color w:val="000000" w:themeColor="text1"/>
                <w:highlight w:val="none"/>
                <w:lang w:eastAsia="zh-CN"/>
                <w14:textFill>
                  <w14:solidFill>
                    <w14:schemeClr w14:val="tx1"/>
                  </w14:solidFill>
                </w14:textFill>
              </w:rPr>
              <w:t xml:space="preserve">南京市江宁区天印大道657号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自合同签订之日起</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eastAsia="zh-CN"/>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14</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highlight w:val="none"/>
                <w:lang w:eastAsia="zh-CN"/>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招标代理费以各标段中标金额为基数，按照计价格【2002】1980号文的</w:t>
            </w:r>
            <w:r>
              <w:rPr>
                <w:rFonts w:hint="eastAsia" w:ascii="宋体" w:hAnsi="宋体" w:eastAsia="宋体" w:cs="宋体"/>
                <w:color w:val="000000"/>
                <w:highlight w:val="none"/>
                <w:lang w:val="en-US" w:eastAsia="zh-CN"/>
              </w:rPr>
              <w:t xml:space="preserve">68.8</w:t>
            </w:r>
            <w:r>
              <w:rPr>
                <w:rFonts w:hint="eastAsia" w:ascii="宋体" w:hAnsi="宋体" w:eastAsia="宋体" w:cs="宋体"/>
                <w:color w:val="000000"/>
                <w:highlight w:val="none"/>
                <w:lang w:eastAsia="zh-CN"/>
              </w:rPr>
              <w:t xml:space="preserve">%计算。评委费</w:t>
            </w:r>
            <w:r>
              <w:rPr>
                <w:rFonts w:hint="eastAsia" w:ascii="宋体" w:hAnsi="宋体" w:eastAsia="宋体" w:cs="宋体"/>
                <w:color w:val="000000"/>
                <w:highlight w:val="none"/>
                <w:lang w:val="en-US" w:eastAsia="zh-CN"/>
              </w:rPr>
              <w:t xml:space="preserve">按实支付。</w:t>
            </w:r>
            <w:r>
              <w:rPr>
                <w:rFonts w:hint="eastAsia" w:ascii="宋体" w:hAnsi="宋体" w:eastAsia="宋体" w:cs="宋体"/>
                <w:color w:val="000000"/>
                <w:highlight w:val="none"/>
                <w:lang w:eastAsia="zh-CN"/>
              </w:rPr>
              <w:t xml:space="preserve">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sz w:val="24"/>
          <w:highlight w:val="none"/>
        </w:rPr>
        <w:outlineLvl w:val="1"/>
      </w:pPr>
      <w:r/>
      <w:bookmarkStart w:id="5" w:name="_Toc8539"/>
      <w:r/>
      <w:bookmarkStart w:id="6" w:name="_Toc19726"/>
      <w:r>
        <w:rPr>
          <w:rFonts w:hint="eastAsia" w:ascii="宋体" w:hAnsi="宋体" w:eastAsia="宋体" w:cs="宋体"/>
          <w:b/>
          <w:bCs/>
          <w:color w:val="000000"/>
          <w:sz w:val="24"/>
          <w:highlight w:val="none"/>
        </w:rPr>
        <w:t xml:space="preserve">一、总 则</w:t>
      </w:r>
      <w:bookmarkEnd w:id="5"/>
      <w:r/>
      <w:bookmarkEnd w:id="6"/>
      <w:r/>
      <w:r/>
    </w:p>
    <w:p>
      <w:pPr>
        <w:ind w:firstLine="420"/>
        <w:spacing w:line="360" w:lineRule="auto"/>
        <w:rPr>
          <w:rFonts w:hint="eastAsia" w:ascii="宋体" w:hAnsi="宋体" w:eastAsia="宋体" w:cs="宋体"/>
          <w:b/>
          <w:szCs w:val="21"/>
          <w:highlight w:val="none"/>
          <w:lang w:val="zh-CN"/>
        </w:rPr>
        <w:outlineLvl w:val="2"/>
      </w:pPr>
      <w:r/>
      <w:bookmarkStart w:id="7" w:name="_Toc3951"/>
      <w:r/>
      <w:bookmarkStart w:id="8" w:name="_Toc30044"/>
      <w:r/>
      <w:bookmarkStart w:id="9" w:name="_Toc458694821"/>
      <w:r/>
      <w:bookmarkStart w:id="10" w:name="_Toc24947"/>
      <w:r/>
      <w:bookmarkStart w:id="11" w:name="_Toc513029204"/>
      <w:r/>
      <w:bookmarkStart w:id="12" w:name="_Toc16938520"/>
      <w:r/>
      <w:bookmarkStart w:id="13" w:name="_Toc20823276"/>
      <w:r>
        <w:rPr>
          <w:rFonts w:hint="eastAsia" w:ascii="宋体" w:hAnsi="宋体" w:eastAsia="宋体" w:cs="宋体"/>
          <w:b/>
          <w:bCs/>
          <w:color w:val="000000"/>
          <w:szCs w:val="21"/>
          <w:highlight w:val="none"/>
          <w:lang w:val="zh-CN"/>
        </w:rPr>
        <w:t xml:space="preserve">1.</w:t>
      </w:r>
      <w:r>
        <w:rPr>
          <w:rFonts w:hint="eastAsia" w:ascii="宋体" w:hAnsi="宋体" w:eastAsia="宋体" w:cs="宋体"/>
          <w:b/>
          <w:szCs w:val="21"/>
          <w:highlight w:val="none"/>
          <w:lang w:val="zh-CN"/>
        </w:rPr>
        <w:t xml:space="preserve">适用法律</w:t>
      </w:r>
      <w:bookmarkEnd w:id="7"/>
      <w:r/>
      <w:bookmarkEnd w:id="8"/>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color w:val="000000"/>
          <w:szCs w:val="21"/>
          <w:highlight w:val="none"/>
          <w:lang w:val="zh-CN"/>
        </w:rPr>
        <w:t xml:space="preserve">1.1 </w:t>
      </w:r>
      <w:r>
        <w:rPr>
          <w:rFonts w:hint="eastAsia" w:ascii="宋体" w:hAnsi="宋体" w:eastAsia="宋体" w:cs="宋体"/>
          <w:color w:val="000000"/>
          <w:szCs w:val="21"/>
          <w:highlight w:val="none"/>
        </w:rPr>
        <w:t xml:space="preserve">《中华人民共和国招标投标法》、</w:t>
      </w:r>
      <w:r>
        <w:rPr>
          <w:rFonts w:hint="eastAsia" w:ascii="宋体" w:hAnsi="宋体" w:eastAsia="宋体" w:cs="宋体"/>
          <w:color w:val="000000"/>
          <w:szCs w:val="21"/>
          <w:highlight w:val="none"/>
          <w:lang w:val="zh-CN"/>
        </w:rPr>
        <w:t xml:space="preserve">《中华人民共和国政府采购法》、《中华人民共和国政府采购法实施条</w:t>
      </w:r>
      <w:r>
        <w:rPr>
          <w:rFonts w:hint="eastAsia" w:ascii="宋体" w:hAnsi="宋体" w:eastAsia="宋体" w:cs="宋体"/>
          <w:szCs w:val="21"/>
          <w:highlight w:val="none"/>
          <w:lang w:val="zh-CN"/>
        </w:rPr>
        <w:t xml:space="preserve">例》、《政府采购货物和服务招标投标管理办法》等有关法律、规章和规定等。</w:t>
      </w:r>
      <w:bookmarkStart w:id="14" w:name="_Toc10994"/>
      <w:r/>
      <w:bookmarkStart w:id="15" w:name="_Toc17176"/>
      <w:r/>
      <w:r/>
    </w:p>
    <w:p>
      <w:pPr>
        <w:ind w:firstLine="420"/>
        <w:spacing w:line="360" w:lineRule="auto"/>
        <w:rPr>
          <w:rFonts w:hint="eastAsia" w:ascii="宋体" w:hAnsi="宋体" w:eastAsia="宋体" w:cs="宋体"/>
          <w:b/>
          <w:szCs w:val="21"/>
          <w:highlight w:val="none"/>
          <w:lang w:val="zh-CN"/>
        </w:rPr>
        <w:outlineLvl w:val="2"/>
      </w:pPr>
      <w:r>
        <w:rPr>
          <w:rFonts w:hint="eastAsia" w:ascii="宋体" w:hAnsi="宋体" w:eastAsia="宋体" w:cs="宋体"/>
          <w:b/>
          <w:bCs/>
          <w:color w:val="000000"/>
          <w:szCs w:val="21"/>
          <w:highlight w:val="none"/>
          <w:lang w:val="zh-CN"/>
        </w:rPr>
        <w:t xml:space="preserve">2.</w:t>
      </w:r>
      <w:r>
        <w:rPr>
          <w:rFonts w:hint="eastAsia" w:ascii="宋体" w:hAnsi="宋体" w:eastAsia="宋体" w:cs="宋体"/>
          <w:b/>
          <w:szCs w:val="21"/>
          <w:highlight w:val="none"/>
          <w:lang w:val="zh-CN"/>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highlight w:val="none"/>
        </w:rPr>
      </w:pPr>
      <w:r>
        <w:rPr>
          <w:rFonts w:hint="eastAsia" w:ascii="宋体" w:hAnsi="宋体" w:eastAsia="宋体" w:cs="宋体"/>
          <w:color w:val="000000"/>
          <w:szCs w:val="21"/>
          <w:highlight w:val="none"/>
        </w:rPr>
        <w:t xml:space="preserve">2.1本文件</w:t>
      </w:r>
      <w:r>
        <w:rPr>
          <w:rFonts w:hint="eastAsia" w:ascii="宋体" w:hAnsi="宋体" w:eastAsia="宋体" w:cs="宋体"/>
          <w:bCs/>
          <w:color w:val="000000"/>
          <w:highlight w:val="none"/>
        </w:rPr>
        <w:t xml:space="preserve">中采购代理机构为 </w:t>
      </w:r>
      <w:r>
        <w:rPr>
          <w:rFonts w:hint="eastAsia" w:ascii="宋体" w:hAnsi="宋体" w:eastAsia="宋体" w:cs="宋体"/>
          <w:b/>
          <w:color w:val="000000"/>
          <w:highlight w:val="none"/>
          <w:u w:val="single"/>
          <w:lang w:eastAsia="zh-CN"/>
        </w:rPr>
        <w:t xml:space="preserve">江苏东佳工程项目管理咨询有限公司</w:t>
      </w:r>
      <w:r>
        <w:rPr>
          <w:rFonts w:hint="eastAsia" w:ascii="宋体" w:hAnsi="宋体" w:eastAsia="宋体" w:cs="宋体"/>
          <w:bCs/>
          <w:color w:val="000000"/>
          <w:highlight w:val="none"/>
        </w:rPr>
        <w:t xml:space="preserve">；采购人为</w:t>
      </w:r>
      <w:r>
        <w:rPr>
          <w:rFonts w:hint="eastAsia" w:ascii="宋体" w:hAnsi="宋体" w:cs="宋体"/>
          <w:b/>
          <w:color w:val="000000"/>
          <w:highlight w:val="none"/>
          <w:u w:val="single"/>
          <w:lang w:eastAsia="zh-CN"/>
        </w:rPr>
        <w:t xml:space="preserve">南京市江宁中医院</w:t>
      </w:r>
      <w:r>
        <w:rPr>
          <w:rFonts w:hint="eastAsia" w:ascii="宋体" w:hAnsi="宋体" w:eastAsia="宋体" w:cs="宋体"/>
          <w:b/>
          <w:color w:val="000000"/>
          <w:highlight w:val="none"/>
          <w:u w:val="single"/>
        </w:rPr>
        <w:t xml:space="preserve"> </w:t>
      </w:r>
      <w:r>
        <w:rPr>
          <w:rFonts w:hint="eastAsia" w:ascii="宋体" w:hAnsi="宋体" w:eastAsia="宋体" w:cs="宋体"/>
          <w:bCs/>
          <w:color w:val="000000"/>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2.2“货物和服务”指本文件中所述产品及相关货物和服务。</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2.3“用户或使用单位”指使用</w:t>
      </w:r>
      <w:r>
        <w:rPr>
          <w:rFonts w:hint="eastAsia" w:ascii="宋体" w:hAnsi="宋体" w:eastAsia="宋体" w:cs="宋体"/>
          <w:szCs w:val="21"/>
          <w:highlight w:val="none"/>
          <w:lang w:val="zh-CN"/>
        </w:rPr>
        <w:t xml:space="preserve">货物、服务的</w:t>
      </w:r>
      <w:r>
        <w:rPr>
          <w:rFonts w:hint="eastAsia" w:ascii="宋体" w:hAnsi="宋体" w:eastAsia="宋体" w:cs="宋体"/>
          <w:bCs/>
          <w:highlight w:val="none"/>
        </w:rPr>
        <w:t xml:space="preserve">单位。</w:t>
      </w:r>
      <w:r/>
    </w:p>
    <w:p>
      <w:pPr>
        <w:ind w:firstLine="420"/>
        <w:spacing w:line="360" w:lineRule="auto"/>
        <w:rPr>
          <w:rFonts w:hint="eastAsia" w:ascii="宋体" w:hAnsi="宋体" w:eastAsia="宋体" w:cs="宋体"/>
          <w:b/>
          <w:szCs w:val="21"/>
          <w:highlight w:val="none"/>
          <w:lang w:val="zh-CN"/>
        </w:rPr>
        <w:outlineLvl w:val="2"/>
      </w:pPr>
      <w:r/>
      <w:bookmarkStart w:id="16" w:name="_Toc18001"/>
      <w:r/>
      <w:bookmarkStart w:id="17" w:name="_Toc25880"/>
      <w:r>
        <w:rPr>
          <w:rFonts w:hint="eastAsia" w:ascii="宋体" w:hAnsi="宋体" w:eastAsia="宋体" w:cs="宋体"/>
          <w:b/>
          <w:bCs/>
          <w:color w:val="000000"/>
          <w:szCs w:val="21"/>
          <w:highlight w:val="none"/>
          <w:lang w:val="zh-CN"/>
        </w:rPr>
        <w:t xml:space="preserve">3.</w:t>
      </w:r>
      <w:r>
        <w:rPr>
          <w:rFonts w:hint="eastAsia" w:ascii="宋体" w:hAnsi="宋体" w:eastAsia="宋体" w:cs="宋体"/>
          <w:b/>
          <w:szCs w:val="21"/>
          <w:highlight w:val="none"/>
          <w:lang w:val="zh-CN"/>
        </w:rPr>
        <w:t xml:space="preserve">政策功能</w:t>
      </w:r>
      <w:bookmarkEnd w:id="16"/>
      <w:r/>
      <w:bookmarkEnd w:id="17"/>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  </w:t>
      </w:r>
      <w:r/>
    </w:p>
    <w:p>
      <w:pPr>
        <w:jc w:val="left"/>
        <w:spacing w:line="360" w:lineRule="auto"/>
        <w:rPr>
          <w:rFonts w:hint="eastAsia" w:ascii="宋体" w:hAnsi="宋体" w:eastAsia="宋体" w:cs="宋体"/>
          <w:bCs/>
          <w:highlight w:val="none"/>
        </w:rPr>
      </w:pPr>
      <w:r>
        <w:rPr>
          <w:rFonts w:hint="eastAsia" w:ascii="宋体" w:hAnsi="宋体" w:eastAsia="宋体" w:cs="宋体"/>
          <w:bCs/>
          <w:highlight w:val="none"/>
        </w:rPr>
        <w:t xml:space="preserve">3.6 提供的产品属于政府强制采购节能产品的，供应商应当选择经过认证的节能产品投标，并提供有效的节能产品认证证书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keepLines w:val="0"/>
        <w:keepNext w:val="0"/>
        <w:pageBreakBefore w:val="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3.7提供的产品属于环境标志产品的,供应商应当选择经过认证的环境标志产品投标,并提供有效的环境标志产品认证证书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ind w:firstLine="420"/>
        <w:keepLines w:val="0"/>
        <w:keepNext w:val="0"/>
        <w:pageBreakBefore w:val="0"/>
        <w:spacing w:line="360" w:lineRule="auto"/>
        <w:rPr>
          <w:rFonts w:hint="eastAsia" w:ascii="宋体" w:hAnsi="宋体" w:eastAsia="宋体" w:cs="宋体"/>
          <w:b/>
          <w:szCs w:val="21"/>
          <w:highlight w:val="none"/>
          <w:lang w:val="zh-CN"/>
        </w:rPr>
        <w:outlineLvl w:val="2"/>
      </w:pPr>
      <w:r/>
      <w:bookmarkStart w:id="18" w:name="_Toc513029207"/>
      <w:r/>
      <w:bookmarkStart w:id="19" w:name="_Toc25651"/>
      <w:r/>
      <w:bookmarkStart w:id="20" w:name="_Toc462564067"/>
      <w:r/>
      <w:bookmarkStart w:id="21" w:name="_Toc4759"/>
      <w:r/>
      <w:bookmarkStart w:id="22" w:name="_Toc16938523"/>
      <w:r/>
      <w:bookmarkStart w:id="23" w:name="_Toc20823279"/>
      <w:r/>
      <w:bookmarkStart w:id="24" w:name="_Toc17711"/>
      <w:r>
        <w:rPr>
          <w:rFonts w:hint="eastAsia" w:ascii="宋体" w:hAnsi="宋体" w:eastAsia="宋体" w:cs="宋体"/>
          <w:b/>
          <w:bCs/>
          <w:color w:val="000000"/>
          <w:szCs w:val="21"/>
          <w:highlight w:val="none"/>
          <w:lang w:val="zh-CN"/>
        </w:rPr>
        <w:t xml:space="preserve">4.</w:t>
      </w:r>
      <w:r>
        <w:rPr>
          <w:rFonts w:hint="eastAsia" w:ascii="宋体" w:hAnsi="宋体" w:eastAsia="宋体" w:cs="宋体"/>
          <w:b/>
          <w:szCs w:val="21"/>
          <w:highlight w:val="none"/>
          <w:lang w:val="zh-CN"/>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szCs w:val="21"/>
          <w:highlight w:val="none"/>
          <w:lang w:val="zh-CN"/>
        </w:rPr>
        <w:outlineLvl w:val="2"/>
      </w:pPr>
      <w:r/>
      <w:bookmarkStart w:id="25" w:name="_Toc25474"/>
      <w:r/>
      <w:bookmarkStart w:id="26" w:name="_Toc344"/>
      <w:r>
        <w:rPr>
          <w:rFonts w:hint="eastAsia" w:ascii="宋体" w:hAnsi="宋体" w:eastAsia="宋体" w:cs="宋体"/>
          <w:b/>
          <w:bCs/>
          <w:color w:val="000000"/>
          <w:szCs w:val="21"/>
          <w:highlight w:val="none"/>
          <w:lang w:val="zh-CN"/>
        </w:rPr>
        <w:t xml:space="preserve">5.</w:t>
      </w:r>
      <w:r>
        <w:rPr>
          <w:rFonts w:hint="eastAsia" w:ascii="宋体" w:hAnsi="宋体" w:eastAsia="宋体" w:cs="宋体"/>
          <w:b/>
          <w:szCs w:val="21"/>
          <w:highlight w:val="none"/>
          <w:lang w:val="zh-CN"/>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sz w:val="24"/>
          <w:highlight w:val="none"/>
        </w:rPr>
        <w:outlineLvl w:val="1"/>
      </w:pPr>
      <w:r/>
      <w:bookmarkStart w:id="27" w:name="_Toc16938525"/>
      <w:r/>
      <w:bookmarkStart w:id="28" w:name="_Toc20823281"/>
      <w:r/>
      <w:bookmarkStart w:id="29" w:name="_Toc120614215"/>
      <w:r/>
      <w:bookmarkStart w:id="30" w:name="_Toc513029209"/>
      <w:r/>
      <w:bookmarkStart w:id="31" w:name="_Toc15035"/>
      <w:r/>
      <w:bookmarkStart w:id="32" w:name="_Toc11232"/>
      <w:r>
        <w:rPr>
          <w:rFonts w:hint="eastAsia" w:ascii="宋体" w:hAnsi="宋体" w:eastAsia="宋体" w:cs="宋体"/>
          <w:b/>
          <w:bCs/>
          <w:color w:val="000000"/>
          <w:sz w:val="24"/>
          <w:highlight w:val="none"/>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szCs w:val="21"/>
          <w:highlight w:val="none"/>
          <w:lang w:val="zh-CN"/>
        </w:rPr>
        <w:outlineLvl w:val="2"/>
      </w:pPr>
      <w:r/>
      <w:bookmarkStart w:id="33" w:name="_Toc16938526"/>
      <w:r/>
      <w:bookmarkStart w:id="34" w:name="_Toc31631"/>
      <w:r/>
      <w:bookmarkStart w:id="35" w:name="_Toc20823282"/>
      <w:r/>
      <w:bookmarkStart w:id="36" w:name="_Toc2899"/>
      <w:r/>
      <w:bookmarkStart w:id="37" w:name="_Toc513029210"/>
      <w:r>
        <w:rPr>
          <w:rFonts w:hint="eastAsia" w:ascii="宋体" w:hAnsi="宋体" w:eastAsia="宋体" w:cs="宋体"/>
          <w:b/>
          <w:bCs/>
          <w:color w:val="000000"/>
          <w:szCs w:val="21"/>
          <w:highlight w:val="none"/>
          <w:lang w:val="zh-CN"/>
        </w:rPr>
        <w:t xml:space="preserve">6.</w:t>
      </w:r>
      <w:r>
        <w:rPr>
          <w:rFonts w:hint="eastAsia" w:ascii="宋体" w:hAnsi="宋体" w:eastAsia="宋体" w:cs="宋体"/>
          <w:b/>
          <w:szCs w:val="21"/>
          <w:highlight w:val="none"/>
          <w:lang w:val="zh-CN"/>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招标邀请</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招标技术规格及要求</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第六章  投标文件格式及附件</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6.4供应商被视为充分熟悉本招标项目的各种情况以及与履行合同有关的一切其他情况。</w:t>
      </w:r>
      <w:r/>
    </w:p>
    <w:p>
      <w:pPr>
        <w:pStyle w:val="889"/>
        <w:ind w:left="0" w:firstLine="422"/>
        <w:jc w:val="both"/>
        <w:spacing w:line="440" w:lineRule="exact"/>
        <w:rPr>
          <w:rFonts w:hint="eastAsia" w:ascii="宋体" w:hAnsi="宋体" w:eastAsia="宋体" w:cs="宋体"/>
          <w:b/>
          <w:bCs/>
          <w:color w:val="000000"/>
          <w:sz w:val="21"/>
          <w:szCs w:val="21"/>
          <w:highlight w:val="none"/>
        </w:rPr>
      </w:pPr>
      <w:r/>
      <w:bookmarkStart w:id="38" w:name="_Toc14415"/>
      <w:r/>
      <w:bookmarkStart w:id="39" w:name="_Toc24838"/>
      <w:r>
        <w:rPr>
          <w:rFonts w:hint="eastAsia" w:ascii="宋体" w:hAnsi="宋体" w:eastAsia="宋体" w:cs="宋体"/>
          <w:b/>
          <w:bCs/>
          <w:color w:val="000000"/>
          <w:sz w:val="21"/>
          <w:szCs w:val="21"/>
          <w:highlight w:val="none"/>
        </w:rPr>
        <w:t xml:space="preserve">7.招标文件的澄清、补充或修改</w:t>
      </w:r>
      <w:bookmarkEnd w:id="38"/>
      <w:r/>
      <w:bookmarkEnd w:id="39"/>
      <w:r/>
      <w:r/>
    </w:p>
    <w:p>
      <w:pPr>
        <w:ind w:firstLine="441"/>
        <w:spacing w:line="440" w:lineRule="exact"/>
        <w:rPr>
          <w:rFonts w:hint="eastAsia" w:ascii="宋体" w:hAnsi="宋体" w:eastAsia="宋体" w:cs="宋体"/>
          <w:highlight w:val="none"/>
        </w:rPr>
      </w:pPr>
      <w:r/>
      <w:bookmarkStart w:id="40" w:name="_Toc29128"/>
      <w:r>
        <w:rPr>
          <w:rFonts w:hint="eastAsia" w:ascii="宋体" w:hAnsi="宋体" w:eastAsia="宋体" w:cs="宋体"/>
          <w:color w:val="000000"/>
          <w:szCs w:val="21"/>
          <w:highlight w:val="none"/>
        </w:rPr>
        <w:t xml:space="preserve">7.1</w:t>
      </w:r>
      <w:r>
        <w:rPr>
          <w:rFonts w:hint="eastAsia" w:ascii="宋体" w:hAnsi="宋体" w:eastAsia="宋体" w:cs="宋体"/>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highlight w:val="none"/>
        </w:rPr>
      </w:pPr>
      <w:r>
        <w:rPr>
          <w:rFonts w:hint="eastAsia" w:ascii="宋体" w:hAnsi="宋体" w:eastAsia="宋体" w:cs="宋体"/>
          <w:color w:val="000000"/>
          <w:szCs w:val="21"/>
          <w:highlight w:val="none"/>
        </w:rPr>
        <w:t xml:space="preserve">7.2 </w:t>
      </w:r>
      <w:r>
        <w:rPr>
          <w:rFonts w:hint="eastAsia" w:ascii="宋体" w:hAnsi="宋体" w:eastAsia="宋体" w:cs="宋体"/>
          <w:highlight w:val="none"/>
        </w:rPr>
        <w:t xml:space="preserve">采购代理机构对已发出的招标文件进行必要的澄清或者修改，将在投标截止时间15日前，在原招标公告媒体公布。</w:t>
      </w:r>
      <w:r>
        <w:rPr>
          <w:rFonts w:hint="eastAsia" w:ascii="宋体" w:hAnsi="宋体" w:eastAsia="宋体" w:cs="宋体"/>
          <w:szCs w:val="21"/>
          <w:highlight w:val="none"/>
        </w:rPr>
        <w:t xml:space="preserve">不足15日的，采购人或者采购代理机构应当顺延提交投标文件的截止时间。</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7.3 </w:t>
      </w:r>
      <w:r>
        <w:rPr>
          <w:rFonts w:hint="eastAsia" w:ascii="宋体" w:hAnsi="宋体" w:eastAsia="宋体" w:cs="宋体"/>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7.4</w:t>
      </w:r>
      <w:r>
        <w:rPr>
          <w:rFonts w:hint="eastAsia" w:ascii="宋体" w:hAnsi="宋体" w:eastAsia="宋体" w:cs="宋体"/>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highlight w:val="none"/>
        </w:rPr>
      </w:pPr>
      <w:r>
        <w:rPr>
          <w:rFonts w:hint="eastAsia" w:ascii="宋体" w:hAnsi="宋体" w:eastAsia="宋体" w:cs="宋体"/>
          <w:color w:val="000000"/>
          <w:szCs w:val="21"/>
          <w:highlight w:val="none"/>
        </w:rPr>
        <w:t xml:space="preserve">7.5 </w:t>
      </w:r>
      <w:r>
        <w:rPr>
          <w:rFonts w:hint="eastAsia" w:ascii="宋体" w:hAnsi="宋体" w:eastAsia="宋体" w:cs="宋体"/>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sz w:val="24"/>
          <w:highlight w:val="none"/>
        </w:rPr>
        <w:outlineLvl w:val="1"/>
      </w:pPr>
      <w:r/>
      <w:bookmarkStart w:id="41" w:name="_Toc27318"/>
      <w:r>
        <w:rPr>
          <w:rFonts w:hint="eastAsia" w:ascii="宋体" w:hAnsi="宋体" w:eastAsia="宋体" w:cs="宋体"/>
          <w:b/>
          <w:bCs/>
          <w:sz w:val="24"/>
          <w:highlight w:val="none"/>
        </w:rPr>
        <w:t xml:space="preserve">三、投标文件的编制</w:t>
      </w:r>
      <w:bookmarkEnd w:id="40"/>
      <w:r/>
      <w:bookmarkEnd w:id="41"/>
      <w:r/>
      <w:r/>
    </w:p>
    <w:p>
      <w:pPr>
        <w:pStyle w:val="889"/>
        <w:ind w:left="0" w:firstLine="422"/>
        <w:jc w:val="both"/>
        <w:spacing w:line="440" w:lineRule="exact"/>
        <w:rPr>
          <w:rFonts w:hint="eastAsia" w:ascii="宋体" w:hAnsi="宋体" w:eastAsia="宋体" w:cs="宋体"/>
          <w:b/>
          <w:bCs/>
          <w:sz w:val="21"/>
          <w:szCs w:val="21"/>
          <w:highlight w:val="none"/>
        </w:rPr>
      </w:pPr>
      <w:r/>
      <w:bookmarkStart w:id="42" w:name="_Toc28127"/>
      <w:r/>
      <w:bookmarkStart w:id="43" w:name="_Toc14460"/>
      <w:r>
        <w:rPr>
          <w:rFonts w:hint="eastAsia" w:ascii="宋体" w:hAnsi="宋体" w:eastAsia="宋体" w:cs="宋体"/>
          <w:b/>
          <w:bCs/>
          <w:sz w:val="21"/>
          <w:szCs w:val="21"/>
          <w:highlight w:val="none"/>
        </w:rPr>
        <w:t xml:space="preserve">8.</w:t>
      </w:r>
      <w:bookmarkEnd w:id="42"/>
      <w:r>
        <w:rPr>
          <w:rFonts w:hint="eastAsia" w:ascii="宋体" w:hAnsi="宋体" w:eastAsia="宋体" w:cs="宋体"/>
          <w:b/>
          <w:bCs/>
          <w:sz w:val="21"/>
          <w:szCs w:val="21"/>
          <w:highlight w:val="none"/>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8.1 供应商提交的投标文件（包括技术文件和资料、图纸中的说明）以及</w:t>
      </w:r>
      <w:r>
        <w:rPr>
          <w:rFonts w:hint="eastAsia" w:ascii="宋体" w:hAnsi="宋体" w:eastAsia="宋体" w:cs="宋体"/>
          <w:color w:val="000000"/>
          <w:szCs w:val="21"/>
          <w:highlight w:val="none"/>
        </w:rPr>
        <w:t xml:space="preserve">供应商与采购代理机构之间</w:t>
      </w:r>
      <w:r>
        <w:rPr>
          <w:rFonts w:hint="eastAsia" w:ascii="宋体" w:hAnsi="宋体" w:eastAsia="宋体" w:cs="宋体"/>
          <w:szCs w:val="21"/>
          <w:highlight w:val="none"/>
        </w:rPr>
        <w:t xml:space="preserve">就有关投标的所有来往函电均应</w:t>
      </w:r>
      <w:r>
        <w:rPr>
          <w:rFonts w:hint="eastAsia" w:ascii="宋体" w:hAnsi="宋体" w:eastAsia="宋体" w:cs="宋体"/>
          <w:color w:val="000000"/>
          <w:szCs w:val="21"/>
          <w:highlight w:val="none"/>
        </w:rPr>
        <w:t xml:space="preserve">以简体中文书写。</w:t>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szCs w:val="21"/>
          <w:highlight w:val="none"/>
        </w:rPr>
      </w:pPr>
      <w:r/>
      <w:bookmarkStart w:id="44" w:name="_Toc19298"/>
      <w:r>
        <w:rPr>
          <w:rFonts w:hint="eastAsia" w:ascii="宋体" w:hAnsi="宋体" w:eastAsia="宋体" w:cs="宋体"/>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8.5 所有投标响应报价具体详见投标人须知前附表。</w:t>
      </w:r>
      <w:r/>
    </w:p>
    <w:p>
      <w:pPr>
        <w:ind w:firstLine="420"/>
        <w:spacing w:line="360" w:lineRule="auto"/>
        <w:rPr>
          <w:rFonts w:hint="eastAsia" w:ascii="宋体" w:hAnsi="宋体" w:eastAsia="宋体" w:cs="宋体"/>
          <w:b/>
          <w:szCs w:val="21"/>
          <w:highlight w:val="none"/>
          <w:lang w:val="zh-CN"/>
        </w:rPr>
        <w:outlineLvl w:val="2"/>
      </w:pPr>
      <w:r/>
      <w:bookmarkStart w:id="45" w:name="_Toc30894"/>
      <w:r/>
      <w:bookmarkStart w:id="46" w:name="_Toc11547"/>
      <w:r>
        <w:rPr>
          <w:rFonts w:hint="eastAsia" w:ascii="宋体" w:hAnsi="宋体" w:eastAsia="宋体" w:cs="宋体"/>
          <w:b/>
          <w:bCs/>
          <w:color w:val="000000"/>
          <w:szCs w:val="21"/>
          <w:highlight w:val="none"/>
        </w:rPr>
        <w:t xml:space="preserve">9.</w:t>
      </w:r>
      <w:r>
        <w:rPr>
          <w:rFonts w:hint="eastAsia" w:ascii="宋体" w:hAnsi="宋体" w:eastAsia="宋体" w:cs="宋体"/>
          <w:b/>
          <w:szCs w:val="21"/>
          <w:highlight w:val="none"/>
          <w:lang w:val="zh-CN"/>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9.1</w:t>
      </w:r>
      <w:r>
        <w:rPr>
          <w:rFonts w:hint="eastAsia" w:ascii="宋体" w:hAnsi="宋体" w:eastAsia="宋体" w:cs="宋体"/>
          <w:color w:val="000000"/>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9.2</w:t>
      </w:r>
      <w:r>
        <w:rPr>
          <w:rFonts w:hint="eastAsia" w:ascii="宋体" w:hAnsi="宋体" w:eastAsia="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9.3以联合体形式参加采购的，</w:t>
      </w:r>
      <w:r>
        <w:rPr>
          <w:rFonts w:hint="eastAsia" w:ascii="宋体" w:hAnsi="宋体" w:eastAsia="宋体" w:cs="宋体"/>
          <w:b/>
          <w:szCs w:val="21"/>
          <w:highlight w:val="none"/>
        </w:rPr>
        <w:t xml:space="preserve">联合体各方均应当符合政府采购法第二十二条第一款规定的</w:t>
      </w:r>
      <w:r>
        <w:rPr>
          <w:rFonts w:hint="eastAsia" w:ascii="宋体" w:hAnsi="宋体" w:eastAsia="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highlight w:val="none"/>
        </w:rPr>
        <w:t xml:space="preserve">。由同一专业的供应商组成的联合体，</w:t>
      </w:r>
      <w:r>
        <w:rPr>
          <w:rFonts w:hint="eastAsia" w:ascii="宋体" w:hAnsi="宋体" w:eastAsia="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eastAsia="宋体" w:cs="宋体"/>
          <w:highlight w:val="none"/>
        </w:rPr>
        <w:t xml:space="preserve">以响应全权代表方的应答材料作为商务评审的依据</w:t>
      </w:r>
      <w:r>
        <w:rPr>
          <w:rFonts w:hint="eastAsia" w:ascii="宋体" w:hAnsi="宋体" w:eastAsia="宋体" w:cs="宋体"/>
          <w:color w:val="000000"/>
          <w:highlight w:val="none"/>
        </w:rPr>
        <w:t xml:space="preserve">。</w:t>
      </w:r>
      <w:r>
        <w:rPr>
          <w:rFonts w:hint="eastAsia" w:ascii="宋体" w:hAnsi="宋体" w:eastAsia="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9.4 </w:t>
      </w:r>
      <w:r>
        <w:rPr>
          <w:rFonts w:hint="eastAsia" w:ascii="宋体" w:hAnsi="宋体" w:eastAsia="宋体" w:cs="宋体"/>
          <w:highlight w:val="none"/>
        </w:rPr>
        <w:t xml:space="preserve">联合体各方之间应当签订联合体协议，明确约定联合体各方承担的工作和相应的责任，并将联合体协议连同</w:t>
      </w:r>
      <w:r>
        <w:rPr>
          <w:rFonts w:hint="eastAsia" w:ascii="宋体" w:hAnsi="宋体" w:cs="宋体"/>
          <w:highlight w:val="none"/>
          <w:lang w:eastAsia="zh-CN"/>
        </w:rPr>
        <w:t xml:space="preserve">投标文件</w:t>
      </w:r>
      <w:r>
        <w:rPr>
          <w:rFonts w:hint="eastAsia" w:ascii="宋体" w:hAnsi="宋体" w:eastAsia="宋体" w:cs="宋体"/>
          <w:highlight w:val="none"/>
        </w:rPr>
        <w:t xml:space="preserve">一并提交。</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9.5 </w:t>
      </w:r>
      <w:r>
        <w:rPr>
          <w:rFonts w:hint="eastAsia" w:ascii="宋体" w:hAnsi="宋体" w:eastAsia="宋体" w:cs="宋体"/>
          <w:highlight w:val="none"/>
        </w:rPr>
        <w:t xml:space="preserve">以联合体形式参加政府采购活动的，联合体各方不得再单独参加或者与其他供应商另外组成联合体参加同一合同项下的政府采购活动。</w:t>
      </w:r>
      <w:bookmarkEnd w:id="44"/>
      <w:r/>
      <w:r/>
    </w:p>
    <w:p>
      <w:pPr>
        <w:pStyle w:val="889"/>
        <w:ind w:left="0" w:firstLine="422"/>
        <w:jc w:val="both"/>
        <w:spacing w:line="440" w:lineRule="exact"/>
        <w:rPr>
          <w:rFonts w:hint="eastAsia" w:ascii="宋体" w:hAnsi="宋体" w:eastAsia="宋体" w:cs="宋体"/>
          <w:b/>
          <w:bCs w:val="0"/>
          <w:sz w:val="24"/>
          <w:szCs w:val="24"/>
          <w:highlight w:val="none"/>
          <w:lang w:val="en-US" w:eastAsia="zh-CN"/>
        </w:rPr>
      </w:pPr>
      <w:r/>
      <w:bookmarkStart w:id="47" w:name="_Toc22790"/>
      <w:r/>
      <w:bookmarkStart w:id="48" w:name="_Toc6681"/>
      <w:r>
        <w:rPr>
          <w:rFonts w:hint="eastAsia" w:ascii="宋体" w:hAnsi="宋体" w:eastAsia="宋体" w:cs="宋体"/>
          <w:b/>
          <w:bCs/>
          <w:color w:val="000000"/>
          <w:sz w:val="21"/>
          <w:szCs w:val="21"/>
          <w:highlight w:val="none"/>
        </w:rPr>
        <w:t xml:space="preserve">10.投标文件</w:t>
      </w:r>
      <w:r>
        <w:rPr>
          <w:rFonts w:hint="eastAsia" w:ascii="宋体" w:hAnsi="宋体" w:eastAsia="宋体" w:cs="宋体"/>
          <w:b/>
          <w:sz w:val="21"/>
          <w:highlight w:val="none"/>
          <w:lang w:val="en-US" w:eastAsia="zh-CN" w:bidi="ar-SA"/>
        </w:rPr>
        <w:t xml:space="preserve">的</w:t>
      </w:r>
      <w:bookmarkEnd w:id="47"/>
      <w:r>
        <w:rPr>
          <w:rFonts w:hint="eastAsia" w:ascii="宋体" w:hAnsi="宋体" w:eastAsia="宋体" w:cs="宋体"/>
          <w:b/>
          <w:sz w:val="21"/>
          <w:highlight w:val="none"/>
          <w:lang w:val="en-US" w:eastAsia="zh-CN" w:bidi="ar-SA"/>
        </w:rPr>
        <w:t xml:space="preserve">组成</w:t>
      </w:r>
      <w:bookmarkEnd w:id="48"/>
      <w:r>
        <w:rPr>
          <w:rFonts w:hint="eastAsia" w:ascii="宋体" w:hAnsi="宋体" w:eastAsia="宋体" w:cs="宋体"/>
          <w:b/>
          <w:sz w:val="21"/>
          <w:highlight w:val="none"/>
          <w:lang w:val="en-US" w:eastAsia="zh-CN" w:bidi="ar-SA"/>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bookmarkStart w:id="49" w:name="_Toc31206"/>
      <w:r/>
      <w:bookmarkStart w:id="50" w:name="_Toc15215"/>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 供应商应当根据磋商文件要求编制</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，并根据自己的商务能力、技术水平对磋商文件提出的要求和条件逐条标明是否响应。</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文件的要求，包括但不限于下列文件，其中加“★”项目不得有缺失或无效</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未按要求提供视为无效投标</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（2）★法定代表人</w:t>
      </w:r>
      <w:r>
        <w:rPr>
          <w:rFonts w:hint="eastAsia" w:ascii="宋体" w:hAnsi="宋体" w:eastAsia="宋体" w:cs="宋体"/>
          <w:bCs/>
          <w:color w:val="auto"/>
          <w:szCs w:val="21"/>
          <w:highlight w:val="none"/>
          <w:lang w:val="en-US" w:eastAsia="zh-CN"/>
        </w:rPr>
        <w:t xml:space="preserve">授权</w:t>
      </w:r>
      <w:r>
        <w:rPr>
          <w:rFonts w:hint="eastAsia" w:ascii="宋体" w:hAnsi="宋体" w:eastAsia="宋体" w:cs="宋体"/>
          <w:bCs/>
          <w:color w:val="auto"/>
          <w:szCs w:val="21"/>
          <w:highlight w:val="none"/>
        </w:rPr>
        <w:t xml:space="preserve">书</w:t>
      </w:r>
      <w:r>
        <w:rPr>
          <w:rFonts w:hint="eastAsia" w:ascii="宋体" w:hAnsi="宋体" w:eastAsia="宋体" w:cs="宋体"/>
          <w:bCs/>
          <w:color w:val="auto"/>
          <w:szCs w:val="21"/>
          <w:highlight w:val="none"/>
          <w:lang w:val="en-US" w:eastAsia="zh-CN"/>
        </w:rPr>
        <w:t xml:space="preserve">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rPr>
        <w:t xml:space="preserve">的身份证</w:t>
      </w:r>
      <w:r>
        <w:rPr>
          <w:rFonts w:hint="eastAsia" w:ascii="宋体" w:hAnsi="宋体" w:eastAsia="宋体" w:cs="宋体"/>
          <w:bCs/>
          <w:color w:val="auto"/>
          <w:szCs w:val="21"/>
          <w:highlight w:val="none"/>
          <w:lang w:val="en-US" w:eastAsia="zh-CN"/>
        </w:rPr>
        <w:t xml:space="preserve">扫描</w:t>
      </w:r>
      <w:r>
        <w:rPr>
          <w:rFonts w:hint="eastAsia" w:ascii="宋体" w:hAnsi="宋体" w:eastAsia="宋体" w:cs="宋体"/>
          <w:bCs/>
          <w:color w:val="auto"/>
          <w:szCs w:val="21"/>
          <w:highlight w:val="none"/>
        </w:rPr>
        <w:t xml:space="preserve">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同时还需有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lang w:val="en-US" w:eastAsia="zh-CN"/>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★《南京市政府采购供应商信用记录表暨信用承诺书》</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供应商资格承诺函</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en-US"/>
        </w:rPr>
        <w:t xml:space="preserve">（供应商根据以上要求提供相应承诺书，格式自拟）</w:t>
      </w:r>
      <w:r/>
    </w:p>
    <w:p>
      <w:pPr>
        <w:pStyle w:val="889"/>
        <w:ind w:left="0" w:firstLine="422"/>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11.投标文件的有效期</w:t>
      </w:r>
      <w:bookmarkEnd w:id="49"/>
      <w:r/>
      <w:bookmarkEnd w:id="50"/>
      <w:r/>
      <w:r/>
    </w:p>
    <w:p>
      <w:pPr>
        <w:ind w:firstLine="420"/>
        <w:jc w:val="left"/>
        <w:spacing w:line="360" w:lineRule="auto"/>
        <w:rPr>
          <w:rFonts w:hint="eastAsia" w:ascii="宋体" w:hAnsi="宋体" w:eastAsia="宋体" w:cs="宋体"/>
          <w:bCs/>
          <w:szCs w:val="21"/>
          <w:highlight w:val="none"/>
        </w:rPr>
      </w:pPr>
      <w:r/>
      <w:bookmarkStart w:id="51" w:name="_Toc6811"/>
      <w:r>
        <w:rPr>
          <w:rFonts w:hint="eastAsia" w:ascii="宋体" w:hAnsi="宋体" w:eastAsia="宋体" w:cs="宋体"/>
          <w:bCs/>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89"/>
        <w:ind w:left="0" w:firstLine="422"/>
        <w:jc w:val="both"/>
        <w:spacing w:line="360" w:lineRule="auto"/>
        <w:rPr>
          <w:rFonts w:hint="eastAsia" w:ascii="宋体" w:hAnsi="宋体" w:eastAsia="宋体" w:cs="宋体"/>
          <w:b/>
          <w:bCs/>
          <w:color w:val="000000"/>
          <w:sz w:val="21"/>
          <w:szCs w:val="21"/>
          <w:highlight w:val="none"/>
        </w:rPr>
      </w:pPr>
      <w:r/>
      <w:bookmarkStart w:id="52" w:name="_Toc21944"/>
      <w:r>
        <w:rPr>
          <w:rFonts w:hint="eastAsia" w:ascii="宋体" w:hAnsi="宋体" w:eastAsia="宋体" w:cs="宋体"/>
          <w:b/>
          <w:bCs/>
          <w:color w:val="000000"/>
          <w:sz w:val="21"/>
          <w:szCs w:val="21"/>
          <w:highlight w:val="none"/>
        </w:rPr>
        <w:t xml:space="preserve">12.</w:t>
      </w:r>
      <w:bookmarkEnd w:id="51"/>
      <w:r/>
      <w:bookmarkEnd w:id="52"/>
      <w:r>
        <w:rPr>
          <w:rFonts w:hint="eastAsia" w:ascii="宋体" w:hAnsi="宋体" w:eastAsia="宋体" w:cs="宋体"/>
          <w:b/>
          <w:bCs/>
          <w:color w:val="000000"/>
          <w:sz w:val="21"/>
          <w:szCs w:val="21"/>
          <w:highlight w:val="none"/>
        </w:rPr>
        <w:t xml:space="preserve">投标文件的编制要求和签署要求</w:t>
      </w:r>
      <w:r/>
    </w:p>
    <w:p>
      <w:pPr>
        <w:ind w:firstLine="420"/>
        <w:spacing w:line="360" w:lineRule="auto"/>
        <w:rPr>
          <w:rFonts w:hint="eastAsia" w:ascii="宋体" w:hAnsi="宋体" w:eastAsia="宋体" w:cs="宋体"/>
          <w:bCs/>
          <w:szCs w:val="21"/>
          <w:highlight w:val="none"/>
        </w:rPr>
      </w:pPr>
      <w:r/>
      <w:bookmarkStart w:id="53" w:name="_Toc27455"/>
      <w:r>
        <w:rPr>
          <w:rFonts w:hint="eastAsia" w:ascii="宋体" w:hAnsi="宋体" w:eastAsia="宋体" w:cs="宋体"/>
          <w:bCs/>
          <w:szCs w:val="21"/>
          <w:highlight w:val="none"/>
          <w:lang w:val="en-US" w:eastAsia="zh-CN"/>
        </w:rPr>
        <w:t xml:space="preserve">12.1</w:t>
      </w:r>
      <w:r>
        <w:rPr>
          <w:rFonts w:hint="eastAsia" w:ascii="宋体" w:hAnsi="宋体" w:eastAsia="宋体" w:cs="宋体"/>
          <w:bCs/>
          <w:szCs w:val="21"/>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12.2</w:t>
      </w:r>
      <w:r>
        <w:rPr>
          <w:rFonts w:hint="eastAsia" w:ascii="宋体" w:hAnsi="宋体" w:eastAsia="宋体" w:cs="宋体"/>
          <w:bCs/>
          <w:szCs w:val="21"/>
          <w:highlight w:val="none"/>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12.3</w:t>
      </w:r>
      <w:r>
        <w:rPr>
          <w:rFonts w:hint="eastAsia" w:ascii="宋体" w:hAnsi="宋体" w:eastAsia="宋体" w:cs="宋体"/>
          <w:bCs/>
          <w:szCs w:val="21"/>
          <w:highlight w:val="none"/>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12.4</w:t>
      </w:r>
      <w:r>
        <w:rPr>
          <w:rFonts w:hint="eastAsia" w:ascii="宋体" w:hAnsi="宋体" w:eastAsia="宋体" w:cs="宋体"/>
          <w:bCs/>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4" w:name="_Toc9506"/>
      <w:r>
        <w:rPr>
          <w:rFonts w:hint="eastAsia" w:ascii="宋体" w:hAnsi="宋体" w:eastAsia="宋体" w:cs="宋体"/>
          <w:b/>
          <w:bCs/>
          <w:color w:val="000000"/>
          <w:szCs w:val="21"/>
          <w:highlight w:val="none"/>
        </w:rPr>
        <w:t xml:space="preserve">四、投标文件的递交</w:t>
      </w:r>
      <w:bookmarkEnd w:id="53"/>
      <w:r/>
      <w:bookmarkEnd w:id="54"/>
      <w:r>
        <w:rPr>
          <w:rFonts w:hint="eastAsia" w:ascii="宋体" w:hAnsi="宋体" w:eastAsia="宋体" w:cs="宋体"/>
          <w:b/>
          <w:bCs/>
          <w:color w:val="000000"/>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5" w:name="_Toc462564084"/>
      <w:r/>
      <w:bookmarkStart w:id="56" w:name="_Toc20823297"/>
      <w:r/>
      <w:bookmarkStart w:id="57" w:name="_Toc513029225"/>
      <w:r/>
      <w:bookmarkStart w:id="58" w:name="_Toc16938541"/>
      <w:r/>
      <w:bookmarkStart w:id="59" w:name="_Toc15509"/>
      <w:r/>
      <w:bookmarkStart w:id="60" w:name="_Toc415"/>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电子投标文件</w:t>
      </w:r>
      <w:bookmarkEnd w:id="55"/>
      <w:r/>
      <w:bookmarkEnd w:id="56"/>
      <w:r/>
      <w:bookmarkEnd w:id="57"/>
      <w:r/>
      <w:bookmarkEnd w:id="58"/>
      <w:r>
        <w:rPr>
          <w:rFonts w:hint="eastAsia" w:ascii="宋体" w:hAnsi="宋体" w:eastAsia="宋体" w:cs="宋体"/>
          <w:b/>
          <w:bCs/>
          <w:color w:val="000000"/>
          <w:szCs w:val="21"/>
          <w:highlight w:val="none"/>
        </w:rPr>
        <w:t xml:space="preserve">的递交</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3" w:name="_Toc16938543"/>
      <w:r/>
      <w:bookmarkStart w:id="64" w:name="_Toc513029227"/>
      <w:r/>
      <w:bookmarkStart w:id="65" w:name="_Toc20823299"/>
      <w:r>
        <w:rPr>
          <w:rFonts w:hint="eastAsia" w:ascii="宋体" w:hAnsi="宋体" w:eastAsia="宋体" w:cs="宋体"/>
          <w:b/>
          <w:bCs/>
          <w:color w:val="000000"/>
          <w:szCs w:val="21"/>
          <w:highlight w:val="none"/>
          <w:lang w:val="en-US" w:eastAsia="zh-CN"/>
        </w:rPr>
        <w:t xml:space="preserve">15.</w:t>
      </w:r>
      <w:r>
        <w:rPr>
          <w:rFonts w:hint="eastAsia" w:ascii="宋体" w:hAnsi="宋体" w:eastAsia="宋体" w:cs="宋体"/>
          <w:b/>
          <w:bCs/>
          <w:color w:val="000000"/>
          <w:szCs w:val="21"/>
          <w:highlight w:val="none"/>
        </w:rPr>
        <w:t xml:space="preserve">投标文件</w:t>
      </w:r>
      <w:bookmarkEnd w:id="63"/>
      <w:r/>
      <w:bookmarkEnd w:id="64"/>
      <w:r/>
      <w:bookmarkEnd w:id="65"/>
      <w:r>
        <w:rPr>
          <w:rFonts w:hint="eastAsia" w:ascii="宋体" w:hAnsi="宋体" w:eastAsia="宋体" w:cs="宋体"/>
          <w:b/>
          <w:bCs/>
          <w:color w:val="000000"/>
          <w:szCs w:val="21"/>
          <w:highlight w:val="none"/>
        </w:rPr>
        <w:t xml:space="preserve">的拒收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15</w:t>
      </w:r>
      <w:r>
        <w:rPr>
          <w:rFonts w:hint="eastAsia" w:ascii="宋体" w:hAnsi="宋体" w:eastAsia="宋体" w:cs="宋体"/>
          <w:b w:val="0"/>
          <w:bCs w:val="0"/>
          <w:color w:val="000000"/>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6" w:name="_Toc513029228"/>
      <w:r/>
      <w:bookmarkStart w:id="67" w:name="_Toc16938544"/>
      <w:r/>
      <w:bookmarkStart w:id="68" w:name="_Toc20823300"/>
      <w:r>
        <w:rPr>
          <w:rFonts w:hint="eastAsia" w:ascii="宋体" w:hAnsi="宋体" w:eastAsia="宋体" w:cs="宋体"/>
          <w:b/>
          <w:bCs/>
          <w:color w:val="000000"/>
          <w:szCs w:val="21"/>
          <w:highlight w:val="none"/>
          <w:lang w:val="en-US" w:eastAsia="zh-CN"/>
        </w:rPr>
        <w:t xml:space="preserve">16.</w:t>
      </w:r>
      <w:r>
        <w:rPr>
          <w:rFonts w:hint="eastAsia" w:ascii="宋体" w:hAnsi="宋体" w:eastAsia="宋体" w:cs="宋体"/>
          <w:b/>
          <w:bCs/>
          <w:color w:val="000000"/>
          <w:szCs w:val="21"/>
          <w:highlight w:val="none"/>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五、开标与评标</w:t>
      </w:r>
      <w:r/>
    </w:p>
    <w:p>
      <w:pPr>
        <w:pStyle w:val="889"/>
        <w:ind w:left="0" w:firstLine="422"/>
        <w:jc w:val="both"/>
        <w:spacing w:line="360" w:lineRule="auto"/>
        <w:rPr>
          <w:rFonts w:hint="eastAsia" w:ascii="宋体" w:hAnsi="宋体" w:eastAsia="宋体" w:cs="宋体"/>
          <w:b/>
          <w:bCs/>
          <w:color w:val="000000"/>
          <w:sz w:val="21"/>
          <w:szCs w:val="21"/>
          <w:highlight w:val="none"/>
        </w:rPr>
      </w:pPr>
      <w:r/>
      <w:bookmarkStart w:id="69" w:name="OLE_LINK3"/>
      <w:r/>
      <w:bookmarkStart w:id="70" w:name="_Toc3679"/>
      <w:r/>
      <w:bookmarkStart w:id="71" w:name="_Toc20683"/>
      <w:r/>
      <w:bookmarkStart w:id="72" w:name="_Toc15345"/>
      <w:r/>
      <w:bookmarkStart w:id="73" w:name="OLE_LINK7"/>
      <w:r/>
      <w:bookmarkStart w:id="74" w:name="_Toc13829"/>
      <w:r/>
      <w:bookmarkStart w:id="75" w:name="_Toc6944"/>
      <w:r>
        <w:rPr>
          <w:rFonts w:hint="eastAsia" w:ascii="宋体" w:hAnsi="宋体" w:eastAsia="宋体" w:cs="宋体"/>
          <w:b/>
          <w:bCs/>
          <w:color w:val="000000"/>
          <w:sz w:val="21"/>
          <w:szCs w:val="21"/>
          <w:highlight w:val="none"/>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17.1</w:t>
      </w:r>
      <w:r>
        <w:rPr>
          <w:rFonts w:hint="eastAsia" w:ascii="宋体" w:hAnsi="宋体" w:eastAsia="宋体" w:cs="宋体"/>
          <w:b w:val="0"/>
          <w:bCs w:val="0"/>
          <w:szCs w:val="21"/>
          <w:highlight w:val="none"/>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17.2</w:t>
      </w:r>
      <w:r>
        <w:rPr>
          <w:rFonts w:hint="eastAsia" w:ascii="宋体" w:hAnsi="宋体" w:eastAsia="宋体" w:cs="宋体"/>
          <w:b w:val="0"/>
          <w:bCs w:val="0"/>
          <w:szCs w:val="21"/>
          <w:highlight w:val="none"/>
        </w:rPr>
        <w:t xml:space="preserve">由电子招标投标交易平台主持，邀请投标人参加。</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17.3</w:t>
      </w:r>
      <w:r>
        <w:rPr>
          <w:rFonts w:hint="eastAsia" w:ascii="宋体" w:hAnsi="宋体" w:eastAsia="宋体" w:cs="宋体"/>
          <w:b w:val="0"/>
          <w:bCs w:val="0"/>
          <w:szCs w:val="21"/>
          <w:highlight w:val="none"/>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17.4</w:t>
      </w:r>
      <w:r>
        <w:rPr>
          <w:rFonts w:hint="eastAsia" w:ascii="宋体" w:hAnsi="宋体" w:eastAsia="宋体" w:cs="宋体"/>
          <w:b w:val="0"/>
          <w:bCs w:val="0"/>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highlight w:val="none"/>
        </w:rPr>
      </w:pPr>
      <w:r>
        <w:rPr>
          <w:rFonts w:hint="eastAsia" w:ascii="宋体" w:hAnsi="宋体" w:eastAsia="宋体" w:cs="宋体"/>
          <w:b/>
          <w:bCs/>
          <w:szCs w:val="21"/>
          <w:highlight w:val="none"/>
        </w:rPr>
        <w:t xml:space="preserve">18.资格性审查：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18.2信用信息查询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18.3</w:t>
      </w:r>
      <w:bookmarkEnd w:id="75"/>
      <w:r/>
      <w:bookmarkStart w:id="76" w:name="_Toc30296"/>
      <w:r/>
      <w:bookmarkStart w:id="77" w:name="_Toc16938547"/>
      <w:r/>
      <w:bookmarkStart w:id="78" w:name="_Toc20823303"/>
      <w:r/>
      <w:bookmarkStart w:id="79" w:name="_Toc29284"/>
      <w:r/>
      <w:bookmarkStart w:id="80" w:name="_Toc513029231"/>
      <w:r>
        <w:rPr>
          <w:rFonts w:hint="eastAsia" w:ascii="宋体" w:hAnsi="宋体" w:eastAsia="宋体" w:cs="宋体"/>
          <w:bCs/>
          <w:szCs w:val="21"/>
          <w:highlight w:val="none"/>
        </w:rPr>
        <w:t xml:space="preserve">通过资格性审查合格的投标人不足3家的，不得评标。</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19.评标 </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19.1评标组织</w:t>
      </w:r>
      <w:r/>
    </w:p>
    <w:p>
      <w:pPr>
        <w:ind w:firstLine="420"/>
        <w:spacing w:line="440" w:lineRule="exact"/>
        <w:rPr>
          <w:rFonts w:hint="eastAsia" w:ascii="宋体" w:hAnsi="宋体" w:eastAsia="宋体" w:cs="宋体"/>
          <w:bCs/>
          <w:highlight w:val="none"/>
        </w:rPr>
      </w:pPr>
      <w:r>
        <w:rPr>
          <w:rFonts w:hint="eastAsia" w:ascii="宋体" w:hAnsi="宋体" w:eastAsia="宋体" w:cs="宋体"/>
          <w:bCs/>
          <w:szCs w:val="21"/>
          <w:highlight w:val="none"/>
        </w:rPr>
        <w:t xml:space="preserve">19.1评</w:t>
      </w:r>
      <w:r>
        <w:rPr>
          <w:rFonts w:hint="eastAsia" w:ascii="宋体" w:hAnsi="宋体" w:eastAsia="宋体" w:cs="宋体"/>
          <w:bCs/>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（5）向采购人、采购代理机构或者有关部门报告评标中发现的违法行为。</w:t>
      </w:r>
      <w:r/>
    </w:p>
    <w:p>
      <w:pPr>
        <w:ind w:firstLine="420"/>
        <w:spacing w:line="44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19.2</w:t>
      </w:r>
      <w:r>
        <w:rPr>
          <w:rFonts w:hint="eastAsia" w:ascii="宋体" w:hAnsi="宋体" w:eastAsia="宋体" w:cs="宋体"/>
          <w:bCs/>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szCs w:val="21"/>
          <w:highlight w:val="none"/>
        </w:rPr>
      </w:pPr>
      <w:r/>
      <w:bookmarkStart w:id="81" w:name="_Toc16288"/>
      <w:r>
        <w:rPr>
          <w:rFonts w:hint="eastAsia" w:ascii="宋体" w:hAnsi="宋体" w:eastAsia="宋体" w:cs="宋体"/>
          <w:b/>
          <w:szCs w:val="21"/>
          <w:highlight w:val="none"/>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szCs w:val="21"/>
          <w:highlight w:val="none"/>
        </w:rPr>
        <w:t xml:space="preserve">必须”字样</w:t>
      </w:r>
      <w:r>
        <w:rPr>
          <w:rFonts w:hint="eastAsia" w:ascii="宋体" w:hAnsi="宋体" w:eastAsia="宋体" w:cs="宋体"/>
          <w:bCs/>
          <w:szCs w:val="21"/>
          <w:highlight w:val="none"/>
        </w:rPr>
        <w:t xml:space="preserve">说明的商务和技术要求。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19.3.3评审时，投标文件出现不一致情形的，按下列规定执行：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投标文件报价出现前后不一致的，按照下列规定修正：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89"/>
        <w:ind w:left="0" w:firstLine="422"/>
        <w:jc w:val="both"/>
        <w:spacing w:line="360" w:lineRule="auto"/>
        <w:rPr>
          <w:rFonts w:hint="eastAsia" w:ascii="宋体" w:hAnsi="宋体" w:eastAsia="宋体" w:cs="宋体"/>
          <w:b/>
          <w:bCs/>
          <w:sz w:val="21"/>
          <w:szCs w:val="21"/>
          <w:highlight w:val="none"/>
        </w:rPr>
      </w:pPr>
      <w:r/>
      <w:bookmarkStart w:id="82" w:name="_Toc26857"/>
      <w:r/>
      <w:bookmarkStart w:id="83" w:name="_Toc13685"/>
      <w:r>
        <w:rPr>
          <w:rFonts w:hint="eastAsia" w:ascii="宋体" w:hAnsi="宋体" w:eastAsia="宋体" w:cs="宋体"/>
          <w:b/>
          <w:bCs/>
          <w:sz w:val="21"/>
          <w:szCs w:val="21"/>
          <w:highlight w:val="none"/>
        </w:rPr>
        <w:t xml:space="preserve">19.4投标文件的澄清</w:t>
      </w:r>
      <w:bookmarkEnd w:id="82"/>
      <w:r>
        <w:rPr>
          <w:rFonts w:hint="eastAsia" w:ascii="宋体" w:hAnsi="宋体" w:eastAsia="宋体" w:cs="宋体"/>
          <w:b/>
          <w:bCs/>
          <w:sz w:val="21"/>
          <w:szCs w:val="21"/>
          <w:highlight w:val="none"/>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19.4.2 评标委员会应当通过“苏采云”系统要求投标人作出澄清、说明或者补正，并规定回复时间。投标人</w:t>
      </w:r>
      <w:r>
        <w:rPr>
          <w:rFonts w:hint="eastAsia" w:ascii="宋体" w:hAnsi="宋体" w:eastAsia="宋体" w:cs="宋体"/>
          <w:bCs/>
          <w:szCs w:val="21"/>
          <w:highlight w:val="none"/>
          <w:lang w:val="en-US" w:eastAsia="zh-CN"/>
        </w:rPr>
        <w:t xml:space="preserve">回复</w:t>
      </w:r>
      <w:r>
        <w:rPr>
          <w:rFonts w:hint="eastAsia" w:ascii="宋体" w:hAnsi="宋体" w:eastAsia="宋体" w:cs="宋体"/>
          <w:bCs/>
          <w:szCs w:val="21"/>
          <w:highlight w:val="none"/>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19.5比较与评价</w:t>
      </w:r>
      <w:r/>
    </w:p>
    <w:p>
      <w:pPr>
        <w:ind w:firstLine="420"/>
        <w:spacing w:line="360" w:lineRule="auto"/>
        <w:tabs>
          <w:tab w:val="left" w:pos="136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19.5.5评标方法和评标标准详见文件第三章。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bCs/>
          <w:szCs w:val="21"/>
          <w:highlight w:val="none"/>
        </w:rPr>
        <w:t xml:space="preserve">（2）</w:t>
      </w:r>
      <w:r>
        <w:rPr>
          <w:rFonts w:hint="eastAsia" w:ascii="宋体" w:hAnsi="宋体" w:eastAsia="宋体" w:cs="宋体"/>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）供应商不具备招标文件中规定资格要求的</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）不同供应商的投标文件相互混装；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）未通过符合性检查的；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szCs w:val="21"/>
          <w:highlight w:val="none"/>
          <w:lang w:val="en-US" w:eastAsia="zh-CN"/>
        </w:rPr>
        <w:t xml:space="preserve">规定的回复</w:t>
      </w:r>
      <w:r>
        <w:rPr>
          <w:rFonts w:hint="eastAsia" w:ascii="宋体" w:hAnsi="宋体" w:eastAsia="宋体" w:cs="宋体"/>
          <w:szCs w:val="21"/>
          <w:highlight w:val="none"/>
        </w:rPr>
        <w:t xml:space="preserve">时间内</w:t>
      </w:r>
      <w:r>
        <w:rPr>
          <w:rFonts w:hint="eastAsia" w:ascii="宋体" w:hAnsi="宋体" w:eastAsia="宋体" w:cs="宋体"/>
          <w:szCs w:val="21"/>
          <w:highlight w:val="none"/>
          <w:lang w:val="en-US" w:eastAsia="zh-CN"/>
        </w:rPr>
        <w:t xml:space="preserve">通过</w:t>
      </w:r>
      <w:r>
        <w:rPr>
          <w:rFonts w:hint="eastAsia" w:ascii="宋体" w:hAnsi="宋体" w:eastAsia="宋体" w:cs="宋体"/>
          <w:szCs w:val="21"/>
          <w:highlight w:val="none"/>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9</w:t>
      </w:r>
      <w:r>
        <w:rPr>
          <w:rFonts w:hint="eastAsia" w:ascii="宋体" w:hAnsi="宋体" w:eastAsia="宋体" w:cs="宋体"/>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19.7 </w:t>
      </w:r>
      <w:r>
        <w:rPr>
          <w:rFonts w:hint="eastAsia" w:ascii="宋体" w:hAnsi="宋体" w:eastAsia="宋体" w:cs="宋体"/>
          <w:b/>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（3）因重大变故，采购任务取消的；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4" w:name="_Toc18327"/>
      <w:r/>
      <w:bookmarkStart w:id="85" w:name="_Toc12294"/>
      <w:r>
        <w:rPr>
          <w:rFonts w:hint="eastAsia" w:ascii="宋体" w:hAnsi="宋体" w:eastAsia="宋体" w:cs="宋体"/>
          <w:b/>
          <w:bCs/>
          <w:color w:val="000000"/>
          <w:szCs w:val="21"/>
          <w:highlight w:val="none"/>
        </w:rPr>
        <w:t xml:space="preserve">六、授标</w:t>
      </w:r>
      <w:bookmarkEnd w:id="84"/>
      <w:r/>
      <w:bookmarkEnd w:id="85"/>
      <w:r/>
      <w:r/>
    </w:p>
    <w:p>
      <w:pPr>
        <w:pStyle w:val="889"/>
        <w:ind w:left="0" w:firstLine="422"/>
        <w:jc w:val="both"/>
        <w:spacing w:line="360" w:lineRule="auto"/>
        <w:rPr>
          <w:rFonts w:hint="eastAsia" w:ascii="宋体" w:hAnsi="宋体" w:eastAsia="宋体" w:cs="宋体"/>
          <w:b/>
          <w:bCs/>
          <w:color w:val="000000"/>
          <w:sz w:val="21"/>
          <w:szCs w:val="21"/>
          <w:highlight w:val="none"/>
        </w:rPr>
      </w:pPr>
      <w:r/>
      <w:bookmarkStart w:id="86" w:name="_Toc28693"/>
      <w:r/>
      <w:bookmarkStart w:id="87" w:name="_Toc27522"/>
      <w:r>
        <w:rPr>
          <w:rFonts w:hint="eastAsia" w:ascii="宋体" w:hAnsi="宋体" w:eastAsia="宋体" w:cs="宋体"/>
          <w:b/>
          <w:bCs/>
          <w:color w:val="000000"/>
          <w:sz w:val="21"/>
          <w:szCs w:val="21"/>
          <w:highlight w:val="none"/>
        </w:rPr>
        <w:t xml:space="preserve">20.确定中标</w:t>
      </w:r>
      <w:bookmarkEnd w:id="86"/>
      <w:r>
        <w:rPr>
          <w:rFonts w:hint="eastAsia" w:ascii="宋体" w:hAnsi="宋体" w:eastAsia="宋体" w:cs="宋体"/>
          <w:b/>
          <w:bCs/>
          <w:color w:val="000000"/>
          <w:sz w:val="21"/>
          <w:szCs w:val="21"/>
          <w:highlight w:val="none"/>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中标人确定后，在南京公共采购信息网</w:t>
      </w:r>
      <w:r>
        <w:rPr>
          <w:rStyle w:val="891"/>
          <w:rFonts w:hint="eastAsia" w:ascii="宋体" w:hAnsi="宋体" w:eastAsia="宋体" w:cs="宋体"/>
          <w:b w:val="0"/>
          <w:highlight w:val="none"/>
        </w:rPr>
        <w:t xml:space="preserve">、</w:t>
      </w:r>
      <w:r>
        <w:rPr>
          <w:rFonts w:hint="eastAsia" w:ascii="宋体" w:hAnsi="宋体" w:eastAsia="宋体" w:cs="宋体"/>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22.6 采购人与中标人应当根据合同的约定依法履行合同义务。</w:t>
      </w:r>
      <w:bookmarkEnd w:id="88"/>
      <w:r/>
      <w:r/>
    </w:p>
    <w:p>
      <w:pPr>
        <w:pStyle w:val="889"/>
        <w:ind w:left="420" w:firstLine="0"/>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23.招标代理服务费</w:t>
      </w:r>
      <w:bookmarkEnd w:id="59"/>
      <w:r/>
      <w:bookmarkEnd w:id="60"/>
      <w:r/>
      <w:r/>
    </w:p>
    <w:p>
      <w:pPr>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rPr>
        <w:t xml:space="preserve">    23.1 </w:t>
      </w:r>
      <w:r>
        <w:rPr>
          <w:rFonts w:hint="eastAsia" w:ascii="宋体" w:hAnsi="宋体" w:eastAsia="宋体" w:cs="宋体"/>
          <w:szCs w:val="21"/>
          <w:highlight w:val="none"/>
          <w:lang w:val="zh-CN"/>
        </w:rPr>
        <w:t xml:space="preserve">领取中标通知时，中标人向采购代理机构一次性付清。</w:t>
      </w:r>
      <w:r/>
    </w:p>
    <w:p>
      <w:pPr>
        <w:pStyle w:val="696"/>
        <w:ind w:firstLine="420"/>
        <w:spacing w:line="360" w:lineRule="auto"/>
        <w:rPr>
          <w:rFonts w:hint="eastAsia" w:ascii="宋体" w:hAnsi="宋体" w:eastAsia="宋体" w:cs="宋体"/>
          <w:sz w:val="21"/>
          <w:highlight w:val="none"/>
        </w:rPr>
      </w:pPr>
      <w:r>
        <w:rPr>
          <w:rFonts w:hint="eastAsia" w:ascii="宋体" w:hAnsi="宋体" w:eastAsia="宋体" w:cs="宋体"/>
          <w:bCs/>
          <w:szCs w:val="21"/>
          <w:highlight w:val="none"/>
        </w:rPr>
        <w:t xml:space="preserve">23.2</w:t>
      </w:r>
      <w:r>
        <w:rPr>
          <w:rFonts w:hint="eastAsia" w:ascii="宋体" w:hAnsi="宋体" w:eastAsia="宋体" w:cs="宋体"/>
          <w:szCs w:val="21"/>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9" w:name="_Toc5784"/>
      <w:r>
        <w:rPr>
          <w:rFonts w:hint="eastAsia" w:ascii="宋体" w:hAnsi="宋体" w:eastAsia="宋体" w:cs="宋体"/>
          <w:b/>
          <w:bCs/>
          <w:color w:val="000000"/>
          <w:szCs w:val="21"/>
          <w:highlight w:val="none"/>
        </w:rPr>
        <w:t xml:space="preserve">七、质疑</w:t>
      </w:r>
      <w:bookmarkEnd w:id="89"/>
      <w:r>
        <w:rPr>
          <w:rFonts w:hint="eastAsia" w:ascii="宋体" w:hAnsi="宋体" w:eastAsia="宋体" w:cs="宋体"/>
          <w:b/>
          <w:bCs/>
          <w:color w:val="000000"/>
          <w:szCs w:val="21"/>
          <w:highlight w:val="none"/>
        </w:rPr>
        <w:t xml:space="preserve">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Cs w:val="21"/>
          <w:highlight w:val="none"/>
        </w:rPr>
        <w:t xml:space="preserve">修改理由</w:t>
      </w:r>
      <w:r>
        <w:rPr>
          <w:rFonts w:hint="eastAsia" w:ascii="宋体" w:hAnsi="宋体" w:eastAsia="宋体" w:cs="宋体"/>
          <w:szCs w:val="21"/>
          <w:highlight w:val="none"/>
        </w:rPr>
        <w:t xml:space="preserve">和</w:t>
      </w:r>
      <w:r>
        <w:rPr>
          <w:rFonts w:hint="eastAsia" w:ascii="宋体" w:hAnsi="宋体" w:eastAsia="宋体" w:cs="宋体"/>
          <w:b/>
          <w:bCs/>
          <w:szCs w:val="21"/>
          <w:highlight w:val="none"/>
        </w:rPr>
        <w:t xml:space="preserve">修改建议</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.6采购代理机构在收到投标商的书面质疑后将及时组织调查核实，在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25.投诉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szCs w:val="21"/>
          <w:highlight w:val="none"/>
        </w:rPr>
        <w:t xml:space="preserve">十五个工作日内</w:t>
      </w:r>
      <w:r>
        <w:rPr>
          <w:rFonts w:hint="eastAsia" w:ascii="宋体" w:hAnsi="宋体" w:eastAsia="宋体" w:cs="宋体"/>
          <w:szCs w:val="21"/>
          <w:highlight w:val="none"/>
        </w:rPr>
        <w:t xml:space="preserve">向采购人同级财政部门投诉。</w:t>
      </w:r>
      <w:r>
        <w:rPr>
          <w:rFonts w:hint="eastAsia" w:ascii="宋体" w:hAnsi="宋体" w:eastAsia="宋体" w:cs="宋体"/>
          <w:b/>
          <w:bCs/>
          <w:szCs w:val="21"/>
          <w:highlight w:val="none"/>
        </w:rPr>
        <w:t xml:space="preserve"> </w:t>
      </w:r>
      <w:r/>
    </w:p>
    <w:p>
      <w:pPr>
        <w:pStyle w:val="673"/>
        <w:jc w:val="both"/>
        <w:rPr>
          <w:rFonts w:hint="eastAsia" w:ascii="宋体" w:hAnsi="宋体" w:eastAsia="宋体" w:cs="宋体"/>
          <w:highlight w:val="none"/>
        </w:rPr>
      </w:pPr>
      <w:r>
        <w:rPr>
          <w:rFonts w:hint="eastAsia" w:ascii="宋体" w:hAnsi="宋体" w:eastAsia="宋体" w:cs="宋体"/>
          <w:highlight w:val="none"/>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73"/>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3"/>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8244" w:type="dxa"/>
            <w:vAlign w:val="top"/>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设备技术参数全部满足招标要求的得满分</w:t>
            </w: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▲号指标为重点扣分项，有一项负偏离扣</w:t>
            </w:r>
            <w:r>
              <w:rPr>
                <w:rFonts w:hint="eastAsia" w:ascii="宋体" w:hAnsi="宋体" w:cs="宋体"/>
                <w:color w:val="auto"/>
                <w:highlight w:val="none"/>
                <w:lang w:val="en-US" w:eastAsia="zh-CN"/>
              </w:rPr>
              <w:t xml:space="preserve">0.8</w:t>
            </w:r>
            <w:r>
              <w:rPr>
                <w:rFonts w:hint="eastAsia" w:ascii="宋体" w:hAnsi="宋体" w:eastAsia="宋体" w:cs="宋体"/>
                <w:color w:val="auto"/>
                <w:highlight w:val="none"/>
                <w:lang w:val="en-US" w:eastAsia="zh-CN"/>
              </w:rPr>
              <w:t xml:space="preserve">分，扣完为止；非打▲号指标，有一项负偏离扣</w:t>
            </w:r>
            <w:r>
              <w:rPr>
                <w:rFonts w:hint="eastAsia" w:ascii="宋体" w:hAnsi="宋体" w:cs="宋体"/>
                <w:color w:val="auto"/>
                <w:highlight w:val="none"/>
                <w:lang w:val="en-US" w:eastAsia="zh-CN"/>
              </w:rPr>
              <w:t xml:space="preserve">0.4</w:t>
            </w:r>
            <w:r>
              <w:rPr>
                <w:rFonts w:hint="eastAsia" w:ascii="宋体" w:hAnsi="宋体" w:eastAsia="宋体" w:cs="宋体"/>
                <w:color w:val="auto"/>
                <w:highlight w:val="none"/>
                <w:lang w:val="en-US" w:eastAsia="zh-CN"/>
              </w:rPr>
              <w:t xml:space="preserve">分，扣完为止。严重负偏离影响设备性能的经半数以上评委认定，本项得零分。</w:t>
            </w:r>
            <w:r/>
          </w:p>
          <w:p>
            <w:pPr>
              <w:jc w:val="both"/>
              <w:widowControl w:val="off"/>
              <w:rPr>
                <w:rFonts w:hint="eastAsia" w:ascii="宋体" w:hAnsi="宋体" w:eastAsia="宋体" w:cs="宋体"/>
                <w:highlight w:val="none"/>
              </w:rPr>
            </w:pPr>
            <w:r>
              <w:rPr>
                <w:rFonts w:hint="eastAsia" w:ascii="宋体" w:hAnsi="宋体" w:eastAsia="宋体" w:cs="宋体"/>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numPr>
                <w:ilvl w:val="0"/>
                <w:numId w:val="4"/>
              </w:numPr>
              <w:jc w:val="both"/>
              <w:widowControl w:val="off"/>
              <w:rPr>
                <w:rFonts w:hint="eastAsia" w:ascii="宋体" w:hAnsi="宋体" w:cs="宋体"/>
                <w:highlight w:val="none"/>
                <w:lang w:val="en-US" w:eastAsia="zh-CN"/>
              </w:rPr>
            </w:pPr>
            <w:r>
              <w:rPr>
                <w:rFonts w:hint="eastAsia" w:ascii="宋体" w:hAnsi="宋体" w:cs="宋体"/>
                <w:highlight w:val="none"/>
                <w:lang w:val="en-US" w:eastAsia="zh-CN"/>
              </w:rPr>
              <w:t xml:space="preserve">供应商拟投标的血液透析装置治疗模式须具备:单针、单超、HD、单超+HD、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p>
            <w:pPr>
              <w:numPr>
                <w:ilvl w:val="0"/>
                <w:numId w:val="4"/>
              </w:numPr>
              <w:jc w:val="both"/>
              <w:widowControl w:val="off"/>
              <w:rPr>
                <w:rFonts w:hint="eastAsia" w:ascii="宋体" w:hAnsi="宋体" w:eastAsia="宋体" w:cs="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供应商拟投标的血液透析滤过装置治疗模式须具备:单针、单超、HD、单超+HD、HDF、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38</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实施方案明确、思路清晰、内容具体详实、便于操作，项目管理团队人员技术力量雄厚、分工设置合理、操作培训及进度安排科学合理的，得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6"/>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332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8244" w:type="dxa"/>
            <w:vAlign w:val="top"/>
            <w:textDirection w:val="lrTb"/>
            <w:noWrap w:val="false"/>
          </w:tcPr>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sz w:val="24"/>
                <w:highlight w:val="none"/>
                <w14:textFill>
                  <w14:solidFill>
                    <w14:schemeClr w14:val="tx1"/>
                  </w14:solidFill>
                </w14:textFill>
              </w:rPr>
              <w:t xml:space="preserve">同类产品成功销售案例的。每提供一份合同得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val="en-US" w:eastAsia="zh-CN"/>
        </w:rPr>
        <w:outlineLvl w:val="0"/>
      </w:pPr>
      <w:r>
        <w:rPr>
          <w:rFonts w:hint="eastAsia" w:ascii="宋体" w:hAnsi="宋体" w:eastAsia="宋体" w:cs="宋体"/>
          <w:b/>
          <w:color w:val="000000"/>
          <w:sz w:val="36"/>
          <w:szCs w:val="30"/>
          <w:highlight w:val="none"/>
          <w:lang w:eastAsia="zh-CN"/>
        </w:rPr>
        <w:t xml:space="preserve">第四章  </w:t>
      </w:r>
      <w:bookmarkStart w:id="91" w:name="_Toc215"/>
      <w:r/>
      <w:bookmarkStart w:id="92" w:name="_Toc24432"/>
      <w:r/>
      <w:bookmarkStart w:id="93" w:name="_Toc23314"/>
      <w:r>
        <w:rPr>
          <w:rFonts w:hint="eastAsia" w:ascii="宋体" w:hAnsi="宋体" w:eastAsia="宋体" w:cs="宋体"/>
          <w:b/>
          <w:color w:val="000000"/>
          <w:sz w:val="36"/>
          <w:szCs w:val="30"/>
          <w:highlight w:val="none"/>
          <w:lang w:val="en-US" w:eastAsia="zh-CN"/>
        </w:rPr>
        <w:t xml:space="preserve">采购需求</w:t>
      </w:r>
      <w:r/>
    </w:p>
    <w:p>
      <w:pPr>
        <w:ind w:firstLine="482"/>
        <w:rPr>
          <w:rFonts w:hint="eastAsia" w:ascii="宋体" w:hAnsi="宋体" w:eastAsia="宋体" w:cs="宋体"/>
          <w:b/>
          <w:color w:val="000000"/>
          <w:sz w:val="21"/>
          <w:szCs w:val="21"/>
          <w:highlight w:val="none"/>
          <w:lang w:eastAsia="zh-CN"/>
        </w:rPr>
      </w:pPr>
      <w:r/>
      <w:bookmarkStart w:id="94" w:name="_Hlk14947053"/>
      <w:r>
        <w:rPr>
          <w:rFonts w:hint="eastAsia" w:ascii="宋体" w:hAnsi="宋体" w:eastAsia="宋体" w:cs="宋体"/>
          <w:b/>
          <w:color w:val="000000"/>
          <w:sz w:val="21"/>
          <w:szCs w:val="21"/>
          <w:highlight w:val="none"/>
          <w:lang w:eastAsia="zh-CN"/>
        </w:rPr>
        <w:t xml:space="preserve">一、项目概况</w:t>
      </w:r>
      <w:r/>
    </w:p>
    <w:p>
      <w:pPr>
        <w:ind w:firstLine="48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江宁中医院采购中央透析供液系统</w:t>
      </w:r>
      <w:r>
        <w:rPr>
          <w:rFonts w:hint="eastAsia" w:ascii="宋体" w:hAnsi="宋体" w:eastAsia="宋体" w:cs="宋体"/>
          <w:color w:val="000000"/>
          <w:sz w:val="21"/>
          <w:szCs w:val="21"/>
          <w:highlight w:val="none"/>
          <w:lang w:eastAsia="zh-CN"/>
        </w:rPr>
        <w:t xml:space="preserve">，拟采购</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套，供应商负责全部货物的供货、运输、安装、调试、配合招标人验收、技术培训、售后及质保等全</w:t>
      </w: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eastAsia="zh-CN"/>
        </w:rPr>
        <w:t xml:space="preserve">内容。</w:t>
      </w:r>
      <w:r/>
    </w:p>
    <w:p>
      <w:pPr>
        <w:numPr>
          <w:ilvl w:val="0"/>
          <w:numId w:val="5"/>
        </w:numPr>
        <w:ind w:firstLine="482"/>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本项目采购标的要求</w:t>
      </w:r>
      <w:bookmarkEnd w:id="94"/>
      <w:r/>
      <w:r/>
    </w:p>
    <w:p>
      <w:pPr>
        <w:ind w:firstLine="482"/>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1、质量要求：</w:t>
      </w:r>
      <w:r>
        <w:rPr>
          <w:rFonts w:hint="eastAsia" w:ascii="宋体" w:hAnsi="宋体" w:eastAsia="宋体" w:cs="宋体"/>
          <w:bCs/>
          <w:color w:val="000000"/>
          <w:sz w:val="21"/>
          <w:szCs w:val="21"/>
          <w:highlight w:val="none"/>
          <w:lang w:eastAsia="zh-CN"/>
        </w:rPr>
        <w:t xml:space="preserve">质量达到国家及行业合格标准，且必须满足本次采购的要求。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eastAsia="宋体" w:cs="宋体"/>
          <w:b/>
          <w:bCs/>
          <w:color w:val="000000"/>
          <w:sz w:val="21"/>
          <w:szCs w:val="21"/>
          <w:highlight w:val="none"/>
          <w:lang w:eastAsia="zh-CN"/>
        </w:rPr>
        <w:t xml:space="preserve">2、质保期</w:t>
      </w:r>
      <w:r>
        <w:rPr>
          <w:rFonts w:hint="eastAsia" w:ascii="宋体" w:hAnsi="宋体" w:eastAsia="宋体" w:cs="宋体"/>
          <w:bCs/>
          <w:color w:val="000000"/>
          <w:sz w:val="21"/>
          <w:szCs w:val="21"/>
          <w:highlight w:val="none"/>
          <w:lang w:eastAsia="zh-CN"/>
        </w:rPr>
        <w:t xml:space="preserve">：项目整体质量保证期至少为原厂质保</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年(投标人在承诺函中体现对质保期限的承诺</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中标后提供生产厂家的质保证明</w:t>
      </w:r>
      <w:r>
        <w:rPr>
          <w:rFonts w:hint="eastAsia" w:ascii="宋体" w:hAnsi="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lang w:eastAsia="zh-CN"/>
        </w:rPr>
        <w:t xml:space="preserve">材料)。</w:t>
      </w:r>
      <w:r/>
    </w:p>
    <w:p>
      <w:pPr>
        <w:pStyle w:val="691"/>
        <w:ind w:firstLine="482"/>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售后</w:t>
      </w:r>
      <w:r>
        <w:rPr>
          <w:rFonts w:hint="eastAsia" w:ascii="宋体" w:hAnsi="宋体" w:eastAsia="宋体" w:cs="宋体"/>
          <w:b/>
          <w:bCs/>
          <w:color w:val="000000"/>
          <w:szCs w:val="21"/>
          <w:highlight w:val="none"/>
          <w:lang w:eastAsia="zh-CN"/>
        </w:rPr>
        <w:t xml:space="preserve">响应时间：</w:t>
      </w:r>
      <w:r>
        <w:rPr>
          <w:rFonts w:hint="eastAsia" w:ascii="宋体" w:hAnsi="宋体" w:eastAsia="宋体" w:cs="宋体"/>
          <w:color w:val="000000"/>
          <w:szCs w:val="21"/>
          <w:highlight w:val="none"/>
          <w:lang w:eastAsia="zh-CN"/>
        </w:rPr>
        <w:t xml:space="preserve">在保修期内，免费更换零配件及工时费，接到甲方的维修通知应在2小时内给予答复，并于24小时内到达现场维修(不可抗拒力量下除外)。乙方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en-US"/>
        </w:rPr>
      </w:pPr>
      <w:r>
        <w:rPr>
          <w:rFonts w:hint="eastAsia" w:ascii="宋体" w:hAnsi="宋体" w:eastAsia="宋体" w:cs="宋体"/>
          <w:b/>
          <w:bCs/>
          <w:color w:val="000000"/>
          <w:sz w:val="21"/>
          <w:szCs w:val="21"/>
          <w:highlight w:val="none"/>
          <w:lang w:eastAsia="zh-CN"/>
        </w:rPr>
        <w:t xml:space="preserve">4、付款方式：</w:t>
      </w:r>
      <w:bookmarkStart w:id="95" w:name="_Toc35780514"/>
      <w:r>
        <w:rPr>
          <w:rFonts w:hint="eastAsia" w:ascii="宋体" w:hAnsi="宋体" w:eastAsia="宋体" w:cs="宋体"/>
          <w:b/>
          <w:bCs/>
          <w:color w:val="000000"/>
          <w:sz w:val="21"/>
          <w:szCs w:val="21"/>
          <w:highlight w:val="none"/>
          <w:lang w:eastAsia="zh-CN"/>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cs="宋体"/>
          <w:b/>
          <w:bCs/>
          <w:color w:val="000000"/>
          <w:sz w:val="21"/>
          <w:szCs w:val="21"/>
          <w:highlight w:val="none"/>
          <w:lang w:val="en-US" w:eastAsia="zh-CN" w:bidi="en-US"/>
        </w:rPr>
        <w:t xml:space="preserve">5</w:t>
      </w:r>
      <w:r>
        <w:rPr>
          <w:rFonts w:hint="eastAsia" w:ascii="宋体" w:hAnsi="宋体" w:eastAsia="宋体" w:cs="宋体"/>
          <w:b/>
          <w:bCs/>
          <w:color w:val="000000"/>
          <w:sz w:val="21"/>
          <w:szCs w:val="21"/>
          <w:highlight w:val="none"/>
          <w:lang w:val="en-US" w:eastAsia="zh-CN" w:bidi="en-US"/>
        </w:rPr>
        <w:t xml:space="preserve">、供应商</w:t>
      </w:r>
      <w:r>
        <w:rPr>
          <w:rFonts w:hint="eastAsia" w:ascii="宋体" w:hAnsi="宋体" w:eastAsia="宋体" w:cs="宋体"/>
          <w:color w:val="000000"/>
          <w:sz w:val="21"/>
          <w:szCs w:val="21"/>
          <w:highlight w:val="none"/>
          <w:lang w:val="en-US" w:eastAsia="zh-CN"/>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ind w:firstLine="482"/>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三、采购清单</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366"/>
        <w:gridCol w:w="1668"/>
      </w:tblGrid>
      <w:tr>
        <w:trPr>
          <w:jc w:val="center"/>
          <w:trHeight w:val="1134"/>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2"/>
                <w:sz w:val="21"/>
                <w:szCs w:val="21"/>
                <w:highlight w:val="none"/>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数</w:t>
            </w:r>
            <w:r>
              <w:rPr>
                <w:rFonts w:hint="eastAsia" w:ascii="宋体" w:hAnsi="宋体" w:eastAsia="宋体" w:cs="宋体"/>
                <w:b/>
                <w:color w:val="000000"/>
                <w:spacing w:val="-4"/>
                <w:sz w:val="21"/>
                <w:szCs w:val="21"/>
                <w:highlight w:val="none"/>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单</w:t>
            </w:r>
            <w:r>
              <w:rPr>
                <w:rFonts w:hint="eastAsia" w:ascii="宋体" w:hAnsi="宋体" w:eastAsia="宋体" w:cs="宋体"/>
                <w:b/>
                <w:color w:val="000000"/>
                <w:spacing w:val="-4"/>
                <w:sz w:val="21"/>
                <w:szCs w:val="21"/>
                <w:highlight w:val="none"/>
              </w:rPr>
              <w:t xml:space="preserve">位</w:t>
            </w:r>
            <w:r/>
          </w:p>
        </w:tc>
        <w:tc>
          <w:tcPr>
            <w:tcW w:w="1366" w:type="dxa"/>
            <w:vAlign w:val="center"/>
            <w:textDirection w:val="lrTb"/>
            <w:noWrap w:val="false"/>
          </w:tcPr>
          <w:p>
            <w:pPr>
              <w:jc w:val="center"/>
              <w:spacing w:line="240" w:lineRule="auto"/>
              <w:widowControl w:val="off"/>
              <w:rPr>
                <w:rFonts w:hint="eastAsia" w:ascii="宋体" w:hAnsi="宋体" w:eastAsia="宋体" w:cs="宋体"/>
                <w:b/>
                <w:color w:val="000000"/>
                <w:spacing w:val="-2"/>
                <w:sz w:val="21"/>
                <w:szCs w:val="21"/>
                <w:highlight w:val="none"/>
              </w:rPr>
            </w:pPr>
            <w:r>
              <w:rPr>
                <w:rFonts w:hint="eastAsia" w:ascii="宋体" w:hAnsi="宋体" w:eastAsia="宋体" w:cs="宋体"/>
                <w:b/>
                <w:color w:val="000000"/>
                <w:spacing w:val="-4"/>
                <w:sz w:val="21"/>
                <w:szCs w:val="21"/>
                <w:highlight w:val="none"/>
              </w:rPr>
              <w:t xml:space="preserve">最</w:t>
            </w:r>
            <w:r>
              <w:rPr>
                <w:rFonts w:hint="eastAsia" w:ascii="宋体" w:hAnsi="宋体" w:eastAsia="宋体" w:cs="宋体"/>
                <w:b/>
                <w:color w:val="000000"/>
                <w:spacing w:val="-3"/>
                <w:sz w:val="21"/>
                <w:szCs w:val="21"/>
                <w:highlight w:val="none"/>
              </w:rPr>
              <w:t xml:space="preserve">高</w:t>
            </w:r>
            <w:r>
              <w:rPr>
                <w:rFonts w:hint="eastAsia" w:ascii="宋体" w:hAnsi="宋体" w:eastAsia="宋体" w:cs="宋体"/>
                <w:b/>
                <w:color w:val="000000"/>
                <w:spacing w:val="-2"/>
                <w:sz w:val="21"/>
                <w:szCs w:val="21"/>
                <w:highlight w:val="none"/>
              </w:rPr>
              <w:t xml:space="preserve">限价</w:t>
            </w:r>
            <w:r/>
          </w:p>
          <w:p>
            <w:pPr>
              <w:pStyle w:val="676"/>
              <w:jc w:val="center"/>
              <w:spacing w:line="240" w:lineRule="auto"/>
              <w:widowControl w:val="off"/>
              <w:rPr>
                <w:rFonts w:hint="eastAsia" w:ascii="宋体" w:hAnsi="宋体" w:eastAsia="宋体" w:cs="宋体"/>
                <w:color w:val="000000"/>
                <w:sz w:val="21"/>
                <w:szCs w:val="21"/>
                <w:highlight w:val="none"/>
                <w:lang w:val="en-US" w:eastAsia="en-US" w:bidi="en-US"/>
              </w:rPr>
            </w:pPr>
            <w:r>
              <w:rPr>
                <w:rFonts w:hint="eastAsia" w:ascii="宋体" w:hAnsi="宋体" w:eastAsia="宋体" w:cs="宋体"/>
                <w:color w:val="000000"/>
                <w:sz w:val="21"/>
                <w:szCs w:val="21"/>
                <w:highlight w:val="none"/>
                <w:lang w:val="en-US" w:eastAsia="en-US" w:bidi="en-US"/>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3"/>
                <w:sz w:val="21"/>
                <w:szCs w:val="21"/>
                <w:highlight w:val="none"/>
              </w:rPr>
              <w:t xml:space="preserve">进</w:t>
            </w:r>
            <w:r>
              <w:rPr>
                <w:rFonts w:hint="eastAsia" w:ascii="宋体" w:hAnsi="宋体" w:eastAsia="宋体" w:cs="宋体"/>
                <w:b/>
                <w:color w:val="000000"/>
                <w:spacing w:val="-2"/>
                <w:sz w:val="21"/>
                <w:szCs w:val="21"/>
                <w:highlight w:val="none"/>
              </w:rPr>
              <w:t xml:space="preserve">口产</w:t>
            </w:r>
            <w:r>
              <w:rPr>
                <w:rFonts w:hint="eastAsia" w:ascii="宋体" w:hAnsi="宋体" w:eastAsia="宋体" w:cs="宋体"/>
                <w:b/>
                <w:color w:val="000000"/>
                <w:sz w:val="21"/>
                <w:szCs w:val="21"/>
                <w:highlight w:val="none"/>
              </w:rPr>
              <w:t xml:space="preserve">品</w:t>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val="en-US" w:eastAsia="zh-CN"/>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p>
        </w:tc>
        <w:tc>
          <w:tcPr>
            <w:tcW w:w="1366"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w:t>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val="en-US" w:eastAsia="zh-CN"/>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val="en-US" w:eastAsia="zh-CN"/>
              </w:rPr>
              <w:t xml:space="preserve">血液透析装置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000000"/>
                <w:sz w:val="21"/>
                <w:szCs w:val="21"/>
                <w:highlight w:val="none"/>
                <w:lang w:eastAsia="zh-CN"/>
              </w:rPr>
              <w:outlineLvl w:val="9"/>
              <w:suppressLineNumbers w:val="0"/>
            </w:pPr>
            <w:r>
              <w:rPr>
                <w:rFonts w:hint="eastAsia" w:ascii="宋体" w:hAnsi="宋体" w:cs="宋体"/>
                <w:color w:val="000000"/>
                <w:sz w:val="21"/>
                <w:szCs w:val="21"/>
                <w:highlight w:val="none"/>
                <w:lang w:val="en-US" w:eastAsia="zh-CN"/>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numPr>
          <w:ilvl w:val="0"/>
          <w:numId w:val="6"/>
        </w:numPr>
        <w:ind w:firstLine="422"/>
        <w:jc w:val="both"/>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技术参数要求</w:t>
      </w:r>
      <w:bookmarkEnd w:id="95"/>
      <w:r/>
      <w:r/>
    </w:p>
    <w:tbl>
      <w:tblPr>
        <w:tblStyle w:val="683"/>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一、主要功能与目标</w:t>
            </w:r>
            <w:r/>
          </w:p>
        </w:tc>
      </w:tr>
      <w:tr>
        <w:trPr>
          <w:trHeight w:val="4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项目背景：根据医院一期大楼改造方案，建成具备49张床位的血液透析中心。</w:t>
            </w:r>
            <w:r/>
          </w:p>
        </w:tc>
      </w:tr>
      <w:tr>
        <w:trPr>
          <w:trHeight w:val="4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血液透析中心采用集中供液系统方式，用于患者血液透析治疗。</w:t>
            </w:r>
            <w:r/>
          </w:p>
        </w:tc>
      </w:tr>
      <w:tr>
        <w:trPr>
          <w:trHeight w:val="4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项目包含血液透析中心整体布局设计。</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全套系统应具备透析供液制备和集中输送功能。集中供液系统能适配血液净化设备，确保血液净化设备使用安全性不受供液系统影响。供应商免费提供连接49台血液净化设备的原厂中央供液模块。</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屏幕≥10英寸彩色触摸屏，中文操作界面，屏幕可显示和设定浓度、温度、压力记录、报警等记录数据和运行状态，便于监测和维护。</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整套系统安装占地面积≤18m²，利于科室高效利用空间。</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仪器设备最大高度≤2m，便于安装及后期维护。</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▲具备对供液管道内部进行冲洗和化学消毒功能，并可以控制调节。（需提供证明材料）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▲具有透析机工作状态的在线检测功能，防止有透析机处在治疗状态时集中供液系统开启消毒，产生医疗风险。（需提供证明材料）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具备每天的自动冲洗消毒功能，冲洗消毒模式≥10种。</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具备浓缩液配制装置自动冲洗消毒功能。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具备双CPU进行控制和监测配液浓度和温度。</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具备浓缩液配制装置可分别设置A、B粉的搅拌水量、搅拌时间功能，并进行自动进水、自动搅拌、自动送液。</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具备对超出浓度范围、备用桶液量不足情况的报警功能。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▲具备液体过滤装置，可去除杂质或颗粒，微生物指标达到内毒素（ET）值≤0.03EU/ml，细菌值≤0.1CFU/ml。（需提供证明材料）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配液、储液罐体材质无毒，耐酸、耐腐蚀。</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▲供液管路可选择使用树脂软管，抗细菌滋生，抗腐蚀，无死腔。</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具备手动控制功能，便于维修和检查、检测设备状态。</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配置液体加压和循环供液装置，具有前后压差检测功能。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供血液透析中心做血液透析治疗使用。</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产水量：≥3.0m³/hr（25℃）；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▲主要工艺流程：双级反渗透，一二级直接偶合，二级纯水直供；直供式控制程序。</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反渗透膜要达到超低压反渗透膜7支，串联结构。</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预处理泵全自动变频控制，自动反洗及再生，为反渗透主机提供软化水。</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▲采用数字仪表进行在线监测，将电导率、压力；温度和流量实时传输。</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▲设备待机时具备防渗漏检测功能，管路漏水时切断供水，可有效防止在不工作时漏水事故。</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屏幕≥10英寸彩色触摸屏，中文操作界面。工艺流程图动态显示，各元件的运行情况更直观，便于监测和维护。</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循环水箱具备压力传感数字控制，实时动态液位状态显示，并具有数字标示。</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有备全自动控制功能，根据系统参数中的设定时间，机器会自动启停和间隔运行。同时具有一键式强制关机功能。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▲具有细菌过滤器泄露检测功能，装配2支过滤器，过滤后的透析液内毒素＜0.03EU/ml。（需提供证明材料）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具有通过指示灯反馈设备治疗状态功能。</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▲中央供液直接连接血透机，不可破坏或改装水路进行连接，减少安全隐患。（需提供证明材料）</w:t>
            </w:r>
            <w:r/>
          </w:p>
        </w:tc>
      </w:tr>
      <w:tr>
        <w:trPr>
          <w:trHeight w:val="56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内置后备电池,保证机器停电后使用时长≥30分钟。</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设备重量≤85kg，移动便捷。（需提供证明材料）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设备宽度≤420mm，利于科室高效利用空间。（需提供证明材料）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A/B浓缩液桶、消毒液桶内置或设备旁边无桶设计。</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具有细菌过滤器泄露检测功能，装配2支过滤器，过滤后的透析液内毒素＜0.03EU/ml。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具备置换补液气泡检测功能，检测精度≤0.05ml，防止空气栓塞形成。</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置换液流量可调范围：0～12L/h。</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▲中央供液直接连接血透机，不可破坏或改装水路进行连接，减少安全隐患。</w:t>
            </w:r>
            <w:r/>
          </w:p>
        </w:tc>
      </w:tr>
      <w:tr>
        <w:trPr>
          <w:trHeight w:val="56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内置后备电池,保证机器停电后使用时长≥30分钟。</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具有通过指示灯反馈设备治疗状态功能。</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设备重量≤85kg，移动便捷。（需提供证明材料）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设备宽度≤420mm，利于科室高效利用空间。（需提供证明材料）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A/B浓缩液桶、消毒液桶内置或设备旁边无桶设计。</w:t>
            </w:r>
            <w:r/>
          </w:p>
        </w:tc>
      </w:tr>
    </w:tbl>
    <w:p>
      <w:pPr>
        <w:numPr>
          <w:ilvl w:val="0"/>
          <w:numId w:val="0"/>
        </w:numPr>
        <w:jc w:val="left"/>
        <w:rPr>
          <w:rFonts w:hint="eastAsia"/>
          <w:b/>
          <w:color w:val="000000"/>
          <w:sz w:val="24"/>
          <w:szCs w:val="24"/>
          <w:highlight w:val="none"/>
        </w:rPr>
      </w:pPr>
      <w:r>
        <w:rPr>
          <w:rFonts w:hint="eastAsia"/>
          <w:b/>
          <w:color w:val="000000"/>
          <w:sz w:val="24"/>
          <w:szCs w:val="24"/>
          <w:highlight w:val="none"/>
        </w:rPr>
      </w:r>
      <w:r/>
    </w:p>
    <w:p>
      <w:pPr>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五、实施要求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（一）安装调试要求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2、调试过程中需使用的工具、设备、耗材、运输和劳务等所有费用均由中标供应商承担。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（二）设备材料要求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5、供货时所有设备应具有出厂合格证等相关证明文件。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6、所有设备配件和耗材在现场安装使用前，招标方将进行随机抽验。</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六、售后服务要求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（一）售后服务</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（二）技术培训</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（三）后期维护</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质保期满后的维保费用：负责对设备的维护、保养及维修，需要更换零配件时，按成本价或合同附件报价较低的提供维修零配件，不收取维修人工费和差旅费。</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（四）服务要求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七、交货时间、地点</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采购合同签订后按采购方要求开始供货安装（可分</w:t>
      </w:r>
      <w:r>
        <w:rPr>
          <w:rFonts w:hint="eastAsia" w:ascii="宋体" w:hAnsi="宋体" w:eastAsia="宋体" w:cs="宋体"/>
          <w:color w:val="000000"/>
          <w:sz w:val="21"/>
          <w:szCs w:val="21"/>
          <w:highlight w:val="none"/>
          <w:lang w:val="en-US" w:eastAsia="zh-CN"/>
        </w:rPr>
        <w:t xml:space="preserve">批</w:t>
      </w:r>
      <w:r>
        <w:rPr>
          <w:rFonts w:hint="eastAsia" w:ascii="宋体" w:hAnsi="宋体" w:eastAsia="宋体" w:cs="宋体"/>
          <w:color w:val="000000"/>
          <w:sz w:val="21"/>
          <w:szCs w:val="21"/>
          <w:highlight w:val="none"/>
          <w:lang w:eastAsia="zh-CN"/>
        </w:rPr>
        <w:t xml:space="preserve">供货安装），10日内完成全部设备的安装调试并通过验收。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sz w:val="36"/>
          <w:szCs w:val="30"/>
          <w:highlight w:val="none"/>
          <w:lang w:eastAsia="zh-CN"/>
        </w:rPr>
      </w:pPr>
      <w:r>
        <w:rPr>
          <w:rFonts w:hint="eastAsia" w:ascii="宋体" w:hAnsi="宋体" w:eastAsia="宋体" w:cs="宋体"/>
          <w:bCs/>
          <w:color w:val="000000"/>
          <w:sz w:val="21"/>
          <w:szCs w:val="21"/>
          <w:highlight w:val="none"/>
          <w:lang w:eastAsia="zh-CN"/>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八、异常低价问题的处理</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根据《</w:t>
      </w:r>
      <w:r>
        <w:rPr>
          <w:rFonts w:hint="eastAsia" w:ascii="宋体" w:hAnsi="宋体" w:eastAsia="宋体" w:cs="宋体"/>
          <w:bCs/>
          <w:color w:val="000000"/>
          <w:sz w:val="21"/>
          <w:szCs w:val="21"/>
          <w:highlight w:val="none"/>
          <w:lang w:eastAsia="zh-CN"/>
        </w:rPr>
        <w:t xml:space="preserve">关于推动解决政府采购异常低价问题相关工作的通知</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t xml:space="preserve">（苏财购〔2025〕62号）的</w:t>
      </w:r>
      <w:r>
        <w:rPr>
          <w:rFonts w:hint="eastAsia" w:ascii="宋体" w:hAnsi="宋体" w:eastAsia="宋体" w:cs="宋体"/>
          <w:bCs/>
          <w:color w:val="000000"/>
          <w:sz w:val="21"/>
          <w:szCs w:val="21"/>
          <w:highlight w:val="none"/>
          <w:lang w:val="en-US" w:eastAsia="zh-CN"/>
        </w:rPr>
        <w:t xml:space="preserve">规定如下：</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（一）评审过程中出现下列情形之一的，评审委员会应当启动异常低价投标（响应）审查程序：</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1．投标（响应）报价低于采购项目预算50%的，即投标（响应）报价&lt;采购项目预算×50%；</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2．投标（响应）报价低于采购项目最高限价45%的，即投标（响应）报价&lt;采购项目最高限价×45%；</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3.评审委员会认定的供应商报价过低、有可能影响产品质量或者不能诚信履约的其他情形。</w:t>
      </w:r>
      <w:r/>
    </w:p>
    <w:p>
      <w:pPr>
        <w:ind w:firstLine="480"/>
        <w:rPr>
          <w:rFonts w:hint="eastAsia" w:ascii="宋体" w:hAnsi="宋体" w:eastAsia="宋体" w:cs="宋体"/>
          <w:b/>
          <w:color w:val="000000"/>
          <w:sz w:val="36"/>
          <w:szCs w:val="30"/>
          <w:highlight w:val="none"/>
          <w:lang w:eastAsia="zh-CN"/>
        </w:rPr>
      </w:pPr>
      <w:r>
        <w:rPr>
          <w:rFonts w:hint="eastAsia" w:ascii="宋体" w:hAnsi="宋体" w:eastAsia="宋体" w:cs="宋体"/>
          <w:bCs/>
          <w:color w:val="000000"/>
          <w:sz w:val="21"/>
          <w:szCs w:val="21"/>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000000"/>
          <w:sz w:val="36"/>
          <w:highlight w:val="none"/>
          <w:lang w:val="zh-CN" w:eastAsia="zh-CN"/>
        </w:rPr>
        <w:br w:type="page" w:clear="all"/>
      </w:r>
      <w:r>
        <w:rPr>
          <w:rFonts w:hint="eastAsia" w:ascii="宋体" w:hAnsi="宋体" w:eastAsia="宋体" w:cs="宋体"/>
          <w:b/>
          <w:color w:val="000000"/>
          <w:sz w:val="36"/>
          <w:szCs w:val="30"/>
          <w:highlight w:val="none"/>
          <w:lang w:eastAsia="zh-CN"/>
        </w:rPr>
        <w:t xml:space="preserve">第五章</w:t>
      </w:r>
      <w:bookmarkEnd w:id="91"/>
      <w:r/>
      <w:bookmarkEnd w:id="92"/>
      <w:r/>
      <w:bookmarkEnd w:id="93"/>
      <w:r>
        <w:rPr>
          <w:rFonts w:hint="eastAsia" w:ascii="宋体" w:hAnsi="宋体" w:eastAsia="宋体" w:cs="宋体"/>
          <w:b/>
          <w:color w:val="000000"/>
          <w:sz w:val="36"/>
          <w:szCs w:val="30"/>
          <w:highlight w:val="none"/>
          <w:lang w:eastAsia="zh-CN"/>
        </w:rPr>
        <w:t xml:space="preserve">  合同主要条款</w:t>
      </w:r>
      <w:r/>
    </w:p>
    <w:p>
      <w:pPr>
        <w:pStyle w:val="89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4"/>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t xml:space="preserve">注：本合同仅为合同的参考文本，若有需要，合同签订双方可根据项目的具体要求进行补充。</w:t>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center"/>
        <w:rPr>
          <w:b/>
          <w:bCs/>
          <w:sz w:val="52"/>
          <w:szCs w:val="52"/>
          <w:highlight w:val="none"/>
        </w:rPr>
      </w:pPr>
      <w:r>
        <w:rPr>
          <w:b/>
          <w:bCs/>
          <w:sz w:val="52"/>
          <w:szCs w:val="52"/>
          <w:highlight w:val="none"/>
        </w:rPr>
        <w:t xml:space="preserve">医疗设备采购合同</w:t>
      </w:r>
      <w:r/>
    </w:p>
    <w:p>
      <w:pPr>
        <w:jc w:val="center"/>
        <w:rPr>
          <w:b/>
          <w:bCs/>
          <w:sz w:val="52"/>
          <w:szCs w:val="52"/>
          <w:highlight w:val="none"/>
        </w:rPr>
      </w:pPr>
      <w:r>
        <w:rPr>
          <w:b/>
          <w:bCs/>
          <w:sz w:val="52"/>
          <w:szCs w:val="52"/>
          <w:highlight w:val="none"/>
        </w:rPr>
      </w:r>
      <w:r/>
    </w:p>
    <w:p>
      <w:pPr>
        <w:jc w:val="center"/>
        <w:rPr>
          <w:b/>
          <w:bCs/>
          <w:sz w:val="144"/>
          <w:szCs w:val="144"/>
          <w:highlight w:val="none"/>
        </w:rPr>
      </w:pPr>
      <w:r>
        <w:rPr>
          <w:b/>
          <w:bCs/>
          <w:sz w:val="144"/>
          <w:szCs w:val="144"/>
          <w:highlight w:val="none"/>
        </w:rPr>
      </w:r>
      <w:r/>
    </w:p>
    <w:p>
      <w:pPr>
        <w:ind w:left="0" w:firstLine="643"/>
        <w:spacing w:line="480" w:lineRule="auto"/>
        <w:widowControl/>
        <w:rPr>
          <w:b/>
          <w:bCs/>
          <w:sz w:val="32"/>
          <w:szCs w:val="40"/>
          <w:highlight w:val="none"/>
          <w:u w:val="single"/>
        </w:rPr>
      </w:pPr>
      <w:r>
        <w:rPr>
          <w:b/>
          <w:bCs/>
          <w:sz w:val="32"/>
          <w:szCs w:val="40"/>
          <w:highlight w:val="none"/>
        </w:rPr>
        <w:t xml:space="preserve">合同编号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b/>
          <w:bCs/>
          <w:sz w:val="32"/>
          <w:szCs w:val="40"/>
          <w:highlight w:val="none"/>
        </w:rPr>
        <w:t xml:space="preserve">项目名称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rFonts w:hint="eastAsia"/>
          <w:b/>
          <w:bCs/>
          <w:sz w:val="32"/>
          <w:szCs w:val="40"/>
          <w:highlight w:val="none"/>
          <w:lang w:val="en-US" w:eastAsia="zh-CN"/>
        </w:rPr>
        <w:t xml:space="preserve">设备</w:t>
      </w:r>
      <w:r>
        <w:rPr>
          <w:b/>
          <w:bCs/>
          <w:sz w:val="32"/>
          <w:szCs w:val="40"/>
          <w:highlight w:val="none"/>
        </w:rPr>
        <w:t xml:space="preserve">名称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b/>
          <w:bCs/>
          <w:sz w:val="32"/>
          <w:szCs w:val="40"/>
          <w:highlight w:val="none"/>
        </w:rPr>
        <w:t xml:space="preserve">采购单位</w:t>
      </w:r>
      <w:r>
        <w:rPr>
          <w:rFonts w:hint="eastAsia"/>
          <w:b/>
          <w:bCs/>
          <w:sz w:val="32"/>
          <w:szCs w:val="40"/>
          <w:highlight w:val="none"/>
          <w:lang w:val="en-US" w:eastAsia="zh-CN"/>
        </w:rPr>
        <w:t xml:space="preserve">名称</w:t>
      </w:r>
      <w:r>
        <w:rPr>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南京市江宁中医院</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rFonts w:hint="eastAsia"/>
          <w:b/>
          <w:bCs/>
          <w:sz w:val="32"/>
          <w:szCs w:val="40"/>
          <w:highlight w:val="none"/>
          <w:u w:val="single"/>
        </w:rPr>
      </w:pPr>
      <w:r>
        <w:rPr>
          <w:b/>
          <w:bCs/>
          <w:sz w:val="32"/>
          <w:szCs w:val="40"/>
          <w:highlight w:val="none"/>
        </w:rPr>
        <w:t xml:space="preserve">中标单位</w:t>
      </w:r>
      <w:r>
        <w:rPr>
          <w:rFonts w:hint="eastAsia"/>
          <w:b/>
          <w:bCs/>
          <w:sz w:val="32"/>
          <w:szCs w:val="40"/>
          <w:highlight w:val="none"/>
          <w:lang w:val="en-US" w:eastAsia="zh-CN"/>
        </w:rPr>
        <w:t xml:space="preserve">名称</w:t>
      </w:r>
      <w:r>
        <w:rPr>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b/>
          <w:bCs/>
          <w:sz w:val="32"/>
          <w:szCs w:val="40"/>
          <w:highlight w:val="none"/>
        </w:rPr>
      </w:pPr>
      <w:r>
        <w:rPr>
          <w:rFonts w:hint="eastAsia"/>
          <w:b/>
          <w:bCs/>
          <w:sz w:val="32"/>
          <w:szCs w:val="40"/>
          <w:highlight w:val="none"/>
          <w:lang w:val="en-US" w:eastAsia="zh-CN"/>
        </w:rPr>
        <w:t xml:space="preserve">招标代理单位名称</w:t>
      </w:r>
      <w:r>
        <w:rPr>
          <w:rFonts w:hint="eastAsia"/>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highlight w:val="none"/>
        </w:rPr>
      </w:pPr>
      <w:r>
        <w:rPr>
          <w:b/>
          <w:bCs/>
          <w:sz w:val="32"/>
          <w:szCs w:val="40"/>
          <w:highlight w:val="none"/>
        </w:rPr>
        <w:t xml:space="preserve">签订日期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rPr>
        <w:t xml:space="preserve"> </w:t>
      </w:r>
      <w:r>
        <w:rPr>
          <w:b/>
          <w:bCs/>
          <w:sz w:val="32"/>
          <w:szCs w:val="40"/>
          <w:highlight w:val="none"/>
          <w:u w:val="single"/>
        </w:rPr>
        <w:t xml:space="preserve"> 年  </w:t>
      </w:r>
      <w:r>
        <w:rPr>
          <w:rFonts w:hint="eastAsia"/>
          <w:b/>
          <w:bCs/>
          <w:sz w:val="32"/>
          <w:szCs w:val="40"/>
          <w:highlight w:val="none"/>
          <w:u w:val="single"/>
          <w:lang w:val="en-US" w:eastAsia="zh-CN"/>
        </w:rPr>
        <w:t xml:space="preserve">  </w:t>
      </w:r>
      <w:r>
        <w:rPr>
          <w:rFonts w:hint="eastAsia"/>
          <w:b/>
          <w:bCs/>
          <w:sz w:val="32"/>
          <w:szCs w:val="40"/>
          <w:highlight w:val="none"/>
          <w:u w:val="single"/>
        </w:rPr>
        <w:t xml:space="preserve"> </w:t>
      </w:r>
      <w:r>
        <w:rPr>
          <w:b/>
          <w:bCs/>
          <w:sz w:val="32"/>
          <w:szCs w:val="40"/>
          <w:highlight w:val="none"/>
          <w:u w:val="single"/>
        </w:rPr>
        <w:t xml:space="preserve">  月  </w:t>
      </w:r>
      <w:r>
        <w:rPr>
          <w:rFonts w:hint="eastAsia"/>
          <w:b/>
          <w:bCs/>
          <w:sz w:val="32"/>
          <w:szCs w:val="40"/>
          <w:highlight w:val="none"/>
          <w:u w:val="single"/>
          <w:lang w:val="en-US" w:eastAsia="zh-CN"/>
        </w:rPr>
        <w:t xml:space="preserve">  </w:t>
      </w:r>
      <w:r>
        <w:rPr>
          <w:rFonts w:hint="eastAsia"/>
          <w:b/>
          <w:bCs/>
          <w:sz w:val="32"/>
          <w:szCs w:val="40"/>
          <w:highlight w:val="none"/>
          <w:u w:val="single"/>
        </w:rPr>
        <w:t xml:space="preserve"> </w:t>
      </w:r>
      <w:r>
        <w:rPr>
          <w:b/>
          <w:bCs/>
          <w:sz w:val="32"/>
          <w:szCs w:val="40"/>
          <w:highlight w:val="none"/>
          <w:u w:val="single"/>
        </w:rPr>
        <w:t xml:space="preserve">  日   </w:t>
      </w:r>
      <w:r/>
    </w:p>
    <w:p>
      <w:pPr>
        <w:ind w:left="0" w:firstLine="480"/>
        <w:rPr>
          <w:sz w:val="24"/>
          <w:highlight w:val="none"/>
        </w:rPr>
      </w:pPr>
      <w:r>
        <w:rPr>
          <w:highlight w:val="none"/>
        </w:rPr>
        <w:t xml:space="preserve">       </w:t>
      </w:r>
      <w:r/>
    </w:p>
    <w:p>
      <w:pPr>
        <w:rPr>
          <w:highlight w:val="none"/>
        </w:rPr>
      </w:pPr>
      <w:r>
        <w:rPr>
          <w:highlight w:val="none"/>
        </w:rPr>
        <w:br w:type="page" w:clear="all"/>
      </w:r>
      <w:r/>
    </w:p>
    <w:p>
      <w:pPr>
        <w:ind w:firstLine="643"/>
        <w:jc w:val="center"/>
        <w:spacing w:line="360" w:lineRule="auto"/>
        <w:rPr>
          <w:rFonts w:ascii="宋体"/>
          <w:b/>
          <w:sz w:val="32"/>
          <w:szCs w:val="32"/>
          <w:highlight w:val="none"/>
        </w:rPr>
      </w:pPr>
      <w:r>
        <w:rPr>
          <w:rFonts w:hint="eastAsia" w:ascii="宋体"/>
          <w:b/>
          <w:sz w:val="32"/>
          <w:szCs w:val="32"/>
          <w:highlight w:val="none"/>
        </w:rPr>
        <w:t xml:space="preserve">购销合同</w:t>
      </w:r>
      <w:r/>
    </w:p>
    <w:p>
      <w:pPr>
        <w:jc w:val="left"/>
        <w:keepLines w:val="0"/>
        <w:keepNext w:val="0"/>
        <w:pageBreakBefore w:val="0"/>
        <w:spacing w:line="400" w:lineRule="exact"/>
        <w:rPr>
          <w:rFonts w:ascii="宋体"/>
          <w:b/>
          <w:szCs w:val="21"/>
          <w:highlight w:val="none"/>
        </w:rPr>
      </w:pPr>
      <w:r>
        <w:rPr>
          <w:rFonts w:ascii="宋体"/>
          <w:b/>
          <w:szCs w:val="21"/>
          <w:highlight w:val="none"/>
        </w:rPr>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甲方：（买方）</w:t>
      </w:r>
      <w:r>
        <w:rPr>
          <w:rFonts w:hint="eastAsia" w:ascii="宋体" w:hAnsi="宋体"/>
          <w:szCs w:val="21"/>
          <w:highlight w:val="none"/>
          <w:u w:val="single"/>
        </w:rPr>
        <w:t xml:space="preserve">      南京市江宁中医院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乙方：（卖方）</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0"/>
        <w:keepLines w:val="0"/>
        <w:keepNext w:val="0"/>
        <w:pageBreakBefore w:val="0"/>
        <w:spacing w:line="400" w:lineRule="exact"/>
        <w:rPr>
          <w:rFonts w:ascii="宋体"/>
          <w:szCs w:val="21"/>
          <w:highlight w:val="none"/>
        </w:rPr>
      </w:pPr>
      <w:r>
        <w:rPr>
          <w:rFonts w:hint="eastAsia" w:ascii="宋体" w:hAnsi="宋体" w:cs="Courier New"/>
          <w:szCs w:val="21"/>
          <w:highlight w:val="none"/>
        </w:rPr>
        <w:t xml:space="preserve">根据《民法典》以及《招标文件》、乙方《投标文件》，遵循平等、自愿、公平和诚实信用等原则</w:t>
      </w:r>
      <w:r>
        <w:rPr>
          <w:rFonts w:hint="eastAsia" w:ascii="宋体" w:hAnsi="宋体"/>
          <w:szCs w:val="21"/>
          <w:highlight w:val="none"/>
        </w:rPr>
        <w:t xml:space="preserve">，</w:t>
      </w:r>
      <w:r>
        <w:rPr>
          <w:rFonts w:hint="eastAsia" w:ascii="宋体" w:hAnsi="宋体" w:cs="Courier New"/>
          <w:szCs w:val="21"/>
          <w:highlight w:val="none"/>
        </w:rPr>
        <w:t xml:space="preserve">甲乙双方同意按下述条款和条件签订本合同，并共同遵守。</w:t>
      </w:r>
      <w:r/>
    </w:p>
    <w:p>
      <w:pPr>
        <w:numPr>
          <w:ilvl w:val="0"/>
          <w:numId w:val="7"/>
        </w:numPr>
        <w:ind w:firstLine="482"/>
        <w:keepLines w:val="0"/>
        <w:keepNext w:val="0"/>
        <w:pageBreakBefore w:val="0"/>
        <w:spacing w:line="400" w:lineRule="exact"/>
        <w:rPr>
          <w:rFonts w:hint="eastAsia" w:ascii="宋体"/>
          <w:b/>
          <w:szCs w:val="21"/>
          <w:highlight w:val="none"/>
        </w:rPr>
      </w:pPr>
      <w:r>
        <w:rPr>
          <w:rFonts w:hint="eastAsia" w:ascii="宋体"/>
          <w:b/>
          <w:szCs w:val="21"/>
          <w:highlight w:val="none"/>
        </w:rPr>
        <w:t xml:space="preserve">设备项目</w:t>
      </w:r>
      <w:r/>
    </w:p>
    <w:p>
      <w:pPr>
        <w:numPr>
          <w:ilvl w:val="0"/>
          <w:numId w:val="0"/>
        </w:numPr>
        <w:keepLines w:val="0"/>
        <w:keepNext w:val="0"/>
        <w:pageBreakBefore w:val="0"/>
        <w:spacing w:line="400" w:lineRule="exact"/>
        <w:rPr>
          <w:rFonts w:hint="default" w:ascii="宋体" w:eastAsia="宋体"/>
          <w:b/>
          <w:szCs w:val="21"/>
          <w:highlight w:val="none"/>
          <w:lang w:val="en-US" w:eastAsia="zh-CN"/>
        </w:rPr>
      </w:pPr>
      <w:r>
        <w:rPr>
          <w:rFonts w:hint="eastAsia" w:ascii="宋体"/>
          <w:b/>
          <w:szCs w:val="21"/>
          <w:highlight w:val="none"/>
          <w:lang w:val="en-US" w:eastAsia="zh-CN"/>
        </w:rPr>
        <w:t xml:space="preserve">项目名称：</w:t>
      </w:r>
      <w:r/>
    </w:p>
    <w:tbl>
      <w:tblPr>
        <w:tblStyle w:val="683"/>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序</w:t>
            </w:r>
            <w:r/>
          </w:p>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szCs w:val="21"/>
                <w:highlight w:val="none"/>
                <w:lang w:val="en-US" w:eastAsia="zh-CN"/>
              </w:rPr>
            </w:pPr>
            <w:r>
              <w:rPr>
                <w:rFonts w:hint="eastAsia" w:ascii="宋体" w:hAnsi="宋体"/>
                <w:bCs/>
                <w:szCs w:val="21"/>
                <w:highlight w:val="none"/>
              </w:rPr>
              <w:t xml:space="preserve">产品</w:t>
            </w:r>
            <w:r>
              <w:rPr>
                <w:rFonts w:hint="eastAsia" w:ascii="宋体" w:hAnsi="宋体"/>
                <w:bCs/>
                <w:szCs w:val="21"/>
                <w:highlight w:val="none"/>
                <w:lang w:val="en-US" w:eastAsia="zh-CN"/>
              </w:rPr>
              <w:t xml:space="preserve">注册证</w:t>
            </w:r>
            <w:r>
              <w:rPr>
                <w:rFonts w:hint="eastAsia" w:ascii="宋体" w:hAnsi="宋体"/>
                <w:bCs/>
                <w:szCs w:val="21"/>
                <w:highlight w:val="none"/>
              </w:rPr>
              <w:t xml:space="preserve">名称</w:t>
            </w:r>
            <w:r>
              <w:rPr>
                <w:rFonts w:hint="eastAsia" w:ascii="宋体" w:hAnsi="宋体"/>
                <w:bCs/>
                <w:szCs w:val="21"/>
                <w:highlight w:val="none"/>
                <w:lang w:val="en-US" w:eastAsia="zh-CN"/>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szCs w:val="21"/>
                <w:highlight w:val="none"/>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lang w:val="en-US" w:eastAsia="zh-CN"/>
              </w:rPr>
              <w:t xml:space="preserve">计量</w:t>
            </w:r>
            <w:r>
              <w:rPr>
                <w:rFonts w:hint="eastAsia" w:ascii="宋体" w:hAnsi="宋体"/>
                <w:bCs/>
                <w:szCs w:val="21"/>
                <w:highlight w:val="none"/>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rPr>
              <w:t xml:space="preserve">单价</w:t>
            </w:r>
            <w:r/>
          </w:p>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合计</w:t>
            </w:r>
            <w:r/>
          </w:p>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szCs w:val="21"/>
                <w:highlight w:val="none"/>
              </w:rPr>
            </w:pPr>
            <w:r>
              <w:rPr>
                <w:rFonts w:hint="eastAsia" w:ascii="宋体" w:hAnsi="宋体" w:cs="Arial"/>
                <w:szCs w:val="21"/>
                <w:highlight w:val="none"/>
              </w:rPr>
              <w:t xml:space="preserve">含税合计 人民币</w:t>
            </w:r>
            <w:r>
              <w:rPr>
                <w:rFonts w:hint="eastAsia" w:ascii="宋体" w:hAnsi="宋体" w:cs="Arial"/>
                <w:bCs/>
                <w:szCs w:val="21"/>
                <w:highlight w:val="none"/>
                <w:u w:val="single"/>
              </w:rPr>
              <w:t xml:space="preserve">                 </w:t>
            </w:r>
            <w:r>
              <w:rPr>
                <w:rFonts w:hint="eastAsia" w:ascii="宋体" w:hAnsi="宋体" w:cs="Arial"/>
                <w:bCs/>
                <w:szCs w:val="21"/>
                <w:highlight w:val="none"/>
              </w:rPr>
              <w:t xml:space="preserve">元 </w:t>
            </w:r>
            <w:r/>
          </w:p>
        </w:tc>
      </w:tr>
    </w:tbl>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二、合同金额</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2.1</w:t>
      </w:r>
      <w:r>
        <w:rPr>
          <w:rFonts w:hint="eastAsia" w:ascii="宋体" w:hAnsi="宋体"/>
          <w:szCs w:val="21"/>
          <w:highlight w:val="none"/>
        </w:rPr>
        <w:t xml:space="preserve">  合同</w:t>
      </w:r>
      <w:r>
        <w:rPr>
          <w:rFonts w:hint="eastAsia" w:ascii="宋体" w:hAnsi="宋体"/>
          <w:szCs w:val="21"/>
          <w:highlight w:val="none"/>
          <w:lang w:val="en-US" w:eastAsia="zh-CN"/>
        </w:rPr>
        <w:t xml:space="preserve">总</w:t>
      </w:r>
      <w:r>
        <w:rPr>
          <w:rFonts w:ascii="宋体" w:hAnsi="宋体"/>
          <w:szCs w:val="21"/>
          <w:highlight w:val="none"/>
        </w:rPr>
        <w:t xml:space="preserve">金额（大写）：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三、技术资料</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3.1</w:t>
      </w:r>
      <w:r>
        <w:rPr>
          <w:rFonts w:hint="eastAsia" w:ascii="宋体" w:hAnsi="宋体"/>
          <w:szCs w:val="21"/>
          <w:highlight w:val="none"/>
        </w:rPr>
        <w:t xml:space="preserve">  </w:t>
      </w:r>
      <w:r>
        <w:rPr>
          <w:rFonts w:ascii="宋体" w:hAnsi="宋体"/>
          <w:szCs w:val="21"/>
          <w:highlight w:val="none"/>
        </w:rPr>
        <w:t xml:space="preserve">乙方应向甲方提供使用</w:t>
      </w:r>
      <w:r>
        <w:rPr>
          <w:rFonts w:hint="eastAsia" w:ascii="宋体" w:hAnsi="宋体"/>
          <w:szCs w:val="21"/>
          <w:highlight w:val="none"/>
        </w:rPr>
        <w:t xml:space="preserve">产品</w:t>
      </w:r>
      <w:r>
        <w:rPr>
          <w:rFonts w:ascii="宋体" w:hAnsi="宋体"/>
          <w:szCs w:val="21"/>
          <w:highlight w:val="none"/>
        </w:rPr>
        <w:t xml:space="preserve">的有关技术资料</w:t>
      </w:r>
      <w:r>
        <w:rPr>
          <w:rFonts w:hint="eastAsia" w:ascii="宋体" w:hAnsi="宋体"/>
          <w:szCs w:val="21"/>
          <w:highlight w:val="none"/>
        </w:rPr>
        <w:t xml:space="preserve">，</w:t>
      </w:r>
      <w:r>
        <w:rPr>
          <w:rFonts w:ascii="宋体" w:hAnsi="宋体"/>
          <w:color w:val="000000" w:themeColor="text1"/>
          <w:szCs w:val="21"/>
          <w:highlight w:val="none"/>
          <w14:textFill>
            <w14:solidFill>
              <w14:schemeClr w14:val="tx1"/>
            </w14:solidFill>
          </w14:textFill>
        </w:rPr>
        <w:t xml:space="preserve">主要包括</w:t>
      </w:r>
      <w:r>
        <w:rPr>
          <w:rFonts w:hint="eastAsia" w:ascii="宋体" w:hAnsi="宋体"/>
          <w:color w:val="000000" w:themeColor="text1"/>
          <w:szCs w:val="21"/>
          <w:highlight w:val="none"/>
          <w14:textFill>
            <w14:solidFill>
              <w14:schemeClr w14:val="tx1"/>
            </w14:solidFill>
          </w14:textFill>
        </w:rPr>
        <w:t xml:space="preserve">但不限于</w:t>
      </w:r>
      <w:r>
        <w:rPr>
          <w:rFonts w:hint="eastAsia" w:ascii="宋体" w:hAnsi="宋体"/>
          <w:szCs w:val="21"/>
          <w:highlight w:val="none"/>
        </w:rPr>
        <w:t xml:space="preserve">：技术说明书、使用说明书、安装维修手册、操作手册、常用易消耗品清单等。</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3.2</w:t>
      </w:r>
      <w:r>
        <w:rPr>
          <w:rFonts w:hint="eastAsia" w:ascii="宋体" w:hAnsi="宋体"/>
          <w:szCs w:val="21"/>
          <w:highlight w:val="none"/>
        </w:rPr>
        <w:t xml:space="preserve">  </w:t>
      </w:r>
      <w:r>
        <w:rPr>
          <w:rFonts w:ascii="宋体" w:hAnsi="宋体"/>
          <w:szCs w:val="21"/>
          <w:highlight w:val="none"/>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四、知识产权</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4.1</w:t>
      </w:r>
      <w:r>
        <w:rPr>
          <w:rFonts w:hint="eastAsia" w:ascii="宋体" w:hAnsi="宋体"/>
          <w:szCs w:val="21"/>
          <w:highlight w:val="none"/>
        </w:rPr>
        <w:t xml:space="preserve">  </w:t>
      </w:r>
      <w:r>
        <w:rPr>
          <w:rFonts w:ascii="宋体" w:hAnsi="宋体"/>
          <w:szCs w:val="21"/>
          <w:highlight w:val="none"/>
        </w:rPr>
        <w:t xml:space="preserve">乙</w:t>
      </w:r>
      <w:r>
        <w:rPr>
          <w:rFonts w:hint="eastAsia" w:ascii="宋体" w:hAnsi="宋体"/>
          <w:szCs w:val="21"/>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五、产权担保</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5.1</w:t>
      </w:r>
      <w:r>
        <w:rPr>
          <w:rFonts w:hint="eastAsia" w:ascii="宋体" w:hAnsi="宋体"/>
          <w:szCs w:val="21"/>
          <w:highlight w:val="none"/>
        </w:rPr>
        <w:t xml:space="preserve">  </w:t>
      </w:r>
      <w:r>
        <w:rPr>
          <w:rFonts w:ascii="宋体" w:hAnsi="宋体"/>
          <w:szCs w:val="21"/>
          <w:highlight w:val="none"/>
        </w:rPr>
        <w:t xml:space="preserve">乙方保证所交付的货物的所有权完全属于乙方且无任何抵押、查封等产权瑕疵。</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hint="eastAsia" w:ascii="宋体" w:hAnsi="宋体"/>
          <w:b/>
          <w:szCs w:val="21"/>
          <w:highlight w:val="none"/>
        </w:rPr>
        <w:t xml:space="preserve">六</w:t>
      </w:r>
      <w:r>
        <w:rPr>
          <w:rFonts w:ascii="宋体" w:hAnsi="宋体"/>
          <w:b/>
          <w:szCs w:val="21"/>
          <w:highlight w:val="none"/>
        </w:rPr>
        <w:t xml:space="preserve">、</w:t>
      </w:r>
      <w:r>
        <w:rPr>
          <w:rFonts w:hint="eastAsia" w:ascii="宋体" w:hAnsi="宋体"/>
          <w:b/>
          <w:szCs w:val="21"/>
          <w:highlight w:val="none"/>
        </w:rPr>
        <w:t xml:space="preserve">项目</w:t>
      </w:r>
      <w:r>
        <w:rPr>
          <w:rFonts w:ascii="宋体" w:hAnsi="宋体"/>
          <w:b/>
          <w:szCs w:val="21"/>
          <w:highlight w:val="none"/>
        </w:rPr>
        <w:t xml:space="preserve">实施</w:t>
      </w:r>
      <w:r/>
    </w:p>
    <w:p>
      <w:pPr>
        <w:ind w:firstLine="480"/>
        <w:keepLines w:val="0"/>
        <w:keepNext w:val="0"/>
        <w:pageBreakBefore w:val="0"/>
        <w:spacing w:line="400" w:lineRule="exact"/>
        <w:rPr>
          <w:rFonts w:ascii="宋体" w:hAnsi="宋体"/>
          <w:b/>
          <w:bCs/>
          <w:color w:val="ff0000"/>
          <w:szCs w:val="21"/>
          <w:highlight w:val="none"/>
        </w:rPr>
      </w:pPr>
      <w:r>
        <w:rPr>
          <w:rFonts w:hint="eastAsia" w:ascii="宋体" w:hAnsi="宋体"/>
          <w:bCs/>
          <w:szCs w:val="21"/>
          <w:highlight w:val="none"/>
        </w:rPr>
        <w:t xml:space="preserve">6</w:t>
      </w:r>
      <w:r>
        <w:rPr>
          <w:rFonts w:ascii="宋体" w:hAnsi="宋体"/>
          <w:bCs/>
          <w:szCs w:val="21"/>
          <w:highlight w:val="none"/>
        </w:rPr>
        <w:t xml:space="preserve">.</w:t>
      </w:r>
      <w:r>
        <w:rPr>
          <w:rFonts w:hint="eastAsia" w:ascii="宋体" w:hAnsi="宋体"/>
          <w:bCs/>
          <w:szCs w:val="21"/>
          <w:highlight w:val="none"/>
        </w:rPr>
        <w:t xml:space="preserve">1 </w:t>
      </w:r>
      <w:r>
        <w:rPr>
          <w:rFonts w:hint="eastAsia" w:ascii="宋体" w:hAnsi="宋体"/>
          <w:szCs w:val="21"/>
          <w:highlight w:val="none"/>
        </w:rPr>
        <w:t xml:space="preserve"> </w:t>
      </w:r>
      <w:r>
        <w:rPr>
          <w:rFonts w:ascii="Times New Roman" w:hAnsi="Times New Roman"/>
          <w:color w:val="auto"/>
          <w:szCs w:val="21"/>
          <w:highlight w:val="none"/>
        </w:rPr>
        <w:t xml:space="preserve">本次采购采用乙方送货的供货方式，免费安装、调试完毕方视为交付</w:t>
      </w:r>
      <w:r>
        <w:rPr>
          <w:rFonts w:hint="eastAsia" w:ascii="Times New Roman" w:hAnsi="Times New Roman"/>
          <w:color w:val="auto"/>
          <w:szCs w:val="21"/>
          <w:highlight w:val="none"/>
          <w:lang w:val="en-US" w:eastAsia="zh-CN"/>
        </w:rPr>
        <w:t xml:space="preserve">甲</w:t>
      </w:r>
      <w:r>
        <w:rPr>
          <w:rFonts w:ascii="Times New Roman" w:hAnsi="Times New Roman"/>
          <w:color w:val="auto"/>
          <w:szCs w:val="21"/>
          <w:highlight w:val="none"/>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szCs w:val="21"/>
          <w:highlight w:val="none"/>
        </w:rPr>
        <w:t xml:space="preserve">6.2  </w:t>
      </w:r>
      <w:r>
        <w:rPr>
          <w:rFonts w:hint="eastAsia" w:ascii="宋体" w:hAnsi="宋体"/>
          <w:szCs w:val="21"/>
          <w:highlight w:val="none"/>
        </w:rPr>
        <w:t xml:space="preserve">交货</w:t>
      </w:r>
      <w:r>
        <w:rPr>
          <w:rFonts w:hint="eastAsia" w:ascii="Times New Roman" w:hAnsi="Times New Roman"/>
          <w:color w:val="auto"/>
          <w:szCs w:val="21"/>
          <w:highlight w:val="none"/>
        </w:rPr>
        <w:t xml:space="preserve">期</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auto"/>
          <w:szCs w:val="21"/>
          <w:highlight w:val="none"/>
        </w:rPr>
      </w:pPr>
      <w:r>
        <w:rPr>
          <w:rFonts w:hint="eastAsia" w:ascii="宋体"/>
          <w:szCs w:val="21"/>
          <w:highlight w:val="none"/>
          <w:lang w:val="en-US" w:eastAsia="zh-CN"/>
        </w:rPr>
        <w:t xml:space="preserve">6.3</w:t>
      </w:r>
      <w:r>
        <w:rPr>
          <w:rFonts w:hint="eastAsia" w:ascii="宋体"/>
          <w:szCs w:val="21"/>
          <w:highlight w:val="none"/>
        </w:rPr>
        <w:t xml:space="preserve"> 交货</w:t>
      </w:r>
      <w:r>
        <w:rPr>
          <w:rFonts w:hint="eastAsia" w:ascii="Times New Roman" w:hAnsi="Times New Roman"/>
          <w:color w:val="auto"/>
          <w:szCs w:val="21"/>
          <w:highlight w:val="none"/>
        </w:rPr>
        <w:t xml:space="preserve">地点：甲方指定地点。设备到达</w:t>
      </w:r>
      <w:r>
        <w:rPr>
          <w:rFonts w:hint="eastAsia" w:ascii="Times New Roman" w:hAnsi="Times New Roman"/>
          <w:color w:val="auto"/>
          <w:szCs w:val="21"/>
          <w:highlight w:val="none"/>
          <w:lang w:val="en-US" w:eastAsia="zh-CN"/>
        </w:rPr>
        <w:t xml:space="preserve">设备使用方指定地方</w:t>
      </w:r>
      <w:r>
        <w:rPr>
          <w:rFonts w:hint="eastAsia" w:ascii="Times New Roman" w:hAnsi="Times New Roman"/>
          <w:color w:val="auto"/>
          <w:szCs w:val="21"/>
          <w:highlight w:val="none"/>
        </w:rPr>
        <w:t xml:space="preserve">时，乙方代表必须同时到达，由乙方负责卸货并搬运至</w:t>
      </w:r>
      <w:r>
        <w:rPr>
          <w:rFonts w:hint="eastAsia" w:ascii="Times New Roman" w:hAnsi="Times New Roman"/>
          <w:color w:val="auto"/>
          <w:szCs w:val="21"/>
          <w:highlight w:val="none"/>
          <w:lang w:val="en-US" w:eastAsia="zh-CN"/>
        </w:rPr>
        <w:t xml:space="preserve">设备使用方</w:t>
      </w:r>
      <w:r>
        <w:rPr>
          <w:rFonts w:hint="eastAsia" w:ascii="Times New Roman" w:hAnsi="Times New Roman"/>
          <w:color w:val="auto"/>
          <w:szCs w:val="21"/>
          <w:highlight w:val="none"/>
        </w:rPr>
        <w:t xml:space="preserve">指定的地点，待设备搬运完毕后，乙</w:t>
      </w:r>
      <w:r>
        <w:rPr>
          <w:rFonts w:hint="eastAsia" w:ascii="Times New Roman" w:hAnsi="Times New Roman"/>
          <w:color w:val="auto"/>
          <w:szCs w:val="21"/>
          <w:highlight w:val="none"/>
          <w:lang w:val="en-US" w:eastAsia="zh-CN"/>
        </w:rPr>
        <w:t xml:space="preserve">方、设备使用方</w:t>
      </w:r>
      <w:r>
        <w:rPr>
          <w:rFonts w:hint="eastAsia" w:ascii="Times New Roman" w:hAnsi="Times New Roman"/>
          <w:color w:val="auto"/>
          <w:szCs w:val="21"/>
          <w:highlight w:val="none"/>
        </w:rPr>
        <w:t xml:space="preserve">办理交接手</w:t>
      </w:r>
      <w:r>
        <w:rPr>
          <w:rFonts w:ascii="Times New Roman" w:hAnsi="Times New Roman"/>
          <w:color w:val="auto"/>
          <w:szCs w:val="21"/>
          <w:highlight w:val="none"/>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szCs w:val="21"/>
          <w:highlight w:val="none"/>
          <w:lang w:val="en-US" w:eastAsia="zh-CN"/>
        </w:rPr>
        <w:t xml:space="preserve">6.4  数据</w:t>
      </w:r>
      <w:r>
        <w:rPr>
          <w:rFonts w:hint="eastAsia" w:ascii="Times New Roman" w:hAnsi="Times New Roman"/>
          <w:color w:val="auto"/>
          <w:szCs w:val="21"/>
          <w:highlight w:val="none"/>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hAnsi="宋体"/>
          <w:b/>
          <w:szCs w:val="21"/>
          <w:highlight w:val="none"/>
        </w:rPr>
        <w:t xml:space="preserve">七、包装、运输、交货</w:t>
      </w:r>
      <w:r/>
    </w:p>
    <w:p>
      <w:pPr>
        <w:ind w:firstLine="480"/>
        <w:keepLines w:val="0"/>
        <w:keepNext w:val="0"/>
        <w:pageBreakBefore w:val="0"/>
        <w:spacing w:line="400" w:lineRule="exact"/>
        <w:rPr>
          <w:rFonts w:ascii="宋体"/>
          <w:szCs w:val="21"/>
          <w:highlight w:val="none"/>
        </w:rPr>
      </w:pP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7.2  每件包装箱内应附一份详细装箱单和质量合格标识。</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7.3  乙方负责安排运输，并承担相关费用。</w:t>
      </w:r>
      <w:r/>
    </w:p>
    <w:p>
      <w:pPr>
        <w:ind w:firstLine="480"/>
        <w:keepLines w:val="0"/>
        <w:keepNext w:val="0"/>
        <w:pageBreakBefore w:val="0"/>
        <w:spacing w:line="400" w:lineRule="exact"/>
        <w:rPr>
          <w:rFonts w:ascii="宋体" w:hAnsi="宋体"/>
          <w:szCs w:val="21"/>
          <w:highlight w:val="none"/>
        </w:rPr>
      </w:pPr>
      <w:r>
        <w:rPr>
          <w:rFonts w:ascii="宋体" w:hAns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八、货款支付</w:t>
      </w:r>
      <w:r/>
    </w:p>
    <w:p>
      <w:pPr>
        <w:ind w:firstLine="480"/>
        <w:keepLines w:val="0"/>
        <w:keepNext w:val="0"/>
        <w:pageBreakBefore w:val="0"/>
        <w:spacing w:line="400" w:lineRule="exact"/>
        <w:rPr>
          <w:rFonts w:ascii="Times New Roman" w:hAnsi="Times New Roman"/>
          <w:bCs/>
          <w:color w:val="auto"/>
          <w:szCs w:val="21"/>
          <w:highlight w:val="none"/>
        </w:rPr>
      </w:pPr>
      <w:r>
        <w:rPr>
          <w:rFonts w:hint="eastAsia" w:ascii="宋体"/>
          <w:szCs w:val="21"/>
          <w:highlight w:val="none"/>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szCs w:val="21"/>
          <w:highlight w:val="none"/>
        </w:rPr>
      </w:pPr>
      <w:r>
        <w:rPr>
          <w:rFonts w:hint="eastAsia" w:ascii="宋体"/>
          <w:szCs w:val="21"/>
          <w:highlight w:val="none"/>
          <w:lang w:val="en-US" w:eastAsia="zh-CN"/>
        </w:rPr>
        <w:t xml:space="preserve">8.2  </w:t>
      </w:r>
      <w:r>
        <w:rPr>
          <w:rFonts w:hint="eastAsia" w:ascii="宋体"/>
          <w:szCs w:val="21"/>
          <w:highlight w:val="none"/>
        </w:rPr>
        <w:t xml:space="preserve">在达到本合</w:t>
      </w:r>
      <w:r>
        <w:rPr>
          <w:rFonts w:ascii="Times New Roman" w:hAnsi="Times New Roman"/>
          <w:color w:val="auto"/>
          <w:highlight w:val="none"/>
        </w:rPr>
        <w:t xml:space="preserve">同约定的付款条件后，乙方应向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方出具正式合法的全额增值税发票，在乙方向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方提出付款申请并提供发票之前，</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方有权拒绝付款。因乙方原因致使</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未能及时付款所产生的责任由乙方负责，甲方</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不承担违约责任。</w:t>
      </w:r>
      <w:r/>
    </w:p>
    <w:p>
      <w:pPr>
        <w:ind w:firstLine="482"/>
        <w:keepLines w:val="0"/>
        <w:keepNext w:val="0"/>
        <w:pageBreakBefore w:val="0"/>
        <w:spacing w:line="400" w:lineRule="exact"/>
        <w:rPr>
          <w:rFonts w:ascii="宋体"/>
          <w:b/>
          <w:szCs w:val="21"/>
          <w:highlight w:val="none"/>
        </w:rPr>
      </w:pPr>
      <w:r>
        <w:rPr>
          <w:rFonts w:ascii="宋体"/>
          <w:b/>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九</w:t>
      </w:r>
      <w:r>
        <w:rPr>
          <w:rFonts w:ascii="宋体"/>
          <w:b/>
          <w:szCs w:val="21"/>
          <w:highlight w:val="none"/>
        </w:rPr>
        <w:t xml:space="preserve">、</w:t>
      </w:r>
      <w:r>
        <w:rPr>
          <w:rFonts w:hint="eastAsia" w:ascii="宋体"/>
          <w:b/>
          <w:szCs w:val="21"/>
          <w:highlight w:val="none"/>
        </w:rPr>
        <w:t xml:space="preserve">发票开具</w:t>
      </w:r>
      <w:r/>
    </w:p>
    <w:p>
      <w:pPr>
        <w:ind w:firstLine="480"/>
        <w:jc w:val="left"/>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szCs w:val="21"/>
          <w:highlight w:val="none"/>
        </w:rPr>
      </w:pPr>
      <w:r>
        <w:rPr>
          <w:rFonts w:ascii="宋体" w:hAnsi="宋体"/>
          <w:bCs/>
          <w:szCs w:val="21"/>
          <w:highlight w:val="none"/>
        </w:rPr>
      </w:r>
      <w:r/>
    </w:p>
    <w:p>
      <w:pPr>
        <w:ind w:firstLine="482"/>
        <w:keepLines w:val="0"/>
        <w:keepNext w:val="0"/>
        <w:pageBreakBefore w:val="0"/>
        <w:spacing w:line="400" w:lineRule="exact"/>
        <w:rPr>
          <w:rFonts w:ascii="宋体" w:hAnsi="宋体"/>
          <w:b/>
          <w:szCs w:val="21"/>
          <w:highlight w:val="none"/>
        </w:rPr>
      </w:pPr>
      <w:r>
        <w:rPr>
          <w:rFonts w:hint="eastAsia" w:ascii="宋体" w:hAnsi="宋体"/>
          <w:b/>
          <w:szCs w:val="21"/>
          <w:highlight w:val="none"/>
        </w:rPr>
        <w:t xml:space="preserve">十、安装及调试</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szCs w:val="21"/>
          <w:highlight w:val="none"/>
        </w:rPr>
      </w:pPr>
      <w:r>
        <w:rPr>
          <w:rFonts w:hint="eastAsia" w:ascii="宋体" w:hAnsi="宋体"/>
          <w:szCs w:val="21"/>
          <w:highlight w:val="none"/>
        </w:rPr>
        <w:t xml:space="preserve">10.3  设备安装期间，乙方须签订《设备安装安全责任书》。</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十一、验收</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11.1  设备投入运行前，</w:t>
      </w:r>
      <w:r>
        <w:rPr>
          <w:rFonts w:ascii="宋体"/>
          <w:szCs w:val="21"/>
          <w:highlight w:val="none"/>
        </w:rPr>
        <w:t xml:space="preserve">乙方需向甲方提交验收申请</w:t>
      </w:r>
      <w:r>
        <w:rPr>
          <w:rFonts w:hint="eastAsia" w:ascii="宋体"/>
          <w:szCs w:val="21"/>
          <w:highlight w:val="none"/>
        </w:rPr>
        <w:t xml:space="preserve">，</w:t>
      </w:r>
      <w:r>
        <w:rPr>
          <w:rFonts w:ascii="宋体"/>
          <w:szCs w:val="21"/>
          <w:highlight w:val="none"/>
        </w:rPr>
        <w:t xml:space="preserve">由甲方组织对</w:t>
      </w:r>
      <w:r>
        <w:rPr>
          <w:rFonts w:hint="eastAsia" w:ascii="宋体"/>
          <w:szCs w:val="21"/>
          <w:highlight w:val="none"/>
        </w:rPr>
        <w:t xml:space="preserve">设备</w:t>
      </w:r>
      <w:r>
        <w:rPr>
          <w:rFonts w:ascii="宋体"/>
          <w:szCs w:val="21"/>
          <w:highlight w:val="none"/>
        </w:rPr>
        <w:t xml:space="preserve">进行初步验收，验收标准：对照招标文件、投标文件、合同及合同附件</w:t>
      </w:r>
      <w:r>
        <w:rPr>
          <w:rFonts w:hint="eastAsia" w:ascii="宋体"/>
          <w:szCs w:val="21"/>
          <w:highlight w:val="none"/>
        </w:rPr>
        <w:t xml:space="preserve">，</w:t>
      </w:r>
      <w:r>
        <w:rPr>
          <w:rFonts w:ascii="宋体"/>
          <w:szCs w:val="21"/>
          <w:highlight w:val="none"/>
        </w:rPr>
        <w:t xml:space="preserve">使用</w:t>
      </w:r>
      <w:r>
        <w:rPr>
          <w:rFonts w:hint="eastAsia" w:ascii="宋体"/>
          <w:szCs w:val="21"/>
          <w:highlight w:val="none"/>
        </w:rPr>
        <w:t xml:space="preserve">部门</w:t>
      </w:r>
      <w:r>
        <w:rPr>
          <w:rFonts w:ascii="宋体"/>
          <w:szCs w:val="21"/>
          <w:highlight w:val="none"/>
        </w:rPr>
        <w:t xml:space="preserve">负责人签字确认合格后</w:t>
      </w:r>
      <w:r>
        <w:rPr>
          <w:rFonts w:hint="eastAsia" w:ascii="宋体"/>
          <w:szCs w:val="21"/>
          <w:highlight w:val="none"/>
        </w:rPr>
        <w:t xml:space="preserve">，</w:t>
      </w:r>
      <w:r>
        <w:rPr>
          <w:rFonts w:ascii="宋体"/>
          <w:szCs w:val="21"/>
          <w:highlight w:val="none"/>
        </w:rPr>
        <w:t xml:space="preserve">通过初验后进行试运行。</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11.2  设备</w:t>
      </w:r>
      <w:r>
        <w:rPr>
          <w:rFonts w:ascii="宋体"/>
          <w:szCs w:val="21"/>
          <w:highlight w:val="none"/>
        </w:rPr>
        <w:t xml:space="preserve">投入</w:t>
      </w:r>
      <w:r>
        <w:rPr>
          <w:rFonts w:hint="eastAsia" w:ascii="宋体"/>
          <w:szCs w:val="21"/>
          <w:highlight w:val="none"/>
        </w:rPr>
        <w:t xml:space="preserve">试运行</w:t>
      </w:r>
      <w:r>
        <w:rPr>
          <w:rFonts w:ascii="宋体"/>
          <w:szCs w:val="21"/>
          <w:highlight w:val="none"/>
        </w:rPr>
        <w:t xml:space="preserve">后正常</w:t>
      </w:r>
      <w:r>
        <w:rPr>
          <w:rFonts w:hint="eastAsia" w:ascii="宋体"/>
          <w:szCs w:val="21"/>
          <w:highlight w:val="none"/>
        </w:rPr>
        <w:t xml:space="preserve">工作</w:t>
      </w:r>
      <w:r>
        <w:rPr>
          <w:rFonts w:hint="eastAsia" w:ascii="宋体"/>
          <w:szCs w:val="21"/>
          <w:highlight w:val="none"/>
          <w:u w:val="single"/>
        </w:rPr>
        <w:t xml:space="preserve">10</w:t>
      </w:r>
      <w:r>
        <w:rPr>
          <w:rFonts w:hint="eastAsia" w:ascii="宋体"/>
          <w:szCs w:val="21"/>
          <w:highlight w:val="none"/>
        </w:rPr>
        <w:t xml:space="preserve">个工作日</w:t>
      </w:r>
      <w:r>
        <w:rPr>
          <w:rFonts w:ascii="宋体"/>
          <w:szCs w:val="21"/>
          <w:highlight w:val="none"/>
        </w:rPr>
        <w:t xml:space="preserve">，甲</w:t>
      </w:r>
      <w:r>
        <w:rPr>
          <w:rFonts w:hint="eastAsia" w:ascii="宋体"/>
          <w:szCs w:val="21"/>
          <w:highlight w:val="none"/>
        </w:rPr>
        <w:t xml:space="preserve">、</w:t>
      </w:r>
      <w:r>
        <w:rPr>
          <w:rFonts w:ascii="宋体"/>
          <w:szCs w:val="21"/>
          <w:highlight w:val="none"/>
        </w:rPr>
        <w:t xml:space="preserve">乙方</w:t>
      </w:r>
      <w:r>
        <w:rPr>
          <w:rFonts w:hint="eastAsia" w:ascii="宋体"/>
          <w:szCs w:val="21"/>
          <w:highlight w:val="none"/>
        </w:rPr>
        <w:t xml:space="preserve">双方</w:t>
      </w:r>
      <w:r>
        <w:rPr>
          <w:rFonts w:ascii="宋体"/>
          <w:szCs w:val="21"/>
          <w:highlight w:val="none"/>
        </w:rPr>
        <w:t xml:space="preserve">共同进行最终验收。</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szCs w:val="21"/>
          <w:highlight w:val="none"/>
        </w:rPr>
      </w:pPr>
      <w:r>
        <w:rPr>
          <w:rFonts w:hint="eastAsia" w:ascii="宋体"/>
          <w:szCs w:val="21"/>
          <w:highlight w:val="none"/>
        </w:rPr>
        <w:t xml:space="preserve">11.5  验收时乙方必须提供完整的验收资料</w:t>
      </w:r>
      <w:r>
        <w:rPr>
          <w:rFonts w:hint="eastAsia" w:ascii="宋体"/>
          <w:szCs w:val="21"/>
          <w:highlight w:val="none"/>
          <w:lang w:eastAsia="zh-CN"/>
        </w:rPr>
        <w:t xml:space="preserve">、</w:t>
      </w:r>
      <w:r>
        <w:rPr>
          <w:rFonts w:ascii="Times New Roman" w:hAnsi="Times New Roman"/>
          <w:bCs/>
          <w:color w:val="auto"/>
          <w:szCs w:val="21"/>
          <w:highlight w:val="none"/>
        </w:rPr>
        <w:t xml:space="preserve">产品必备的证件，包括注册证（含附件产品技术要求）、原厂出具的合格证明文件、安全认证、中文标签、经营及生产资质、海关报关单、商检合格证明等并加盖公章，</w:t>
      </w:r>
      <w:r>
        <w:rPr>
          <w:rFonts w:hint="eastAsia"/>
          <w:bCs/>
          <w:color w:val="auto"/>
          <w:szCs w:val="21"/>
          <w:highlight w:val="none"/>
          <w:lang w:val="en-US" w:eastAsia="zh-CN"/>
        </w:rPr>
        <w:t xml:space="preserve">中文说明书与中文</w:t>
      </w:r>
      <w:r>
        <w:rPr>
          <w:rFonts w:ascii="Times New Roman" w:hAnsi="Times New Roman"/>
          <w:bCs/>
          <w:color w:val="auto"/>
          <w:szCs w:val="21"/>
          <w:highlight w:val="none"/>
        </w:rPr>
        <w:t xml:space="preserve">操作手册、简易操作流程卡、维修手册（含详细电路图）一并提供，及以上技术资料的电子版，如资料不全，</w:t>
      </w:r>
      <w:r>
        <w:rPr>
          <w:rFonts w:hint="eastAsia" w:ascii="Times New Roman" w:hAnsi="Times New Roman"/>
          <w:bCs/>
          <w:color w:val="auto"/>
          <w:szCs w:val="21"/>
          <w:highlight w:val="none"/>
          <w:lang w:val="en-US" w:eastAsia="zh-CN"/>
        </w:rPr>
        <w:t xml:space="preserve">设备使用方</w:t>
      </w:r>
      <w:r>
        <w:rPr>
          <w:rFonts w:ascii="Times New Roman" w:hAnsi="Times New Roman"/>
          <w:bCs/>
          <w:color w:val="auto"/>
          <w:szCs w:val="21"/>
          <w:highlight w:val="none"/>
        </w:rPr>
        <w:t xml:space="preserve">不予验收，因此产生的损失由乙方自行承担。</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11.6  乙方提供原版印刷产品技术指标文件。</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hAnsi="宋体"/>
          <w:b/>
          <w:szCs w:val="21"/>
          <w:highlight w:val="none"/>
        </w:rPr>
      </w:pPr>
      <w:r>
        <w:rPr>
          <w:rFonts w:hint="eastAsia" w:ascii="宋体" w:hAnsi="宋体"/>
          <w:b/>
          <w:szCs w:val="21"/>
          <w:highlight w:val="none"/>
        </w:rPr>
        <w:t xml:space="preserve">十二、技术培训：</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12.1  </w:t>
      </w:r>
      <w:r>
        <w:rPr>
          <w:rFonts w:hint="eastAsia" w:ascii="宋体"/>
          <w:szCs w:val="21"/>
          <w:highlight w:val="none"/>
        </w:rPr>
        <w:t xml:space="preserve">技术培训要求</w:t>
      </w:r>
      <w:r>
        <w:rPr>
          <w:rFonts w:ascii="宋体"/>
          <w:szCs w:val="21"/>
          <w:highlight w:val="none"/>
        </w:rPr>
        <w:t xml:space="preserve">详见招标文件</w:t>
      </w:r>
      <w:r>
        <w:rPr>
          <w:rFonts w:hint="eastAsia" w:ascii="宋体"/>
          <w:szCs w:val="21"/>
          <w:highlight w:val="none"/>
        </w:rPr>
        <w:t xml:space="preserve">《</w:t>
      </w:r>
      <w:r>
        <w:rPr>
          <w:rFonts w:ascii="宋体"/>
          <w:szCs w:val="21"/>
          <w:highlight w:val="none"/>
        </w:rPr>
        <w:t xml:space="preserve">采购需求</w:t>
      </w:r>
      <w:r>
        <w:rPr>
          <w:rFonts w:hint="eastAsia" w:ascii="宋体"/>
          <w:szCs w:val="21"/>
          <w:highlight w:val="none"/>
        </w:rPr>
        <w:t xml:space="preserve">》中技术服务条款。</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十三</w:t>
      </w:r>
      <w:r>
        <w:rPr>
          <w:rFonts w:ascii="宋体"/>
          <w:b/>
          <w:szCs w:val="21"/>
          <w:highlight w:val="none"/>
        </w:rPr>
        <w:t xml:space="preserve">、质量保证及售后服务</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13.1  </w:t>
      </w:r>
      <w:r>
        <w:rPr>
          <w:rFonts w:ascii="宋体"/>
          <w:szCs w:val="21"/>
          <w:highlight w:val="none"/>
        </w:rPr>
        <w:t xml:space="preserve">乙方应按招标文件规定的货物性能、技术要求、质量标准向甲方提供未经使用的</w:t>
      </w:r>
      <w:r>
        <w:rPr>
          <w:rFonts w:hint="eastAsia" w:ascii="宋体"/>
          <w:szCs w:val="21"/>
          <w:highlight w:val="none"/>
        </w:rPr>
        <w:t xml:space="preserve">两年内出厂的</w:t>
      </w:r>
      <w:r>
        <w:rPr>
          <w:rFonts w:ascii="宋体"/>
          <w:szCs w:val="21"/>
          <w:highlight w:val="none"/>
        </w:rPr>
        <w:t xml:space="preserve">产品。</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13.2  售后</w:t>
      </w:r>
      <w:r>
        <w:rPr>
          <w:rFonts w:ascii="宋体"/>
          <w:szCs w:val="21"/>
          <w:highlight w:val="none"/>
        </w:rPr>
        <w:t xml:space="preserve">服务</w:t>
      </w:r>
      <w:r>
        <w:rPr>
          <w:rFonts w:hint="eastAsia" w:ascii="宋体"/>
          <w:szCs w:val="21"/>
          <w:highlight w:val="none"/>
        </w:rPr>
        <w:t xml:space="preserve">：</w:t>
      </w:r>
      <w:r>
        <w:rPr>
          <w:rFonts w:hint="eastAsia" w:ascii="宋体" w:hAnsi="宋体"/>
          <w:highlight w:val="none"/>
        </w:rPr>
        <w:t xml:space="preserve">整机免费提供原厂质保</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szCs w:val="21"/>
          <w:highlight w:val="none"/>
        </w:rPr>
        <w:t xml:space="preserve">。乙方保证保修期内年开机率</w:t>
      </w:r>
      <w:r>
        <w:rPr>
          <w:rFonts w:hint="eastAsia" w:ascii="宋体" w:hAnsi="宋体"/>
          <w:szCs w:val="21"/>
          <w:highlight w:val="none"/>
        </w:rPr>
        <w:t xml:space="preserve">≥</w:t>
      </w:r>
      <w:r>
        <w:rPr>
          <w:rFonts w:hint="eastAsia" w:ascii="宋体"/>
          <w:szCs w:val="21"/>
          <w:highlight w:val="none"/>
        </w:rPr>
        <w:t xml:space="preserve">95%，如未能达到则双倍延长</w:t>
      </w:r>
      <w:r>
        <w:rPr>
          <w:rFonts w:hint="eastAsia" w:ascii="宋体"/>
          <w:szCs w:val="21"/>
          <w:highlight w:val="none"/>
          <w:lang w:val="en-US" w:eastAsia="zh-CN"/>
        </w:rPr>
        <w:t xml:space="preserve">免费质保时间</w:t>
      </w:r>
      <w:r>
        <w:rPr>
          <w:rFonts w:hint="eastAsia" w:ascii="宋体"/>
          <w:szCs w:val="21"/>
          <w:highlight w:val="none"/>
        </w:rPr>
        <w:t xml:space="preserve">，提供终身保修。</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13.3  售后响应时间不超过2小时，8小时到达现场，维修时间及等待时间不计入质保时间。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13.4  为了确保甲方整套设备的正常运用，乙方协助保证第三方产品的售后服务。第三方产品</w:t>
      </w:r>
      <w:r>
        <w:rPr>
          <w:rFonts w:hint="eastAsia" w:ascii="宋体"/>
          <w:color w:val="000000" w:themeColor="text1"/>
          <w:szCs w:val="21"/>
          <w:highlight w:val="none"/>
          <w:lang w:val="en-US" w:eastAsia="zh-CN"/>
          <w14:textFill>
            <w14:solidFill>
              <w14:schemeClr w14:val="tx1"/>
            </w14:solidFill>
          </w14:textFill>
        </w:rPr>
        <w:t xml:space="preserve">的免费质保年限与整机质保相同。</w:t>
      </w:r>
      <w:r>
        <w:rPr>
          <w:rFonts w:hint="eastAsia" w:ascii="宋体"/>
          <w:color w:val="000000" w:themeColor="text1"/>
          <w:szCs w:val="21"/>
          <w:highlight w:val="none"/>
          <w14:textFill>
            <w14:solidFill>
              <w14:schemeClr w14:val="tx1"/>
            </w14:solidFill>
          </w14:textFill>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13.8  </w:t>
      </w:r>
      <w:r>
        <w:rPr>
          <w:rFonts w:hint="eastAsia" w:ascii="宋体"/>
          <w:color w:val="000000" w:themeColor="text1"/>
          <w:szCs w:val="21"/>
          <w:highlight w:val="none"/>
          <w14:textFill>
            <w14:solidFill>
              <w14:schemeClr w14:val="tx1"/>
            </w14:solidFill>
          </w14:textFill>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四</w:t>
      </w:r>
      <w:r>
        <w:rPr>
          <w:rFonts w:ascii="宋体"/>
          <w:b/>
          <w:szCs w:val="21"/>
          <w:highlight w:val="none"/>
        </w:rPr>
        <w:t xml:space="preserve">、违约责任</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.1</w:t>
      </w:r>
      <w:r>
        <w:rPr>
          <w:rFonts w:hint="eastAsia" w:ascii="宋体"/>
          <w:szCs w:val="21"/>
          <w:highlight w:val="none"/>
        </w:rPr>
        <w:t xml:space="preserve">  </w:t>
      </w:r>
      <w:r>
        <w:rPr>
          <w:rFonts w:ascii="宋体"/>
          <w:szCs w:val="21"/>
          <w:highlight w:val="none"/>
        </w:rPr>
        <w:t xml:space="preserve">甲方</w:t>
      </w:r>
      <w:r>
        <w:rPr>
          <w:rFonts w:hint="eastAsia" w:ascii="宋体"/>
          <w:szCs w:val="21"/>
          <w:highlight w:val="none"/>
        </w:rPr>
        <w:t xml:space="preserve">不得以</w:t>
      </w:r>
      <w:r>
        <w:rPr>
          <w:rFonts w:ascii="宋体"/>
          <w:szCs w:val="21"/>
          <w:highlight w:val="none"/>
        </w:rPr>
        <w:t xml:space="preserve">无正当理由拒收货物，</w:t>
      </w:r>
      <w:r>
        <w:rPr>
          <w:rFonts w:hint="eastAsia" w:ascii="宋体"/>
          <w:szCs w:val="21"/>
          <w:highlight w:val="none"/>
        </w:rPr>
        <w:t xml:space="preserve">否则由此所造成的损失须由</w:t>
      </w:r>
      <w:r>
        <w:rPr>
          <w:rFonts w:ascii="宋体"/>
          <w:szCs w:val="21"/>
          <w:highlight w:val="none"/>
        </w:rPr>
        <w:t xml:space="preserve">甲方</w:t>
      </w:r>
      <w:r>
        <w:rPr>
          <w:rFonts w:hint="eastAsia" w:ascii="宋体"/>
          <w:szCs w:val="21"/>
          <w:highlight w:val="none"/>
        </w:rPr>
        <w:t xml:space="preserve">承担赔偿责任</w:t>
      </w:r>
      <w:r>
        <w:rPr>
          <w:rFonts w:ascii="宋体"/>
          <w:szCs w:val="21"/>
          <w:highlight w:val="none"/>
        </w:rPr>
        <w:t xml:space="preserve">。</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w:t>
      </w:r>
      <w:r>
        <w:rPr>
          <w:rFonts w:hint="eastAsia" w:ascii="宋体"/>
          <w:szCs w:val="21"/>
          <w:highlight w:val="none"/>
        </w:rPr>
        <w:t xml:space="preserve">2  </w:t>
      </w:r>
      <w:r>
        <w:rPr>
          <w:rFonts w:hint="eastAsia" w:ascii="宋体" w:hAnsi="宋体"/>
          <w:szCs w:val="21"/>
          <w:highlight w:val="none"/>
        </w:rPr>
        <w:t xml:space="preserve">乙方在非自然灾害、疫情等不可抗拒因素导致的逾期交付货物的免责或者甲乙双方相互协商延长时间，其他按照</w:t>
      </w:r>
      <w:r>
        <w:rPr>
          <w:rFonts w:ascii="宋体"/>
          <w:szCs w:val="21"/>
          <w:highlight w:val="none"/>
        </w:rPr>
        <w:t xml:space="preserve">招标文件</w:t>
      </w:r>
      <w:r>
        <w:rPr>
          <w:rFonts w:hint="eastAsia" w:ascii="宋体"/>
          <w:szCs w:val="21"/>
          <w:highlight w:val="none"/>
        </w:rPr>
        <w:t xml:space="preserve">《</w:t>
      </w:r>
      <w:r>
        <w:rPr>
          <w:rFonts w:ascii="宋体"/>
          <w:szCs w:val="21"/>
          <w:highlight w:val="none"/>
        </w:rPr>
        <w:t xml:space="preserve">采购需求</w:t>
      </w:r>
      <w:r>
        <w:rPr>
          <w:rFonts w:hint="eastAsia" w:ascii="宋体"/>
          <w:szCs w:val="21"/>
          <w:highlight w:val="none"/>
        </w:rPr>
        <w:t xml:space="preserve">》中服务条款的相应条文执行</w:t>
      </w:r>
      <w:r>
        <w:rPr>
          <w:rFonts w:hint="eastAsia" w:ascii="宋体" w:hAnsi="宋体"/>
          <w:szCs w:val="21"/>
          <w:highlight w:val="none"/>
        </w:rPr>
        <w:t xml:space="preserve">。</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w:t>
      </w:r>
      <w:r>
        <w:rPr>
          <w:rFonts w:hint="eastAsia" w:ascii="宋体"/>
          <w:szCs w:val="21"/>
          <w:highlight w:val="none"/>
        </w:rPr>
        <w:t xml:space="preserve">3  </w:t>
      </w:r>
      <w:r>
        <w:rPr>
          <w:rFonts w:ascii="宋体"/>
          <w:szCs w:val="21"/>
          <w:highlight w:val="none"/>
        </w:rPr>
        <w:t xml:space="preserve">乙方所交的货物品种、型号、规格、技术参数、质量不符合合同规定及招标文件规定标准</w:t>
      </w:r>
      <w:r>
        <w:rPr>
          <w:rFonts w:hint="eastAsia" w:ascii="宋体"/>
          <w:szCs w:val="21"/>
          <w:highlight w:val="none"/>
        </w:rPr>
        <w:t xml:space="preserve">的</w:t>
      </w:r>
      <w:r>
        <w:rPr>
          <w:rFonts w:ascii="宋体"/>
          <w:szCs w:val="21"/>
          <w:highlight w:val="none"/>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五</w:t>
      </w:r>
      <w:r>
        <w:rPr>
          <w:rFonts w:ascii="宋体"/>
          <w:b/>
          <w:szCs w:val="21"/>
          <w:highlight w:val="none"/>
        </w:rPr>
        <w:t xml:space="preserve">、诉讼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szCs w:val="21"/>
          <w:highlight w:val="none"/>
        </w:rPr>
        <w:t xml:space="preserve">1</w:t>
      </w:r>
      <w:r>
        <w:rPr>
          <w:rFonts w:hint="eastAsia" w:ascii="宋体"/>
          <w:szCs w:val="21"/>
          <w:highlight w:val="none"/>
        </w:rPr>
        <w:t xml:space="preserve">5</w:t>
      </w:r>
      <w:r>
        <w:rPr>
          <w:rFonts w:ascii="宋体"/>
          <w:szCs w:val="21"/>
          <w:highlight w:val="none"/>
        </w:rPr>
        <w:t xml:space="preserve">.1</w:t>
      </w:r>
      <w:r>
        <w:rPr>
          <w:rFonts w:hint="eastAsia" w:ascii="宋体"/>
          <w:szCs w:val="21"/>
          <w:highlight w:val="none"/>
        </w:rPr>
        <w:t xml:space="preserve">  </w:t>
      </w:r>
      <w:r>
        <w:rPr>
          <w:rFonts w:ascii="宋体"/>
          <w:szCs w:val="21"/>
          <w:highlight w:val="none"/>
        </w:rPr>
        <w:t xml:space="preserve">双方在执行合同中所发生的一切争议，应通过协商解决。如协商不成</w:t>
      </w:r>
      <w:r>
        <w:rPr>
          <w:rFonts w:ascii="宋体"/>
          <w:color w:val="000000" w:themeColor="text1"/>
          <w:szCs w:val="21"/>
          <w:highlight w:val="none"/>
          <w14:textFill>
            <w14:solidFill>
              <w14:schemeClr w14:val="tx1"/>
            </w14:solidFill>
          </w14:textFill>
        </w:rPr>
        <w:t xml:space="preserve">，可向</w:t>
      </w:r>
      <w:r>
        <w:rPr>
          <w:rFonts w:hint="eastAsia" w:ascii="宋体"/>
          <w:color w:val="000000" w:themeColor="text1"/>
          <w:szCs w:val="21"/>
          <w:highlight w:val="none"/>
          <w14:textFill>
            <w14:solidFill>
              <w14:schemeClr w14:val="tx1"/>
            </w14:solidFill>
          </w14:textFill>
        </w:rPr>
        <w:t xml:space="preserve">甲方所在</w:t>
      </w:r>
      <w:r>
        <w:rPr>
          <w:rFonts w:ascii="宋体"/>
          <w:color w:val="000000" w:themeColor="text1"/>
          <w:szCs w:val="21"/>
          <w:highlight w:val="none"/>
          <w14:textFill>
            <w14:solidFill>
              <w14:schemeClr w14:val="tx1"/>
            </w14:solidFill>
          </w14:textFill>
        </w:rPr>
        <w:t xml:space="preserve">地法院起诉。</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六</w:t>
      </w:r>
      <w:r>
        <w:rPr>
          <w:rFonts w:ascii="宋体"/>
          <w:b/>
          <w:szCs w:val="21"/>
          <w:highlight w:val="none"/>
        </w:rPr>
        <w:t xml:space="preserve">、合同生效及其它</w:t>
      </w:r>
      <w:r/>
    </w:p>
    <w:p>
      <w:pPr>
        <w:ind w:firstLine="480"/>
        <w:keepLines w:val="0"/>
        <w:keepNext w:val="0"/>
        <w:pageBreakBefore w:val="0"/>
        <w:spacing w:line="400" w:lineRule="exact"/>
        <w:rPr>
          <w:rFonts w:hint="default" w:ascii="宋体" w:eastAsia="宋体"/>
          <w:szCs w:val="21"/>
          <w:highlight w:val="none"/>
          <w:lang w:val="en-US" w:eastAsia="zh-CN"/>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.1</w:t>
      </w:r>
      <w:r>
        <w:rPr>
          <w:rFonts w:hint="eastAsia" w:ascii="宋体"/>
          <w:szCs w:val="21"/>
          <w:highlight w:val="none"/>
        </w:rPr>
        <w:t xml:space="preserve">  本合同由甲乙双方在</w:t>
      </w:r>
      <w:r>
        <w:rPr>
          <w:rFonts w:hint="eastAsia" w:ascii="宋体"/>
          <w:szCs w:val="21"/>
          <w:highlight w:val="none"/>
          <w:u w:val="single"/>
        </w:rPr>
        <w:t xml:space="preserve"> </w:t>
      </w:r>
      <w:r>
        <w:rPr>
          <w:rStyle w:val="897"/>
          <w:rFonts w:hint="eastAsia" w:ascii="宋体" w:hAnsi="宋体"/>
          <w:highlight w:val="none"/>
          <w:u w:val="single"/>
        </w:rPr>
        <w:t xml:space="preserve">甲方</w:t>
      </w:r>
      <w:r>
        <w:rPr>
          <w:rStyle w:val="897"/>
          <w:rFonts w:ascii="宋体" w:hAnsi="宋体"/>
          <w:highlight w:val="none"/>
          <w:u w:val="single"/>
        </w:rPr>
        <w:t xml:space="preserve">所在地</w:t>
      </w:r>
      <w:r>
        <w:rPr>
          <w:rFonts w:hint="eastAsia" w:ascii="宋体"/>
          <w:szCs w:val="21"/>
          <w:highlight w:val="none"/>
          <w:u w:val="single"/>
        </w:rPr>
        <w:t xml:space="preserve"> </w:t>
      </w:r>
      <w:r>
        <w:rPr>
          <w:rFonts w:hint="eastAsia" w:ascii="宋体"/>
          <w:szCs w:val="21"/>
          <w:highlight w:val="none"/>
        </w:rPr>
        <w:t xml:space="preserve">签订。</w:t>
      </w:r>
      <w:r>
        <w:rPr>
          <w:rFonts w:ascii="宋体"/>
          <w:szCs w:val="21"/>
          <w:highlight w:val="none"/>
        </w:rPr>
        <w:t xml:space="preserve">合同经双方法定代表人或授权委托人签字</w:t>
      </w:r>
      <w:r>
        <w:rPr>
          <w:rFonts w:hint="eastAsia" w:ascii="宋体"/>
          <w:szCs w:val="21"/>
          <w:highlight w:val="none"/>
        </w:rPr>
        <w:t xml:space="preserve">盖章后生效。</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.2</w:t>
      </w:r>
      <w:r>
        <w:rPr>
          <w:rFonts w:hint="eastAsia" w:ascii="宋体"/>
          <w:szCs w:val="21"/>
          <w:highlight w:val="none"/>
        </w:rPr>
        <w:t xml:space="preserve">  招标、投标文件是本合同不可或缺的部分，与合同具有同等效力。</w:t>
      </w:r>
      <w:r>
        <w:rPr>
          <w:rFonts w:ascii="宋体"/>
          <w:szCs w:val="21"/>
          <w:highlight w:val="none"/>
        </w:rPr>
        <w:t xml:space="preserve">本合同未尽事宜，遵照</w:t>
      </w:r>
      <w:r>
        <w:rPr>
          <w:rFonts w:ascii="Arial" w:hAnsi="Arial" w:eastAsia="Arial" w:cs="Arial"/>
          <w:i w:val="0"/>
          <w:iCs w:val="0"/>
          <w:caps w:val="0"/>
          <w:color w:val="333333"/>
          <w:spacing w:val="0"/>
          <w:sz w:val="21"/>
          <w:szCs w:val="21"/>
          <w:highlight w:val="none"/>
          <w:shd w:val="clear" w:color="auto" w:fill="ffffff"/>
        </w:rPr>
        <w:t xml:space="preserve">《民法典》</w:t>
      </w:r>
      <w:r>
        <w:rPr>
          <w:rFonts w:ascii="宋体"/>
          <w:szCs w:val="21"/>
          <w:highlight w:val="none"/>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auto"/>
          <w:szCs w:val="21"/>
          <w:highlight w:val="none"/>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w:t>
      </w:r>
      <w:r>
        <w:rPr>
          <w:rFonts w:hint="eastAsia" w:ascii="宋体"/>
          <w:szCs w:val="21"/>
          <w:highlight w:val="none"/>
        </w:rPr>
        <w:t xml:space="preserve">3  </w:t>
      </w:r>
      <w:r>
        <w:rPr>
          <w:rFonts w:ascii="Times New Roman" w:hAnsi="Times New Roman"/>
          <w:color w:val="auto"/>
          <w:szCs w:val="21"/>
          <w:highlight w:val="none"/>
        </w:rPr>
        <w:t xml:space="preserve">本合同一式</w:t>
      </w:r>
      <w:r>
        <w:rPr>
          <w:rFonts w:hint="eastAsia"/>
          <w:color w:val="auto"/>
          <w:szCs w:val="21"/>
          <w:highlight w:val="none"/>
          <w:lang w:val="en-US" w:eastAsia="zh-CN"/>
        </w:rPr>
        <w:t xml:space="preserve">肆</w:t>
      </w:r>
      <w:r>
        <w:rPr>
          <w:rFonts w:ascii="Times New Roman" w:hAnsi="Times New Roman"/>
          <w:color w:val="auto"/>
          <w:szCs w:val="21"/>
          <w:highlight w:val="none"/>
        </w:rPr>
        <w:t xml:space="preserve">份，经签字盖章并加盖骑缝章后生效。甲方执</w:t>
      </w:r>
      <w:r>
        <w:rPr>
          <w:rFonts w:hint="eastAsia"/>
          <w:color w:val="auto"/>
          <w:szCs w:val="21"/>
          <w:highlight w:val="none"/>
          <w:lang w:val="en-US" w:eastAsia="zh-CN"/>
        </w:rPr>
        <w:t xml:space="preserve">叁</w:t>
      </w:r>
      <w:r>
        <w:rPr>
          <w:rFonts w:ascii="Times New Roman" w:hAnsi="Times New Roman"/>
          <w:color w:val="auto"/>
          <w:szCs w:val="21"/>
          <w:highlight w:val="none"/>
        </w:rPr>
        <w:t xml:space="preserve">份，乙方执壹份。</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hint="default" w:ascii="宋体" w:eastAsia="宋体"/>
          <w:szCs w:val="21"/>
          <w:highlight w:val="none"/>
          <w:lang w:val="en-US" w:eastAsia="zh-CN"/>
        </w:rPr>
      </w:pPr>
      <w:r>
        <w:rPr>
          <w:rFonts w:hint="eastAsia" w:ascii="宋体"/>
          <w:b/>
          <w:szCs w:val="21"/>
          <w:highlight w:val="none"/>
        </w:rPr>
        <w:t xml:space="preserve">十七、 附件：</w:t>
      </w:r>
      <w:r>
        <w:rPr>
          <w:rFonts w:hint="eastAsia" w:ascii="宋体"/>
          <w:szCs w:val="21"/>
          <w:highlight w:val="none"/>
        </w:rPr>
        <w:t xml:space="preserve">A、配置清单（分项一览表）；B、中标通知书； C、</w:t>
      </w:r>
      <w:r>
        <w:rPr>
          <w:rFonts w:hint="eastAsia" w:ascii="宋体" w:hAnsi="宋体"/>
          <w:highlight w:val="none"/>
        </w:rPr>
        <w:t xml:space="preserve">原厂质保</w:t>
      </w:r>
      <w:r>
        <w:rPr>
          <w:rFonts w:hint="eastAsia" w:ascii="宋体"/>
          <w:szCs w:val="21"/>
          <w:highlight w:val="none"/>
        </w:rPr>
        <w:t xml:space="preserve">售后承诺书；D、设备采购廉政协议；E、</w:t>
      </w:r>
      <w:r>
        <w:rPr>
          <w:rFonts w:hint="eastAsia" w:ascii="宋体" w:hAnsi="宋体"/>
          <w:szCs w:val="21"/>
          <w:highlight w:val="none"/>
        </w:rPr>
        <w:t xml:space="preserve">设备安装安全责任书</w:t>
      </w:r>
      <w:r>
        <w:rPr>
          <w:rFonts w:hint="eastAsia" w:ascii="宋体"/>
          <w:szCs w:val="21"/>
          <w:highlight w:val="none"/>
        </w:rPr>
        <w:t xml:space="preserve">；</w:t>
      </w:r>
      <w:r>
        <w:rPr>
          <w:rFonts w:hint="eastAsia" w:ascii="宋体"/>
          <w:szCs w:val="21"/>
          <w:highlight w:val="none"/>
          <w:lang w:val="en-US" w:eastAsia="zh-CN"/>
        </w:rPr>
        <w:t xml:space="preserve">F、</w:t>
      </w:r>
      <w:r>
        <w:rPr>
          <w:rFonts w:hint="eastAsia" w:ascii="宋体" w:hAnsi="宋体"/>
          <w:highlight w:val="none"/>
        </w:rPr>
        <w:t xml:space="preserve">原厂</w:t>
      </w:r>
      <w:r>
        <w:rPr>
          <w:rFonts w:hint="eastAsia" w:ascii="宋体"/>
          <w:szCs w:val="21"/>
          <w:highlight w:val="none"/>
          <w:lang w:val="en-US" w:eastAsia="zh-CN"/>
        </w:rPr>
        <w:t xml:space="preserve">授权书</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以下无正文</w:t>
      </w:r>
      <w:r/>
    </w:p>
    <w:p>
      <w:pPr>
        <w:jc w:val="left"/>
        <w:widowControl/>
        <w:rPr>
          <w:rFonts w:ascii="宋体"/>
          <w:szCs w:val="21"/>
          <w:highlight w:val="none"/>
        </w:rPr>
      </w:pPr>
      <w:r>
        <w:rPr>
          <w:rFonts w:ascii="宋体"/>
          <w:szCs w:val="21"/>
          <w:highlight w:val="none"/>
        </w:rPr>
      </w:r>
      <w:r/>
    </w:p>
    <w:p>
      <w:pPr>
        <w:jc w:val="left"/>
        <w:widowControl/>
        <w:rPr>
          <w:rFonts w:ascii="宋体"/>
          <w:szCs w:val="21"/>
          <w:highlight w:val="none"/>
        </w:rPr>
      </w:pPr>
      <w:r>
        <w:rPr>
          <w:rFonts w:ascii="宋体"/>
          <w:szCs w:val="21"/>
          <w:highlight w:val="none"/>
        </w:rPr>
        <w:t xml:space="preserve">甲方</w:t>
      </w:r>
      <w:r>
        <w:rPr>
          <w:rFonts w:hint="eastAsia" w:ascii="宋体"/>
          <w:szCs w:val="21"/>
          <w:highlight w:val="none"/>
        </w:rPr>
        <w:t xml:space="preserve">（盖章）</w:t>
      </w:r>
      <w:r>
        <w:rPr>
          <w:rFonts w:ascii="宋体"/>
          <w:szCs w:val="21"/>
          <w:highlight w:val="none"/>
        </w:rPr>
        <w:t xml:space="preserve">：</w:t>
      </w:r>
      <w:r>
        <w:rPr>
          <w:rFonts w:hint="eastAsia" w:ascii="宋体" w:hAnsi="宋体"/>
          <w:szCs w:val="21"/>
          <w:highlight w:val="none"/>
        </w:rPr>
        <w:t xml:space="preserve">南京市江宁中医院 </w:t>
      </w:r>
      <w:r>
        <w:rPr>
          <w:rFonts w:ascii="宋体" w:hAnsi="宋体"/>
          <w:szCs w:val="21"/>
          <w:highlight w:val="none"/>
        </w:rPr>
        <w:t xml:space="preserve">  </w:t>
      </w:r>
      <w:r>
        <w:rPr>
          <w:rFonts w:ascii="宋体"/>
          <w:szCs w:val="21"/>
          <w:highlight w:val="none"/>
        </w:rPr>
        <w:t xml:space="preserve">    </w:t>
      </w:r>
      <w:r>
        <w:rPr>
          <w:rFonts w:hint="eastAsia" w:ascii="宋体"/>
          <w:szCs w:val="21"/>
          <w:highlight w:val="none"/>
          <w:lang w:val="en-US" w:eastAsia="zh-CN"/>
        </w:rPr>
        <w:t xml:space="preserve">     </w:t>
      </w:r>
      <w:r>
        <w:rPr>
          <w:rFonts w:hint="eastAsia" w:ascii="宋体"/>
          <w:szCs w:val="21"/>
          <w:highlight w:val="none"/>
        </w:rPr>
        <w:t xml:space="preserve"> </w:t>
      </w:r>
      <w:r>
        <w:rPr>
          <w:rFonts w:ascii="宋体"/>
          <w:szCs w:val="21"/>
          <w:highlight w:val="none"/>
        </w:rPr>
        <w:t xml:space="preserve">乙方</w:t>
      </w:r>
      <w:r>
        <w:rPr>
          <w:rFonts w:hint="eastAsia" w:ascii="宋体"/>
          <w:szCs w:val="21"/>
          <w:highlight w:val="none"/>
        </w:rPr>
        <w:t xml:space="preserve">（盖章）</w:t>
      </w:r>
      <w:r>
        <w:rPr>
          <w:rFonts w:ascii="宋体"/>
          <w:szCs w:val="21"/>
          <w:highlight w:val="none"/>
        </w:rPr>
        <w:t xml:space="preserve">：</w:t>
      </w:r>
      <w:r>
        <w:rPr>
          <w:rFonts w:hint="eastAsia" w:ascii="宋体"/>
          <w:szCs w:val="21"/>
          <w:highlight w:val="none"/>
          <w:lang w:val="en-US" w:eastAsia="zh-CN"/>
        </w:rPr>
        <w:t xml:space="preserve"> </w:t>
      </w:r>
      <w:r>
        <w:rPr>
          <w:rFonts w:ascii="宋体"/>
          <w:szCs w:val="21"/>
          <w:highlight w:val="none"/>
        </w:rPr>
        <w:t xml:space="preserve"> </w:t>
      </w:r>
      <w:r/>
    </w:p>
    <w:p>
      <w:pPr>
        <w:ind w:left="0" w:firstLine="0"/>
        <w:spacing w:line="480" w:lineRule="auto"/>
        <w:rPr>
          <w:rFonts w:hint="eastAsia" w:ascii="宋体" w:eastAsia="宋体"/>
          <w:szCs w:val="21"/>
          <w:highlight w:val="none"/>
          <w:lang w:eastAsia="zh-CN"/>
        </w:rPr>
      </w:pPr>
      <w:r>
        <w:rPr>
          <w:rFonts w:ascii="宋体"/>
          <w:szCs w:val="21"/>
          <w:highlight w:val="none"/>
        </w:rPr>
        <w:t xml:space="preserve">地址：</w:t>
      </w:r>
      <w:r>
        <w:rPr>
          <w:rFonts w:hint="eastAsia" w:ascii="宋体" w:hAnsi="宋体" w:cs="宋体"/>
          <w:color w:val="26261e"/>
          <w:szCs w:val="21"/>
          <w:highlight w:val="none"/>
          <w:shd w:val="clear" w:color="auto" w:fill="ffffff"/>
        </w:rPr>
        <w:t xml:space="preserve">南京市江宁区天印大道657号</w:t>
      </w:r>
      <w:r>
        <w:rPr>
          <w:rFonts w:hint="eastAsia" w:ascii="宋体" w:hAnsi="宋体" w:cs="宋体"/>
          <w:szCs w:val="21"/>
          <w:highlight w:val="none"/>
        </w:rPr>
        <w:t xml:space="preserve"> </w:t>
      </w:r>
      <w:r>
        <w:rPr>
          <w:rFonts w:hint="eastAsia" w:ascii="宋体"/>
          <w:szCs w:val="21"/>
          <w:highlight w:val="none"/>
        </w:rPr>
        <w:t xml:space="preserve">   </w:t>
      </w:r>
      <w:r>
        <w:rPr>
          <w:rFonts w:hint="eastAsia" w:ascii="宋体"/>
          <w:szCs w:val="21"/>
          <w:highlight w:val="none"/>
          <w:lang w:val="en-US" w:eastAsia="zh-CN"/>
        </w:rPr>
        <w:t xml:space="preserve">     </w:t>
      </w:r>
      <w:r>
        <w:rPr>
          <w:rFonts w:hint="eastAsia" w:ascii="宋体"/>
          <w:szCs w:val="21"/>
          <w:highlight w:val="none"/>
        </w:rPr>
        <w:t xml:space="preserve">  </w:t>
      </w:r>
      <w:r>
        <w:rPr>
          <w:rFonts w:ascii="宋体"/>
          <w:szCs w:val="21"/>
          <w:highlight w:val="none"/>
        </w:rPr>
        <w:t xml:space="preserve">地址：</w:t>
      </w:r>
      <w:r>
        <w:rPr>
          <w:rFonts w:hint="eastAsia" w:ascii="宋体"/>
          <w:szCs w:val="21"/>
          <w:highlight w:val="none"/>
          <w:lang w:val="en-US" w:eastAsia="zh-CN"/>
        </w:rPr>
        <w:t xml:space="preserve">  </w:t>
      </w:r>
      <w:r/>
    </w:p>
    <w:p>
      <w:pPr>
        <w:ind w:left="0" w:firstLine="0"/>
        <w:spacing w:line="480" w:lineRule="auto"/>
        <w:rPr>
          <w:rFonts w:ascii="宋体"/>
          <w:szCs w:val="21"/>
          <w:highlight w:val="none"/>
        </w:rPr>
      </w:pPr>
      <w:r>
        <w:rPr>
          <w:rFonts w:ascii="宋体"/>
          <w:szCs w:val="21"/>
          <w:highlight w:val="none"/>
        </w:rPr>
        <w:t xml:space="preserve">法定代表人</w:t>
      </w:r>
      <w:r>
        <w:rPr>
          <w:rFonts w:hint="eastAsia" w:ascii="宋体"/>
          <w:szCs w:val="21"/>
          <w:highlight w:val="none"/>
        </w:rPr>
        <w:t xml:space="preserve">或授权</w:t>
      </w:r>
      <w:r>
        <w:rPr>
          <w:rFonts w:ascii="宋体"/>
          <w:szCs w:val="21"/>
          <w:highlight w:val="none"/>
        </w:rPr>
        <w:t xml:space="preserve">委托人</w:t>
      </w:r>
      <w:r>
        <w:rPr>
          <w:rFonts w:hint="eastAsia" w:ascii="宋体"/>
          <w:szCs w:val="21"/>
          <w:highlight w:val="none"/>
        </w:rPr>
        <w:t xml:space="preserve">（签字）</w:t>
      </w:r>
      <w:r>
        <w:rPr>
          <w:rFonts w:ascii="宋体"/>
          <w:szCs w:val="21"/>
          <w:highlight w:val="none"/>
        </w:rPr>
        <w:t xml:space="preserve">：  </w:t>
      </w:r>
      <w:r>
        <w:rPr>
          <w:rFonts w:hint="eastAsia" w:ascii="宋体"/>
          <w:szCs w:val="21"/>
          <w:highlight w:val="none"/>
          <w:lang w:val="en-US" w:eastAsia="zh-CN"/>
        </w:rPr>
        <w:t xml:space="preserve">    </w:t>
      </w:r>
      <w:r>
        <w:rPr>
          <w:rFonts w:ascii="宋体"/>
          <w:szCs w:val="21"/>
          <w:highlight w:val="none"/>
        </w:rPr>
        <w:t xml:space="preserve">     法定代表人</w:t>
      </w:r>
      <w:r>
        <w:rPr>
          <w:rFonts w:hint="eastAsia" w:ascii="宋体"/>
          <w:szCs w:val="21"/>
          <w:highlight w:val="none"/>
        </w:rPr>
        <w:t xml:space="preserve">或授权</w:t>
      </w:r>
      <w:r>
        <w:rPr>
          <w:rFonts w:ascii="宋体"/>
          <w:szCs w:val="21"/>
          <w:highlight w:val="none"/>
        </w:rPr>
        <w:t xml:space="preserve">委托人</w:t>
      </w:r>
      <w:r>
        <w:rPr>
          <w:rFonts w:hint="eastAsia" w:ascii="宋体"/>
          <w:szCs w:val="21"/>
          <w:highlight w:val="none"/>
        </w:rPr>
        <w:t xml:space="preserve">（签字）</w:t>
      </w:r>
      <w:r>
        <w:rPr>
          <w:rFonts w:ascii="宋体"/>
          <w:szCs w:val="21"/>
          <w:highlight w:val="none"/>
        </w:rPr>
        <w:t xml:space="preserve">：</w:t>
      </w:r>
      <w:r/>
    </w:p>
    <w:p>
      <w:pPr>
        <w:ind w:left="0" w:firstLine="0"/>
        <w:spacing w:line="480" w:lineRule="auto"/>
        <w:rPr>
          <w:rFonts w:ascii="宋体"/>
          <w:szCs w:val="21"/>
          <w:highlight w:val="none"/>
        </w:rPr>
      </w:pPr>
      <w:r>
        <w:rPr>
          <w:rFonts w:hint="eastAsia" w:ascii="宋体"/>
          <w:szCs w:val="21"/>
          <w:highlight w:val="none"/>
        </w:rPr>
        <w:t xml:space="preserve">联系电话：                           </w:t>
      </w:r>
      <w:r>
        <w:rPr>
          <w:rFonts w:hint="eastAsia" w:ascii="宋体"/>
          <w:szCs w:val="21"/>
          <w:highlight w:val="none"/>
          <w:lang w:val="en-US" w:eastAsia="zh-CN"/>
        </w:rPr>
        <w:t xml:space="preserve">    </w:t>
      </w:r>
      <w:r>
        <w:rPr>
          <w:rFonts w:hint="eastAsia" w:ascii="宋体"/>
          <w:szCs w:val="21"/>
          <w:highlight w:val="none"/>
        </w:rPr>
        <w:t xml:space="preserve">  联系电话：</w:t>
      </w:r>
      <w:r/>
    </w:p>
    <w:p>
      <w:pPr>
        <w:ind w:left="0" w:firstLine="0"/>
        <w:rPr>
          <w:highlight w:val="none"/>
        </w:rPr>
      </w:pPr>
      <w:r>
        <w:rPr>
          <w:highlight w:val="none"/>
        </w:rPr>
      </w:r>
      <w:r/>
    </w:p>
    <w:p>
      <w:pPr>
        <w:ind w:left="0" w:firstLine="0"/>
        <w:rPr>
          <w:highlight w:val="none"/>
        </w:rPr>
      </w:pP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rPr>
          <w:rFonts w:ascii="宋体"/>
          <w:szCs w:val="21"/>
          <w:highlight w:val="none"/>
        </w:rPr>
        <w:t xml:space="preserve">签订日期：</w:t>
      </w:r>
      <w:r>
        <w:rPr>
          <w:rFonts w:hint="eastAsia" w:ascii="宋体"/>
          <w:szCs w:val="21"/>
          <w:highlight w:val="none"/>
        </w:rPr>
        <w:t xml:space="preserve">      </w:t>
      </w:r>
      <w:r>
        <w:rPr>
          <w:rFonts w:ascii="宋体"/>
          <w:szCs w:val="21"/>
          <w:highlight w:val="none"/>
        </w:rPr>
        <w:t xml:space="preserve">年</w:t>
      </w:r>
      <w:r>
        <w:rPr>
          <w:rFonts w:hint="eastAsia" w:ascii="宋体"/>
          <w:szCs w:val="21"/>
          <w:highlight w:val="none"/>
        </w:rPr>
        <w:t xml:space="preserve">     </w:t>
      </w:r>
      <w:r>
        <w:rPr>
          <w:rFonts w:ascii="宋体"/>
          <w:szCs w:val="21"/>
          <w:highlight w:val="none"/>
        </w:rPr>
        <w:t xml:space="preserve">月</w:t>
      </w:r>
      <w:r>
        <w:rPr>
          <w:rFonts w:hint="eastAsia" w:ascii="宋体"/>
          <w:szCs w:val="21"/>
          <w:highlight w:val="none"/>
        </w:rPr>
        <w:t xml:space="preserve">     </w:t>
      </w:r>
      <w:r>
        <w:rPr>
          <w:rFonts w:ascii="宋体"/>
          <w:szCs w:val="21"/>
          <w:highlight w:val="none"/>
        </w:rPr>
        <w:t xml:space="preserve">日</w:t>
      </w:r>
      <w:r/>
    </w:p>
    <w:p>
      <w:pPr>
        <w:ind w:left="0" w:firstLine="0"/>
        <w:rPr>
          <w:highlight w:val="none"/>
        </w:rPr>
      </w:pPr>
      <w:r>
        <w:rPr>
          <w:highlight w:val="none"/>
        </w:rPr>
      </w:r>
      <w:r/>
    </w:p>
    <w:p>
      <w:pPr>
        <w:rPr>
          <w:highlight w:val="none"/>
        </w:rPr>
      </w:pPr>
      <w:r>
        <w:rPr>
          <w:highlight w:val="none"/>
        </w:rPr>
      </w:r>
      <w:r/>
    </w:p>
    <w:p>
      <w:pPr>
        <w:jc w:val="left"/>
        <w:widowControl/>
        <w:rPr>
          <w:highlight w:val="none"/>
        </w:rPr>
      </w:pPr>
      <w:r>
        <w:rPr>
          <w:highlight w:val="none"/>
        </w:rPr>
        <w:br w:type="page" w:clear="all"/>
      </w:r>
      <w:r/>
    </w:p>
    <w:p>
      <w:pPr>
        <w:rPr>
          <w:highlight w:val="none"/>
        </w:rPr>
      </w:pPr>
      <w:r>
        <w:rPr>
          <w:highlight w:val="none"/>
        </w:rPr>
      </w:r>
      <w:r/>
    </w:p>
    <w:p>
      <w:pPr>
        <w:jc w:val="center"/>
        <w:rPr>
          <w:b/>
          <w:bCs/>
          <w:sz w:val="28"/>
          <w:szCs w:val="28"/>
          <w:highlight w:val="none"/>
        </w:rPr>
      </w:pPr>
      <w:r>
        <w:rPr>
          <w:rFonts w:hint="eastAsia"/>
          <w:b/>
          <w:bCs/>
          <w:sz w:val="28"/>
          <w:szCs w:val="28"/>
          <w:highlight w:val="none"/>
        </w:rPr>
        <w:t xml:space="preserve">设备采购廉政协议</w:t>
      </w:r>
      <w:r/>
    </w:p>
    <w:p>
      <w:pPr>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甲方（采购单位）：南京市江宁中医院</w:t>
      </w:r>
      <w:r/>
    </w:p>
    <w:p>
      <w:pPr>
        <w:keepLines w:val="0"/>
        <w:keepNext w:val="0"/>
        <w:pageBreakBefore w:val="0"/>
        <w:spacing w:line="360" w:lineRule="exact"/>
        <w:widowControl w:val="off"/>
        <w:rPr>
          <w:rFonts w:hint="default" w:ascii="宋体"/>
          <w:szCs w:val="21"/>
          <w:highlight w:val="none"/>
          <w:u w:val="single"/>
          <w:lang w:val="en-US" w:eastAsia="zh-CN"/>
        </w:rPr>
      </w:pPr>
      <w:r>
        <w:rPr>
          <w:rFonts w:hint="eastAsia" w:ascii="宋体"/>
          <w:szCs w:val="21"/>
          <w:highlight w:val="none"/>
        </w:rPr>
        <w:t xml:space="preserve">乙方（供货单位）：</w:t>
      </w:r>
      <w:r>
        <w:rPr>
          <w:rFonts w:hint="eastAsia" w:ascii="宋体"/>
          <w:szCs w:val="21"/>
          <w:highlight w:val="none"/>
          <w:u w:val="single"/>
          <w:lang w:val="en-US" w:eastAsia="zh-CN"/>
        </w:rPr>
        <w:t xml:space="preserve">                              </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一、甲方义务</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不要求乙方为自己亲友的经营活动提供便利条件。</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二、乙方义务</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不为甲方工作人员亲友的营利活动提供便利条件。</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三、违约责任</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   本协议有效期限位双方每项采购合同签署之日起，至每项采购合同履行结束止。</w:t>
      </w:r>
      <w:r/>
    </w:p>
    <w:p>
      <w:pPr>
        <w:jc w:val="left"/>
        <w:widowControl/>
        <w:rPr>
          <w:highlight w:val="none"/>
        </w:rPr>
      </w:pPr>
      <w:r>
        <w:rPr>
          <w:highlight w:val="none"/>
        </w:rPr>
        <w:br w:type="page" w:clear="all"/>
      </w:r>
      <w:r/>
    </w:p>
    <w:p>
      <w:pPr>
        <w:jc w:val="center"/>
        <w:spacing w:line="560" w:lineRule="exact"/>
        <w:rPr>
          <w:rFonts w:hint="eastAsia" w:ascii="方正小标宋简体" w:eastAsia="方正小标宋简体"/>
          <w:sz w:val="30"/>
          <w:szCs w:val="30"/>
          <w:highlight w:val="none"/>
        </w:rPr>
      </w:pPr>
      <w:r>
        <w:rPr>
          <w:rFonts w:hint="eastAsia" w:ascii="方正小标宋简体" w:eastAsia="方正小标宋简体"/>
          <w:sz w:val="30"/>
          <w:szCs w:val="30"/>
          <w:highlight w:val="none"/>
        </w:rPr>
        <w:t xml:space="preserve">医疗设备安装（施工）单位消防、安全生产、治安管理责任书</w:t>
      </w:r>
      <w:r/>
    </w:p>
    <w:p>
      <w:pPr>
        <w:jc w:val="center"/>
        <w:spacing w:line="560" w:lineRule="exact"/>
        <w:rPr>
          <w:rFonts w:hint="eastAsia" w:ascii="方正小标宋简体" w:eastAsia="方正小标宋简体"/>
          <w:sz w:val="2"/>
          <w:szCs w:val="2"/>
          <w:highlight w:val="none"/>
        </w:rPr>
      </w:pPr>
      <w:r>
        <w:rPr>
          <w:rFonts w:hint="eastAsia" w:ascii="方正小标宋简体" w:eastAsia="方正小标宋简体"/>
          <w:sz w:val="2"/>
          <w:szCs w:val="2"/>
          <w:highlight w:val="none"/>
        </w:rPr>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医疗设备安装（施工）单位（盖章）</w:t>
      </w:r>
      <w:r>
        <w:rPr>
          <w:rFonts w:hint="eastAsia" w:ascii="宋体"/>
          <w:szCs w:val="21"/>
          <w:highlight w:val="none"/>
          <w:lang w:val="en-US" w:eastAsia="zh-CN"/>
        </w:rPr>
        <w:t xml:space="preserve">                </w:t>
      </w:r>
      <w:r>
        <w:rPr>
          <w:rFonts w:hint="eastAsia" w:ascii="宋体"/>
          <w:szCs w:val="21"/>
          <w:highlight w:val="none"/>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000000"/>
          <w:sz w:val="28"/>
          <w:highlight w:val="none"/>
          <w:lang w:eastAsia="zh-CN"/>
        </w:rPr>
      </w:pPr>
      <w:r>
        <w:rPr>
          <w:rFonts w:hint="eastAsia" w:ascii="宋体"/>
          <w:szCs w:val="21"/>
          <w:highlight w:val="none"/>
        </w:rPr>
        <w:t xml:space="preserve">责任人（签章）：</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附件1</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91"/>
        <w:rPr>
          <w:rFonts w:hint="eastAsia"/>
          <w:highlight w:val="none"/>
        </w:rPr>
      </w:pPr>
      <w:r>
        <w:rPr>
          <w:rFonts w:hint="eastAsia"/>
          <w:highlight w:val="none"/>
        </w:rPr>
      </w:r>
      <w:r/>
    </w:p>
    <w:p>
      <w:pPr>
        <w:jc w:val="both"/>
        <w:rPr>
          <w:rFonts w:hint="eastAsia" w:ascii="宋体" w:hAnsi="宋体" w:eastAsia="宋体" w:cs="宋体"/>
          <w:b/>
          <w:color w:val="000000"/>
          <w:sz w:val="36"/>
          <w:szCs w:val="30"/>
          <w:highlight w:val="none"/>
          <w:lang w:eastAsia="zh-CN"/>
        </w:rPr>
      </w:pPr>
      <w:r>
        <w:rPr>
          <w:rFonts w:hint="eastAsia" w:ascii="宋体" w:hAnsi="宋体" w:eastAsia="宋体" w:cs="宋体"/>
          <w:b/>
          <w:color w:val="000000"/>
          <w:sz w:val="36"/>
          <w:szCs w:val="30"/>
          <w:highlight w:val="none"/>
          <w:lang w:eastAsia="zh-CN"/>
        </w:rPr>
        <w:t xml:space="preserve">第六章  </w:t>
      </w:r>
      <w:r>
        <w:rPr>
          <w:rFonts w:hint="eastAsia" w:ascii="宋体" w:hAnsi="宋体" w:cs="宋体"/>
          <w:b/>
          <w:color w:val="000000"/>
          <w:sz w:val="36"/>
          <w:szCs w:val="30"/>
          <w:highlight w:val="none"/>
          <w:lang w:eastAsia="zh-CN"/>
        </w:rPr>
        <w:t xml:space="preserve">投标文件</w:t>
      </w:r>
      <w:r>
        <w:rPr>
          <w:rFonts w:hint="eastAsia" w:ascii="宋体" w:hAnsi="宋体" w:eastAsia="宋体" w:cs="宋体"/>
          <w:b/>
          <w:color w:val="000000"/>
          <w:sz w:val="36"/>
          <w:szCs w:val="30"/>
          <w:highlight w:val="none"/>
          <w:lang w:eastAsia="zh-CN"/>
        </w:rPr>
        <w:t xml:space="preserve">格式及附件</w:t>
      </w:r>
      <w:r/>
    </w:p>
    <w:p>
      <w:pPr>
        <w:rPr>
          <w:rFonts w:hint="eastAsia" w:ascii="宋体" w:hAnsi="宋体" w:eastAsia="宋体" w:cs="宋体"/>
          <w:b/>
          <w:color w:val="000000"/>
          <w:sz w:val="30"/>
          <w:szCs w:val="30"/>
          <w:highlight w:val="none"/>
          <w:lang w:eastAsia="zh-CN"/>
        </w:rPr>
        <w:outlineLvl w:val="0"/>
      </w:pPr>
      <w:r>
        <w:rPr>
          <w:rFonts w:hint="eastAsia" w:ascii="宋体" w:hAnsi="宋体" w:eastAsia="宋体" w:cs="宋体"/>
          <w:b/>
          <w:color w:val="000000"/>
          <w:sz w:val="30"/>
          <w:szCs w:val="30"/>
          <w:highlight w:val="none"/>
          <w:lang w:eastAsia="zh-CN"/>
        </w:rPr>
      </w:r>
      <w:r/>
    </w:p>
    <w:p>
      <w:pPr>
        <w:jc w:val="center"/>
        <w:spacing w:line="360" w:lineRule="auto"/>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val="zh-CN"/>
        </w:rPr>
        <w:t xml:space="preserve">第六章</w:t>
      </w:r>
      <w:r>
        <w:rPr>
          <w:rFonts w:hint="eastAsia" w:ascii="宋体" w:hAnsi="宋体" w:eastAsia="宋体" w:cs="宋体"/>
          <w:b/>
          <w:bCs/>
          <w:sz w:val="36"/>
          <w:szCs w:val="36"/>
          <w:highlight w:val="none"/>
        </w:rPr>
        <w:t xml:space="preserve"> </w:t>
      </w:r>
      <w:r>
        <w:rPr>
          <w:rFonts w:hint="eastAsia" w:ascii="宋体" w:hAnsi="宋体" w:eastAsia="宋体" w:cs="宋体"/>
          <w:b/>
          <w:bCs/>
          <w:sz w:val="36"/>
          <w:szCs w:val="36"/>
          <w:highlight w:val="none"/>
          <w:lang w:val="zh-CN"/>
        </w:rPr>
        <w:t xml:space="preserve">投标文件格式</w:t>
      </w:r>
      <w:r/>
    </w:p>
    <w:p>
      <w:pP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投标</w:t>
      </w:r>
      <w:r>
        <w:rPr>
          <w:rFonts w:hint="eastAsia" w:ascii="宋体" w:hAnsi="宋体" w:eastAsia="宋体" w:cs="宋体"/>
          <w:b/>
          <w:sz w:val="21"/>
          <w:szCs w:val="21"/>
          <w:highlight w:val="none"/>
          <w:lang w:val="zh-CN"/>
        </w:rPr>
        <w:t xml:space="preserve">申请及声明</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根据贵方</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文件，正式授权下述签字人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(姓名和职务)代表</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并参加</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据此函，签字人兹宣布同意如下：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sz w:val="21"/>
          <w:szCs w:val="21"/>
          <w:highlight w:val="none"/>
          <w:lang w:val="zh-CN"/>
        </w:rPr>
        <w:t xml:space="preserve">我们的资格条件完全符合政府采购法和本次采购要求</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我们</w:t>
      </w:r>
      <w:r>
        <w:rPr>
          <w:rFonts w:hint="eastAsia" w:ascii="宋体" w:hAnsi="宋体" w:eastAsia="宋体" w:cs="宋体"/>
          <w:sz w:val="21"/>
          <w:szCs w:val="21"/>
          <w:highlight w:val="none"/>
          <w:lang w:val="zh-CN"/>
        </w:rPr>
        <w:t xml:space="preserve">同意并向贵方提供了与本次采购活动有关的所有证据和资料</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我们的</w:t>
      </w:r>
      <w:r>
        <w:rPr>
          <w:rFonts w:hint="eastAsia" w:ascii="宋体" w:hAnsi="宋体" w:eastAsia="宋体" w:cs="宋体"/>
          <w:sz w:val="21"/>
          <w:szCs w:val="21"/>
          <w:highlight w:val="none"/>
        </w:rPr>
        <w:t xml:space="preserve">总报价为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小写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b w:val="0"/>
          <w:bCs w:val="0"/>
          <w:sz w:val="21"/>
          <w:szCs w:val="21"/>
          <w:highlight w:val="none"/>
          <w:u w:val="none"/>
          <w:lang w:eastAsia="zh-CN"/>
        </w:rPr>
        <w:t xml:space="preserve">，</w:t>
      </w:r>
      <w:r>
        <w:rPr>
          <w:rFonts w:hint="eastAsia" w:ascii="宋体" w:hAnsi="宋体" w:eastAsia="宋体" w:cs="宋体"/>
          <w:sz w:val="21"/>
          <w:szCs w:val="21"/>
          <w:highlight w:val="none"/>
        </w:rPr>
        <w:t xml:space="preserve">（大写）</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lang w:val="zh-CN"/>
        </w:rPr>
        <w:t xml:space="preserve">项目负责人：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合同履行期</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我们已详细审核全部</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文件及其有效补充文件，我们放弃对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文件任何误解的权利，提交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后，不对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4、一旦我方成交，我方将根据</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5、我方决不提供虚假材料谋取成交、决不采取不正当手段诋毁、排挤其他供应商、决不与采购人、其它供应商恶意串通、决不向采购人、</w:t>
      </w:r>
      <w:r>
        <w:rPr>
          <w:rFonts w:hint="eastAsia" w:ascii="宋体" w:hAnsi="宋体" w:eastAsia="宋体" w:cs="宋体"/>
          <w:sz w:val="21"/>
          <w:szCs w:val="21"/>
          <w:highlight w:val="none"/>
          <w:lang w:val="en-US" w:eastAsia="zh-CN"/>
        </w:rPr>
        <w:t xml:space="preserve">评委</w:t>
      </w:r>
      <w:r>
        <w:rPr>
          <w:rFonts w:hint="eastAsia" w:ascii="宋体" w:hAnsi="宋体" w:eastAsia="宋体" w:cs="宋体"/>
          <w:sz w:val="21"/>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6、我方正式通讯方式为：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7、我方正式开户银行和帐号为：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帐    号：</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供应商授权代表姓名（签字）：</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二、法定代表人授权书</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法定代表人授权书</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本授权书声明：注册于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（供应商住址）的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（供应商名称）法定代表人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（法定代表人姓名、职务）代表本公司授权在下面签字的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（供应商代表姓名、职务）为本公司的合法代理人，就贵方组织的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公开招标</w:t>
      </w:r>
      <w:r>
        <w:rPr>
          <w:rFonts w:hint="eastAsia" w:ascii="宋体" w:hAnsi="宋体" w:eastAsia="宋体" w:cs="宋体"/>
          <w:sz w:val="21"/>
          <w:szCs w:val="21"/>
          <w:highlight w:val="none"/>
          <w:lang w:val="zh-CN"/>
        </w:rPr>
        <w:t xml:space="preserve">，以本公司名义处理一切与之有关的事务。</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日签字生效，特此声明。</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法定代表人签字：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被授权人签字：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zh-CN"/>
        </w:rPr>
        <w:t xml:space="preserve">                    </w:t>
      </w:r>
      <w:r/>
    </w:p>
    <w:p>
      <w:pPr>
        <w:ind w:firstLine="420"/>
        <w:spacing w:line="360" w:lineRule="auto"/>
        <w:tabs>
          <w:tab w:val="left" w:pos="14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日        期：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tabs>
          <w:tab w:val="left" w:pos="1440" w:leader="none"/>
        </w:tabs>
        <w:rPr>
          <w:rFonts w:hint="eastAsia" w:ascii="宋体" w:hAnsi="宋体" w:eastAsia="宋体" w:cs="宋体"/>
          <w:sz w:val="21"/>
          <w:szCs w:val="21"/>
          <w:highlight w:val="none"/>
          <w:lang w:val="zh-CN"/>
        </w:rPr>
      </w:pPr>
      <w:r>
        <w:rPr>
          <w:rFonts w:hint="eastAsia" w:ascii="宋体" w:hAnsi="宋体" w:eastAsia="宋体" w:cs="宋体"/>
          <w:color w:val="auto"/>
          <w:sz w:val="21"/>
          <w:szCs w:val="21"/>
          <w:highlight w:val="none"/>
          <w:lang w:val="zh-CN"/>
        </w:rPr>
        <w:t xml:space="preserve">附：法定代表人及被授权人身份证扫描件加盖公章。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w:t>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rPr>
      </w:pPr>
      <w:r>
        <w:rPr>
          <w:rFonts w:hint="eastAsia"/>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三、报价表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本次报价为最终报价</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货币单位：人民币元</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项目编号： </w:t>
      </w:r>
      <w:r/>
    </w:p>
    <w:tbl>
      <w:tblPr>
        <w:tblStyle w:val="68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228"/>
        <w:gridCol w:w="3392"/>
        <w:gridCol w:w="3138"/>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jc w:val="left"/>
              <w:spacing w:line="360" w:lineRule="auto"/>
              <w:widowControl/>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eastAsia="zh-CN"/>
              </w:rPr>
              <w:t xml:space="preserve">江宁中医院采购中央透析供液系统</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详见</w:t>
            </w:r>
            <w:r>
              <w:rPr>
                <w:rFonts w:hint="eastAsia" w:ascii="宋体" w:hAnsi="宋体" w:cs="宋体"/>
                <w:bCs/>
                <w:color w:val="000000"/>
                <w:sz w:val="21"/>
                <w:szCs w:val="21"/>
                <w:highlight w:val="none"/>
                <w:lang w:eastAsia="zh-CN"/>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sz w:val="21"/>
                <w:szCs w:val="21"/>
                <w:highlight w:val="none"/>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tc>
      </w:tr>
    </w:tbl>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报价说明：</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3、偏离说明：详见《偏离表》；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四、分项报价表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4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分部分项报价表</w:t>
      </w:r>
      <w:r/>
    </w:p>
    <w:tbl>
      <w:tblPr>
        <w:tblStyle w:val="683"/>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血液透析装置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cs="宋体"/>
                <w:color w:val="000000"/>
                <w:sz w:val="18"/>
                <w:szCs w:val="18"/>
                <w:highlight w:val="none"/>
                <w:lang w:val="en-US" w:eastAsia="zh-CN"/>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bl>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五、技术条款偏离表</w:t>
      </w:r>
      <w:r/>
    </w:p>
    <w:p>
      <w:pPr>
        <w:ind w:left="420"/>
        <w:jc w:val="cente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技术条款偏离表</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95"/>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b/>
          <w:sz w:val="21"/>
          <w:szCs w:val="21"/>
          <w:highlight w:val="none"/>
        </w:rPr>
        <w:t xml:space="preserve">六、商务条款偏离表</w:t>
      </w:r>
      <w:r/>
    </w:p>
    <w:p>
      <w:pPr>
        <w:ind w:left="420"/>
        <w:jc w:val="cente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商务条款偏离表</w:t>
      </w:r>
      <w:r/>
    </w:p>
    <w:tbl>
      <w:tblPr>
        <w:tblStyle w:val="68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both"/>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资格文件</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八、无重大违法记录声明</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无重大违法记录声明</w:t>
      </w:r>
      <w:r/>
    </w:p>
    <w:p>
      <w:pPr>
        <w:spacing w:line="360" w:lineRule="auto"/>
        <w:rPr>
          <w:rFonts w:hint="eastAsia" w:ascii="宋体" w:hAnsi="宋体" w:eastAsia="宋体" w:cs="宋体"/>
          <w:b/>
          <w:sz w:val="21"/>
          <w:szCs w:val="21"/>
          <w:highlight w:val="none"/>
        </w:rPr>
      </w:pPr>
      <w:r>
        <w:rPr>
          <w:rFonts w:hint="eastAsia" w:ascii="宋体" w:hAnsi="宋体" w:eastAsia="宋体" w:cs="宋体"/>
          <w:bCs/>
          <w:color w:val="000000"/>
          <w:sz w:val="21"/>
          <w:szCs w:val="21"/>
          <w:highlight w:val="none"/>
          <w:shd w:val="clear" w:color="auto" w:fill="ffffff"/>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（供应商名称）郑重声明：</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 3 年内在经营活动中</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（在下划线上如实填写：有或没有）重大违法记录。</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具备履行合同所必需的设备和专业技术能力的声明</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具备履行合同所必需的设备和专业技术能力的声明</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（供应商名称）</w:t>
      </w:r>
      <w:r>
        <w:rPr>
          <w:rFonts w:hint="eastAsia" w:ascii="宋体" w:hAnsi="宋体" w:eastAsia="宋体" w:cs="宋体"/>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rPr>
          <w:rFonts w:hint="eastAsia" w:ascii="宋体" w:hAnsi="宋体" w:eastAsia="宋体" w:cs="宋体"/>
          <w:highlight w:val="none"/>
          <w:lang w:val="zh-CN"/>
        </w:rPr>
      </w:pPr>
      <w:r>
        <w:rPr>
          <w:rFonts w:hint="eastAsia" w:ascii="宋体" w:hAnsi="宋体" w:eastAsia="宋体" w:cs="宋体"/>
          <w:highlight w:val="none"/>
          <w:lang w:val="zh-CN"/>
        </w:rPr>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十、政策优惠</w:t>
      </w:r>
      <w:r>
        <w:rPr>
          <w:rFonts w:hint="eastAsia" w:ascii="宋体" w:hAnsi="宋体" w:eastAsia="宋体" w:cs="宋体"/>
          <w:b/>
          <w:sz w:val="21"/>
          <w:szCs w:val="21"/>
          <w:highlight w:val="none"/>
        </w:rPr>
        <w:t xml:space="preserve">（如有）</w:t>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中小企业声明函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w:t>
      </w:r>
      <w:r>
        <w:rPr>
          <w:rFonts w:hint="eastAsia" w:ascii="宋体" w:hAnsi="宋体" w:cs="宋体"/>
          <w:sz w:val="21"/>
          <w:szCs w:val="21"/>
          <w:highlight w:val="none"/>
          <w:lang w:val="en-US" w:eastAsia="zh-CN"/>
        </w:rPr>
        <w:t xml:space="preserve">货物</w:t>
      </w:r>
      <w:r>
        <w:rPr>
          <w:rFonts w:hint="eastAsia" w:ascii="宋体" w:hAnsi="宋体" w:eastAsia="宋体" w:cs="宋体"/>
          <w:sz w:val="21"/>
          <w:szCs w:val="21"/>
          <w:highlight w:val="none"/>
        </w:rPr>
        <w:t xml:space="preserve">的</w:t>
      </w:r>
      <w:r>
        <w:rPr>
          <w:rFonts w:hint="eastAsia" w:ascii="宋体" w:hAnsi="宋体" w:cs="宋体"/>
          <w:sz w:val="21"/>
          <w:szCs w:val="21"/>
          <w:highlight w:val="none"/>
          <w:lang w:val="en-US" w:eastAsia="zh-CN"/>
        </w:rPr>
        <w:t xml:space="preserve">生产</w:t>
      </w:r>
      <w:r>
        <w:rPr>
          <w:rFonts w:hint="eastAsia" w:ascii="宋体" w:hAnsi="宋体" w:eastAsia="宋体" w:cs="宋体"/>
          <w:sz w:val="21"/>
          <w:szCs w:val="21"/>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73"/>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rPr>
          <w:rFonts w:hint="eastAsia"/>
          <w:highlight w:val="none"/>
        </w:rPr>
      </w:pPr>
      <w:r>
        <w:rPr>
          <w:rFonts w:hint="eastAsia"/>
          <w:highlight w:val="none"/>
        </w:rPr>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91"/>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残疾人福利性单位声明函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节能产品认证证书</w:t>
      </w:r>
      <w:r/>
    </w:p>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环境标志产品认证证书</w:t>
      </w:r>
      <w:r/>
    </w:p>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pStyle w:val="691"/>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8"/>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1"/>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8"/>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十一、拟参与本项目人员一览表</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拟参与本项目人员一览表</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说明：1、行数不够请自行添加。</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授权代表（签字）：</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pStyle w:val="89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十二、供应商类似业绩情况表</w:t>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供应商类似业绩情况表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83"/>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bl>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授权代表（签字）：</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日</w:t>
      </w:r>
      <w:r>
        <w:rPr>
          <w:rFonts w:hint="eastAsia" w:ascii="宋体" w:hAnsi="宋体" w:eastAsia="宋体" w:cs="宋体"/>
          <w:b w:val="0"/>
          <w:bCs w:val="0"/>
          <w:sz w:val="21"/>
          <w:szCs w:val="21"/>
          <w:highlight w:val="none"/>
          <w:lang w:val="en-US" w:eastAsia="zh-CN"/>
        </w:rPr>
        <w:tab/>
      </w:r>
      <w:r>
        <w:rPr>
          <w:rFonts w:hint="eastAsia" w:ascii="宋体" w:hAnsi="宋体" w:eastAsia="宋体" w:cs="宋体"/>
          <w:b w:val="0"/>
          <w:bCs w:val="0"/>
          <w:sz w:val="21"/>
          <w:szCs w:val="21"/>
          <w:highlight w:val="none"/>
          <w:lang w:val="en-US" w:eastAsia="zh-CN"/>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895"/>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十三、供应商资格承诺函</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（1）具有独立承担民事责任的能力；</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（2）具有良好的商业信誉和健全的财务会计制度；</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（3）有履行合同所必需的设备和专业技术能力；</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（4）有依法缴纳税收和社会保障资金的良好记录;</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（5）参加政府采购活动前三年内，在经营活动中没有重大违法记录；</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（6）符合法律、行政法规和采购文件规定的其他条件。</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如有弄虚作假或其他违法违规行为，愿承担一切法律责任，接受各级政府采购监管部门和有权机关的审查和处罚。</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如果我公司中标（成交），将在结果公告发布后 7 个工作日内向采购人提供下列材料核验： </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（1）营业执照副本或事业单位法人登记证书；</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（3）履行合同所必需的设备和专业技术能力证明材料；</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（4）参加本次政府采购活动前一年内至少一个月依法缴纳税收和社会保障资金的证明材料。</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本公司对上述承诺的真实性负责，如有虚假，将依法承担相应责任。 </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95"/>
        <w:spacing w:line="24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rPr>
        <w:t xml:space="preserve">供应商名称（公章）：</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法定代表人（签字）：</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二〇  年  月  日</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val="en-US" w:eastAsia="zh-CN"/>
        </w:rPr>
        <w:t xml:space="preserve">十四</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0"/>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714"/>
          <w:rFonts w:hint="eastAsia" w:ascii="宋体" w:hAnsi="宋体" w:eastAsia="宋体" w:cs="宋体"/>
          <w:i w:val="0"/>
          <w:color w:val="auto"/>
          <w:highlight w:val="none"/>
          <w:u w:val="single"/>
          <w:shd w:val="clear" w:color="auto" w:fill="ffffff"/>
        </w:rPr>
        <w:t xml:space="preserve">（产品名称1）</w:t>
      </w:r>
      <w:r>
        <w:rPr>
          <w:rStyle w:val="714"/>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714"/>
          <w:rFonts w:hint="eastAsia" w:ascii="宋体" w:hAnsi="宋体" w:eastAsia="宋体" w:cs="宋体"/>
          <w:i w:val="0"/>
          <w:color w:val="auto"/>
          <w:highlight w:val="none"/>
          <w:u w:val="single"/>
          <w:shd w:val="clear" w:color="auto" w:fill="ffffff"/>
        </w:rPr>
        <w:t xml:space="preserve">（厂名）</w:t>
      </w:r>
      <w:r>
        <w:rPr>
          <w:rStyle w:val="714"/>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14"/>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714"/>
          <w:rFonts w:hint="eastAsia" w:ascii="宋体" w:hAnsi="宋体" w:eastAsia="宋体" w:cs="宋体"/>
          <w:i w:val="0"/>
          <w:strike w:val="0"/>
          <w:color w:val="auto"/>
          <w:highlight w:val="none"/>
          <w:u w:val="single"/>
          <w:shd w:val="clear" w:color="auto" w:fill="ffffff"/>
        </w:rPr>
        <w:t xml:space="preserve">（规定比例）</w:t>
      </w:r>
      <w:r>
        <w:rPr>
          <w:rStyle w:val="714"/>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（关键组件）</w:t>
      </w:r>
      <w:r>
        <w:rPr>
          <w:rStyle w:val="714"/>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71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（关键工序）</w:t>
      </w:r>
      <w:r>
        <w:rPr>
          <w:rStyle w:val="714"/>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710"/>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714"/>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714"/>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714"/>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714"/>
          <w:rFonts w:hint="eastAsia" w:ascii="宋体" w:hAnsi="宋体" w:eastAsia="宋体" w:cs="宋体"/>
          <w:color w:val="auto"/>
          <w:highlight w:val="none"/>
          <w:vertAlign w:val="superscript"/>
        </w:rPr>
        <w:t xml:space="preserve">6</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10"/>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10"/>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710"/>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710"/>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10"/>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1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71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71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0"/>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3">
    <w:name w:val="Heading 1"/>
    <w:basedOn w:val="672"/>
    <w:next w:val="672"/>
    <w:link w:val="871"/>
    <w:uiPriority w:val="9"/>
    <w:qFormat/>
    <w:pPr>
      <w:jc w:val="center"/>
      <w:keepLines/>
      <w:keepNext/>
      <w:spacing w:before="340" w:after="330"/>
      <w:outlineLvl w:val="0"/>
    </w:pPr>
    <w:rPr>
      <w:b/>
      <w:bCs/>
      <w:sz w:val="36"/>
      <w:szCs w:val="44"/>
    </w:rPr>
  </w:style>
  <w:style w:type="paragraph" w:styleId="674">
    <w:name w:val="Heading 2"/>
    <w:basedOn w:val="672"/>
    <w:next w:val="672"/>
    <w:link w:val="720"/>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878"/>
    <w:uiPriority w:val="9"/>
    <w:semiHidden/>
    <w:unhideWhenUsed/>
    <w:qFormat/>
    <w:pPr>
      <w:keepLines/>
      <w:keepNext/>
      <w:spacing w:before="260" w:after="260" w:line="416" w:lineRule="auto"/>
      <w:outlineLvl w:val="2"/>
    </w:pPr>
    <w:rPr>
      <w:b/>
      <w:bCs/>
      <w:sz w:val="32"/>
      <w:szCs w:val="32"/>
    </w:rPr>
  </w:style>
  <w:style w:type="paragraph" w:styleId="676">
    <w:name w:val="Heading 4"/>
    <w:basedOn w:val="672"/>
    <w:next w:val="672"/>
    <w:link w:val="87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7">
    <w:name w:val="Heading 5"/>
    <w:basedOn w:val="672"/>
    <w:next w:val="672"/>
    <w:link w:val="723"/>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4"/>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6"/>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7"/>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First Indent 2"/>
    <w:basedOn w:val="685"/>
    <w:next w:val="672"/>
    <w:uiPriority w:val="0"/>
    <w:qFormat/>
    <w:pPr>
      <w:ind w:left="0" w:firstLine="420"/>
      <w:spacing w:after="0" w:line="360" w:lineRule="auto"/>
    </w:pPr>
    <w:rPr>
      <w:rFonts w:ascii="宋体" w:hAnsi="宋体"/>
      <w:sz w:val="20"/>
      <w:szCs w:val="20"/>
      <w:lang w:eastAsia="en-US"/>
    </w:rPr>
  </w:style>
  <w:style w:type="paragraph" w:styleId="685">
    <w:name w:val="Body Text Indent"/>
    <w:basedOn w:val="672"/>
    <w:next w:val="686"/>
    <w:uiPriority w:val="0"/>
    <w:qFormat/>
    <w:pPr>
      <w:ind w:left="420" w:firstLine="1188"/>
      <w:spacing w:line="360" w:lineRule="exact"/>
    </w:pPr>
    <w:rPr>
      <w:rFonts w:ascii="Times New Roman" w:hAnsi="Times New Roman" w:cs="Times New Roman"/>
    </w:rPr>
  </w:style>
  <w:style w:type="paragraph" w:styleId="686">
    <w:name w:val="envelope return"/>
    <w:basedOn w:val="672"/>
    <w:uiPriority w:val="0"/>
    <w:qFormat/>
    <w:rPr>
      <w:rFonts w:ascii="Arial" w:hAnsi="Arial" w:cs="宋体"/>
    </w:rPr>
  </w:style>
  <w:style w:type="paragraph" w:styleId="687">
    <w:name w:val="toc 7"/>
    <w:basedOn w:val="672"/>
    <w:next w:val="672"/>
    <w:uiPriority w:val="39"/>
    <w:unhideWhenUsed/>
    <w:qFormat/>
    <w:pPr>
      <w:ind w:left="1701" w:right="0" w:firstLine="0"/>
      <w:spacing w:after="57"/>
    </w:pPr>
  </w:style>
  <w:style w:type="paragraph" w:styleId="688">
    <w:name w:val="Normal Indent"/>
    <w:basedOn w:val="672"/>
    <w:link w:val="872"/>
    <w:uiPriority w:val="0"/>
    <w:unhideWhenUsed/>
    <w:qFormat/>
    <w:pPr>
      <w:ind w:firstLine="420"/>
    </w:pPr>
  </w:style>
  <w:style w:type="paragraph" w:styleId="689">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2"/>
    <w:link w:val="888"/>
    <w:uiPriority w:val="99"/>
    <w:semiHidden/>
    <w:unhideWhenUsed/>
    <w:qFormat/>
  </w:style>
  <w:style w:type="paragraph" w:styleId="691">
    <w:name w:val="Body Text"/>
    <w:basedOn w:val="672"/>
    <w:next w:val="672"/>
    <w:link w:val="879"/>
    <w:uiPriority w:val="1"/>
    <w:qFormat/>
    <w:pPr>
      <w:spacing w:line="240" w:lineRule="auto"/>
    </w:pPr>
    <w:rPr>
      <w:rFonts w:ascii="宋体" w:hAnsi="宋体" w:cs="宋体"/>
      <w:sz w:val="21"/>
      <w:szCs w:val="21"/>
      <w:lang w:val="zh-CN" w:bidi="zh-CN"/>
    </w:rPr>
  </w:style>
  <w:style w:type="paragraph" w:styleId="692">
    <w:name w:val="List Bullet 2"/>
    <w:basedOn w:val="672"/>
    <w:uiPriority w:val="0"/>
    <w:qFormat/>
    <w:pPr>
      <w:numPr>
        <w:ilvl w:val="0"/>
        <w:numId w:val="1"/>
      </w:numPr>
      <w:spacing w:line="240" w:lineRule="auto"/>
    </w:pPr>
    <w:rPr>
      <w:rFonts w:ascii="宋体" w:hAnsi="宋体" w:cs="宋体"/>
      <w:sz w:val="22"/>
      <w:szCs w:val="22"/>
      <w:lang w:val="zh-CN" w:bidi="zh-CN"/>
    </w:rPr>
  </w:style>
  <w:style w:type="paragraph" w:styleId="693">
    <w:name w:val="index 4"/>
    <w:basedOn w:val="672"/>
    <w:next w:val="672"/>
    <w:uiPriority w:val="0"/>
    <w:semiHidden/>
    <w:qFormat/>
    <w:pPr>
      <w:ind w:left="1260"/>
      <w:spacing w:line="240" w:lineRule="auto"/>
    </w:pPr>
    <w:rPr>
      <w:rFonts w:ascii="宋体" w:hAnsi="宋体" w:cs="宋体"/>
      <w:sz w:val="22"/>
      <w:szCs w:val="22"/>
      <w:lang w:val="zh-CN" w:bidi="zh-CN"/>
    </w:rPr>
  </w:style>
  <w:style w:type="paragraph" w:styleId="694">
    <w:name w:val="toc 5"/>
    <w:basedOn w:val="672"/>
    <w:next w:val="672"/>
    <w:uiPriority w:val="39"/>
    <w:unhideWhenUsed/>
    <w:qFormat/>
    <w:pPr>
      <w:ind w:left="1134" w:right="0" w:firstLine="0"/>
      <w:spacing w:after="57"/>
    </w:pPr>
  </w:style>
  <w:style w:type="paragraph" w:styleId="695">
    <w:name w:val="toc 3"/>
    <w:basedOn w:val="672"/>
    <w:next w:val="672"/>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6">
    <w:name w:val="Plain Text"/>
    <w:basedOn w:val="672"/>
    <w:next w:val="691"/>
    <w:link w:val="870"/>
    <w:uiPriority w:val="0"/>
    <w:unhideWhenUsed/>
    <w:qFormat/>
    <w:rPr>
      <w:rFonts w:ascii="宋体" w:hAnsi="Courier New" w:cs="Courier New"/>
      <w:szCs w:val="21"/>
    </w:rPr>
  </w:style>
  <w:style w:type="paragraph" w:styleId="697">
    <w:name w:val="toc 8"/>
    <w:basedOn w:val="672"/>
    <w:next w:val="672"/>
    <w:uiPriority w:val="39"/>
    <w:unhideWhenUsed/>
    <w:qFormat/>
    <w:pPr>
      <w:ind w:left="1984" w:right="0" w:firstLine="0"/>
      <w:spacing w:after="57"/>
    </w:pPr>
  </w:style>
  <w:style w:type="paragraph" w:styleId="698">
    <w:name w:val="endnote text"/>
    <w:basedOn w:val="672"/>
    <w:link w:val="865"/>
    <w:uiPriority w:val="99"/>
    <w:semiHidden/>
    <w:unhideWhenUsed/>
    <w:qFormat/>
    <w:pPr>
      <w:spacing w:after="0" w:line="240" w:lineRule="auto"/>
    </w:pPr>
    <w:rPr>
      <w:sz w:val="20"/>
    </w:rPr>
  </w:style>
  <w:style w:type="paragraph" w:styleId="699">
    <w:name w:val="Balloon Text"/>
    <w:basedOn w:val="672"/>
    <w:link w:val="887"/>
    <w:uiPriority w:val="99"/>
    <w:semiHidden/>
    <w:unhideWhenUsed/>
    <w:qFormat/>
    <w:pPr>
      <w:spacing w:line="240" w:lineRule="auto"/>
    </w:pPr>
    <w:rPr>
      <w:sz w:val="18"/>
      <w:szCs w:val="18"/>
    </w:rPr>
  </w:style>
  <w:style w:type="paragraph" w:styleId="700">
    <w:name w:val="Footer"/>
    <w:basedOn w:val="672"/>
    <w:link w:val="868"/>
    <w:uiPriority w:val="99"/>
    <w:unhideWhenUsed/>
    <w:qFormat/>
    <w:pPr>
      <w:tabs>
        <w:tab w:val="center" w:pos="4153" w:leader="none"/>
        <w:tab w:val="right" w:pos="8306" w:leader="none"/>
      </w:tabs>
    </w:pPr>
    <w:rPr>
      <w:sz w:val="18"/>
      <w:szCs w:val="18"/>
    </w:rPr>
  </w:style>
  <w:style w:type="paragraph" w:styleId="701">
    <w:name w:val="Header"/>
    <w:basedOn w:val="672"/>
    <w:link w:val="86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2"/>
    <w:next w:val="672"/>
    <w:uiPriority w:val="39"/>
    <w:unhideWhenUsed/>
    <w:qFormat/>
    <w:pPr>
      <w:spacing w:line="720" w:lineRule="auto"/>
      <w:tabs>
        <w:tab w:val="right" w:pos="9639" w:leader="dot"/>
      </w:tabs>
    </w:pPr>
  </w:style>
  <w:style w:type="paragraph" w:styleId="703">
    <w:name w:val="toc 4"/>
    <w:basedOn w:val="672"/>
    <w:next w:val="672"/>
    <w:uiPriority w:val="39"/>
    <w:unhideWhenUsed/>
    <w:qFormat/>
    <w:pPr>
      <w:ind w:left="850" w:right="0" w:firstLine="0"/>
      <w:spacing w:after="57"/>
    </w:pPr>
  </w:style>
  <w:style w:type="paragraph" w:styleId="704">
    <w:name w:val="Subtitle"/>
    <w:basedOn w:val="672"/>
    <w:next w:val="672"/>
    <w:link w:val="731"/>
    <w:uiPriority w:val="11"/>
    <w:qFormat/>
    <w:pPr>
      <w:spacing w:before="200" w:after="200"/>
    </w:pPr>
    <w:rPr>
      <w:sz w:val="24"/>
      <w:szCs w:val="24"/>
    </w:rPr>
  </w:style>
  <w:style w:type="paragraph" w:styleId="705">
    <w:name w:val="footnote text"/>
    <w:basedOn w:val="672"/>
    <w:link w:val="864"/>
    <w:uiPriority w:val="99"/>
    <w:semiHidden/>
    <w:unhideWhenUsed/>
    <w:qFormat/>
    <w:pPr>
      <w:spacing w:after="40" w:line="240" w:lineRule="auto"/>
    </w:pPr>
    <w:rPr>
      <w:sz w:val="18"/>
    </w:rPr>
  </w:style>
  <w:style w:type="paragraph" w:styleId="706">
    <w:name w:val="toc 6"/>
    <w:basedOn w:val="672"/>
    <w:next w:val="672"/>
    <w:uiPriority w:val="39"/>
    <w:unhideWhenUsed/>
    <w:qFormat/>
    <w:pPr>
      <w:ind w:left="1417" w:right="0" w:firstLine="0"/>
      <w:spacing w:after="57"/>
    </w:pPr>
  </w:style>
  <w:style w:type="paragraph" w:styleId="707">
    <w:name w:val="table of figures"/>
    <w:basedOn w:val="672"/>
    <w:next w:val="672"/>
    <w:uiPriority w:val="99"/>
    <w:unhideWhenUsed/>
    <w:qFormat/>
    <w:pPr>
      <w:spacing w:after="0" w:afterAutospacing="0"/>
    </w:pPr>
  </w:style>
  <w:style w:type="paragraph" w:styleId="708">
    <w:name w:val="toc 2"/>
    <w:basedOn w:val="672"/>
    <w:next w:val="672"/>
    <w:uiPriority w:val="39"/>
    <w:unhideWhenUsed/>
    <w:qFormat/>
    <w:pPr>
      <w:ind w:left="283" w:right="0" w:firstLine="0"/>
      <w:spacing w:after="57"/>
    </w:pPr>
  </w:style>
  <w:style w:type="paragraph" w:styleId="709">
    <w:name w:val="toc 9"/>
    <w:basedOn w:val="672"/>
    <w:next w:val="672"/>
    <w:uiPriority w:val="39"/>
    <w:unhideWhenUsed/>
    <w:qFormat/>
    <w:pPr>
      <w:ind w:left="2268" w:right="0" w:firstLine="0"/>
      <w:spacing w:after="57"/>
    </w:pPr>
  </w:style>
  <w:style w:type="paragraph" w:styleId="710">
    <w:name w:val="Normal (Web)"/>
    <w:basedOn w:val="672"/>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1">
    <w:name w:val="Title"/>
    <w:basedOn w:val="672"/>
    <w:next w:val="672"/>
    <w:link w:val="730"/>
    <w:uiPriority w:val="10"/>
    <w:qFormat/>
    <w:pPr>
      <w:contextualSpacing/>
      <w:spacing w:before="300" w:after="200"/>
    </w:pPr>
    <w:rPr>
      <w:sz w:val="48"/>
      <w:szCs w:val="48"/>
    </w:rPr>
  </w:style>
  <w:style w:type="table" w:styleId="712">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basedOn w:val="682"/>
    <w:uiPriority w:val="99"/>
    <w:semiHidden/>
    <w:unhideWhenUsed/>
    <w:qFormat/>
    <w:rPr>
      <w:vertAlign w:val="superscript"/>
    </w:rPr>
  </w:style>
  <w:style w:type="character" w:styleId="714">
    <w:name w:val="Emphasis"/>
    <w:uiPriority w:val="0"/>
    <w:qFormat/>
    <w:rPr>
      <w:i/>
    </w:rPr>
  </w:style>
  <w:style w:type="character" w:styleId="715">
    <w:name w:val="Hyperlink"/>
    <w:basedOn w:val="682"/>
    <w:uiPriority w:val="99"/>
    <w:unhideWhenUsed/>
    <w:qFormat/>
    <w:rPr>
      <w:color w:val="0000ff" w:themeColor="hyperlink"/>
      <w:u w:val="single"/>
      <w14:textFill>
        <w14:solidFill>
          <w14:schemeClr w14:val="hlink"/>
        </w14:solidFill>
      </w14:textFill>
    </w:rPr>
  </w:style>
  <w:style w:type="character" w:styleId="716">
    <w:name w:val="annotation reference"/>
    <w:basedOn w:val="682"/>
    <w:uiPriority w:val="99"/>
    <w:semiHidden/>
    <w:unhideWhenUsed/>
    <w:qFormat/>
    <w:rPr>
      <w:sz w:val="21"/>
      <w:szCs w:val="21"/>
    </w:rPr>
  </w:style>
  <w:style w:type="character" w:styleId="717">
    <w:name w:val="footnote reference"/>
    <w:basedOn w:val="682"/>
    <w:uiPriority w:val="99"/>
    <w:unhideWhenUsed/>
    <w:qFormat/>
    <w:rPr>
      <w:vertAlign w:val="superscript"/>
    </w:rPr>
  </w:style>
  <w:style w:type="paragraph" w:styleId="718" w:customStyle="1">
    <w:name w:val="Default"/>
    <w:basedOn w:val="696"/>
    <w:next w:val="696"/>
    <w:uiPriority w:val="0"/>
    <w:qFormat/>
    <w:pPr>
      <w:spacing w:after="0" w:line="240" w:lineRule="auto"/>
    </w:pPr>
    <w:rPr>
      <w:rFonts w:ascii=".." w:hAnsi="Calibri" w:eastAsia=".." w:cs=".."/>
      <w:color w:val="000000"/>
      <w:sz w:val="24"/>
      <w:szCs w:val="24"/>
      <w:lang w:val="en-US" w:eastAsia="zh-CN" w:bidi="ar-SA"/>
    </w:rPr>
  </w:style>
  <w:style w:type="character" w:styleId="719" w:customStyle="1">
    <w:name w:val="Heading 1 Char"/>
    <w:basedOn w:val="682"/>
    <w:uiPriority w:val="9"/>
    <w:qFormat/>
    <w:rPr>
      <w:rFonts w:ascii="Arial" w:hAnsi="Arial" w:eastAsia="Arial" w:cs="Arial"/>
      <w:sz w:val="40"/>
      <w:szCs w:val="40"/>
    </w:rPr>
  </w:style>
  <w:style w:type="character" w:styleId="720" w:customStyle="1">
    <w:name w:val="Heading 2 Char"/>
    <w:basedOn w:val="682"/>
    <w:link w:val="674"/>
    <w:uiPriority w:val="9"/>
    <w:qFormat/>
    <w:rPr>
      <w:rFonts w:ascii="Arial" w:hAnsi="Arial" w:eastAsia="Arial" w:cs="Arial"/>
      <w:sz w:val="34"/>
    </w:rPr>
  </w:style>
  <w:style w:type="character" w:styleId="721" w:customStyle="1">
    <w:name w:val="Heading 3 Char"/>
    <w:basedOn w:val="682"/>
    <w:uiPriority w:val="9"/>
    <w:qFormat/>
    <w:rPr>
      <w:rFonts w:ascii="Arial" w:hAnsi="Arial" w:eastAsia="Arial" w:cs="Arial"/>
      <w:sz w:val="30"/>
      <w:szCs w:val="30"/>
    </w:rPr>
  </w:style>
  <w:style w:type="character" w:styleId="722" w:customStyle="1">
    <w:name w:val="Heading 4 Char"/>
    <w:basedOn w:val="682"/>
    <w:uiPriority w:val="9"/>
    <w:qFormat/>
    <w:rPr>
      <w:rFonts w:ascii="Arial" w:hAnsi="Arial" w:eastAsia="Arial" w:cs="Arial"/>
      <w:b/>
      <w:bCs/>
      <w:sz w:val="26"/>
      <w:szCs w:val="26"/>
    </w:rPr>
  </w:style>
  <w:style w:type="character" w:styleId="723" w:customStyle="1">
    <w:name w:val="Heading 5 Char"/>
    <w:basedOn w:val="682"/>
    <w:link w:val="677"/>
    <w:uiPriority w:val="9"/>
    <w:qFormat/>
    <w:rPr>
      <w:rFonts w:ascii="Arial" w:hAnsi="Arial" w:eastAsia="Arial" w:cs="Arial"/>
      <w:b/>
      <w:bCs/>
      <w:sz w:val="24"/>
      <w:szCs w:val="24"/>
    </w:rPr>
  </w:style>
  <w:style w:type="character" w:styleId="724" w:customStyle="1">
    <w:name w:val="Heading 6 Char"/>
    <w:basedOn w:val="682"/>
    <w:link w:val="678"/>
    <w:uiPriority w:val="9"/>
    <w:qFormat/>
    <w:rPr>
      <w:rFonts w:ascii="Arial" w:hAnsi="Arial" w:eastAsia="Arial" w:cs="Arial"/>
      <w:b/>
      <w:bCs/>
      <w:sz w:val="22"/>
      <w:szCs w:val="22"/>
    </w:rPr>
  </w:style>
  <w:style w:type="character" w:styleId="725" w:customStyle="1">
    <w:name w:val="Heading 7 Char"/>
    <w:basedOn w:val="682"/>
    <w:link w:val="679"/>
    <w:uiPriority w:val="9"/>
    <w:qFormat/>
    <w:rPr>
      <w:rFonts w:ascii="Arial" w:hAnsi="Arial" w:eastAsia="Arial" w:cs="Arial"/>
      <w:b/>
      <w:bCs/>
      <w:i/>
      <w:iCs/>
      <w:sz w:val="22"/>
      <w:szCs w:val="22"/>
    </w:rPr>
  </w:style>
  <w:style w:type="character" w:styleId="726" w:customStyle="1">
    <w:name w:val="Heading 8 Char"/>
    <w:basedOn w:val="682"/>
    <w:link w:val="680"/>
    <w:uiPriority w:val="9"/>
    <w:qFormat/>
    <w:rPr>
      <w:rFonts w:ascii="Arial" w:hAnsi="Arial" w:eastAsia="Arial" w:cs="Arial"/>
      <w:i/>
      <w:iCs/>
      <w:sz w:val="22"/>
      <w:szCs w:val="22"/>
    </w:rPr>
  </w:style>
  <w:style w:type="character" w:styleId="727" w:customStyle="1">
    <w:name w:val="Heading 9 Char"/>
    <w:basedOn w:val="682"/>
    <w:link w:val="681"/>
    <w:uiPriority w:val="9"/>
    <w:qFormat/>
    <w:rPr>
      <w:rFonts w:ascii="Arial" w:hAnsi="Arial" w:eastAsia="Arial" w:cs="Arial"/>
      <w:i/>
      <w:iCs/>
      <w:sz w:val="21"/>
      <w:szCs w:val="21"/>
    </w:rPr>
  </w:style>
  <w:style w:type="paragraph" w:styleId="728">
    <w:name w:val="List Paragraph"/>
    <w:basedOn w:val="672"/>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82"/>
    <w:link w:val="711"/>
    <w:uiPriority w:val="10"/>
    <w:qFormat/>
    <w:rPr>
      <w:sz w:val="48"/>
      <w:szCs w:val="48"/>
    </w:rPr>
  </w:style>
  <w:style w:type="character" w:styleId="731" w:customStyle="1">
    <w:name w:val="Subtitle Char"/>
    <w:basedOn w:val="682"/>
    <w:link w:val="704"/>
    <w:uiPriority w:val="11"/>
    <w:qFormat/>
    <w:rPr>
      <w:sz w:val="24"/>
      <w:szCs w:val="24"/>
    </w:rPr>
  </w:style>
  <w:style w:type="paragraph" w:styleId="732">
    <w:name w:val="Quote"/>
    <w:basedOn w:val="672"/>
    <w:next w:val="672"/>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72"/>
    <w:next w:val="672"/>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82"/>
    <w:uiPriority w:val="99"/>
    <w:qFormat/>
  </w:style>
  <w:style w:type="character" w:styleId="737" w:customStyle="1">
    <w:name w:val="Footer Char"/>
    <w:basedOn w:val="682"/>
    <w:uiPriority w:val="99"/>
    <w:qFormat/>
  </w:style>
  <w:style w:type="character" w:styleId="738" w:customStyle="1">
    <w:name w:val="Caption Char"/>
    <w:uiPriority w:val="99"/>
    <w:qFormat/>
  </w:style>
  <w:style w:type="table" w:styleId="739"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5"/>
    <w:uiPriority w:val="99"/>
    <w:qFormat/>
    <w:rPr>
      <w:sz w:val="18"/>
    </w:rPr>
  </w:style>
  <w:style w:type="character" w:styleId="865" w:customStyle="1">
    <w:name w:val="Endnote Text Char"/>
    <w:link w:val="698"/>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页眉 Char"/>
    <w:basedOn w:val="682"/>
    <w:link w:val="701"/>
    <w:uiPriority w:val="99"/>
    <w:semiHidden/>
    <w:qFormat/>
    <w:rPr>
      <w:sz w:val="18"/>
      <w:szCs w:val="18"/>
    </w:rPr>
  </w:style>
  <w:style w:type="character" w:styleId="868" w:customStyle="1">
    <w:name w:val="页脚 Char"/>
    <w:basedOn w:val="682"/>
    <w:link w:val="700"/>
    <w:uiPriority w:val="99"/>
    <w:qFormat/>
    <w:rPr>
      <w:sz w:val="18"/>
      <w:szCs w:val="18"/>
    </w:rPr>
  </w:style>
  <w:style w:type="character" w:styleId="869" w:customStyle="1">
    <w:name w:val="纯文本 Char"/>
    <w:basedOn w:val="682"/>
    <w:link w:val="696"/>
    <w:uiPriority w:val="99"/>
    <w:semiHidden/>
    <w:qFormat/>
    <w:rPr>
      <w:rFonts w:ascii="宋体" w:hAnsi="Courier New" w:eastAsia="宋体" w:cs="Courier New"/>
      <w:szCs w:val="21"/>
    </w:rPr>
  </w:style>
  <w:style w:type="character" w:styleId="870" w:customStyle="1">
    <w:name w:val="纯文本 Char1"/>
    <w:link w:val="696"/>
    <w:uiPriority w:val="99"/>
    <w:semiHidden/>
    <w:qFormat/>
    <w:rPr>
      <w:rFonts w:ascii="宋体" w:hAnsi="Courier New" w:eastAsia="宋体" w:cs="Courier New"/>
      <w:szCs w:val="21"/>
    </w:rPr>
  </w:style>
  <w:style w:type="character" w:styleId="871" w:customStyle="1">
    <w:name w:val="标题 1 Char"/>
    <w:basedOn w:val="682"/>
    <w:link w:val="673"/>
    <w:uiPriority w:val="9"/>
    <w:qFormat/>
    <w:rPr>
      <w:rFonts w:ascii="Times New Roman" w:hAnsi="Times New Roman" w:eastAsia="宋体" w:cs="Times New Roman"/>
      <w:b/>
      <w:bCs/>
      <w:sz w:val="36"/>
      <w:szCs w:val="44"/>
    </w:rPr>
  </w:style>
  <w:style w:type="character" w:styleId="872" w:customStyle="1">
    <w:name w:val="正文缩进 Char"/>
    <w:link w:val="688"/>
    <w:uiPriority w:val="0"/>
    <w:qFormat/>
    <w:rPr>
      <w:rFonts w:ascii="Times New Roman" w:hAnsi="Times New Roman" w:eastAsia="宋体" w:cs="Times New Roman"/>
      <w:szCs w:val="24"/>
    </w:rPr>
  </w:style>
  <w:style w:type="paragraph" w:styleId="873" w:customStyle="1">
    <w:name w:val="Table Paragraph"/>
    <w:basedOn w:val="672"/>
    <w:uiPriority w:val="1"/>
    <w:qFormat/>
    <w:pPr>
      <w:spacing w:line="240" w:lineRule="auto"/>
    </w:pPr>
    <w:rPr>
      <w:rFonts w:ascii="宋体" w:hAnsi="宋体" w:cs="宋体"/>
      <w:sz w:val="22"/>
      <w:szCs w:val="22"/>
      <w:lang w:val="zh-CN" w:bidi="zh-CN"/>
    </w:rPr>
  </w:style>
  <w:style w:type="paragraph" w:styleId="874" w:customStyle="1">
    <w:name w:val="纯文本1"/>
    <w:basedOn w:val="672"/>
    <w:uiPriority w:val="99"/>
    <w:qFormat/>
    <w:pPr>
      <w:jc w:val="both"/>
      <w:spacing w:line="240" w:lineRule="auto"/>
    </w:pPr>
    <w:rPr>
      <w:rFonts w:ascii="宋体" w:hAnsi="Courier New"/>
      <w:sz w:val="20"/>
      <w:szCs w:val="21"/>
    </w:rPr>
  </w:style>
  <w:style w:type="character" w:styleId="875" w:customStyle="1">
    <w:name w:val="标题 4 Char"/>
    <w:basedOn w:val="682"/>
    <w:link w:val="676"/>
    <w:uiPriority w:val="9"/>
    <w:semiHidden/>
    <w:qFormat/>
    <w:rPr>
      <w:rFonts w:asciiTheme="majorHAnsi" w:hAnsiTheme="majorHAnsi" w:eastAsiaTheme="majorEastAsia" w:cstheme="majorBidi"/>
      <w:b/>
      <w:bCs/>
      <w:sz w:val="28"/>
      <w:szCs w:val="28"/>
    </w:rPr>
  </w:style>
  <w:style w:type="paragraph" w:styleId="876" w:customStyle="1">
    <w:name w:val="首行缩进"/>
    <w:basedOn w:val="877"/>
    <w:uiPriority w:val="0"/>
    <w:qFormat/>
    <w:pPr>
      <w:ind w:firstLine="480"/>
    </w:pPr>
    <w:rPr>
      <w:rFonts w:ascii="宋体" w:hAnsi="宋体" w:cs="宋体"/>
      <w:szCs w:val="22"/>
      <w:lang w:val="zh-CN" w:bidi="zh-CN"/>
    </w:rPr>
  </w:style>
  <w:style w:type="paragraph" w:styleId="877" w:customStyle="1">
    <w:name w:val="正文1"/>
    <w:next w:val="876"/>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78" w:customStyle="1">
    <w:name w:val="标题 3 Char"/>
    <w:basedOn w:val="682"/>
    <w:link w:val="675"/>
    <w:uiPriority w:val="9"/>
    <w:semiHidden/>
    <w:qFormat/>
    <w:rPr>
      <w:rFonts w:ascii="Times New Roman" w:hAnsi="Times New Roman" w:eastAsia="宋体" w:cs="Times New Roman"/>
      <w:b/>
      <w:bCs/>
      <w:sz w:val="32"/>
      <w:szCs w:val="32"/>
    </w:rPr>
  </w:style>
  <w:style w:type="character" w:styleId="879" w:customStyle="1">
    <w:name w:val="正文文本 Char"/>
    <w:basedOn w:val="682"/>
    <w:link w:val="691"/>
    <w:uiPriority w:val="1"/>
    <w:qFormat/>
    <w:rPr>
      <w:rFonts w:ascii="宋体" w:hAnsi="宋体" w:eastAsia="宋体" w:cs="宋体"/>
      <w:szCs w:val="21"/>
      <w:lang w:val="zh-CN" w:bidi="zh-CN"/>
    </w:rPr>
  </w:style>
  <w:style w:type="paragraph" w:styleId="880" w:customStyle="1">
    <w:name w:val="普通正文"/>
    <w:basedOn w:val="672"/>
    <w:uiPriority w:val="0"/>
    <w:qFormat/>
    <w:pPr>
      <w:ind w:firstLine="480"/>
      <w:spacing w:before="120" w:after="120"/>
    </w:pPr>
    <w:rPr>
      <w:rFonts w:ascii="Arial" w:hAnsi="Arial" w:cs="宋体"/>
      <w:lang w:val="zh-CN" w:bidi="zh-CN"/>
    </w:rPr>
  </w:style>
  <w:style w:type="paragraph" w:styleId="881" w:customStyle="1">
    <w:name w:val="彩色列表1"/>
    <w:basedOn w:val="672"/>
    <w:uiPriority w:val="0"/>
    <w:qFormat/>
    <w:pPr>
      <w:ind w:firstLine="420"/>
      <w:spacing w:line="240" w:lineRule="auto"/>
    </w:pPr>
    <w:rPr>
      <w:rFonts w:ascii="宋体" w:hAnsi="宋体" w:cs="宋体"/>
      <w:sz w:val="22"/>
      <w:lang w:val="zh-CN" w:bidi="zh-CN"/>
    </w:rPr>
  </w:style>
  <w:style w:type="paragraph" w:styleId="882" w:customStyle="1">
    <w:name w:val="ListBullet2"/>
    <w:basedOn w:val="672"/>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3" w:customStyle="1">
    <w:name w:val="标题5 Char Char"/>
    <w:link w:val="884"/>
    <w:uiPriority w:val="0"/>
    <w:qFormat/>
    <w:rPr>
      <w:rFonts w:ascii="Arial" w:hAnsi="Arial"/>
      <w:b/>
      <w:bCs/>
      <w:sz w:val="24"/>
      <w:szCs w:val="32"/>
    </w:rPr>
  </w:style>
  <w:style w:type="paragraph" w:styleId="884" w:customStyle="1">
    <w:name w:val="标题5"/>
    <w:basedOn w:val="675"/>
    <w:link w:val="883"/>
    <w:uiPriority w:val="0"/>
    <w:qFormat/>
    <w:pPr>
      <w:jc w:val="both"/>
      <w:spacing w:line="413" w:lineRule="auto"/>
    </w:pPr>
    <w:rPr>
      <w:rFonts w:ascii="Arial" w:hAnsi="Arial" w:eastAsiaTheme="minorEastAsia" w:cstheme="minorBidi"/>
      <w:sz w:val="24"/>
    </w:rPr>
  </w:style>
  <w:style w:type="character" w:styleId="885" w:customStyle="1">
    <w:name w:val="15"/>
    <w:basedOn w:val="682"/>
    <w:uiPriority w:val="0"/>
    <w:qFormat/>
  </w:style>
  <w:style w:type="table" w:styleId="886" w:customStyle="1">
    <w:name w:val="Table Normal"/>
    <w:uiPriority w:val="0"/>
    <w:semiHidden/>
    <w:unhideWhenUsed/>
    <w:qFormat/>
    <w:tblPr>
      <w:tblCellMar>
        <w:left w:w="0" w:type="dxa"/>
        <w:top w:w="0" w:type="dxa"/>
        <w:right w:w="0" w:type="dxa"/>
        <w:bottom w:w="0" w:type="dxa"/>
      </w:tblCellMar>
    </w:tblPr>
  </w:style>
  <w:style w:type="character" w:styleId="887" w:customStyle="1">
    <w:name w:val="批注框文本 Char"/>
    <w:basedOn w:val="682"/>
    <w:link w:val="699"/>
    <w:uiPriority w:val="99"/>
    <w:semiHidden/>
    <w:qFormat/>
    <w:rPr>
      <w:rFonts w:ascii="Times New Roman" w:hAnsi="Times New Roman" w:eastAsia="宋体" w:cs="Times New Roman"/>
      <w:sz w:val="18"/>
      <w:szCs w:val="18"/>
    </w:rPr>
  </w:style>
  <w:style w:type="character" w:styleId="888" w:customStyle="1">
    <w:name w:val="批注文字 Char"/>
    <w:basedOn w:val="682"/>
    <w:link w:val="690"/>
    <w:uiPriority w:val="99"/>
    <w:semiHidden/>
    <w:qFormat/>
    <w:rPr>
      <w:rFonts w:ascii="Times New Roman" w:hAnsi="Times New Roman" w:eastAsia="宋体" w:cs="Times New Roman"/>
      <w:sz w:val="24"/>
      <w:szCs w:val="24"/>
    </w:rPr>
  </w:style>
  <w:style w:type="paragraph" w:styleId="889" w:customStyle="1">
    <w:name w:val="标题 31"/>
    <w:basedOn w:val="672"/>
    <w:next w:val="890"/>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0" w:customStyle="1">
    <w:name w:val="正文缩进1"/>
    <w:basedOn w:val="672"/>
    <w:uiPriority w:val="99"/>
    <w:qFormat/>
    <w:pPr>
      <w:ind w:firstLine="420"/>
    </w:pPr>
    <w:rPr>
      <w:b/>
      <w:sz w:val="24"/>
    </w:rPr>
  </w:style>
  <w:style w:type="character" w:styleId="891" w:customStyle="1">
    <w:name w:val="要点1"/>
    <w:uiPriority w:val="0"/>
    <w:qFormat/>
    <w:rPr>
      <w:sz w:val="22"/>
      <w:szCs w:val="22"/>
      <w:lang w:val="en-US" w:eastAsia="en-US" w:bidi="en-US"/>
    </w:rPr>
  </w:style>
  <w:style w:type="paragraph" w:styleId="892" w:customStyle="1">
    <w:name w:val="正文首行缩进1"/>
    <w:basedOn w:val="893"/>
    <w:uiPriority w:val="0"/>
    <w:qFormat/>
    <w:pPr>
      <w:ind w:firstLine="420"/>
      <w:spacing w:line="360" w:lineRule="auto"/>
    </w:pPr>
    <w:rPr>
      <w:rFonts w:ascii="Times New Roman" w:hAnsi="Times New Roman" w:cs="Times New Roman"/>
      <w:szCs w:val="21"/>
    </w:rPr>
  </w:style>
  <w:style w:type="paragraph" w:styleId="893" w:customStyle="1">
    <w:name w:val="正文文本1"/>
    <w:basedOn w:val="672"/>
    <w:uiPriority w:val="0"/>
    <w:qFormat/>
    <w:rPr>
      <w:rFonts w:ascii="宋体"/>
      <w:sz w:val="28"/>
    </w:rPr>
  </w:style>
  <w:style w:type="paragraph" w:styleId="894" w:customStyle="1">
    <w:name w:val="1"/>
    <w:basedOn w:val="672"/>
    <w:next w:val="672"/>
    <w:uiPriority w:val="0"/>
    <w:qFormat/>
    <w:rPr>
      <w:szCs w:val="20"/>
    </w:rPr>
  </w:style>
  <w:style w:type="paragraph" w:styleId="895" w:customStyle="1">
    <w:name w:val="标题 311"/>
    <w:basedOn w:val="672"/>
    <w:next w:val="672"/>
    <w:uiPriority w:val="0"/>
    <w:qFormat/>
    <w:pPr>
      <w:keepLines/>
      <w:keepNext/>
      <w:spacing w:before="260" w:after="260" w:line="416" w:lineRule="auto"/>
      <w:outlineLvl w:val="2"/>
    </w:pPr>
    <w:rPr>
      <w:b/>
      <w:sz w:val="32"/>
      <w:szCs w:val="20"/>
    </w:rPr>
  </w:style>
  <w:style w:type="paragraph" w:styleId="896" w:customStyle="1">
    <w:name w:val="List Paragraph1"/>
    <w:basedOn w:val="672"/>
    <w:uiPriority w:val="34"/>
    <w:qFormat/>
    <w:pPr>
      <w:contextualSpacing/>
      <w:ind w:left="720"/>
    </w:pPr>
  </w:style>
  <w:style w:type="character" w:styleId="897" w:customStyle="1">
    <w:name w:val="bot_zi"/>
    <w:basedOn w:val="682"/>
    <w:uiPriority w:val="0"/>
    <w:qFormat/>
  </w:style>
  <w:style w:type="paragraph" w:styleId="898" w:customStyle="1">
    <w:name w:val="列表段落1"/>
    <w:basedOn w:val="672"/>
    <w:uiPriority w:val="34"/>
    <w:qFormat/>
    <w:pPr>
      <w:ind w:firstLine="420"/>
    </w:pPr>
  </w:style>
  <w:style w:type="paragraph" w:styleId="899" w:customStyle="1">
    <w:name w:val="普通(网站)1"/>
    <w:basedOn w:val="672"/>
    <w:uiPriority w:val="99"/>
    <w:qFormat/>
    <w:pPr>
      <w:jc w:val="left"/>
      <w:spacing w:before="100" w:beforeAutospacing="1" w:after="100" w:afterAutospacing="1"/>
      <w:widowControl/>
    </w:pPr>
    <w:rPr>
      <w:sz w:val="24"/>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24</cp:revision>
  <dcterms:created xsi:type="dcterms:W3CDTF">2023-09-21T04:43:00Z</dcterms:created>
  <dcterms:modified xsi:type="dcterms:W3CDTF">2026-03-13T08:21:02Z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378057E4A9E8475EAAD05D7ADAD7577B_13</vt:lpwstr>
  </property>
  <property fmtid="{D5CDD505-2E9C-101B-9397-08002B2CF9AE}" pid="4" name="KSOTemplateDocerSaveRecord">
    <vt:lpwstr>eyJoZGlkIjoiZWZkNWJkZmYxMDIzOTljMTJiYTg0YmI1ODE3NmFlZjgiLCJ1c2VySWQiOiIzNTYwMDE3MjEifQ==</vt:lpwstr>
  </property>
</Properties>
</file>