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B32CE7">
      <w:pPr>
        <w:pStyle w:val="12"/>
        <w:spacing w:before="120" w:beforeAutospacing="0" w:after="120" w:afterAutospacing="0" w:line="360" w:lineRule="auto"/>
        <w:ind w:firstLine="720"/>
      </w:pPr>
      <w:r>
        <w:t> </w:t>
      </w:r>
    </w:p>
    <w:p w14:paraId="6CCE770D">
      <w:pPr>
        <w:pStyle w:val="12"/>
        <w:spacing w:before="120" w:beforeAutospacing="0" w:after="120" w:afterAutospacing="0" w:line="360" w:lineRule="auto"/>
        <w:ind w:firstLine="2520"/>
        <w:jc w:val="center"/>
        <w:rPr>
          <w:rFonts w:ascii="Arial" w:hAnsi="Arial" w:cs="Arial"/>
          <w:color w:val="000000"/>
          <w:sz w:val="84"/>
          <w:szCs w:val="84"/>
        </w:rPr>
      </w:pPr>
    </w:p>
    <w:p w14:paraId="47BA2575">
      <w:pPr>
        <w:pStyle w:val="12"/>
        <w:spacing w:before="120" w:beforeAutospacing="0" w:after="120" w:afterAutospacing="0" w:line="360" w:lineRule="auto"/>
        <w:ind w:firstLine="2520" w:firstLineChars="300"/>
      </w:pPr>
      <w:r>
        <w:rPr>
          <w:rFonts w:ascii="Arial" w:hAnsi="Arial" w:cs="Arial"/>
          <w:color w:val="000000"/>
          <w:sz w:val="84"/>
          <w:szCs w:val="84"/>
        </w:rPr>
        <w:t>招标文件</w:t>
      </w:r>
    </w:p>
    <w:p w14:paraId="4B3BDD88">
      <w:pPr>
        <w:pStyle w:val="12"/>
        <w:spacing w:before="120" w:beforeAutospacing="0" w:after="120" w:afterAutospacing="0" w:line="360" w:lineRule="auto"/>
        <w:ind w:firstLine="960"/>
        <w:rPr>
          <w:rFonts w:ascii="Arial" w:hAnsi="Arial" w:cs="Arial"/>
          <w:color w:val="000000"/>
          <w:sz w:val="32"/>
          <w:szCs w:val="32"/>
        </w:rPr>
      </w:pPr>
    </w:p>
    <w:p w14:paraId="52AE970D">
      <w:pPr>
        <w:pStyle w:val="12"/>
        <w:spacing w:before="120" w:beforeAutospacing="0" w:after="120" w:afterAutospacing="0" w:line="360" w:lineRule="auto"/>
        <w:ind w:firstLine="960"/>
        <w:rPr>
          <w:rFonts w:ascii="Arial" w:hAnsi="Arial" w:cs="Arial"/>
          <w:color w:val="000000"/>
          <w:sz w:val="32"/>
          <w:szCs w:val="32"/>
        </w:rPr>
      </w:pPr>
    </w:p>
    <w:p w14:paraId="0EE5B61A">
      <w:pPr>
        <w:pStyle w:val="12"/>
        <w:spacing w:before="120" w:beforeAutospacing="0" w:after="120" w:afterAutospacing="0" w:line="360" w:lineRule="auto"/>
        <w:ind w:firstLine="960"/>
        <w:rPr>
          <w:rFonts w:ascii="Arial" w:hAnsi="Arial" w:cs="Arial"/>
          <w:color w:val="000000"/>
          <w:sz w:val="32"/>
          <w:szCs w:val="32"/>
        </w:rPr>
      </w:pPr>
    </w:p>
    <w:p w14:paraId="1D87B7E6">
      <w:pPr>
        <w:pStyle w:val="12"/>
        <w:spacing w:before="120" w:beforeAutospacing="0" w:after="120" w:afterAutospacing="0" w:line="360" w:lineRule="auto"/>
        <w:ind w:firstLine="960"/>
        <w:rPr>
          <w:rFonts w:ascii="Arial" w:hAnsi="Arial" w:cs="Arial"/>
          <w:color w:val="000000"/>
          <w:sz w:val="32"/>
          <w:szCs w:val="32"/>
        </w:rPr>
      </w:pPr>
    </w:p>
    <w:p w14:paraId="7AA6ABB9">
      <w:pPr>
        <w:pStyle w:val="12"/>
        <w:spacing w:before="120" w:beforeAutospacing="0" w:after="120" w:afterAutospacing="0" w:line="360" w:lineRule="auto"/>
        <w:jc w:val="center"/>
        <w:rPr>
          <w:rFonts w:hint="default" w:eastAsiaTheme="minorEastAsia"/>
          <w:lang w:val="en-US" w:eastAsia="zh-CN"/>
        </w:rPr>
      </w:pPr>
      <w:r>
        <w:rPr>
          <w:rFonts w:hint="eastAsia" w:ascii="Arial" w:hAnsi="Arial" w:cs="Arial"/>
          <w:color w:val="000000"/>
          <w:sz w:val="32"/>
          <w:szCs w:val="32"/>
          <w:lang w:val="en-US" w:eastAsia="zh-CN"/>
        </w:rPr>
        <w:t xml:space="preserve">   </w:t>
      </w:r>
      <w:r>
        <w:rPr>
          <w:rFonts w:ascii="Arial" w:hAnsi="Arial" w:cs="Arial"/>
          <w:color w:val="000000"/>
          <w:sz w:val="32"/>
          <w:szCs w:val="32"/>
        </w:rPr>
        <w:t>项目名称：</w:t>
      </w:r>
      <w:r>
        <w:rPr>
          <w:rFonts w:hint="eastAsia" w:ascii="Arial" w:hAnsi="Arial" w:cs="Arial"/>
          <w:color w:val="000000"/>
          <w:sz w:val="32"/>
          <w:szCs w:val="32"/>
          <w:lang w:eastAsia="zh-CN"/>
        </w:rPr>
        <w:t>响水县城市生命线安全工程建设项目</w:t>
      </w:r>
    </w:p>
    <w:p w14:paraId="6716C8BF">
      <w:pPr>
        <w:pStyle w:val="12"/>
        <w:spacing w:before="120" w:beforeAutospacing="0" w:after="120" w:afterAutospacing="0" w:line="360" w:lineRule="auto"/>
        <w:ind w:firstLine="960"/>
        <w:jc w:val="center"/>
        <w:rPr>
          <w:rFonts w:ascii="Arial" w:hAnsi="Arial" w:cs="Arial"/>
          <w:color w:val="000000"/>
          <w:sz w:val="32"/>
          <w:szCs w:val="32"/>
        </w:rPr>
      </w:pPr>
    </w:p>
    <w:p w14:paraId="702040FE">
      <w:pPr>
        <w:pStyle w:val="12"/>
        <w:spacing w:before="120" w:beforeAutospacing="0" w:after="120" w:afterAutospacing="0" w:line="360" w:lineRule="auto"/>
        <w:ind w:firstLine="960"/>
        <w:jc w:val="center"/>
        <w:rPr>
          <w:rFonts w:ascii="Arial" w:hAnsi="Arial" w:cs="Arial"/>
          <w:color w:val="000000"/>
          <w:sz w:val="32"/>
          <w:szCs w:val="32"/>
        </w:rPr>
      </w:pPr>
    </w:p>
    <w:p w14:paraId="206A48E9">
      <w:pPr>
        <w:pStyle w:val="12"/>
        <w:spacing w:before="120" w:beforeAutospacing="0" w:after="120" w:afterAutospacing="0" w:line="360" w:lineRule="auto"/>
        <w:ind w:firstLine="1280" w:firstLineChars="400"/>
        <w:jc w:val="both"/>
      </w:pPr>
      <w:r>
        <w:rPr>
          <w:rFonts w:ascii="Arial" w:hAnsi="Arial" w:cs="Arial"/>
          <w:color w:val="000000"/>
          <w:sz w:val="32"/>
          <w:szCs w:val="32"/>
        </w:rPr>
        <w:t>项目编号：</w:t>
      </w:r>
      <w:r>
        <w:rPr>
          <w:rFonts w:hint="eastAsia" w:ascii="Arial" w:hAnsi="Arial" w:cs="Arial"/>
          <w:color w:val="000000"/>
          <w:sz w:val="32"/>
          <w:szCs w:val="32"/>
        </w:rPr>
        <w:t>JSZC-320921-JHJS-G2026-0002</w:t>
      </w:r>
    </w:p>
    <w:p w14:paraId="287BD735">
      <w:pPr>
        <w:pStyle w:val="12"/>
        <w:spacing w:beforeAutospacing="0" w:afterAutospacing="0" w:line="360" w:lineRule="auto"/>
        <w:ind w:firstLine="720"/>
      </w:pPr>
      <w:r>
        <w:t> </w:t>
      </w:r>
    </w:p>
    <w:p w14:paraId="31FBC773">
      <w:pPr>
        <w:pStyle w:val="12"/>
        <w:spacing w:beforeAutospacing="0" w:afterAutospacing="0" w:line="360" w:lineRule="auto"/>
        <w:ind w:firstLine="720"/>
      </w:pPr>
      <w:r>
        <w:t> </w:t>
      </w:r>
    </w:p>
    <w:p w14:paraId="231F4D49">
      <w:pPr>
        <w:pStyle w:val="12"/>
        <w:spacing w:beforeAutospacing="0" w:afterAutospacing="0" w:line="360" w:lineRule="auto"/>
        <w:ind w:firstLine="720"/>
      </w:pPr>
      <w:r>
        <w:t> </w:t>
      </w:r>
    </w:p>
    <w:p w14:paraId="02E4C071">
      <w:pPr>
        <w:pStyle w:val="12"/>
        <w:spacing w:beforeAutospacing="0" w:afterAutospacing="0" w:line="360" w:lineRule="auto"/>
        <w:ind w:firstLine="720"/>
      </w:pPr>
      <w:r>
        <w:t>  </w:t>
      </w:r>
    </w:p>
    <w:p w14:paraId="1CB75724">
      <w:pPr>
        <w:pStyle w:val="12"/>
        <w:spacing w:beforeAutospacing="0" w:afterAutospacing="0" w:line="360" w:lineRule="auto"/>
        <w:ind w:firstLine="720"/>
      </w:pPr>
      <w:r>
        <w:t> </w:t>
      </w:r>
    </w:p>
    <w:p w14:paraId="4096BA60">
      <w:pPr>
        <w:pStyle w:val="12"/>
        <w:spacing w:before="120" w:beforeAutospacing="0" w:after="120" w:afterAutospacing="0" w:line="360" w:lineRule="auto"/>
        <w:ind w:firstLine="960"/>
        <w:jc w:val="center"/>
        <w:rPr>
          <w:rFonts w:hint="eastAsia" w:ascii="Arial" w:hAnsi="Arial" w:cs="Arial" w:eastAsiaTheme="minorEastAsia"/>
          <w:color w:val="000000"/>
          <w:sz w:val="32"/>
          <w:szCs w:val="32"/>
          <w:lang w:eastAsia="zh-CN"/>
        </w:rPr>
      </w:pPr>
      <w:r>
        <w:rPr>
          <w:rFonts w:hint="eastAsia" w:ascii="Arial" w:hAnsi="Arial" w:cs="Arial"/>
          <w:color w:val="000000"/>
          <w:sz w:val="32"/>
          <w:szCs w:val="32"/>
        </w:rPr>
        <w:t>采购单位:</w:t>
      </w:r>
      <w:r>
        <w:rPr>
          <w:rFonts w:hint="eastAsia" w:ascii="Arial" w:hAnsi="Arial" w:cs="Arial"/>
          <w:color w:val="000000"/>
          <w:sz w:val="32"/>
          <w:szCs w:val="32"/>
          <w:lang w:eastAsia="zh-CN"/>
        </w:rPr>
        <w:t>响水县住房和城乡建设局</w:t>
      </w:r>
    </w:p>
    <w:p w14:paraId="7178CB7D">
      <w:pPr>
        <w:pStyle w:val="12"/>
        <w:spacing w:before="120" w:beforeAutospacing="0" w:after="120" w:afterAutospacing="0" w:line="360" w:lineRule="auto"/>
        <w:ind w:firstLine="960"/>
        <w:jc w:val="center"/>
      </w:pPr>
      <w:r>
        <w:rPr>
          <w:rFonts w:hint="eastAsia" w:ascii="Arial" w:hAnsi="Arial" w:cs="Arial"/>
          <w:color w:val="000000"/>
          <w:sz w:val="32"/>
          <w:szCs w:val="32"/>
        </w:rPr>
        <w:t>202</w:t>
      </w:r>
      <w:r>
        <w:rPr>
          <w:rFonts w:hint="eastAsia" w:ascii="Arial" w:hAnsi="Arial" w:cs="Arial"/>
          <w:color w:val="000000"/>
          <w:sz w:val="32"/>
          <w:szCs w:val="32"/>
          <w:lang w:val="en-US" w:eastAsia="zh-CN"/>
        </w:rPr>
        <w:t>6</w:t>
      </w:r>
      <w:r>
        <w:rPr>
          <w:rFonts w:ascii="Arial" w:hAnsi="Arial" w:cs="Arial"/>
          <w:color w:val="000000"/>
          <w:sz w:val="32"/>
          <w:szCs w:val="32"/>
        </w:rPr>
        <w:t>年</w:t>
      </w:r>
      <w:r>
        <w:rPr>
          <w:rFonts w:hint="eastAsia" w:ascii="Arial" w:hAnsi="Arial" w:cs="Arial"/>
          <w:color w:val="000000"/>
          <w:sz w:val="32"/>
          <w:szCs w:val="32"/>
          <w:lang w:val="en-US" w:eastAsia="zh-CN"/>
        </w:rPr>
        <w:t>2</w:t>
      </w:r>
      <w:r>
        <w:rPr>
          <w:rFonts w:ascii="Arial" w:hAnsi="Arial" w:cs="Arial"/>
          <w:color w:val="000000"/>
          <w:sz w:val="32"/>
          <w:szCs w:val="32"/>
        </w:rPr>
        <w:t>月</w:t>
      </w:r>
    </w:p>
    <w:p w14:paraId="422379B7">
      <w:pPr>
        <w:pStyle w:val="12"/>
        <w:spacing w:before="120" w:beforeAutospacing="0" w:after="120" w:afterAutospacing="0" w:line="360" w:lineRule="auto"/>
        <w:ind w:firstLine="720"/>
        <w:rPr>
          <w:rFonts w:ascii="Arial" w:hAnsi="Arial" w:cs="Arial"/>
          <w:color w:val="000000"/>
        </w:rPr>
      </w:pPr>
      <w:r>
        <w:rPr>
          <w:rFonts w:ascii="Arial" w:hAnsi="Arial" w:cs="Arial"/>
          <w:color w:val="000000"/>
        </w:rPr>
        <w:t>                </w:t>
      </w:r>
      <w:bookmarkStart w:id="0" w:name="_Toc20823272"/>
      <w:bookmarkStart w:id="1" w:name="_Toc16938516"/>
      <w:bookmarkStart w:id="2" w:name="_Toc120614210"/>
      <w:bookmarkStart w:id="3" w:name="_Toc479757206"/>
      <w:bookmarkStart w:id="4" w:name="_Toc513029200"/>
      <w:bookmarkStart w:id="5" w:name="_Toc523127445"/>
    </w:p>
    <w:p w14:paraId="66012C55">
      <w:pPr>
        <w:pStyle w:val="12"/>
        <w:spacing w:before="120" w:beforeAutospacing="0" w:after="120" w:afterAutospacing="0" w:line="360" w:lineRule="auto"/>
        <w:ind w:firstLine="3534" w:firstLineChars="800"/>
      </w:pPr>
      <w:r>
        <w:rPr>
          <w:rFonts w:ascii="黑体" w:hAnsi="宋体" w:eastAsia="黑体" w:cs="黑体"/>
          <w:b/>
          <w:color w:val="000000"/>
          <w:sz w:val="44"/>
          <w:szCs w:val="44"/>
        </w:rPr>
        <w:t>目 录</w:t>
      </w:r>
      <w:bookmarkEnd w:id="0"/>
      <w:bookmarkEnd w:id="1"/>
      <w:bookmarkEnd w:id="2"/>
      <w:bookmarkEnd w:id="3"/>
      <w:bookmarkEnd w:id="4"/>
      <w:bookmarkEnd w:id="5"/>
    </w:p>
    <w:p w14:paraId="560EA453">
      <w:pPr>
        <w:pStyle w:val="12"/>
        <w:spacing w:beforeAutospacing="0" w:afterAutospacing="0" w:line="480" w:lineRule="auto"/>
        <w:ind w:firstLine="360" w:firstLineChars="100"/>
        <w:jc w:val="both"/>
      </w:pPr>
      <w:r>
        <w:rPr>
          <w:rFonts w:hint="eastAsia" w:ascii="黑体" w:hAnsi="宋体" w:eastAsia="黑体" w:cs="黑体"/>
          <w:color w:val="000000"/>
          <w:sz w:val="36"/>
          <w:szCs w:val="36"/>
        </w:rPr>
        <w:t>招标公告……………………………………3</w:t>
      </w:r>
    </w:p>
    <w:p w14:paraId="0AC2F021">
      <w:pPr>
        <w:pStyle w:val="12"/>
        <w:tabs>
          <w:tab w:val="left" w:pos="1441"/>
        </w:tabs>
        <w:spacing w:beforeAutospacing="0" w:afterAutospacing="0" w:line="480" w:lineRule="auto"/>
        <w:ind w:firstLine="360" w:firstLineChars="100"/>
        <w:jc w:val="both"/>
      </w:pPr>
      <w:r>
        <w:rPr>
          <w:rFonts w:hint="eastAsia" w:ascii="黑体" w:hAnsi="宋体" w:eastAsia="黑体" w:cs="黑体"/>
          <w:color w:val="000000"/>
          <w:sz w:val="36"/>
          <w:szCs w:val="36"/>
        </w:rPr>
        <w:t>投标人须知…………………………………</w:t>
      </w:r>
      <w:r>
        <w:rPr>
          <w:rFonts w:hint="eastAsia" w:ascii="黑体" w:hAnsi="宋体" w:eastAsia="黑体" w:cs="黑体"/>
          <w:color w:val="000000"/>
          <w:sz w:val="36"/>
          <w:szCs w:val="36"/>
          <w:lang w:val="en-US" w:eastAsia="zh-CN"/>
        </w:rPr>
        <w:t>9</w:t>
      </w:r>
      <w:r>
        <w:rPr>
          <w:rFonts w:hint="eastAsia" w:ascii="黑体" w:hAnsi="宋体" w:eastAsia="黑体" w:cs="黑体"/>
          <w:color w:val="000000"/>
          <w:sz w:val="36"/>
          <w:szCs w:val="36"/>
        </w:rPr>
        <w:t> </w:t>
      </w:r>
    </w:p>
    <w:p w14:paraId="7382CBA5">
      <w:pPr>
        <w:pStyle w:val="12"/>
        <w:tabs>
          <w:tab w:val="left" w:pos="1441"/>
        </w:tabs>
        <w:spacing w:beforeAutospacing="0" w:afterAutospacing="0" w:line="480" w:lineRule="auto"/>
        <w:ind w:firstLine="360" w:firstLineChars="100"/>
        <w:jc w:val="both"/>
        <w:rPr>
          <w:rFonts w:hint="eastAsia" w:eastAsia="黑体"/>
          <w:lang w:eastAsia="zh-CN"/>
        </w:rPr>
      </w:pPr>
      <w:r>
        <w:rPr>
          <w:rFonts w:hint="eastAsia" w:ascii="黑体" w:hAnsi="宋体" w:eastAsia="黑体" w:cs="黑体"/>
          <w:color w:val="000000"/>
          <w:sz w:val="36"/>
          <w:szCs w:val="36"/>
        </w:rPr>
        <w:t>合同条款……………………………………2</w:t>
      </w:r>
      <w:r>
        <w:rPr>
          <w:rFonts w:hint="eastAsia" w:ascii="黑体" w:hAnsi="宋体" w:eastAsia="黑体" w:cs="黑体"/>
          <w:color w:val="000000"/>
          <w:sz w:val="36"/>
          <w:szCs w:val="36"/>
          <w:lang w:val="en-US" w:eastAsia="zh-CN"/>
        </w:rPr>
        <w:t>4</w:t>
      </w:r>
    </w:p>
    <w:p w14:paraId="7BCB78D7">
      <w:pPr>
        <w:pStyle w:val="12"/>
        <w:tabs>
          <w:tab w:val="left" w:pos="1441"/>
        </w:tabs>
        <w:spacing w:beforeAutospacing="0" w:afterAutospacing="0" w:line="480" w:lineRule="auto"/>
        <w:ind w:firstLine="360" w:firstLineChars="100"/>
        <w:jc w:val="both"/>
      </w:pPr>
      <w:r>
        <w:rPr>
          <w:rFonts w:hint="eastAsia" w:ascii="黑体" w:hAnsi="宋体" w:eastAsia="黑体" w:cs="黑体"/>
          <w:color w:val="000000"/>
          <w:sz w:val="36"/>
          <w:szCs w:val="36"/>
        </w:rPr>
        <w:t>采购需求……………………………………</w:t>
      </w:r>
      <w:r>
        <w:rPr>
          <w:rFonts w:hint="eastAsia" w:ascii="黑体" w:hAnsi="宋体" w:eastAsia="黑体" w:cs="黑体"/>
          <w:color w:val="000000"/>
          <w:sz w:val="36"/>
          <w:szCs w:val="36"/>
          <w:lang w:val="en-US" w:eastAsia="zh-CN"/>
        </w:rPr>
        <w:t>3</w:t>
      </w:r>
      <w:r>
        <w:rPr>
          <w:rFonts w:hint="eastAsia" w:ascii="黑体" w:hAnsi="宋体" w:eastAsia="黑体" w:cs="黑体"/>
          <w:color w:val="000000"/>
          <w:sz w:val="36"/>
          <w:szCs w:val="36"/>
        </w:rPr>
        <w:t>1</w:t>
      </w:r>
    </w:p>
    <w:p w14:paraId="47E7D2B5">
      <w:pPr>
        <w:pStyle w:val="12"/>
        <w:tabs>
          <w:tab w:val="left" w:pos="1441"/>
        </w:tabs>
        <w:spacing w:beforeAutospacing="0" w:afterAutospacing="0" w:line="480" w:lineRule="auto"/>
        <w:ind w:firstLine="360" w:firstLineChars="100"/>
        <w:jc w:val="both"/>
        <w:rPr>
          <w:rFonts w:hint="default" w:eastAsia="黑体"/>
          <w:lang w:val="en-US" w:eastAsia="zh-CN"/>
        </w:rPr>
      </w:pPr>
      <w:r>
        <w:rPr>
          <w:rFonts w:hint="eastAsia" w:ascii="黑体" w:hAnsi="宋体" w:eastAsia="黑体" w:cs="黑体"/>
          <w:color w:val="000000"/>
          <w:sz w:val="36"/>
          <w:szCs w:val="36"/>
        </w:rPr>
        <w:t>评标方法与评标标准………………………</w:t>
      </w:r>
      <w:r>
        <w:rPr>
          <w:rFonts w:hint="eastAsia" w:ascii="黑体" w:hAnsi="宋体" w:eastAsia="黑体" w:cs="黑体"/>
          <w:color w:val="000000"/>
          <w:sz w:val="36"/>
          <w:szCs w:val="36"/>
          <w:lang w:val="en-US" w:eastAsia="zh-CN"/>
        </w:rPr>
        <w:t>71</w:t>
      </w:r>
    </w:p>
    <w:p w14:paraId="238B344F">
      <w:pPr>
        <w:pStyle w:val="12"/>
        <w:tabs>
          <w:tab w:val="left" w:pos="1441"/>
        </w:tabs>
        <w:spacing w:beforeAutospacing="0" w:afterAutospacing="0" w:line="480" w:lineRule="auto"/>
        <w:ind w:firstLine="360" w:firstLineChars="100"/>
        <w:jc w:val="both"/>
        <w:rPr>
          <w:rFonts w:hint="default" w:eastAsia="黑体"/>
          <w:lang w:val="en-US" w:eastAsia="zh-CN"/>
        </w:rPr>
      </w:pPr>
      <w:r>
        <w:rPr>
          <w:rFonts w:hint="eastAsia" w:ascii="黑体" w:hAnsi="宋体" w:eastAsia="黑体" w:cs="黑体"/>
          <w:color w:val="000000"/>
          <w:sz w:val="36"/>
          <w:szCs w:val="36"/>
        </w:rPr>
        <w:t>投标文件格式………………………………</w:t>
      </w:r>
      <w:r>
        <w:rPr>
          <w:rFonts w:hint="eastAsia" w:ascii="黑体" w:hAnsi="宋体" w:eastAsia="黑体" w:cs="黑体"/>
          <w:color w:val="000000"/>
          <w:sz w:val="36"/>
          <w:szCs w:val="36"/>
          <w:lang w:val="en-US" w:eastAsia="zh-CN"/>
        </w:rPr>
        <w:t>77</w:t>
      </w:r>
    </w:p>
    <w:p w14:paraId="2E628A46">
      <w:pPr>
        <w:pStyle w:val="12"/>
        <w:spacing w:beforeAutospacing="0" w:afterAutospacing="0"/>
        <w:ind w:firstLine="720"/>
        <w:jc w:val="both"/>
      </w:pPr>
      <w:r>
        <w:t> </w:t>
      </w:r>
    </w:p>
    <w:p w14:paraId="155F7586">
      <w:pPr>
        <w:pStyle w:val="12"/>
        <w:spacing w:beforeAutospacing="0" w:afterAutospacing="0"/>
        <w:ind w:firstLine="720"/>
        <w:jc w:val="both"/>
      </w:pPr>
      <w:r>
        <w:t> </w:t>
      </w:r>
    </w:p>
    <w:p w14:paraId="0A2C6435">
      <w:pPr>
        <w:pStyle w:val="12"/>
        <w:spacing w:beforeAutospacing="0" w:afterAutospacing="0"/>
        <w:ind w:firstLine="720"/>
        <w:jc w:val="both"/>
      </w:pPr>
      <w:r>
        <w:t> </w:t>
      </w:r>
    </w:p>
    <w:p w14:paraId="640D0684">
      <w:pPr>
        <w:pStyle w:val="12"/>
        <w:spacing w:beforeAutospacing="0" w:afterAutospacing="0"/>
        <w:ind w:firstLine="720"/>
        <w:jc w:val="both"/>
      </w:pPr>
      <w:r>
        <w:t> </w:t>
      </w:r>
    </w:p>
    <w:p w14:paraId="62BFD7CF">
      <w:pPr>
        <w:pStyle w:val="12"/>
        <w:spacing w:beforeAutospacing="0" w:afterAutospacing="0"/>
        <w:ind w:firstLine="720"/>
        <w:jc w:val="both"/>
      </w:pPr>
      <w:r>
        <w:t> </w:t>
      </w:r>
    </w:p>
    <w:p w14:paraId="74C70294">
      <w:pPr>
        <w:pStyle w:val="12"/>
        <w:spacing w:beforeAutospacing="0" w:afterAutospacing="0"/>
        <w:ind w:firstLine="720"/>
        <w:jc w:val="both"/>
      </w:pPr>
      <w:r>
        <w:t> </w:t>
      </w:r>
    </w:p>
    <w:p w14:paraId="11BAD491">
      <w:pPr>
        <w:pStyle w:val="12"/>
        <w:spacing w:beforeAutospacing="0" w:afterAutospacing="0"/>
        <w:ind w:firstLine="720"/>
        <w:jc w:val="both"/>
      </w:pPr>
      <w:r>
        <w:t> </w:t>
      </w:r>
    </w:p>
    <w:p w14:paraId="47796843">
      <w:pPr>
        <w:pStyle w:val="12"/>
        <w:spacing w:beforeAutospacing="0" w:afterAutospacing="0"/>
        <w:ind w:firstLine="720"/>
        <w:jc w:val="both"/>
      </w:pPr>
      <w:r>
        <w:t> </w:t>
      </w:r>
    </w:p>
    <w:p w14:paraId="17A1A4EA">
      <w:pPr>
        <w:pStyle w:val="12"/>
        <w:spacing w:beforeAutospacing="0" w:afterAutospacing="0"/>
        <w:ind w:firstLine="720"/>
        <w:jc w:val="both"/>
      </w:pPr>
      <w:r>
        <w:t> </w:t>
      </w:r>
    </w:p>
    <w:p w14:paraId="2F405EEE">
      <w:pPr>
        <w:pStyle w:val="12"/>
        <w:spacing w:beforeAutospacing="0" w:afterAutospacing="0"/>
        <w:ind w:firstLine="720"/>
        <w:jc w:val="both"/>
      </w:pPr>
      <w:r>
        <w:t> </w:t>
      </w:r>
    </w:p>
    <w:p w14:paraId="53869399">
      <w:pPr>
        <w:pStyle w:val="12"/>
        <w:spacing w:beforeAutospacing="0" w:afterAutospacing="0"/>
        <w:ind w:firstLine="720"/>
        <w:jc w:val="both"/>
      </w:pPr>
      <w:r>
        <w:t> </w:t>
      </w:r>
    </w:p>
    <w:p w14:paraId="6CD924D4">
      <w:pPr>
        <w:pStyle w:val="12"/>
        <w:spacing w:beforeAutospacing="0" w:afterAutospacing="0"/>
        <w:ind w:firstLine="720"/>
        <w:jc w:val="both"/>
      </w:pPr>
      <w:r>
        <w:t> </w:t>
      </w:r>
    </w:p>
    <w:p w14:paraId="6166C775">
      <w:pPr>
        <w:pStyle w:val="12"/>
        <w:spacing w:beforeAutospacing="0" w:afterAutospacing="0"/>
        <w:ind w:firstLine="720"/>
        <w:jc w:val="both"/>
      </w:pPr>
      <w:r>
        <w:t> </w:t>
      </w:r>
    </w:p>
    <w:p w14:paraId="3EFEC9D1">
      <w:pPr>
        <w:pStyle w:val="12"/>
        <w:spacing w:beforeAutospacing="0" w:afterAutospacing="0"/>
        <w:ind w:firstLine="720"/>
        <w:jc w:val="both"/>
      </w:pPr>
      <w:r>
        <w:t> </w:t>
      </w:r>
    </w:p>
    <w:p w14:paraId="4F91297F">
      <w:pPr>
        <w:pStyle w:val="12"/>
        <w:spacing w:beforeAutospacing="0" w:afterAutospacing="0"/>
        <w:ind w:firstLine="720"/>
        <w:jc w:val="both"/>
      </w:pPr>
      <w:r>
        <w:t> </w:t>
      </w:r>
    </w:p>
    <w:p w14:paraId="0EF1CD6C">
      <w:pPr>
        <w:pStyle w:val="12"/>
        <w:spacing w:beforeAutospacing="0" w:afterAutospacing="0"/>
        <w:ind w:firstLine="720"/>
        <w:jc w:val="both"/>
      </w:pPr>
      <w:r>
        <w:t> </w:t>
      </w:r>
    </w:p>
    <w:p w14:paraId="6D626B5E">
      <w:pPr>
        <w:pStyle w:val="12"/>
        <w:spacing w:beforeAutospacing="0" w:afterAutospacing="0"/>
        <w:ind w:firstLine="720"/>
        <w:jc w:val="both"/>
      </w:pPr>
      <w:r>
        <w:t> </w:t>
      </w:r>
    </w:p>
    <w:p w14:paraId="73BDEBC2">
      <w:pPr>
        <w:pStyle w:val="12"/>
        <w:spacing w:beforeAutospacing="0" w:afterAutospacing="0"/>
        <w:ind w:firstLine="720"/>
        <w:jc w:val="both"/>
      </w:pPr>
      <w:r>
        <w:t> </w:t>
      </w:r>
    </w:p>
    <w:p w14:paraId="580A5FFF">
      <w:pPr>
        <w:pStyle w:val="12"/>
        <w:spacing w:beforeAutospacing="0" w:afterAutospacing="0"/>
        <w:ind w:firstLine="720"/>
        <w:jc w:val="both"/>
      </w:pPr>
      <w:r>
        <w:t> </w:t>
      </w:r>
    </w:p>
    <w:p w14:paraId="35FE3EED">
      <w:pPr>
        <w:pStyle w:val="12"/>
        <w:spacing w:beforeAutospacing="0" w:afterAutospacing="0"/>
        <w:ind w:firstLine="720"/>
        <w:jc w:val="both"/>
      </w:pPr>
    </w:p>
    <w:p w14:paraId="5C9A3A54">
      <w:pPr>
        <w:pStyle w:val="12"/>
        <w:spacing w:beforeAutospacing="0" w:afterAutospacing="0"/>
        <w:ind w:firstLine="720"/>
        <w:jc w:val="both"/>
      </w:pPr>
    </w:p>
    <w:p w14:paraId="7C235C9C">
      <w:pPr>
        <w:pStyle w:val="12"/>
        <w:spacing w:beforeAutospacing="0" w:afterAutospacing="0"/>
        <w:ind w:firstLine="720"/>
        <w:jc w:val="both"/>
      </w:pPr>
    </w:p>
    <w:p w14:paraId="3C539D0D">
      <w:pPr>
        <w:pStyle w:val="12"/>
        <w:spacing w:beforeAutospacing="0" w:afterAutospacing="0"/>
        <w:ind w:firstLine="720"/>
        <w:jc w:val="both"/>
      </w:pPr>
    </w:p>
    <w:p w14:paraId="53D473EC">
      <w:pPr>
        <w:pStyle w:val="12"/>
        <w:spacing w:beforeAutospacing="0" w:afterAutospacing="0"/>
        <w:ind w:firstLine="720"/>
        <w:jc w:val="both"/>
      </w:pPr>
    </w:p>
    <w:p w14:paraId="2111907B">
      <w:pPr>
        <w:pStyle w:val="12"/>
        <w:spacing w:beforeAutospacing="0" w:afterAutospacing="0"/>
        <w:ind w:firstLine="720"/>
        <w:jc w:val="both"/>
      </w:pPr>
      <w:r>
        <w:t> </w:t>
      </w:r>
    </w:p>
    <w:p w14:paraId="39E0862A">
      <w:pPr>
        <w:pStyle w:val="12"/>
        <w:spacing w:beforeAutospacing="0" w:afterAutospacing="0"/>
        <w:ind w:firstLine="720"/>
        <w:jc w:val="both"/>
      </w:pPr>
      <w:r>
        <w:t> </w:t>
      </w:r>
    </w:p>
    <w:p w14:paraId="7587DE09">
      <w:pPr>
        <w:pStyle w:val="12"/>
        <w:spacing w:beforeAutospacing="0" w:afterAutospacing="0"/>
        <w:ind w:firstLine="720"/>
        <w:jc w:val="both"/>
      </w:pPr>
      <w:r>
        <w:t> </w:t>
      </w:r>
    </w:p>
    <w:p w14:paraId="785DE4DF">
      <w:pPr>
        <w:pStyle w:val="12"/>
        <w:spacing w:beforeAutospacing="0" w:afterAutospacing="0"/>
        <w:ind w:firstLine="720"/>
        <w:jc w:val="both"/>
      </w:pPr>
      <w:r>
        <w:t> </w:t>
      </w:r>
    </w:p>
    <w:p w14:paraId="4522248A">
      <w:pPr>
        <w:pStyle w:val="12"/>
        <w:spacing w:beforeAutospacing="0" w:afterAutospacing="0"/>
        <w:ind w:firstLine="720"/>
        <w:jc w:val="both"/>
      </w:pPr>
      <w:r>
        <w:t> </w:t>
      </w:r>
    </w:p>
    <w:p w14:paraId="49E0A0C4">
      <w:pPr>
        <w:pStyle w:val="12"/>
        <w:spacing w:beforeAutospacing="0" w:afterAutospacing="0"/>
        <w:ind w:firstLine="2739" w:firstLineChars="856"/>
        <w:jc w:val="both"/>
        <w:rPr>
          <w:rFonts w:hint="eastAsia" w:ascii="宋体" w:hAnsi="宋体" w:eastAsia="宋体"/>
          <w:sz w:val="20"/>
        </w:rPr>
      </w:pPr>
      <w:bookmarkStart w:id="6" w:name="_Toc28359086"/>
      <w:r>
        <w:rPr>
          <w:rFonts w:hint="eastAsia" w:ascii="宋体" w:hAnsi="宋体" w:eastAsia="宋体" w:cs="黑体"/>
          <w:color w:val="000000"/>
          <w:sz w:val="32"/>
          <w:szCs w:val="44"/>
        </w:rPr>
        <w:t>第一章 招标公告</w:t>
      </w:r>
    </w:p>
    <w:p w14:paraId="498468DA">
      <w:pPr>
        <w:pStyle w:val="12"/>
        <w:pBdr>
          <w:top w:val="single" w:color="000000" w:sz="4" w:space="0"/>
          <w:left w:val="single" w:color="000000" w:sz="4" w:space="0"/>
          <w:bottom w:val="single" w:color="000000" w:sz="4" w:space="0"/>
          <w:right w:val="single" w:color="000000" w:sz="4" w:space="0"/>
        </w:pBdr>
        <w:spacing w:beforeAutospacing="0" w:afterAutospacing="0"/>
        <w:jc w:val="both"/>
        <w:rPr>
          <w:rFonts w:hint="eastAsia" w:ascii="宋体" w:hAnsi="宋体" w:eastAsia="宋体" w:cs="宋体"/>
        </w:rPr>
      </w:pPr>
      <w:r>
        <w:rPr>
          <w:rFonts w:hint="eastAsia" w:ascii="宋体" w:hAnsi="宋体" w:eastAsia="宋体" w:cs="宋体"/>
          <w:color w:val="000000"/>
        </w:rPr>
        <w:t>项目概况</w:t>
      </w:r>
    </w:p>
    <w:p w14:paraId="77B75161">
      <w:pPr>
        <w:pStyle w:val="12"/>
        <w:pBdr>
          <w:top w:val="single" w:color="000000" w:sz="4" w:space="0"/>
          <w:left w:val="single" w:color="000000" w:sz="4" w:space="0"/>
          <w:bottom w:val="single" w:color="000000" w:sz="4" w:space="0"/>
          <w:right w:val="single" w:color="000000" w:sz="4" w:space="0"/>
        </w:pBdr>
        <w:spacing w:beforeAutospacing="0" w:afterAutospacing="0"/>
        <w:ind w:firstLine="240" w:firstLineChars="100"/>
        <w:jc w:val="both"/>
        <w:rPr>
          <w:rFonts w:hint="eastAsia" w:ascii="宋体" w:hAnsi="宋体" w:eastAsia="宋体" w:cs="宋体"/>
        </w:rPr>
      </w:pPr>
      <w:r>
        <w:rPr>
          <w:rFonts w:hint="eastAsia" w:ascii="宋体" w:hAnsi="宋体" w:eastAsia="宋体" w:cs="宋体"/>
          <w:color w:val="000000"/>
          <w:u w:val="single"/>
          <w:lang w:eastAsia="zh-CN"/>
        </w:rPr>
        <w:t>响水县城市生命线安全工程建设项目</w:t>
      </w:r>
      <w:r>
        <w:rPr>
          <w:rFonts w:hint="eastAsia" w:ascii="宋体" w:hAnsi="宋体" w:eastAsia="宋体" w:cs="宋体"/>
          <w:color w:val="000000"/>
        </w:rPr>
        <w:t>招标项目的潜在投标人可在“苏采云”系统内免费下载（投标人必须在苏采云系统中获取采购文件，方能参与政府采购项目），并于</w:t>
      </w:r>
      <w:r>
        <w:rPr>
          <w:rFonts w:hint="eastAsia" w:ascii="宋体" w:hAnsi="宋体" w:eastAsia="宋体" w:cs="宋体"/>
          <w:color w:val="000000"/>
          <w:u w:val="single"/>
          <w:lang w:val="en-US" w:eastAsia="zh-CN"/>
        </w:rPr>
        <w:t>2026</w:t>
      </w:r>
      <w:r>
        <w:rPr>
          <w:rFonts w:hint="eastAsia" w:ascii="宋体" w:hAnsi="宋体" w:eastAsia="宋体" w:cs="宋体"/>
          <w:color w:val="000000"/>
          <w:u w:val="single"/>
        </w:rPr>
        <w:t>年</w:t>
      </w:r>
      <w:r>
        <w:rPr>
          <w:rFonts w:hint="eastAsia" w:ascii="宋体" w:hAnsi="宋体" w:eastAsia="宋体" w:cs="宋体"/>
          <w:color w:val="000000"/>
          <w:u w:val="single"/>
          <w:lang w:val="en-US" w:eastAsia="zh-CN"/>
        </w:rPr>
        <w:t>2</w:t>
      </w:r>
      <w:r>
        <w:rPr>
          <w:rFonts w:hint="eastAsia" w:ascii="宋体" w:hAnsi="宋体" w:eastAsia="宋体" w:cs="宋体"/>
          <w:color w:val="000000"/>
          <w:u w:val="single"/>
        </w:rPr>
        <w:t>月</w:t>
      </w:r>
      <w:r>
        <w:rPr>
          <w:rFonts w:hint="eastAsia" w:ascii="宋体" w:hAnsi="宋体" w:eastAsia="宋体" w:cs="宋体"/>
          <w:color w:val="000000"/>
          <w:u w:val="single"/>
          <w:lang w:val="en-US" w:eastAsia="zh-CN"/>
        </w:rPr>
        <w:t>27</w:t>
      </w:r>
      <w:r>
        <w:rPr>
          <w:rFonts w:hint="eastAsia" w:ascii="宋体" w:hAnsi="宋体" w:eastAsia="宋体" w:cs="宋体"/>
          <w:color w:val="000000"/>
          <w:u w:val="single"/>
        </w:rPr>
        <w:t>日</w:t>
      </w:r>
      <w:r>
        <w:rPr>
          <w:rFonts w:hint="eastAsia" w:ascii="宋体" w:hAnsi="宋体" w:eastAsia="宋体" w:cs="宋体"/>
          <w:color w:val="000000"/>
          <w:u w:val="single"/>
          <w:lang w:val="en-US" w:eastAsia="zh-CN"/>
        </w:rPr>
        <w:t>9</w:t>
      </w:r>
      <w:r>
        <w:rPr>
          <w:rFonts w:hint="eastAsia" w:ascii="宋体" w:hAnsi="宋体" w:eastAsia="宋体" w:cs="宋体"/>
          <w:color w:val="000000"/>
          <w:u w:val="single"/>
        </w:rPr>
        <w:t>点</w:t>
      </w:r>
      <w:r>
        <w:rPr>
          <w:rFonts w:hint="eastAsia" w:ascii="宋体" w:hAnsi="宋体" w:eastAsia="宋体" w:cs="宋体"/>
          <w:color w:val="000000"/>
          <w:u w:val="single"/>
          <w:lang w:val="en-US" w:eastAsia="zh-CN"/>
        </w:rPr>
        <w:t>00</w:t>
      </w:r>
      <w:r>
        <w:rPr>
          <w:rFonts w:hint="eastAsia" w:ascii="宋体" w:hAnsi="宋体" w:eastAsia="宋体" w:cs="宋体"/>
          <w:color w:val="000000"/>
          <w:u w:val="single"/>
        </w:rPr>
        <w:t>分（</w:t>
      </w:r>
      <w:r>
        <w:rPr>
          <w:rFonts w:hint="eastAsia" w:ascii="宋体" w:hAnsi="宋体" w:eastAsia="宋体" w:cs="宋体"/>
          <w:color w:val="000000"/>
        </w:rPr>
        <w:t>北京时间）前递交投标文件。</w:t>
      </w:r>
    </w:p>
    <w:p w14:paraId="4EB9DC71">
      <w:pPr>
        <w:pStyle w:val="12"/>
        <w:keepNext/>
        <w:keepLines/>
        <w:spacing w:beforeAutospacing="0" w:afterAutospacing="0" w:line="360" w:lineRule="auto"/>
        <w:jc w:val="both"/>
        <w:rPr>
          <w:rFonts w:hint="eastAsia" w:ascii="宋体" w:hAnsi="宋体" w:eastAsia="宋体" w:cs="宋体"/>
        </w:rPr>
      </w:pPr>
      <w:bookmarkStart w:id="7" w:name="_Toc28359002"/>
      <w:bookmarkStart w:id="8" w:name="_Toc38985263"/>
      <w:bookmarkStart w:id="9" w:name="_Toc28359079"/>
      <w:bookmarkStart w:id="10" w:name="_Toc35393790"/>
      <w:bookmarkStart w:id="11" w:name="_Hlk24379207"/>
      <w:bookmarkStart w:id="12" w:name="_Toc35393621"/>
      <w:r>
        <w:rPr>
          <w:rFonts w:hint="eastAsia" w:ascii="宋体" w:hAnsi="宋体" w:eastAsia="宋体" w:cs="宋体"/>
          <w:b/>
          <w:color w:val="000000"/>
        </w:rPr>
        <w:t>一、项目基本情况</w:t>
      </w:r>
      <w:bookmarkEnd w:id="7"/>
      <w:bookmarkEnd w:id="8"/>
      <w:bookmarkEnd w:id="9"/>
      <w:bookmarkEnd w:id="10"/>
      <w:bookmarkEnd w:id="11"/>
      <w:bookmarkEnd w:id="12"/>
    </w:p>
    <w:p w14:paraId="4B4AAB99">
      <w:pPr>
        <w:pStyle w:val="12"/>
        <w:spacing w:beforeAutospacing="0" w:afterAutospacing="0" w:line="360" w:lineRule="auto"/>
        <w:ind w:firstLine="240" w:firstLineChars="100"/>
        <w:jc w:val="both"/>
        <w:rPr>
          <w:rFonts w:hint="eastAsia" w:ascii="宋体" w:hAnsi="宋体" w:eastAsia="宋体" w:cs="宋体"/>
          <w:color w:val="000000"/>
        </w:rPr>
      </w:pPr>
      <w:r>
        <w:rPr>
          <w:rFonts w:hint="eastAsia" w:ascii="宋体" w:hAnsi="宋体" w:eastAsia="宋体" w:cs="宋体"/>
          <w:color w:val="000000"/>
        </w:rPr>
        <w:t>1.项目编号：JSZC-320921-JHJS-G2026-0002；</w:t>
      </w:r>
    </w:p>
    <w:p w14:paraId="0AA5F08A">
      <w:pPr>
        <w:pStyle w:val="12"/>
        <w:spacing w:beforeAutospacing="0" w:afterAutospacing="0" w:line="360" w:lineRule="auto"/>
        <w:ind w:firstLine="240" w:firstLineChars="100"/>
        <w:jc w:val="both"/>
        <w:rPr>
          <w:rFonts w:hint="eastAsia" w:ascii="宋体" w:hAnsi="宋体" w:eastAsia="宋体" w:cs="宋体"/>
          <w:color w:val="000000"/>
        </w:rPr>
      </w:pPr>
      <w:r>
        <w:rPr>
          <w:rFonts w:hint="eastAsia" w:ascii="宋体" w:hAnsi="宋体" w:eastAsia="宋体" w:cs="宋体"/>
          <w:color w:val="000000"/>
        </w:rPr>
        <w:t>2.项目名称：</w:t>
      </w:r>
      <w:r>
        <w:rPr>
          <w:rFonts w:hint="eastAsia" w:ascii="宋体" w:hAnsi="宋体" w:eastAsia="宋体" w:cs="宋体"/>
          <w:color w:val="000000"/>
          <w:lang w:eastAsia="zh-CN"/>
        </w:rPr>
        <w:t>响水县城市生命线安全工程建设项目</w:t>
      </w:r>
      <w:r>
        <w:rPr>
          <w:rFonts w:hint="eastAsia" w:ascii="宋体" w:hAnsi="宋体" w:eastAsia="宋体" w:cs="宋体"/>
          <w:color w:val="000000"/>
        </w:rPr>
        <w:t>；</w:t>
      </w:r>
    </w:p>
    <w:p w14:paraId="1B099D73">
      <w:pPr>
        <w:pStyle w:val="12"/>
        <w:spacing w:beforeAutospacing="0" w:afterAutospacing="0" w:line="360" w:lineRule="auto"/>
        <w:ind w:firstLine="240" w:firstLineChars="100"/>
        <w:jc w:val="both"/>
        <w:rPr>
          <w:rFonts w:hint="eastAsia" w:ascii="宋体" w:hAnsi="宋体" w:eastAsia="宋体" w:cs="宋体"/>
          <w:color w:val="000000"/>
        </w:rPr>
      </w:pPr>
      <w:r>
        <w:rPr>
          <w:rFonts w:hint="eastAsia" w:ascii="宋体" w:hAnsi="宋体" w:eastAsia="宋体" w:cs="宋体"/>
          <w:color w:val="000000"/>
        </w:rPr>
        <w:t>3.采购方式：公开招标；</w:t>
      </w:r>
    </w:p>
    <w:p w14:paraId="5AEA0AE9">
      <w:pPr>
        <w:pStyle w:val="12"/>
        <w:spacing w:beforeAutospacing="0" w:afterAutospacing="0" w:line="360" w:lineRule="auto"/>
        <w:ind w:firstLine="240" w:firstLineChars="100"/>
        <w:jc w:val="both"/>
        <w:rPr>
          <w:rFonts w:hint="eastAsia" w:ascii="宋体" w:hAnsi="宋体" w:eastAsia="宋体" w:cs="宋体"/>
          <w:color w:val="000000"/>
          <w:highlight w:val="none"/>
        </w:rPr>
      </w:pPr>
      <w:r>
        <w:rPr>
          <w:rFonts w:hint="eastAsia" w:ascii="宋体" w:hAnsi="宋体" w:eastAsia="宋体" w:cs="宋体"/>
          <w:color w:val="000000"/>
        </w:rPr>
        <w:t>4.预算金额：498.8583</w:t>
      </w:r>
      <w:r>
        <w:rPr>
          <w:rFonts w:hint="eastAsia" w:ascii="宋体" w:hAnsi="宋体" w:eastAsia="宋体" w:cs="宋体"/>
          <w:color w:val="000000"/>
          <w:highlight w:val="none"/>
          <w:lang w:val="en-US" w:eastAsia="zh-CN"/>
        </w:rPr>
        <w:t>万</w:t>
      </w:r>
      <w:r>
        <w:rPr>
          <w:rFonts w:hint="eastAsia" w:ascii="宋体" w:hAnsi="宋体" w:eastAsia="宋体" w:cs="宋体"/>
          <w:color w:val="000000"/>
          <w:highlight w:val="none"/>
        </w:rPr>
        <w:t>元；</w:t>
      </w:r>
    </w:p>
    <w:p w14:paraId="5FB16715">
      <w:pPr>
        <w:pStyle w:val="12"/>
        <w:spacing w:beforeAutospacing="0" w:afterAutospacing="0" w:line="360" w:lineRule="auto"/>
        <w:ind w:firstLine="240" w:firstLineChars="100"/>
        <w:jc w:val="both"/>
        <w:rPr>
          <w:rFonts w:hint="eastAsia" w:ascii="宋体" w:hAnsi="宋体" w:eastAsia="宋体" w:cs="宋体"/>
          <w:color w:val="000000"/>
        </w:rPr>
      </w:pPr>
      <w:r>
        <w:rPr>
          <w:rFonts w:hint="eastAsia" w:ascii="宋体" w:hAnsi="宋体" w:eastAsia="宋体" w:cs="宋体"/>
          <w:color w:val="000000"/>
          <w:highlight w:val="none"/>
        </w:rPr>
        <w:t>5.最高限价：498.8583</w:t>
      </w:r>
      <w:r>
        <w:rPr>
          <w:rFonts w:hint="eastAsia" w:ascii="宋体" w:hAnsi="宋体" w:eastAsia="宋体" w:cs="宋体"/>
          <w:color w:val="000000"/>
          <w:highlight w:val="none"/>
          <w:lang w:val="en-US" w:eastAsia="zh-CN"/>
        </w:rPr>
        <w:t>万</w:t>
      </w:r>
      <w:r>
        <w:rPr>
          <w:rFonts w:hint="eastAsia" w:ascii="宋体" w:hAnsi="宋体" w:eastAsia="宋体" w:cs="宋体"/>
          <w:color w:val="000000"/>
          <w:highlight w:val="none"/>
        </w:rPr>
        <w:t>元</w:t>
      </w:r>
      <w:r>
        <w:rPr>
          <w:rFonts w:hint="eastAsia" w:ascii="宋体" w:hAnsi="宋体" w:eastAsia="宋体" w:cs="宋体"/>
          <w:color w:val="000000"/>
        </w:rPr>
        <w:t>，超过最高限价的报价为无效标；</w:t>
      </w:r>
    </w:p>
    <w:p w14:paraId="33CC73AF">
      <w:pPr>
        <w:pStyle w:val="12"/>
        <w:spacing w:beforeAutospacing="0" w:afterAutospacing="0" w:line="360" w:lineRule="auto"/>
        <w:ind w:firstLine="240" w:firstLineChars="100"/>
        <w:jc w:val="both"/>
        <w:rPr>
          <w:rFonts w:hint="eastAsia" w:ascii="宋体" w:hAnsi="宋体" w:eastAsia="宋体" w:cs="宋体"/>
        </w:rPr>
      </w:pPr>
      <w:r>
        <w:rPr>
          <w:rFonts w:hint="eastAsia" w:ascii="宋体" w:hAnsi="宋体" w:eastAsia="宋体" w:cs="宋体"/>
          <w:color w:val="000000"/>
        </w:rPr>
        <w:t>6.采购需求（简介）：</w:t>
      </w:r>
      <w:r>
        <w:rPr>
          <w:rFonts w:hint="eastAsia" w:ascii="宋体" w:hAnsi="宋体" w:eastAsia="宋体" w:cs="宋体"/>
          <w:color w:val="000000"/>
          <w:highlight w:val="none"/>
        </w:rPr>
        <w:t>响水县城市生命线安全工程建设项目以“响智汇”平台及云资源为依托汇聚行业监管数据、设施基础数据、其它部门相关数据，通过共性支撑平台提供数据共享交换、地图、视频等服务，面向燃气、排水、供水、桥梁、道路、第三方施工、地下管线交互各行业领域，提供全屏展示、智慧监测和综合监管功能。</w:t>
      </w:r>
      <w:r>
        <w:rPr>
          <w:rFonts w:hint="eastAsia" w:ascii="宋体" w:hAnsi="宋体" w:eastAsia="宋体" w:cs="宋体"/>
          <w:color w:val="000000"/>
        </w:rPr>
        <w:t>具体详见招标文件第四章；</w:t>
      </w:r>
    </w:p>
    <w:p w14:paraId="457EDF5C">
      <w:pPr>
        <w:pStyle w:val="12"/>
        <w:spacing w:beforeAutospacing="0" w:afterAutospacing="0" w:line="360" w:lineRule="auto"/>
        <w:ind w:firstLine="240" w:firstLineChars="100"/>
        <w:jc w:val="both"/>
        <w:rPr>
          <w:rFonts w:hint="eastAsia" w:ascii="宋体" w:hAnsi="宋体" w:eastAsia="宋体" w:cs="宋体"/>
          <w:color w:val="000000"/>
        </w:rPr>
      </w:pPr>
      <w:r>
        <w:rPr>
          <w:rFonts w:hint="eastAsia" w:ascii="宋体" w:hAnsi="宋体" w:eastAsia="宋体" w:cs="宋体"/>
          <w:color w:val="000000"/>
        </w:rPr>
        <w:t>7.免费质保期限：</w:t>
      </w:r>
      <w:r>
        <w:rPr>
          <w:rFonts w:hint="eastAsia" w:ascii="宋体" w:hAnsi="宋体" w:eastAsia="宋体" w:cs="宋体"/>
          <w:color w:val="000000"/>
          <w:highlight w:val="none"/>
        </w:rPr>
        <w:t>软件3年质保期、硬件</w:t>
      </w:r>
      <w:r>
        <w:rPr>
          <w:rFonts w:hint="eastAsia" w:ascii="宋体" w:hAnsi="宋体" w:eastAsia="宋体" w:cs="宋体"/>
          <w:color w:val="000000"/>
          <w:highlight w:val="none"/>
          <w:lang w:val="en-US" w:eastAsia="zh-CN"/>
        </w:rPr>
        <w:t>3</w:t>
      </w:r>
      <w:r>
        <w:rPr>
          <w:rFonts w:hint="eastAsia" w:ascii="宋体" w:hAnsi="宋体" w:eastAsia="宋体" w:cs="宋体"/>
          <w:color w:val="000000"/>
          <w:highlight w:val="none"/>
        </w:rPr>
        <w:t>年质保期（自项目</w:t>
      </w:r>
      <w:r>
        <w:rPr>
          <w:rFonts w:hint="eastAsia" w:ascii="宋体" w:hAnsi="宋体" w:eastAsia="宋体" w:cs="宋体"/>
          <w:color w:val="000000"/>
          <w:highlight w:val="none"/>
          <w:lang w:val="en-US" w:eastAsia="zh-CN"/>
        </w:rPr>
        <w:t>终</w:t>
      </w:r>
      <w:r>
        <w:rPr>
          <w:rFonts w:hint="eastAsia" w:ascii="宋体" w:hAnsi="宋体" w:eastAsia="宋体" w:cs="宋体"/>
          <w:color w:val="000000"/>
          <w:highlight w:val="none"/>
        </w:rPr>
        <w:t>验</w:t>
      </w:r>
      <w:r>
        <w:rPr>
          <w:rFonts w:hint="eastAsia" w:ascii="宋体" w:hAnsi="宋体" w:eastAsia="宋体" w:cs="宋体"/>
          <w:color w:val="000000"/>
          <w:highlight w:val="none"/>
          <w:lang w:val="en-US" w:eastAsia="zh-CN"/>
        </w:rPr>
        <w:t>合格后</w:t>
      </w:r>
      <w:r>
        <w:rPr>
          <w:rFonts w:hint="eastAsia" w:ascii="宋体" w:hAnsi="宋体" w:eastAsia="宋体" w:cs="宋体"/>
          <w:color w:val="000000"/>
          <w:highlight w:val="none"/>
        </w:rPr>
        <w:t>开始计算）</w:t>
      </w:r>
      <w:r>
        <w:rPr>
          <w:rFonts w:hint="eastAsia" w:ascii="宋体" w:hAnsi="宋体" w:eastAsia="宋体" w:cs="宋体"/>
          <w:color w:val="000000"/>
        </w:rPr>
        <w:t>；</w:t>
      </w:r>
    </w:p>
    <w:p w14:paraId="2F4B9DA5">
      <w:pPr>
        <w:pStyle w:val="12"/>
        <w:spacing w:beforeAutospacing="0" w:afterAutospacing="0" w:line="360" w:lineRule="auto"/>
        <w:ind w:firstLine="240" w:firstLineChars="100"/>
        <w:jc w:val="both"/>
        <w:rPr>
          <w:rFonts w:hint="eastAsia" w:ascii="宋体" w:hAnsi="宋体" w:eastAsia="宋体" w:cs="宋体"/>
          <w:color w:val="000000"/>
        </w:rPr>
      </w:pPr>
      <w:r>
        <w:rPr>
          <w:rFonts w:hint="eastAsia" w:ascii="宋体" w:hAnsi="宋体" w:eastAsia="宋体" w:cs="宋体"/>
          <w:color w:val="000000"/>
        </w:rPr>
        <w:t>8.合同履行期限：合同签订后90日历天内完成本项目所有内容；</w:t>
      </w:r>
    </w:p>
    <w:p w14:paraId="02EB98E3">
      <w:pPr>
        <w:pStyle w:val="12"/>
        <w:spacing w:beforeAutospacing="0" w:afterAutospacing="0" w:line="360" w:lineRule="auto"/>
        <w:ind w:firstLine="240" w:firstLineChars="100"/>
        <w:jc w:val="both"/>
        <w:rPr>
          <w:rFonts w:hint="eastAsia" w:ascii="宋体" w:hAnsi="宋体" w:eastAsia="宋体" w:cs="宋体"/>
          <w:color w:val="000000"/>
        </w:rPr>
      </w:pPr>
      <w:r>
        <w:rPr>
          <w:rFonts w:hint="eastAsia" w:ascii="宋体" w:hAnsi="宋体" w:eastAsia="宋体" w:cs="宋体"/>
          <w:color w:val="000000"/>
        </w:rPr>
        <w:t>9.本项目（是/否）接受联合体参与</w:t>
      </w:r>
      <w:r>
        <w:rPr>
          <w:rFonts w:hint="eastAsia" w:ascii="宋体" w:hAnsi="宋体" w:eastAsia="宋体" w:cs="宋体"/>
          <w:color w:val="000000"/>
          <w:lang w:val="en-US" w:eastAsia="zh-CN"/>
        </w:rPr>
        <w:t>投</w:t>
      </w:r>
      <w:r>
        <w:rPr>
          <w:rFonts w:hint="eastAsia" w:ascii="宋体" w:hAnsi="宋体" w:eastAsia="宋体" w:cs="宋体"/>
          <w:color w:val="000000"/>
        </w:rPr>
        <w:t>标：否</w:t>
      </w:r>
    </w:p>
    <w:p w14:paraId="2354FD0E">
      <w:pPr>
        <w:pStyle w:val="12"/>
        <w:keepNext/>
        <w:keepLines/>
        <w:spacing w:beforeAutospacing="0" w:afterAutospacing="0" w:line="360" w:lineRule="auto"/>
        <w:jc w:val="both"/>
        <w:rPr>
          <w:rFonts w:hint="eastAsia" w:ascii="宋体" w:hAnsi="宋体" w:eastAsia="宋体" w:cs="宋体"/>
        </w:rPr>
      </w:pPr>
      <w:bookmarkStart w:id="13" w:name="_Toc28359080"/>
      <w:bookmarkStart w:id="14" w:name="_Toc28359003"/>
      <w:bookmarkStart w:id="15" w:name="_Toc35393791"/>
      <w:bookmarkStart w:id="16" w:name="_Toc35393622"/>
      <w:bookmarkStart w:id="17" w:name="_Toc38985264"/>
      <w:r>
        <w:rPr>
          <w:rFonts w:hint="eastAsia" w:ascii="宋体" w:hAnsi="宋体" w:eastAsia="宋体" w:cs="宋体"/>
          <w:b/>
          <w:color w:val="000000"/>
        </w:rPr>
        <w:t>二、申请人的资格要求：</w:t>
      </w:r>
      <w:bookmarkEnd w:id="13"/>
      <w:bookmarkEnd w:id="14"/>
      <w:bookmarkEnd w:id="15"/>
      <w:bookmarkEnd w:id="16"/>
      <w:bookmarkEnd w:id="17"/>
    </w:p>
    <w:p w14:paraId="0E7CCB99">
      <w:pPr>
        <w:pStyle w:val="12"/>
        <w:spacing w:beforeAutospacing="0" w:afterAutospacing="0" w:line="360" w:lineRule="auto"/>
        <w:ind w:firstLine="240" w:firstLineChars="100"/>
        <w:jc w:val="both"/>
        <w:rPr>
          <w:rFonts w:hint="eastAsia" w:ascii="宋体" w:hAnsi="宋体" w:eastAsia="宋体" w:cs="宋体"/>
          <w:color w:val="000000"/>
        </w:rPr>
      </w:pPr>
      <w:r>
        <w:rPr>
          <w:rFonts w:hint="eastAsia" w:ascii="宋体" w:hAnsi="宋体" w:eastAsia="宋体" w:cs="宋体"/>
          <w:color w:val="000000"/>
        </w:rPr>
        <w:t>1.满足《中华人民共和国政府采购法》第二十二条规定，并提供下列材料：</w:t>
      </w:r>
    </w:p>
    <w:p w14:paraId="649B57F7">
      <w:pPr>
        <w:pStyle w:val="12"/>
        <w:spacing w:beforeAutospacing="0" w:afterAutospacing="0" w:line="360" w:lineRule="auto"/>
        <w:ind w:firstLine="240" w:firstLineChars="100"/>
        <w:jc w:val="both"/>
        <w:rPr>
          <w:rFonts w:hint="eastAsia" w:ascii="宋体" w:hAnsi="宋体" w:eastAsia="宋体" w:cs="宋体"/>
          <w:color w:val="000000"/>
        </w:rPr>
      </w:pPr>
      <w:r>
        <w:rPr>
          <w:rFonts w:hint="eastAsia" w:ascii="宋体" w:hAnsi="宋体" w:eastAsia="宋体" w:cs="宋体"/>
          <w:color w:val="000000"/>
        </w:rPr>
        <w:t xml:space="preserve">1.1 </w:t>
      </w:r>
      <w:r>
        <w:rPr>
          <w:rFonts w:hint="eastAsia" w:ascii="宋体" w:hAnsi="宋体" w:eastAsia="宋体" w:cs="宋体"/>
          <w:color w:val="000000"/>
          <w:lang w:val="en-US" w:eastAsia="zh-CN"/>
        </w:rPr>
        <w:t>.</w:t>
      </w:r>
      <w:r>
        <w:rPr>
          <w:rFonts w:hint="eastAsia" w:ascii="宋体" w:hAnsi="宋体" w:eastAsia="宋体" w:cs="宋体"/>
          <w:color w:val="000000"/>
        </w:rPr>
        <w:t>法人或者其他组织的营业执照等证明文件，自然人的身份证明(提供法人或者其他组织的营业执照等证明文件；供应商为自然人的，提供其身份证)；</w:t>
      </w:r>
    </w:p>
    <w:p w14:paraId="368A7F17">
      <w:pPr>
        <w:pStyle w:val="12"/>
        <w:spacing w:beforeAutospacing="0" w:afterAutospacing="0" w:line="360" w:lineRule="auto"/>
        <w:ind w:firstLine="240" w:firstLineChars="100"/>
        <w:jc w:val="both"/>
        <w:rPr>
          <w:rFonts w:hint="eastAsia" w:ascii="宋体" w:hAnsi="宋体" w:eastAsia="宋体" w:cs="宋体"/>
          <w:color w:val="000000"/>
        </w:rPr>
      </w:pPr>
      <w:r>
        <w:rPr>
          <w:rFonts w:hint="eastAsia" w:ascii="宋体" w:hAnsi="宋体" w:eastAsia="宋体" w:cs="宋体"/>
          <w:color w:val="000000"/>
        </w:rPr>
        <w:t>1.2</w:t>
      </w:r>
      <w:bookmarkStart w:id="18" w:name="OLE_LINK24"/>
      <w:r>
        <w:rPr>
          <w:rFonts w:hint="eastAsia" w:ascii="宋体" w:hAnsi="宋体" w:eastAsia="宋体" w:cs="宋体"/>
          <w:color w:val="000000"/>
          <w:lang w:val="en-US" w:eastAsia="zh-CN"/>
        </w:rPr>
        <w:t>.</w:t>
      </w:r>
      <w:r>
        <w:rPr>
          <w:rFonts w:hint="eastAsia" w:ascii="宋体" w:hAnsi="宋体" w:eastAsia="宋体" w:cs="宋体"/>
          <w:color w:val="000000"/>
        </w:rPr>
        <w:t>2024年或2025年度的财务状况报告（至少提供资产负债表、利润表、现金流量表，投标人成立不满一年无需提供）；</w:t>
      </w:r>
    </w:p>
    <w:bookmarkEnd w:id="18"/>
    <w:p w14:paraId="7A3A5F75">
      <w:pPr>
        <w:pStyle w:val="12"/>
        <w:spacing w:beforeAutospacing="0" w:afterAutospacing="0" w:line="360" w:lineRule="auto"/>
        <w:ind w:firstLine="240" w:firstLineChars="100"/>
        <w:jc w:val="both"/>
        <w:rPr>
          <w:rFonts w:hint="eastAsia" w:ascii="宋体" w:hAnsi="宋体" w:eastAsia="宋体" w:cs="宋体"/>
          <w:color w:val="000000"/>
        </w:rPr>
      </w:pPr>
      <w:r>
        <w:rPr>
          <w:rFonts w:hint="eastAsia" w:ascii="宋体" w:hAnsi="宋体" w:eastAsia="宋体" w:cs="宋体"/>
          <w:color w:val="000000"/>
        </w:rPr>
        <w:t>1.3</w:t>
      </w:r>
      <w:bookmarkStart w:id="19" w:name="OLE_LINK25"/>
      <w:r>
        <w:rPr>
          <w:rFonts w:hint="eastAsia" w:ascii="宋体" w:hAnsi="宋体" w:eastAsia="宋体" w:cs="宋体"/>
          <w:color w:val="000000"/>
          <w:lang w:val="en-US" w:eastAsia="zh-CN"/>
        </w:rPr>
        <w:t>.</w:t>
      </w:r>
      <w:r>
        <w:rPr>
          <w:rFonts w:hint="eastAsia" w:ascii="宋体" w:hAnsi="宋体" w:eastAsia="宋体" w:cs="宋体"/>
          <w:color w:val="000000"/>
        </w:rPr>
        <w:t>具备履行合同所必需的设备和专业技术能力的书面声明(</w:t>
      </w:r>
      <w:bookmarkStart w:id="20" w:name="OLE_LINK20"/>
      <w:r>
        <w:rPr>
          <w:rFonts w:hint="eastAsia" w:ascii="宋体" w:hAnsi="宋体" w:eastAsia="宋体" w:cs="宋体"/>
          <w:color w:val="000000"/>
        </w:rPr>
        <w:t>供应商根据履行采购项目合同需要，提供履行合同所必需的设备和专业技术能力的声明函或证明材料</w:t>
      </w:r>
      <w:bookmarkEnd w:id="20"/>
      <w:r>
        <w:rPr>
          <w:rFonts w:hint="eastAsia" w:ascii="宋体" w:hAnsi="宋体" w:eastAsia="宋体" w:cs="宋体"/>
          <w:color w:val="000000"/>
        </w:rPr>
        <w:t>)；</w:t>
      </w:r>
    </w:p>
    <w:bookmarkEnd w:id="19"/>
    <w:p w14:paraId="2C6CFDFF">
      <w:pPr>
        <w:pStyle w:val="12"/>
        <w:spacing w:beforeAutospacing="0" w:afterAutospacing="0" w:line="360" w:lineRule="auto"/>
        <w:ind w:firstLine="240" w:firstLineChars="100"/>
        <w:jc w:val="both"/>
        <w:rPr>
          <w:rFonts w:hint="eastAsia" w:ascii="宋体" w:hAnsi="宋体" w:eastAsia="宋体" w:cs="宋体"/>
          <w:color w:val="000000"/>
        </w:rPr>
      </w:pPr>
      <w:r>
        <w:rPr>
          <w:rFonts w:hint="eastAsia" w:ascii="宋体" w:hAnsi="宋体" w:eastAsia="宋体" w:cs="宋体"/>
          <w:color w:val="000000"/>
        </w:rPr>
        <w:t>1.4</w:t>
      </w:r>
      <w:bookmarkStart w:id="21" w:name="OLE_LINK37"/>
      <w:r>
        <w:rPr>
          <w:rFonts w:hint="eastAsia" w:ascii="宋体" w:hAnsi="宋体" w:eastAsia="宋体" w:cs="宋体"/>
          <w:color w:val="000000"/>
          <w:lang w:val="en-US" w:eastAsia="zh-CN"/>
        </w:rPr>
        <w:t>.</w:t>
      </w:r>
      <w:r>
        <w:rPr>
          <w:rFonts w:hint="eastAsia" w:ascii="宋体" w:hAnsi="宋体" w:eastAsia="宋体" w:cs="宋体"/>
          <w:color w:val="000000"/>
        </w:rPr>
        <w:t>依法缴纳税收和社会保障资金的相关材料（</w:t>
      </w:r>
      <w:bookmarkStart w:id="22" w:name="OLE_LINK19"/>
      <w:r>
        <w:rPr>
          <w:rFonts w:hint="eastAsia" w:ascii="宋体" w:hAnsi="宋体" w:eastAsia="宋体" w:cs="宋体"/>
          <w:color w:val="000000"/>
        </w:rPr>
        <w:t>提供提交响应文件截止时间前一年内至少一个月依法缴纳税收及缴纳社会保障资金的证明材料。供应商依法享受缓缴、免缴税收、社会保障资金的提供证明材料。</w:t>
      </w:r>
      <w:bookmarkEnd w:id="22"/>
      <w:r>
        <w:rPr>
          <w:rFonts w:hint="eastAsia" w:ascii="宋体" w:hAnsi="宋体" w:eastAsia="宋体" w:cs="宋体"/>
          <w:color w:val="000000"/>
        </w:rPr>
        <w:t>）；</w:t>
      </w:r>
    </w:p>
    <w:bookmarkEnd w:id="21"/>
    <w:p w14:paraId="6C58E817">
      <w:pPr>
        <w:pStyle w:val="12"/>
        <w:spacing w:beforeAutospacing="0" w:afterAutospacing="0" w:line="360" w:lineRule="auto"/>
        <w:ind w:firstLine="240" w:firstLineChars="100"/>
        <w:jc w:val="both"/>
        <w:rPr>
          <w:rFonts w:hint="eastAsia" w:ascii="宋体" w:hAnsi="宋体" w:eastAsia="宋体" w:cs="宋体"/>
          <w:color w:val="000000"/>
        </w:rPr>
      </w:pPr>
      <w:r>
        <w:rPr>
          <w:rFonts w:hint="eastAsia" w:ascii="宋体" w:hAnsi="宋体" w:eastAsia="宋体" w:cs="宋体"/>
          <w:color w:val="000000"/>
        </w:rPr>
        <w:t>1.5</w:t>
      </w:r>
      <w:r>
        <w:rPr>
          <w:rFonts w:hint="eastAsia" w:ascii="宋体" w:hAnsi="宋体" w:eastAsia="宋体" w:cs="宋体"/>
          <w:color w:val="000000"/>
          <w:lang w:val="en-US" w:eastAsia="zh-CN"/>
        </w:rPr>
        <w:t>.</w:t>
      </w:r>
      <w:r>
        <w:rPr>
          <w:rFonts w:hint="eastAsia" w:ascii="宋体" w:hAnsi="宋体" w:eastAsia="宋体" w:cs="宋体"/>
          <w:color w:val="000000"/>
        </w:rPr>
        <w:t>参加政府采购活动前3年内在经营活动中没有重大违法记录的书面声明。</w:t>
      </w:r>
    </w:p>
    <w:p w14:paraId="29CCACFF">
      <w:pPr>
        <w:pStyle w:val="12"/>
        <w:spacing w:beforeAutospacing="0" w:afterAutospacing="0" w:line="360" w:lineRule="auto"/>
        <w:ind w:firstLine="240" w:firstLineChars="100"/>
        <w:jc w:val="both"/>
        <w:rPr>
          <w:rFonts w:hint="eastAsia" w:ascii="宋体" w:hAnsi="宋体" w:eastAsia="宋体" w:cs="宋体"/>
          <w:color w:val="000000"/>
        </w:rPr>
      </w:pPr>
      <w:r>
        <w:rPr>
          <w:rFonts w:hint="eastAsia" w:ascii="宋体" w:hAnsi="宋体" w:eastAsia="宋体" w:cs="宋体"/>
          <w:color w:val="000000"/>
        </w:rPr>
        <w:t>1.6</w:t>
      </w:r>
      <w:r>
        <w:rPr>
          <w:rFonts w:hint="eastAsia" w:ascii="宋体" w:hAnsi="宋体" w:eastAsia="宋体" w:cs="宋体"/>
          <w:color w:val="000000"/>
          <w:lang w:val="en-US" w:eastAsia="zh-CN"/>
        </w:rPr>
        <w:t>.</w:t>
      </w:r>
      <w:r>
        <w:rPr>
          <w:rFonts w:hint="eastAsia" w:ascii="宋体" w:hAnsi="宋体" w:eastAsia="宋体" w:cs="宋体"/>
          <w:color w:val="000000"/>
        </w:rPr>
        <w:t>法律、行政法规规定的其他条件。</w:t>
      </w:r>
    </w:p>
    <w:p w14:paraId="2C15892E">
      <w:pPr>
        <w:pStyle w:val="12"/>
        <w:spacing w:beforeAutospacing="0" w:afterAutospacing="0" w:line="360" w:lineRule="auto"/>
        <w:ind w:firstLine="240" w:firstLineChars="100"/>
        <w:jc w:val="both"/>
        <w:rPr>
          <w:rFonts w:hint="eastAsia" w:ascii="宋体" w:hAnsi="宋体" w:eastAsia="宋体" w:cs="宋体"/>
          <w:color w:val="000000"/>
        </w:rPr>
      </w:pPr>
      <w:r>
        <w:rPr>
          <w:rFonts w:hint="eastAsia" w:ascii="宋体" w:hAnsi="宋体" w:eastAsia="宋体" w:cs="宋体"/>
          <w:color w:val="000000"/>
        </w:rPr>
        <w:t>1.7</w:t>
      </w:r>
      <w:bookmarkStart w:id="23" w:name="OLE_LINK21"/>
      <w:r>
        <w:rPr>
          <w:rFonts w:hint="eastAsia" w:ascii="宋体" w:hAnsi="宋体" w:eastAsia="宋体" w:cs="宋体"/>
          <w:color w:val="000000"/>
          <w:lang w:val="en-US" w:eastAsia="zh-CN"/>
        </w:rPr>
        <w:t>.</w:t>
      </w:r>
      <w:r>
        <w:rPr>
          <w:rFonts w:hint="eastAsia" w:ascii="宋体" w:hAnsi="宋体" w:eastAsia="宋体" w:cs="宋体"/>
          <w:color w:val="000000"/>
        </w:rPr>
        <w:t>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bookmarkEnd w:id="23"/>
    </w:p>
    <w:p w14:paraId="513C7BAF">
      <w:pPr>
        <w:pStyle w:val="12"/>
        <w:spacing w:beforeAutospacing="0" w:afterAutospacing="0" w:line="360" w:lineRule="auto"/>
        <w:ind w:firstLine="240" w:firstLineChars="100"/>
        <w:jc w:val="both"/>
        <w:rPr>
          <w:rFonts w:hint="eastAsia" w:ascii="宋体" w:hAnsi="宋体" w:eastAsia="宋体" w:cs="宋体"/>
          <w:color w:val="000000"/>
        </w:rPr>
      </w:pPr>
      <w:r>
        <w:rPr>
          <w:rFonts w:hint="eastAsia" w:ascii="宋体" w:hAnsi="宋体" w:eastAsia="宋体" w:cs="宋体"/>
          <w:color w:val="000000"/>
        </w:rPr>
        <w:t>1.8</w:t>
      </w:r>
      <w:r>
        <w:rPr>
          <w:rFonts w:hint="eastAsia" w:ascii="宋体" w:hAnsi="宋体" w:eastAsia="宋体" w:cs="宋体"/>
          <w:color w:val="000000"/>
          <w:lang w:val="en-US" w:eastAsia="zh-CN"/>
        </w:rPr>
        <w:t>.</w:t>
      </w:r>
      <w:r>
        <w:rPr>
          <w:rFonts w:hint="eastAsia" w:ascii="宋体" w:hAnsi="宋体" w:eastAsia="宋体" w:cs="宋体"/>
          <w:color w:val="000000"/>
        </w:rPr>
        <w:t>单位负责人为同一人或者存在直接控股、管理关系的不同供应商，不得参加同一合同项下的政府采购活动。</w:t>
      </w:r>
    </w:p>
    <w:p w14:paraId="1861B77A">
      <w:pPr>
        <w:pStyle w:val="12"/>
        <w:spacing w:beforeAutospacing="0" w:afterAutospacing="0" w:line="360" w:lineRule="auto"/>
        <w:ind w:firstLine="240" w:firstLineChars="100"/>
        <w:jc w:val="both"/>
        <w:rPr>
          <w:rFonts w:hint="eastAsia" w:ascii="宋体" w:hAnsi="宋体" w:eastAsia="宋体" w:cs="宋体"/>
          <w:color w:val="000000"/>
        </w:rPr>
      </w:pPr>
      <w:r>
        <w:rPr>
          <w:rFonts w:hint="eastAsia" w:ascii="宋体" w:hAnsi="宋体" w:eastAsia="宋体" w:cs="宋体"/>
          <w:color w:val="000000"/>
        </w:rPr>
        <w:t>2.落实政府采购政策需满足的资格要求：</w:t>
      </w:r>
      <w:bookmarkStart w:id="24" w:name="OLE_LINK18"/>
      <w:r>
        <w:rPr>
          <w:rFonts w:hint="eastAsia" w:ascii="宋体" w:hAnsi="宋体" w:eastAsia="宋体" w:cs="宋体"/>
          <w:color w:val="000000"/>
        </w:rPr>
        <w:t>本项目为非预留份额的采购项目或采购包，执行价格扣除优惠政策，给予小微型企业、监狱企业或残疾人福利性单位报价的20%扣除，用扣除后的价格参加评审。价格扣除比例对小型企业和微型企业同等对待，不作区分。监狱企业、残疾人福利单位属于小型、微型企业的，不重复享受政策。采购标的的所属行业为软件和信息技术服务业，投标人需按照招标文件的要求提供相应的《中小企业声明函》。企业标准请参照《关于印发中小企业划型标准规定的通知》（工信部联企业[2011]300号）文件规定自行填写。</w:t>
      </w:r>
    </w:p>
    <w:bookmarkEnd w:id="24"/>
    <w:p w14:paraId="77C8810F">
      <w:pPr>
        <w:pStyle w:val="12"/>
        <w:spacing w:beforeAutospacing="0" w:afterAutospacing="0" w:line="360" w:lineRule="auto"/>
        <w:ind w:firstLine="240" w:firstLineChars="100"/>
        <w:jc w:val="both"/>
        <w:rPr>
          <w:rFonts w:hint="eastAsia" w:ascii="宋体" w:hAnsi="宋体" w:eastAsia="宋体" w:cs="宋体"/>
          <w:color w:val="333333"/>
        </w:rPr>
      </w:pPr>
      <w:r>
        <w:rPr>
          <w:rFonts w:hint="eastAsia" w:ascii="宋体" w:hAnsi="宋体" w:eastAsia="宋体" w:cs="宋体"/>
          <w:color w:val="000000"/>
        </w:rPr>
        <w:t>3.本项目的特定资格要求：</w:t>
      </w:r>
      <w:r>
        <w:rPr>
          <w:rFonts w:hint="eastAsia" w:ascii="宋体" w:hAnsi="宋体" w:eastAsia="宋体" w:cs="宋体"/>
          <w:color w:val="333333"/>
          <w:u w:val="single"/>
        </w:rPr>
        <w:t>无</w:t>
      </w:r>
      <w:r>
        <w:rPr>
          <w:rFonts w:hint="eastAsia" w:ascii="宋体" w:hAnsi="宋体" w:eastAsia="宋体" w:cs="宋体"/>
          <w:color w:val="333333"/>
        </w:rPr>
        <w:t>。</w:t>
      </w:r>
    </w:p>
    <w:p w14:paraId="620C1010">
      <w:pPr>
        <w:pStyle w:val="12"/>
        <w:keepNext/>
        <w:keepLines/>
        <w:spacing w:beforeAutospacing="0" w:afterAutospacing="0" w:line="360" w:lineRule="auto"/>
        <w:jc w:val="both"/>
        <w:rPr>
          <w:rFonts w:hint="eastAsia" w:ascii="宋体" w:hAnsi="宋体" w:eastAsia="宋体" w:cs="宋体"/>
        </w:rPr>
      </w:pPr>
      <w:r>
        <w:rPr>
          <w:rFonts w:hint="eastAsia" w:ascii="宋体" w:hAnsi="宋体" w:eastAsia="宋体" w:cs="宋体"/>
          <w:b/>
          <w:color w:val="000000"/>
        </w:rPr>
        <w:t>三、获取招标文件</w:t>
      </w:r>
    </w:p>
    <w:p w14:paraId="03D11A25">
      <w:pPr>
        <w:pStyle w:val="12"/>
        <w:widowControl/>
        <w:shd w:val="clear" w:color="auto" w:fill="FFFFFF"/>
        <w:spacing w:beforeAutospacing="0" w:afterAutospacing="0" w:line="360" w:lineRule="auto"/>
        <w:ind w:firstLine="240" w:firstLineChars="100"/>
        <w:jc w:val="both"/>
        <w:rPr>
          <w:rFonts w:hint="eastAsia" w:ascii="宋体" w:hAnsi="宋体" w:eastAsia="宋体" w:cs="宋体"/>
          <w:color w:val="000000"/>
        </w:rPr>
      </w:pPr>
      <w:bookmarkStart w:id="25" w:name="_Toc28359082"/>
      <w:bookmarkStart w:id="26" w:name="_Toc35393624"/>
      <w:bookmarkStart w:id="27" w:name="_Toc38985266"/>
      <w:bookmarkStart w:id="28" w:name="_Toc28359005"/>
      <w:bookmarkStart w:id="29" w:name="_Toc35393793"/>
      <w:r>
        <w:rPr>
          <w:rFonts w:hint="eastAsia" w:ascii="宋体" w:hAnsi="宋体" w:eastAsia="宋体" w:cs="宋体"/>
          <w:color w:val="000000"/>
        </w:rPr>
        <w:t>1.时间：</w:t>
      </w:r>
      <w:bookmarkEnd w:id="25"/>
      <w:bookmarkEnd w:id="26"/>
      <w:bookmarkEnd w:id="27"/>
      <w:bookmarkEnd w:id="28"/>
      <w:bookmarkEnd w:id="29"/>
      <w:r>
        <w:rPr>
          <w:rFonts w:hint="eastAsia" w:ascii="宋体" w:hAnsi="宋体" w:eastAsia="宋体" w:cs="宋体"/>
          <w:color w:val="000000"/>
        </w:rPr>
        <w:t>自招标文件公告发布之日起5个工作日。</w:t>
      </w:r>
    </w:p>
    <w:p w14:paraId="07E4B93D">
      <w:pPr>
        <w:widowControl/>
        <w:spacing w:line="360" w:lineRule="auto"/>
        <w:ind w:firstLine="240" w:firstLineChars="100"/>
        <w:jc w:val="left"/>
        <w:rPr>
          <w:rFonts w:hint="eastAsia" w:ascii="宋体" w:hAnsi="宋体" w:eastAsia="宋体" w:cs="宋体"/>
          <w:color w:val="000000"/>
          <w:kern w:val="0"/>
          <w:sz w:val="24"/>
        </w:rPr>
      </w:pPr>
      <w:r>
        <w:rPr>
          <w:rFonts w:hint="eastAsia" w:ascii="宋体" w:hAnsi="宋体" w:eastAsia="宋体" w:cs="宋体"/>
          <w:color w:val="000000"/>
          <w:kern w:val="0"/>
          <w:sz w:val="24"/>
        </w:rPr>
        <w:t>2.地点：“苏采云”系统内免费下载（投标人必须在苏采云系统中获取采购文件，方能参与政府采购项目）；</w:t>
      </w:r>
    </w:p>
    <w:p w14:paraId="6CA30AAF">
      <w:pPr>
        <w:pStyle w:val="12"/>
        <w:widowControl/>
        <w:shd w:val="clear" w:color="auto" w:fill="FFFFFF"/>
        <w:spacing w:beforeAutospacing="0" w:afterAutospacing="0" w:line="360" w:lineRule="auto"/>
        <w:ind w:firstLine="240" w:firstLineChars="100"/>
        <w:jc w:val="both"/>
        <w:rPr>
          <w:rFonts w:hint="eastAsia" w:ascii="宋体" w:hAnsi="宋体" w:eastAsia="宋体" w:cs="宋体"/>
          <w:color w:val="000000"/>
        </w:rPr>
      </w:pPr>
      <w:r>
        <w:rPr>
          <w:rFonts w:hint="eastAsia" w:ascii="宋体" w:hAnsi="宋体" w:eastAsia="宋体" w:cs="宋体"/>
          <w:color w:val="000000"/>
        </w:rPr>
        <w:t>3.方式：本项目采用网上注册登记方式。</w:t>
      </w:r>
    </w:p>
    <w:p w14:paraId="45DDDE40">
      <w:pPr>
        <w:widowControl/>
        <w:spacing w:line="360" w:lineRule="auto"/>
        <w:ind w:firstLine="240" w:firstLineChars="100"/>
        <w:jc w:val="left"/>
        <w:rPr>
          <w:rFonts w:hint="eastAsia" w:ascii="宋体" w:hAnsi="宋体" w:eastAsia="宋体" w:cs="宋体"/>
          <w:color w:val="000000"/>
          <w:kern w:val="0"/>
          <w:sz w:val="24"/>
        </w:rPr>
      </w:pPr>
      <w:r>
        <w:rPr>
          <w:rFonts w:hint="eastAsia" w:ascii="宋体" w:hAnsi="宋体" w:eastAsia="宋体" w:cs="宋体"/>
          <w:color w:val="000000"/>
          <w:kern w:val="0"/>
          <w:sz w:val="24"/>
        </w:rPr>
        <w:t>4.售价：0元</w:t>
      </w:r>
    </w:p>
    <w:p w14:paraId="6BA40EB2">
      <w:pPr>
        <w:pStyle w:val="12"/>
        <w:keepNext/>
        <w:keepLines/>
        <w:spacing w:beforeAutospacing="0" w:afterAutospacing="0" w:line="360" w:lineRule="auto"/>
        <w:jc w:val="both"/>
        <w:rPr>
          <w:rFonts w:hint="eastAsia" w:ascii="宋体" w:hAnsi="宋体" w:eastAsia="宋体" w:cs="宋体"/>
        </w:rPr>
      </w:pPr>
      <w:r>
        <w:rPr>
          <w:rFonts w:hint="eastAsia" w:ascii="宋体" w:hAnsi="宋体" w:eastAsia="宋体" w:cs="宋体"/>
          <w:b/>
          <w:color w:val="000000"/>
        </w:rPr>
        <w:t>四、提交投标文件截止时间、开标时间和地点</w:t>
      </w:r>
    </w:p>
    <w:p w14:paraId="0FD4AD84">
      <w:pPr>
        <w:pStyle w:val="12"/>
        <w:widowControl/>
        <w:shd w:val="clear" w:color="auto" w:fill="FFFFFF"/>
        <w:spacing w:beforeAutospacing="0" w:afterAutospacing="0" w:line="360" w:lineRule="auto"/>
        <w:ind w:firstLine="240" w:firstLineChars="100"/>
        <w:jc w:val="both"/>
        <w:rPr>
          <w:rFonts w:hint="eastAsia" w:ascii="宋体" w:hAnsi="宋体" w:eastAsia="宋体" w:cs="宋体"/>
          <w:color w:val="000000"/>
        </w:rPr>
      </w:pPr>
      <w:r>
        <w:rPr>
          <w:rFonts w:hint="eastAsia" w:ascii="宋体" w:hAnsi="宋体" w:eastAsia="宋体" w:cs="宋体"/>
          <w:color w:val="000000"/>
        </w:rPr>
        <w:t>1.时间：</w:t>
      </w:r>
      <w:r>
        <w:rPr>
          <w:rFonts w:hint="eastAsia" w:ascii="宋体" w:hAnsi="宋体" w:eastAsia="宋体" w:cs="宋体"/>
          <w:color w:val="000000"/>
          <w:lang w:val="en-US" w:eastAsia="zh-CN"/>
        </w:rPr>
        <w:t>2026</w:t>
      </w:r>
      <w:r>
        <w:rPr>
          <w:rFonts w:hint="eastAsia" w:ascii="宋体" w:hAnsi="宋体" w:eastAsia="宋体" w:cs="宋体"/>
          <w:color w:val="000000"/>
        </w:rPr>
        <w:t>年</w:t>
      </w:r>
      <w:r>
        <w:rPr>
          <w:rFonts w:hint="eastAsia" w:ascii="宋体" w:hAnsi="宋体" w:eastAsia="宋体" w:cs="宋体"/>
          <w:color w:val="000000"/>
          <w:lang w:val="en-US" w:eastAsia="zh-CN"/>
        </w:rPr>
        <w:t>2</w:t>
      </w:r>
      <w:r>
        <w:rPr>
          <w:rFonts w:hint="eastAsia" w:ascii="宋体" w:hAnsi="宋体" w:eastAsia="宋体" w:cs="宋体"/>
          <w:color w:val="000000"/>
        </w:rPr>
        <w:t>月</w:t>
      </w:r>
      <w:r>
        <w:rPr>
          <w:rFonts w:hint="eastAsia" w:ascii="宋体" w:hAnsi="宋体" w:eastAsia="宋体" w:cs="宋体"/>
          <w:color w:val="000000"/>
          <w:lang w:val="en-US" w:eastAsia="zh-CN"/>
        </w:rPr>
        <w:t>27</w:t>
      </w:r>
      <w:bookmarkStart w:id="204" w:name="_GoBack"/>
      <w:bookmarkEnd w:id="204"/>
      <w:r>
        <w:rPr>
          <w:rFonts w:hint="eastAsia" w:ascii="宋体" w:hAnsi="宋体" w:eastAsia="宋体" w:cs="宋体"/>
          <w:color w:val="000000"/>
        </w:rPr>
        <w:t>日</w:t>
      </w:r>
      <w:r>
        <w:rPr>
          <w:rFonts w:hint="eastAsia" w:ascii="宋体" w:hAnsi="宋体" w:eastAsia="宋体" w:cs="宋体"/>
          <w:color w:val="000000"/>
          <w:lang w:val="en-US" w:eastAsia="zh-CN"/>
        </w:rPr>
        <w:t>9</w:t>
      </w:r>
      <w:r>
        <w:rPr>
          <w:rFonts w:hint="eastAsia" w:ascii="宋体" w:hAnsi="宋体" w:eastAsia="宋体" w:cs="宋体"/>
          <w:color w:val="000000"/>
        </w:rPr>
        <w:t>时</w:t>
      </w:r>
      <w:r>
        <w:rPr>
          <w:rFonts w:hint="eastAsia" w:ascii="宋体" w:hAnsi="宋体" w:eastAsia="宋体" w:cs="宋体"/>
          <w:color w:val="000000"/>
          <w:lang w:val="en-US" w:eastAsia="zh-CN"/>
        </w:rPr>
        <w:t>00</w:t>
      </w:r>
      <w:r>
        <w:rPr>
          <w:rFonts w:hint="eastAsia" w:ascii="宋体" w:hAnsi="宋体" w:eastAsia="宋体" w:cs="宋体"/>
          <w:color w:val="000000"/>
        </w:rPr>
        <w:t>分（北京时间）。</w:t>
      </w:r>
    </w:p>
    <w:p w14:paraId="6D115553">
      <w:pPr>
        <w:pStyle w:val="12"/>
        <w:widowControl/>
        <w:shd w:val="clear" w:color="auto" w:fill="FFFFFF"/>
        <w:spacing w:beforeAutospacing="0" w:afterAutospacing="0" w:line="360" w:lineRule="auto"/>
        <w:ind w:firstLine="240" w:firstLineChars="100"/>
        <w:jc w:val="both"/>
        <w:rPr>
          <w:rFonts w:hint="eastAsia" w:ascii="宋体" w:hAnsi="宋体" w:eastAsia="宋体" w:cs="宋体"/>
          <w:color w:val="000000"/>
        </w:rPr>
      </w:pPr>
      <w:r>
        <w:rPr>
          <w:rFonts w:hint="eastAsia" w:ascii="宋体" w:hAnsi="宋体" w:eastAsia="宋体" w:cs="宋体"/>
          <w:color w:val="000000"/>
        </w:rPr>
        <w:t>2.地点：苏采云“不见面”开标大厅。</w:t>
      </w:r>
    </w:p>
    <w:p w14:paraId="4D035015">
      <w:pPr>
        <w:pStyle w:val="12"/>
        <w:keepNext/>
        <w:keepLines/>
        <w:spacing w:beforeAutospacing="0" w:afterAutospacing="0" w:line="360" w:lineRule="auto"/>
        <w:jc w:val="both"/>
        <w:rPr>
          <w:rFonts w:hint="eastAsia" w:ascii="宋体" w:hAnsi="宋体" w:eastAsia="宋体" w:cs="宋体"/>
        </w:rPr>
      </w:pPr>
      <w:bookmarkStart w:id="30" w:name="_Toc28359007"/>
      <w:bookmarkStart w:id="31" w:name="_Toc35393794"/>
      <w:bookmarkStart w:id="32" w:name="_Toc28359084"/>
      <w:bookmarkStart w:id="33" w:name="_Toc38985267"/>
      <w:bookmarkStart w:id="34" w:name="_Toc35393625"/>
      <w:r>
        <w:rPr>
          <w:rFonts w:hint="eastAsia" w:ascii="宋体" w:hAnsi="宋体" w:eastAsia="宋体" w:cs="宋体"/>
          <w:b/>
          <w:color w:val="000000"/>
        </w:rPr>
        <w:t>五、公告期限</w:t>
      </w:r>
      <w:bookmarkEnd w:id="30"/>
      <w:bookmarkEnd w:id="31"/>
      <w:bookmarkEnd w:id="32"/>
      <w:bookmarkEnd w:id="33"/>
      <w:bookmarkEnd w:id="34"/>
    </w:p>
    <w:p w14:paraId="13240415">
      <w:pPr>
        <w:pStyle w:val="12"/>
        <w:widowControl/>
        <w:shd w:val="clear" w:color="auto" w:fill="FFFFFF"/>
        <w:spacing w:beforeAutospacing="0" w:afterAutospacing="0" w:line="360" w:lineRule="auto"/>
        <w:ind w:firstLine="240" w:firstLineChars="100"/>
        <w:jc w:val="both"/>
        <w:rPr>
          <w:rFonts w:hint="eastAsia" w:ascii="宋体" w:hAnsi="宋体" w:eastAsia="宋体" w:cs="宋体"/>
          <w:color w:val="000000"/>
        </w:rPr>
      </w:pPr>
      <w:bookmarkStart w:id="35" w:name="_Toc38985268"/>
      <w:bookmarkStart w:id="36" w:name="_Toc35393626"/>
      <w:bookmarkStart w:id="37" w:name="_Toc35393795"/>
      <w:r>
        <w:rPr>
          <w:rFonts w:hint="eastAsia" w:ascii="宋体" w:hAnsi="宋体" w:eastAsia="宋体" w:cs="宋体"/>
          <w:color w:val="000000"/>
        </w:rPr>
        <w:t>自本公告发布之日起5个工作日。</w:t>
      </w:r>
      <w:bookmarkEnd w:id="35"/>
      <w:bookmarkEnd w:id="36"/>
      <w:bookmarkEnd w:id="37"/>
    </w:p>
    <w:p w14:paraId="67BD53EC">
      <w:pPr>
        <w:pStyle w:val="12"/>
        <w:widowControl/>
        <w:shd w:val="clear" w:color="auto" w:fill="FFFFFF"/>
        <w:spacing w:beforeAutospacing="0" w:afterAutospacing="0" w:line="360" w:lineRule="auto"/>
        <w:jc w:val="both"/>
        <w:rPr>
          <w:rFonts w:hint="eastAsia" w:ascii="宋体" w:hAnsi="宋体" w:eastAsia="宋体" w:cs="宋体"/>
        </w:rPr>
      </w:pPr>
      <w:r>
        <w:rPr>
          <w:rFonts w:hint="eastAsia" w:ascii="宋体" w:hAnsi="宋体" w:eastAsia="宋体" w:cs="宋体"/>
          <w:b/>
          <w:color w:val="000000"/>
        </w:rPr>
        <w:t>六、其他补充事宜</w:t>
      </w:r>
    </w:p>
    <w:p w14:paraId="65496AB6">
      <w:pPr>
        <w:widowControl/>
        <w:shd w:val="clear" w:color="auto" w:fill="FFFFFF"/>
        <w:spacing w:before="60" w:beforeLines="25" w:after="60" w:afterLines="25" w:line="360" w:lineRule="auto"/>
        <w:ind w:firstLine="240" w:firstLineChars="100"/>
        <w:rPr>
          <w:rFonts w:hint="eastAsia" w:ascii="宋体" w:hAnsi="宋体" w:cs="宋体"/>
          <w:sz w:val="24"/>
          <w:shd w:val="clear" w:color="auto" w:fill="FFFFFF"/>
        </w:rPr>
      </w:pPr>
      <w:bookmarkStart w:id="38" w:name="_Toc28359018"/>
      <w:r>
        <w:rPr>
          <w:rFonts w:ascii="宋体" w:hAnsi="宋体" w:cs="宋体"/>
          <w:sz w:val="24"/>
          <w:shd w:val="clear" w:color="auto" w:fill="FFFFFF"/>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4C8FAA1F">
      <w:pPr>
        <w:widowControl/>
        <w:shd w:val="clear" w:color="auto" w:fill="FFFFFF"/>
        <w:spacing w:before="60" w:beforeLines="25" w:after="60" w:afterLines="25" w:line="360" w:lineRule="auto"/>
        <w:ind w:firstLine="480" w:firstLineChars="200"/>
        <w:rPr>
          <w:rFonts w:hint="eastAsia" w:ascii="宋体" w:hAnsi="宋体" w:cs="宋体"/>
          <w:sz w:val="24"/>
          <w:shd w:val="clear" w:color="auto" w:fill="FFFFFF"/>
        </w:rPr>
      </w:pPr>
      <w:r>
        <w:rPr>
          <w:rFonts w:ascii="宋体" w:hAnsi="宋体" w:cs="宋体"/>
          <w:sz w:val="24"/>
          <w:shd w:val="clear" w:color="auto" w:fill="FFFFFF"/>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w:t>
      </w:r>
      <w:r>
        <w:rPr>
          <w:rFonts w:hint="eastAsia" w:ascii="宋体" w:hAnsi="宋体" w:cs="宋体"/>
          <w:sz w:val="24"/>
          <w:shd w:val="clear" w:color="auto" w:fill="FFFFFF"/>
        </w:rPr>
        <w:t>，</w:t>
      </w:r>
      <w:r>
        <w:rPr>
          <w:rFonts w:ascii="宋体" w:hAnsi="宋体" w:cs="宋体"/>
          <w:sz w:val="24"/>
          <w:shd w:val="clear" w:color="auto" w:fill="FFFFFF"/>
        </w:rPr>
        <w:t>《苏采云系统供应商操作手册》：在盐城市政府采购网点击【办事指南】-【供应商参与政府采购活动相关资料】。</w:t>
      </w:r>
    </w:p>
    <w:p w14:paraId="3E7E5794">
      <w:pPr>
        <w:widowControl/>
        <w:shd w:val="clear" w:color="auto" w:fill="FFFFFF"/>
        <w:spacing w:before="60" w:beforeLines="25" w:after="60" w:afterLines="25" w:line="360" w:lineRule="auto"/>
        <w:ind w:firstLine="480" w:firstLineChars="200"/>
        <w:rPr>
          <w:rFonts w:hint="eastAsia" w:ascii="宋体" w:hAnsi="宋体" w:cs="宋体"/>
          <w:sz w:val="24"/>
          <w:shd w:val="clear" w:color="auto" w:fill="FFFFFF"/>
        </w:rPr>
      </w:pPr>
      <w:r>
        <w:rPr>
          <w:rFonts w:ascii="宋体" w:hAnsi="宋体" w:cs="宋体"/>
          <w:sz w:val="24"/>
          <w:shd w:val="clear" w:color="auto" w:fill="FFFFFF"/>
        </w:rPr>
        <w:t>2.潜在供应商访问电子招标响应交易平台的网络地址和方法：</w:t>
      </w:r>
    </w:p>
    <w:p w14:paraId="0FF2AD53">
      <w:pPr>
        <w:widowControl/>
        <w:shd w:val="clear" w:color="auto" w:fill="FFFFFF"/>
        <w:spacing w:before="60" w:beforeLines="25" w:after="60" w:afterLines="25" w:line="360" w:lineRule="auto"/>
        <w:ind w:firstLine="480" w:firstLineChars="200"/>
        <w:rPr>
          <w:rFonts w:hint="eastAsia" w:ascii="宋体" w:hAnsi="宋体" w:cs="宋体"/>
          <w:sz w:val="24"/>
          <w:shd w:val="clear" w:color="auto" w:fill="FFFFFF"/>
        </w:rPr>
      </w:pPr>
      <w:r>
        <w:rPr>
          <w:rFonts w:ascii="宋体" w:hAnsi="宋体" w:cs="宋体"/>
          <w:sz w:val="24"/>
          <w:shd w:val="clear" w:color="auto" w:fill="FFFFFF"/>
        </w:rPr>
        <w:t>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w:t>
      </w:r>
    </w:p>
    <w:p w14:paraId="6BEFF37C">
      <w:pPr>
        <w:widowControl/>
        <w:shd w:val="clear" w:color="auto" w:fill="FFFFFF"/>
        <w:spacing w:before="60" w:beforeLines="25" w:after="60" w:afterLines="25" w:line="360" w:lineRule="auto"/>
        <w:ind w:firstLine="480" w:firstLineChars="200"/>
        <w:rPr>
          <w:rFonts w:hint="eastAsia" w:ascii="宋体" w:hAnsi="宋体" w:cs="宋体"/>
          <w:sz w:val="24"/>
          <w:shd w:val="clear" w:color="auto" w:fill="FFFFFF"/>
        </w:rPr>
      </w:pPr>
      <w:r>
        <w:rPr>
          <w:rFonts w:ascii="宋体" w:hAnsi="宋体" w:cs="宋体"/>
          <w:sz w:val="24"/>
          <w:shd w:val="clear" w:color="auto" w:fill="FFFFFF"/>
        </w:rPr>
        <w:t>2.2潜在投标人访问“苏采云”系统方法：江苏省政府采购网首页-“苏采云”链接。</w:t>
      </w:r>
    </w:p>
    <w:p w14:paraId="6F5CCDEF">
      <w:pPr>
        <w:widowControl/>
        <w:shd w:val="clear" w:color="auto" w:fill="FFFFFF"/>
        <w:spacing w:before="60" w:beforeLines="25" w:after="60" w:afterLines="25" w:line="360" w:lineRule="auto"/>
        <w:ind w:firstLine="480" w:firstLineChars="200"/>
        <w:rPr>
          <w:rFonts w:hint="eastAsia" w:ascii="宋体" w:hAnsi="宋体" w:cs="宋体"/>
          <w:sz w:val="24"/>
          <w:shd w:val="clear" w:color="auto" w:fill="FFFFFF"/>
        </w:rPr>
      </w:pPr>
      <w:r>
        <w:rPr>
          <w:rFonts w:ascii="宋体" w:hAnsi="宋体" w:cs="宋体"/>
          <w:sz w:val="24"/>
          <w:shd w:val="clear" w:color="auto" w:fill="FFFFFF"/>
        </w:rPr>
        <w:t>2.3采购文件（后缀名为“.kedt”）、供应商操作手册及政府采购客户端工具可通过“苏采云”系统相应链接进行下载。</w:t>
      </w:r>
    </w:p>
    <w:p w14:paraId="56554D9F">
      <w:pPr>
        <w:widowControl/>
        <w:shd w:val="clear" w:color="auto" w:fill="FFFFFF"/>
        <w:spacing w:before="60" w:beforeLines="25" w:after="60" w:afterLines="25" w:line="360" w:lineRule="auto"/>
        <w:ind w:firstLine="480" w:firstLineChars="200"/>
        <w:rPr>
          <w:rFonts w:hint="eastAsia" w:ascii="宋体" w:hAnsi="宋体" w:cs="宋体"/>
          <w:sz w:val="24"/>
          <w:shd w:val="clear" w:color="auto" w:fill="FFFFFF"/>
        </w:rPr>
      </w:pPr>
      <w:r>
        <w:rPr>
          <w:rFonts w:ascii="宋体" w:hAnsi="宋体" w:cs="宋体"/>
          <w:sz w:val="24"/>
          <w:shd w:val="clear" w:color="auto" w:fill="FFFFFF"/>
        </w:rPr>
        <w:t>2.4采购代理机构将数据电文形式的采购文件加载至“苏采云”系统，供潜在供应商下载或者查阅。</w:t>
      </w:r>
    </w:p>
    <w:p w14:paraId="218FBA16">
      <w:pPr>
        <w:widowControl/>
        <w:shd w:val="clear" w:color="auto" w:fill="FFFFFF"/>
        <w:spacing w:before="60" w:beforeLines="25" w:after="60" w:afterLines="25" w:line="360" w:lineRule="auto"/>
        <w:ind w:firstLine="480" w:firstLineChars="200"/>
        <w:rPr>
          <w:rFonts w:hint="eastAsia" w:ascii="宋体" w:hAnsi="宋体" w:cs="宋体"/>
          <w:sz w:val="24"/>
          <w:shd w:val="clear" w:color="auto" w:fill="FFFFFF"/>
        </w:rPr>
      </w:pPr>
      <w:r>
        <w:rPr>
          <w:rFonts w:ascii="宋体" w:hAnsi="宋体" w:cs="宋体"/>
          <w:sz w:val="24"/>
          <w:shd w:val="clear" w:color="auto" w:fill="FFFFFF"/>
        </w:rPr>
        <w:t>2.5请潜在投标单位提前安装相应的控件（详见《“苏采云”系统供应商操作手册》）并使用谷歌浏览器登录“苏采云”系统参与不见面开评标。</w:t>
      </w:r>
    </w:p>
    <w:p w14:paraId="21E291FF">
      <w:pPr>
        <w:widowControl/>
        <w:shd w:val="clear" w:color="auto" w:fill="FFFFFF"/>
        <w:spacing w:before="60" w:beforeLines="25" w:after="60" w:afterLines="25" w:line="360" w:lineRule="auto"/>
        <w:ind w:firstLine="480" w:firstLineChars="200"/>
        <w:rPr>
          <w:rFonts w:hint="eastAsia" w:ascii="宋体" w:hAnsi="宋体" w:cs="宋体"/>
          <w:sz w:val="24"/>
          <w:shd w:val="clear" w:color="auto" w:fill="FFFFFF"/>
        </w:rPr>
      </w:pPr>
      <w:r>
        <w:rPr>
          <w:rFonts w:ascii="宋体" w:hAnsi="宋体" w:cs="宋体"/>
          <w:sz w:val="24"/>
          <w:shd w:val="clear" w:color="auto" w:fill="FFFFFF"/>
        </w:rPr>
        <w:t>如潜在投标人未按上述要求操作，将自行承担所产生的风险。</w:t>
      </w:r>
    </w:p>
    <w:p w14:paraId="0C07995D">
      <w:pPr>
        <w:widowControl/>
        <w:shd w:val="clear" w:color="auto" w:fill="FFFFFF"/>
        <w:spacing w:before="60" w:beforeLines="25" w:after="60" w:afterLines="25" w:line="360" w:lineRule="auto"/>
        <w:ind w:firstLine="480" w:firstLineChars="200"/>
        <w:rPr>
          <w:rFonts w:hint="eastAsia" w:ascii="宋体" w:hAnsi="宋体" w:cs="宋体"/>
          <w:sz w:val="24"/>
          <w:shd w:val="clear" w:color="auto" w:fill="FFFFFF"/>
        </w:rPr>
      </w:pPr>
      <w:r>
        <w:rPr>
          <w:rFonts w:ascii="宋体" w:hAnsi="宋体" w:cs="宋体"/>
          <w:sz w:val="24"/>
          <w:shd w:val="clear" w:color="auto" w:fill="FFFFFF"/>
        </w:rPr>
        <w:t>3.有关本次招标的事项若存在变动或修改，敬请及时关注盐城市政府采购中心在“中国政府采购网”“江苏政府采购网”“盐城市政府采购网”发布的更正公告。</w:t>
      </w:r>
    </w:p>
    <w:p w14:paraId="1A934154">
      <w:pPr>
        <w:widowControl/>
        <w:shd w:val="clear" w:color="auto" w:fill="FFFFFF"/>
        <w:spacing w:before="60" w:beforeLines="25" w:after="60" w:afterLines="25" w:line="360" w:lineRule="auto"/>
        <w:ind w:firstLine="480" w:firstLineChars="200"/>
        <w:rPr>
          <w:rFonts w:hint="eastAsia" w:ascii="宋体" w:hAnsi="宋体" w:cs="宋体"/>
          <w:sz w:val="24"/>
          <w:shd w:val="clear" w:color="auto" w:fill="FFFFFF"/>
        </w:rPr>
      </w:pPr>
      <w:r>
        <w:rPr>
          <w:rFonts w:ascii="宋体" w:hAnsi="宋体" w:cs="宋体"/>
          <w:sz w:val="24"/>
          <w:shd w:val="clear" w:color="auto" w:fill="FFFFFF"/>
        </w:rPr>
        <w:t>4.本次招标不收取投标保证金，不收取质量保证金。</w:t>
      </w:r>
    </w:p>
    <w:p w14:paraId="1E3E045E">
      <w:pPr>
        <w:widowControl/>
        <w:shd w:val="clear" w:color="auto" w:fill="FFFFFF"/>
        <w:spacing w:before="60" w:beforeLines="25" w:after="60" w:afterLines="25" w:line="360" w:lineRule="auto"/>
        <w:ind w:firstLine="480" w:firstLineChars="200"/>
        <w:rPr>
          <w:rFonts w:hint="eastAsia" w:ascii="宋体" w:hAnsi="宋体" w:cs="宋体"/>
          <w:sz w:val="24"/>
          <w:shd w:val="clear" w:color="auto" w:fill="FFFFFF"/>
        </w:rPr>
      </w:pPr>
      <w:r>
        <w:rPr>
          <w:rFonts w:ascii="宋体" w:hAnsi="宋体" w:cs="宋体"/>
          <w:sz w:val="24"/>
          <w:shd w:val="clear" w:color="auto" w:fill="FFFFFF"/>
        </w:rPr>
        <w:t>5.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4C3A3D40">
      <w:pPr>
        <w:widowControl/>
        <w:shd w:val="clear" w:color="auto" w:fill="FFFFFF"/>
        <w:spacing w:before="60" w:beforeLines="25" w:after="60" w:afterLines="25" w:line="360" w:lineRule="auto"/>
        <w:ind w:firstLine="480" w:firstLineChars="200"/>
        <w:rPr>
          <w:rFonts w:hint="eastAsia" w:ascii="宋体" w:hAnsi="宋体" w:cs="宋体"/>
          <w:sz w:val="24"/>
          <w:shd w:val="clear" w:color="auto" w:fill="FFFFFF"/>
        </w:rPr>
      </w:pPr>
      <w:r>
        <w:rPr>
          <w:rFonts w:ascii="宋体" w:hAnsi="宋体" w:cs="宋体"/>
          <w:sz w:val="24"/>
          <w:shd w:val="clear" w:color="auto" w:fill="FFFFFF"/>
        </w:rPr>
        <w:t>6.电子投标文件一份（通过系统提交）；纸质投标文件正本一份，副本四份（评审结束后由中标候选人邮寄至（代理公司），未中标单位不需要提供）。</w:t>
      </w:r>
    </w:p>
    <w:p w14:paraId="714C9571">
      <w:pPr>
        <w:widowControl/>
        <w:shd w:val="clear" w:color="auto" w:fill="FFFFFF"/>
        <w:spacing w:before="60" w:beforeLines="25" w:after="60" w:afterLines="25" w:line="360" w:lineRule="auto"/>
        <w:ind w:firstLine="480" w:firstLineChars="200"/>
        <w:rPr>
          <w:rFonts w:hint="eastAsia" w:ascii="宋体" w:hAnsi="宋体" w:cs="宋体"/>
          <w:sz w:val="24"/>
          <w:shd w:val="clear" w:color="auto" w:fill="FFFFFF"/>
        </w:rPr>
      </w:pPr>
      <w:r>
        <w:rPr>
          <w:rFonts w:ascii="宋体" w:hAnsi="宋体" w:cs="宋体"/>
          <w:sz w:val="24"/>
          <w:shd w:val="clear" w:color="auto" w:fill="FFFFFF"/>
        </w:rPr>
        <w:t>7.本项目支持节能环保产品（财库</w:t>
      </w:r>
      <w:r>
        <w:rPr>
          <w:rFonts w:hint="eastAsia" w:ascii="宋体" w:hAnsi="宋体" w:cs="宋体"/>
          <w:sz w:val="24"/>
          <w:shd w:val="clear" w:color="auto" w:fill="FFFFFF"/>
        </w:rPr>
        <w:t>〔2019〕9号</w:t>
      </w:r>
      <w:r>
        <w:rPr>
          <w:rFonts w:ascii="宋体" w:hAnsi="宋体" w:cs="宋体"/>
          <w:sz w:val="24"/>
          <w:shd w:val="clear" w:color="auto" w:fill="FFFFFF"/>
        </w:rPr>
        <w:t>）、（财库</w:t>
      </w:r>
      <w:r>
        <w:rPr>
          <w:rFonts w:hint="eastAsia" w:ascii="宋体" w:hAnsi="宋体" w:cs="宋体"/>
          <w:sz w:val="24"/>
          <w:shd w:val="clear" w:color="auto" w:fill="FFFFFF"/>
        </w:rPr>
        <w:t>〔2019〕18号</w:t>
      </w:r>
      <w:r>
        <w:rPr>
          <w:rFonts w:ascii="宋体" w:hAnsi="宋体" w:cs="宋体"/>
          <w:sz w:val="24"/>
          <w:shd w:val="clear" w:color="auto" w:fill="FFFFFF"/>
        </w:rPr>
        <w:t>）、（财库</w:t>
      </w:r>
      <w:r>
        <w:rPr>
          <w:rFonts w:hint="eastAsia" w:ascii="宋体" w:hAnsi="宋体" w:cs="宋体"/>
          <w:sz w:val="24"/>
          <w:shd w:val="clear" w:color="auto" w:fill="FFFFFF"/>
        </w:rPr>
        <w:t>〔2019〕19号</w:t>
      </w:r>
      <w:r>
        <w:rPr>
          <w:rFonts w:ascii="宋体" w:hAnsi="宋体" w:cs="宋体"/>
          <w:sz w:val="24"/>
          <w:shd w:val="clear" w:color="auto" w:fill="FFFFFF"/>
        </w:rPr>
        <w:t>）；支持中小微企业（财库</w:t>
      </w:r>
      <w:r>
        <w:rPr>
          <w:rFonts w:hint="eastAsia" w:ascii="宋体" w:hAnsi="宋体" w:cs="宋体"/>
          <w:sz w:val="24"/>
          <w:shd w:val="clear" w:color="auto" w:fill="FFFFFF"/>
        </w:rPr>
        <w:t>〔2020〕46号</w:t>
      </w:r>
      <w:r>
        <w:rPr>
          <w:rFonts w:ascii="宋体" w:hAnsi="宋体" w:cs="宋体"/>
          <w:sz w:val="24"/>
          <w:shd w:val="clear" w:color="auto" w:fill="FFFFFF"/>
        </w:rPr>
        <w:t>）、（苏财购</w:t>
      </w:r>
      <w:r>
        <w:rPr>
          <w:rFonts w:hint="eastAsia" w:ascii="宋体" w:hAnsi="宋体" w:cs="宋体"/>
          <w:sz w:val="24"/>
          <w:shd w:val="clear" w:color="auto" w:fill="FFFFFF"/>
        </w:rPr>
        <w:t>〔2020〕52号</w:t>
      </w:r>
      <w:r>
        <w:rPr>
          <w:rFonts w:ascii="宋体" w:hAnsi="宋体" w:cs="宋体"/>
          <w:sz w:val="24"/>
          <w:shd w:val="clear" w:color="auto" w:fill="FFFFFF"/>
        </w:rPr>
        <w:t>）、（工信部联企业</w:t>
      </w:r>
      <w:r>
        <w:rPr>
          <w:rFonts w:hint="eastAsia" w:ascii="宋体" w:hAnsi="宋体" w:cs="宋体"/>
          <w:sz w:val="24"/>
          <w:shd w:val="clear" w:color="auto" w:fill="FFFFFF"/>
        </w:rPr>
        <w:t>〔2011〕300号</w:t>
      </w:r>
      <w:r>
        <w:rPr>
          <w:rFonts w:ascii="宋体" w:hAnsi="宋体" w:cs="宋体"/>
          <w:sz w:val="24"/>
          <w:shd w:val="clear" w:color="auto" w:fill="FFFFFF"/>
        </w:rPr>
        <w:t>）；支持监狱企业（财库</w:t>
      </w:r>
      <w:r>
        <w:rPr>
          <w:rFonts w:hint="eastAsia" w:ascii="宋体" w:hAnsi="宋体" w:cs="宋体"/>
          <w:sz w:val="24"/>
          <w:shd w:val="clear" w:color="auto" w:fill="FFFFFF"/>
        </w:rPr>
        <w:t>〔2014〕68号</w:t>
      </w:r>
      <w:r>
        <w:rPr>
          <w:rFonts w:ascii="宋体" w:hAnsi="宋体" w:cs="宋体"/>
          <w:sz w:val="24"/>
          <w:shd w:val="clear" w:color="auto" w:fill="FFFFFF"/>
        </w:rPr>
        <w:t>）；促进残疾人就业（财库</w:t>
      </w:r>
      <w:r>
        <w:rPr>
          <w:rFonts w:hint="eastAsia" w:ascii="宋体" w:hAnsi="宋体" w:cs="宋体"/>
          <w:sz w:val="24"/>
          <w:shd w:val="clear" w:color="auto" w:fill="FFFFFF"/>
        </w:rPr>
        <w:t>〔2017〕141号</w:t>
      </w:r>
      <w:r>
        <w:rPr>
          <w:rFonts w:ascii="宋体" w:hAnsi="宋体" w:cs="宋体"/>
          <w:sz w:val="24"/>
          <w:shd w:val="clear" w:color="auto" w:fill="FFFFFF"/>
        </w:rPr>
        <w:t>）、《商品包装政府采购需求标准（试行）》《快递包装政府采购需求标准（试行）〉》（财办库</w:t>
      </w:r>
      <w:r>
        <w:rPr>
          <w:rFonts w:hint="eastAsia" w:ascii="宋体" w:hAnsi="宋体" w:cs="宋体"/>
          <w:sz w:val="24"/>
          <w:shd w:val="clear" w:color="auto" w:fill="FFFFFF"/>
        </w:rPr>
        <w:t>〔2020〕123号</w:t>
      </w:r>
      <w:r>
        <w:rPr>
          <w:rFonts w:ascii="宋体" w:hAnsi="宋体" w:cs="宋体"/>
          <w:sz w:val="24"/>
          <w:shd w:val="clear" w:color="auto" w:fill="FFFFFF"/>
        </w:rPr>
        <w:t>）、《绿色数据中心政府采购需求标准（试行）》（财库</w:t>
      </w:r>
      <w:r>
        <w:rPr>
          <w:rFonts w:hint="eastAsia" w:ascii="宋体" w:hAnsi="宋体" w:cs="宋体"/>
          <w:sz w:val="24"/>
          <w:shd w:val="clear" w:color="auto" w:fill="FFFFFF"/>
        </w:rPr>
        <w:t>〔2023〕7号</w:t>
      </w:r>
      <w:r>
        <w:rPr>
          <w:rFonts w:ascii="宋体" w:hAnsi="宋体" w:cs="宋体"/>
          <w:sz w:val="24"/>
          <w:shd w:val="clear" w:color="auto" w:fill="FFFFFF"/>
        </w:rPr>
        <w:t>）、（《关于在全省政府采购领域推行电子履约保函（保险）的通知》（苏财购</w:t>
      </w:r>
      <w:r>
        <w:rPr>
          <w:rFonts w:hint="eastAsia" w:ascii="宋体" w:hAnsi="宋体" w:cs="宋体"/>
          <w:sz w:val="24"/>
          <w:shd w:val="clear" w:color="auto" w:fill="FFFFFF"/>
        </w:rPr>
        <w:t>〔2023〕</w:t>
      </w:r>
      <w:r>
        <w:rPr>
          <w:rFonts w:ascii="宋体" w:hAnsi="宋体" w:cs="宋体"/>
          <w:sz w:val="24"/>
          <w:shd w:val="clear" w:color="auto" w:fill="FFFFFF"/>
        </w:rPr>
        <w:t>150号））等政策。</w:t>
      </w:r>
    </w:p>
    <w:p w14:paraId="220DFE0C">
      <w:pPr>
        <w:widowControl/>
        <w:shd w:val="clear" w:color="auto" w:fill="FFFFFF"/>
        <w:spacing w:before="60" w:beforeLines="25" w:after="60" w:afterLines="25" w:line="360" w:lineRule="auto"/>
        <w:ind w:firstLine="480" w:firstLineChars="200"/>
        <w:rPr>
          <w:rFonts w:hint="eastAsia" w:ascii="宋体" w:hAnsi="宋体" w:cs="宋体"/>
          <w:sz w:val="24"/>
          <w:shd w:val="clear" w:color="auto" w:fill="FFFFFF"/>
        </w:rPr>
      </w:pPr>
      <w:r>
        <w:rPr>
          <w:rFonts w:ascii="宋体" w:hAnsi="宋体" w:cs="宋体"/>
          <w:sz w:val="24"/>
          <w:shd w:val="clear" w:color="auto" w:fill="FFFFFF"/>
        </w:rPr>
        <w:t>8.根据《关于在政府采购活动中应用第三方信用报告落实“信易购”应用场景的通知》（盐财购</w:t>
      </w:r>
      <w:r>
        <w:rPr>
          <w:rFonts w:hint="eastAsia" w:ascii="宋体" w:hAnsi="宋体" w:cs="宋体"/>
          <w:sz w:val="24"/>
          <w:shd w:val="clear" w:color="auto" w:fill="FFFFFF"/>
        </w:rPr>
        <w:t>〔2021〕19号</w:t>
      </w:r>
      <w:r>
        <w:rPr>
          <w:rFonts w:ascii="宋体" w:hAnsi="宋体" w:cs="宋体"/>
          <w:sz w:val="24"/>
          <w:shd w:val="clear" w:color="auto" w:fill="FFFFFF"/>
        </w:rPr>
        <w:t>），第三方信用服务机构依据标准规范评定为AA级及以上的政府采购供应商，可免费获取采购文件，需提供信用管理部门备案的第三方信用报告，且信用报告通过“信用盐城网”可查实。</w:t>
      </w:r>
    </w:p>
    <w:p w14:paraId="0DD7DEB7">
      <w:pPr>
        <w:widowControl/>
        <w:shd w:val="clear" w:color="auto" w:fill="FFFFFF"/>
        <w:spacing w:before="60" w:beforeLines="25" w:after="60" w:afterLines="25" w:line="360" w:lineRule="auto"/>
        <w:ind w:firstLine="480" w:firstLineChars="200"/>
        <w:rPr>
          <w:rFonts w:hint="eastAsia" w:ascii="宋体" w:hAnsi="宋体" w:cs="宋体"/>
          <w:sz w:val="24"/>
          <w:shd w:val="clear" w:color="auto" w:fill="FFFFFF"/>
        </w:rPr>
      </w:pPr>
      <w:r>
        <w:rPr>
          <w:rFonts w:hint="eastAsia" w:ascii="宋体" w:hAnsi="宋体" w:cs="宋体"/>
          <w:sz w:val="24"/>
          <w:shd w:val="clear" w:color="auto" w:fill="FFFFFF"/>
        </w:rPr>
        <w:t>9.采购人应在采购文件中明确评审委员会启动异常低价投标（响应）审查的情形和具体要求，包括：</w:t>
      </w:r>
    </w:p>
    <w:p w14:paraId="2D87C97B">
      <w:pPr>
        <w:widowControl/>
        <w:shd w:val="clear" w:color="auto" w:fill="FFFFFF"/>
        <w:spacing w:before="60" w:beforeLines="25" w:after="60" w:afterLines="25" w:line="360" w:lineRule="auto"/>
        <w:ind w:firstLine="480" w:firstLineChars="200"/>
        <w:rPr>
          <w:rFonts w:hint="eastAsia" w:ascii="宋体" w:hAnsi="宋体" w:cs="宋体"/>
          <w:sz w:val="24"/>
          <w:shd w:val="clear" w:color="auto" w:fill="FFFFFF"/>
        </w:rPr>
      </w:pPr>
      <w:r>
        <w:rPr>
          <w:rFonts w:hint="eastAsia" w:ascii="宋体" w:hAnsi="宋体" w:cs="宋体"/>
          <w:sz w:val="24"/>
          <w:shd w:val="clear" w:color="auto" w:fill="FFFFFF"/>
        </w:rPr>
        <w:t>（一）评审过程中出现下列情形之一的，评审委员会应当启动异常低价投标（响应）审查程序：</w:t>
      </w:r>
    </w:p>
    <w:p w14:paraId="4D493399">
      <w:pPr>
        <w:widowControl/>
        <w:shd w:val="clear" w:color="auto" w:fill="FFFFFF"/>
        <w:spacing w:before="60" w:beforeLines="25" w:after="60" w:afterLines="25" w:line="360" w:lineRule="auto"/>
        <w:ind w:firstLine="480" w:firstLineChars="200"/>
        <w:rPr>
          <w:rFonts w:hint="eastAsia" w:ascii="宋体" w:hAnsi="宋体" w:cs="宋体"/>
          <w:sz w:val="24"/>
          <w:shd w:val="clear" w:color="auto" w:fill="FFFFFF"/>
        </w:rPr>
      </w:pPr>
      <w:r>
        <w:rPr>
          <w:rFonts w:hint="eastAsia" w:ascii="宋体" w:hAnsi="宋体" w:cs="宋体"/>
          <w:sz w:val="24"/>
          <w:shd w:val="clear" w:color="auto" w:fill="FFFFFF"/>
        </w:rPr>
        <w:t>1．投标（响应）报价低于采购项目预算50%的，即投标（响应）报价＜采购项目预算×50% ；</w:t>
      </w:r>
    </w:p>
    <w:p w14:paraId="0C4D4C1A">
      <w:pPr>
        <w:widowControl/>
        <w:shd w:val="clear" w:color="auto" w:fill="FFFFFF"/>
        <w:spacing w:before="60" w:beforeLines="25" w:after="60" w:afterLines="25" w:line="360" w:lineRule="auto"/>
        <w:ind w:firstLine="480" w:firstLineChars="200"/>
        <w:rPr>
          <w:rFonts w:hint="eastAsia" w:ascii="宋体" w:hAnsi="宋体" w:cs="宋体"/>
          <w:sz w:val="24"/>
          <w:shd w:val="clear" w:color="auto" w:fill="FFFFFF"/>
        </w:rPr>
      </w:pPr>
      <w:r>
        <w:rPr>
          <w:rFonts w:hint="eastAsia" w:ascii="宋体" w:hAnsi="宋体" w:cs="宋体"/>
          <w:sz w:val="24"/>
          <w:shd w:val="clear" w:color="auto" w:fill="FFFFFF"/>
        </w:rPr>
        <w:t>2．投标（响应）报价低于采购项目最高限价45%的，即投标（响应）报价＜采购项目最高限价×45% ；</w:t>
      </w:r>
    </w:p>
    <w:p w14:paraId="0C6D3AEB">
      <w:pPr>
        <w:widowControl/>
        <w:shd w:val="clear" w:color="auto" w:fill="FFFFFF"/>
        <w:spacing w:before="60" w:beforeLines="25" w:after="60" w:afterLines="25" w:line="360" w:lineRule="auto"/>
        <w:ind w:firstLine="480" w:firstLineChars="200"/>
        <w:rPr>
          <w:rFonts w:hint="eastAsia" w:ascii="宋体" w:hAnsi="宋体" w:cs="宋体"/>
          <w:sz w:val="24"/>
          <w:shd w:val="clear" w:color="auto" w:fill="FFFFFF"/>
        </w:rPr>
      </w:pPr>
      <w:r>
        <w:rPr>
          <w:rFonts w:hint="eastAsia" w:ascii="宋体" w:hAnsi="宋体" w:cs="宋体"/>
          <w:sz w:val="24"/>
          <w:shd w:val="clear" w:color="auto" w:fill="FFFFFF"/>
        </w:rPr>
        <w:t>3．评审委员会认定的供应商报价过低、有可能影响产品质量或者不能诚信履约的其他情形。</w:t>
      </w:r>
    </w:p>
    <w:p w14:paraId="557A090F">
      <w:pPr>
        <w:widowControl/>
        <w:shd w:val="clear" w:color="auto" w:fill="FFFFFF"/>
        <w:spacing w:before="60" w:beforeLines="25" w:after="60" w:afterLines="25" w:line="360" w:lineRule="auto"/>
        <w:ind w:firstLine="480" w:firstLineChars="200"/>
        <w:rPr>
          <w:rFonts w:hint="eastAsia" w:ascii="宋体" w:hAnsi="宋体" w:cs="宋体"/>
          <w:sz w:val="24"/>
          <w:shd w:val="clear" w:color="auto" w:fill="FFFFFF"/>
        </w:rPr>
      </w:pPr>
      <w:r>
        <w:rPr>
          <w:rFonts w:hint="eastAsia" w:ascii="宋体" w:hAnsi="宋体" w:cs="宋体"/>
          <w:sz w:val="24"/>
          <w:shd w:val="clear" w:color="auto" w:fill="FFFFFF"/>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45BA6D6C">
      <w:pPr>
        <w:widowControl/>
        <w:shd w:val="clear" w:color="auto" w:fill="FFFFFF"/>
        <w:spacing w:before="60" w:beforeLines="25" w:after="60" w:afterLines="25" w:line="360" w:lineRule="auto"/>
        <w:ind w:firstLine="480" w:firstLineChars="200"/>
        <w:rPr>
          <w:rFonts w:hint="eastAsia" w:ascii="宋体" w:hAnsi="宋体" w:cs="宋体"/>
          <w:sz w:val="24"/>
          <w:shd w:val="clear" w:color="auto" w:fill="FFFFFF"/>
        </w:rPr>
      </w:pPr>
      <w:r>
        <w:rPr>
          <w:rFonts w:hint="eastAsia" w:ascii="宋体" w:hAnsi="宋体" w:cs="宋体"/>
          <w:sz w:val="24"/>
          <w:shd w:val="clear" w:color="auto" w:fill="FFFFFF"/>
        </w:rPr>
        <w:t>10</w:t>
      </w:r>
      <w:r>
        <w:rPr>
          <w:rFonts w:ascii="宋体" w:hAnsi="宋体" w:cs="宋体"/>
          <w:sz w:val="24"/>
          <w:shd w:val="clear" w:color="auto" w:fill="FFFFFF"/>
        </w:rPr>
        <w:t>.各投标人在投标截止时间前应当每天都上网查询，以便获取更新的澄清、修改、补充内容。凡涉及该项目的补充说明和修改，均以江苏政府采购网上的更正或补充通知为准。</w:t>
      </w:r>
    </w:p>
    <w:p w14:paraId="1C04B46F">
      <w:pPr>
        <w:widowControl/>
        <w:shd w:val="clear" w:color="auto" w:fill="FFFFFF"/>
        <w:spacing w:before="60" w:beforeLines="25" w:after="60" w:afterLines="25" w:line="360" w:lineRule="auto"/>
        <w:ind w:firstLine="480" w:firstLineChars="200"/>
        <w:rPr>
          <w:rFonts w:hint="eastAsia" w:ascii="宋体" w:hAnsi="宋体" w:cs="宋体"/>
          <w:sz w:val="24"/>
          <w:shd w:val="clear" w:color="auto" w:fill="FFFFFF"/>
        </w:rPr>
      </w:pPr>
      <w:r>
        <w:rPr>
          <w:rFonts w:hint="eastAsia" w:ascii="宋体" w:hAnsi="宋体" w:cs="宋体"/>
          <w:sz w:val="24"/>
          <w:shd w:val="clear" w:color="auto" w:fill="FFFFFF"/>
        </w:rPr>
        <w:t>11</w:t>
      </w:r>
      <w:r>
        <w:rPr>
          <w:rFonts w:ascii="宋体" w:hAnsi="宋体" w:cs="宋体"/>
          <w:sz w:val="24"/>
          <w:shd w:val="clear" w:color="auto" w:fill="FFFFFF"/>
        </w:rPr>
        <w:t>.因供应商的系统环境、操作等原因导致报名、开评标过程中出现问题由供应商自行承担负责。</w:t>
      </w:r>
    </w:p>
    <w:p w14:paraId="7B8AC4E3">
      <w:pPr>
        <w:pStyle w:val="12"/>
        <w:widowControl/>
        <w:shd w:val="clear" w:color="auto" w:fill="FFFFFF"/>
        <w:spacing w:beforeAutospacing="0" w:afterAutospacing="0" w:line="360" w:lineRule="auto"/>
        <w:jc w:val="both"/>
        <w:rPr>
          <w:rFonts w:hint="eastAsia" w:ascii="宋体" w:hAnsi="宋体" w:eastAsia="宋体" w:cs="宋体"/>
          <w:b/>
          <w:color w:val="000000"/>
        </w:rPr>
      </w:pPr>
      <w:r>
        <w:rPr>
          <w:rFonts w:hint="eastAsia" w:ascii="宋体" w:hAnsi="宋体" w:eastAsia="宋体" w:cs="宋体"/>
          <w:b/>
          <w:color w:val="000000"/>
        </w:rPr>
        <w:t>七、对本次招标提出询问，请按以下方式联系。</w:t>
      </w:r>
      <w:bookmarkEnd w:id="38"/>
    </w:p>
    <w:p w14:paraId="15B02C02">
      <w:pPr>
        <w:pStyle w:val="12"/>
        <w:widowControl/>
        <w:shd w:val="clear" w:color="auto" w:fill="FFFFFF"/>
        <w:spacing w:beforeAutospacing="0" w:afterAutospacing="0" w:line="360" w:lineRule="auto"/>
        <w:ind w:firstLine="240" w:firstLineChars="100"/>
        <w:jc w:val="both"/>
        <w:rPr>
          <w:rFonts w:hint="eastAsia" w:ascii="宋体" w:hAnsi="宋体" w:eastAsia="宋体" w:cs="宋体"/>
          <w:color w:val="000000"/>
        </w:rPr>
      </w:pPr>
      <w:r>
        <w:rPr>
          <w:rFonts w:hint="eastAsia" w:ascii="宋体" w:hAnsi="宋体" w:eastAsia="宋体" w:cs="宋体"/>
          <w:color w:val="000000"/>
        </w:rPr>
        <w:t>1.采购人信息</w:t>
      </w:r>
    </w:p>
    <w:p w14:paraId="2294FFCD">
      <w:pPr>
        <w:pStyle w:val="12"/>
        <w:widowControl/>
        <w:shd w:val="clear" w:color="auto" w:fill="FFFFFF"/>
        <w:spacing w:beforeAutospacing="0" w:afterAutospacing="0" w:line="360" w:lineRule="auto"/>
        <w:ind w:firstLine="240" w:firstLineChars="100"/>
        <w:jc w:val="both"/>
        <w:rPr>
          <w:rFonts w:hint="eastAsia" w:ascii="宋体" w:hAnsi="宋体" w:eastAsia="宋体" w:cs="宋体"/>
          <w:color w:val="000000"/>
          <w:lang w:eastAsia="zh-CN"/>
        </w:rPr>
      </w:pPr>
      <w:r>
        <w:rPr>
          <w:rFonts w:hint="eastAsia" w:ascii="宋体" w:hAnsi="宋体" w:eastAsia="宋体" w:cs="宋体"/>
          <w:color w:val="000000"/>
        </w:rPr>
        <w:t>名称：</w:t>
      </w:r>
      <w:r>
        <w:rPr>
          <w:rFonts w:hint="eastAsia" w:ascii="宋体" w:hAnsi="宋体" w:eastAsia="宋体" w:cs="宋体"/>
          <w:color w:val="000000"/>
          <w:lang w:eastAsia="zh-CN"/>
        </w:rPr>
        <w:t>响水县住房和城乡建设局</w:t>
      </w:r>
    </w:p>
    <w:p w14:paraId="4926225B">
      <w:pPr>
        <w:pStyle w:val="12"/>
        <w:widowControl/>
        <w:shd w:val="clear" w:color="auto" w:fill="FFFFFF"/>
        <w:spacing w:beforeAutospacing="0" w:afterAutospacing="0" w:line="360" w:lineRule="auto"/>
        <w:ind w:firstLine="240" w:firstLineChars="100"/>
        <w:jc w:val="both"/>
        <w:rPr>
          <w:rFonts w:hint="eastAsia" w:ascii="宋体" w:hAnsi="宋体" w:eastAsia="宋体" w:cs="宋体"/>
          <w:color w:val="000000"/>
        </w:rPr>
      </w:pPr>
      <w:r>
        <w:rPr>
          <w:rFonts w:hint="eastAsia" w:ascii="宋体" w:hAnsi="宋体" w:eastAsia="宋体" w:cs="宋体"/>
          <w:color w:val="000000"/>
        </w:rPr>
        <w:t>地址：江苏省盐城市响水县城双园路40号</w:t>
      </w:r>
    </w:p>
    <w:p w14:paraId="5700D074">
      <w:pPr>
        <w:pStyle w:val="12"/>
        <w:widowControl/>
        <w:shd w:val="clear" w:color="auto" w:fill="FFFFFF"/>
        <w:spacing w:beforeAutospacing="0" w:afterAutospacing="0" w:line="360" w:lineRule="auto"/>
        <w:ind w:firstLine="240" w:firstLineChars="100"/>
        <w:jc w:val="both"/>
        <w:rPr>
          <w:rFonts w:hint="eastAsia" w:ascii="宋体" w:hAnsi="宋体" w:eastAsia="宋体" w:cs="宋体"/>
          <w:color w:val="000000"/>
        </w:rPr>
      </w:pPr>
      <w:r>
        <w:rPr>
          <w:rFonts w:hint="eastAsia" w:ascii="宋体" w:hAnsi="宋体" w:eastAsia="宋体" w:cs="宋体"/>
          <w:color w:val="000000"/>
        </w:rPr>
        <w:t>联系人：</w:t>
      </w:r>
      <w:r>
        <w:rPr>
          <w:rFonts w:hint="eastAsia" w:ascii="宋体" w:hAnsi="宋体" w:eastAsia="宋体" w:cs="宋体"/>
          <w:color w:val="000000"/>
          <w:lang w:val="en-US" w:eastAsia="zh-CN"/>
        </w:rPr>
        <w:t>朱先生</w:t>
      </w:r>
      <w:r>
        <w:rPr>
          <w:rFonts w:hint="eastAsia" w:ascii="宋体" w:hAnsi="宋体" w:eastAsia="宋体" w:cs="宋体"/>
          <w:color w:val="000000"/>
        </w:rPr>
        <w:t xml:space="preserve">              </w:t>
      </w:r>
    </w:p>
    <w:p w14:paraId="5549D259">
      <w:pPr>
        <w:pStyle w:val="12"/>
        <w:widowControl/>
        <w:shd w:val="clear" w:color="auto" w:fill="FFFFFF"/>
        <w:spacing w:beforeAutospacing="0" w:afterAutospacing="0" w:line="360" w:lineRule="auto"/>
        <w:ind w:firstLine="240" w:firstLineChars="100"/>
        <w:jc w:val="both"/>
        <w:rPr>
          <w:rFonts w:hint="eastAsia" w:ascii="宋体" w:hAnsi="宋体" w:eastAsia="宋体" w:cs="宋体"/>
          <w:color w:val="000000"/>
        </w:rPr>
      </w:pPr>
      <w:r>
        <w:rPr>
          <w:rFonts w:hint="eastAsia" w:ascii="宋体" w:hAnsi="宋体" w:eastAsia="宋体" w:cs="宋体"/>
          <w:color w:val="000000"/>
        </w:rPr>
        <w:t xml:space="preserve">联系方式：051569816202         </w:t>
      </w:r>
    </w:p>
    <w:p w14:paraId="0C1782DE">
      <w:pPr>
        <w:pStyle w:val="12"/>
        <w:widowControl/>
        <w:shd w:val="clear" w:color="auto" w:fill="FFFFFF"/>
        <w:spacing w:beforeAutospacing="0" w:afterAutospacing="0" w:line="360" w:lineRule="auto"/>
        <w:ind w:firstLine="240" w:firstLineChars="100"/>
        <w:jc w:val="both"/>
        <w:rPr>
          <w:rFonts w:hint="eastAsia" w:ascii="宋体" w:hAnsi="宋体" w:eastAsia="宋体" w:cs="宋体"/>
          <w:color w:val="000000"/>
        </w:rPr>
      </w:pPr>
      <w:r>
        <w:rPr>
          <w:rFonts w:hint="eastAsia" w:ascii="宋体" w:hAnsi="宋体" w:eastAsia="宋体" w:cs="宋体"/>
          <w:color w:val="000000"/>
        </w:rPr>
        <w:t>2.采购代理机构信息</w:t>
      </w:r>
    </w:p>
    <w:p w14:paraId="7D042CA7">
      <w:pPr>
        <w:pStyle w:val="12"/>
        <w:widowControl/>
        <w:shd w:val="clear" w:color="auto" w:fill="FFFFFF"/>
        <w:spacing w:beforeAutospacing="0" w:afterAutospacing="0" w:line="360" w:lineRule="auto"/>
        <w:ind w:firstLine="240" w:firstLineChars="100"/>
        <w:jc w:val="both"/>
        <w:rPr>
          <w:rFonts w:hint="eastAsia" w:ascii="宋体" w:hAnsi="宋体" w:eastAsia="宋体" w:cs="宋体"/>
          <w:color w:val="000000"/>
          <w:lang w:eastAsia="zh-CN"/>
        </w:rPr>
      </w:pPr>
      <w:r>
        <w:rPr>
          <w:rFonts w:hint="eastAsia" w:ascii="宋体" w:hAnsi="宋体" w:eastAsia="宋体" w:cs="宋体"/>
          <w:color w:val="000000"/>
        </w:rPr>
        <w:t>名称：</w:t>
      </w:r>
      <w:r>
        <w:rPr>
          <w:rFonts w:hint="eastAsia" w:ascii="宋体" w:hAnsi="宋体" w:eastAsia="宋体" w:cs="宋体"/>
          <w:color w:val="000000"/>
          <w:lang w:eastAsia="zh-CN"/>
        </w:rPr>
        <w:t>江苏佳弘项目管理有限公司</w:t>
      </w:r>
    </w:p>
    <w:p w14:paraId="2431F0BD">
      <w:pPr>
        <w:pStyle w:val="12"/>
        <w:widowControl/>
        <w:shd w:val="clear" w:color="auto" w:fill="FFFFFF"/>
        <w:spacing w:beforeAutospacing="0" w:afterAutospacing="0" w:line="360" w:lineRule="auto"/>
        <w:ind w:firstLine="240" w:firstLineChars="100"/>
        <w:jc w:val="both"/>
        <w:rPr>
          <w:rFonts w:hint="eastAsia" w:ascii="宋体" w:hAnsi="宋体" w:eastAsia="宋体" w:cs="宋体"/>
          <w:color w:val="000000"/>
        </w:rPr>
      </w:pPr>
      <w:r>
        <w:rPr>
          <w:rFonts w:hint="eastAsia" w:ascii="宋体" w:hAnsi="宋体" w:eastAsia="宋体" w:cs="宋体"/>
          <w:color w:val="000000"/>
        </w:rPr>
        <w:t>地址：盐城市响水县县城204国道东侧</w:t>
      </w:r>
    </w:p>
    <w:p w14:paraId="2AED560F">
      <w:pPr>
        <w:pStyle w:val="12"/>
        <w:widowControl/>
        <w:shd w:val="clear" w:color="auto" w:fill="FFFFFF"/>
        <w:spacing w:beforeAutospacing="0" w:afterAutospacing="0" w:line="360" w:lineRule="auto"/>
        <w:ind w:firstLine="240" w:firstLineChars="100"/>
        <w:jc w:val="both"/>
        <w:rPr>
          <w:rFonts w:hint="eastAsia" w:ascii="宋体" w:hAnsi="宋体" w:eastAsia="宋体" w:cs="宋体"/>
          <w:color w:val="000000"/>
        </w:rPr>
      </w:pPr>
      <w:r>
        <w:rPr>
          <w:rFonts w:hint="eastAsia" w:ascii="宋体" w:hAnsi="宋体" w:eastAsia="宋体" w:cs="宋体"/>
          <w:color w:val="000000"/>
        </w:rPr>
        <w:t xml:space="preserve">联系人：贺女士                     </w:t>
      </w:r>
    </w:p>
    <w:p w14:paraId="6E0B374B">
      <w:pPr>
        <w:pStyle w:val="12"/>
        <w:widowControl/>
        <w:shd w:val="clear" w:color="auto" w:fill="FFFFFF"/>
        <w:spacing w:beforeAutospacing="0" w:afterAutospacing="0" w:line="360" w:lineRule="auto"/>
        <w:ind w:firstLine="240" w:firstLineChars="100"/>
        <w:jc w:val="both"/>
        <w:rPr>
          <w:rFonts w:hint="eastAsia" w:ascii="宋体" w:hAnsi="宋体" w:eastAsia="宋体" w:cs="宋体"/>
          <w:color w:val="000000"/>
        </w:rPr>
      </w:pPr>
      <w:r>
        <w:rPr>
          <w:rFonts w:hint="eastAsia" w:ascii="宋体" w:hAnsi="宋体" w:eastAsia="宋体" w:cs="宋体"/>
          <w:color w:val="000000"/>
        </w:rPr>
        <w:t>联系方式：</w:t>
      </w:r>
      <w:bookmarkStart w:id="39" w:name="_Toc28359087"/>
      <w:bookmarkStart w:id="40" w:name="_Toc28359010"/>
      <w:r>
        <w:rPr>
          <w:rFonts w:hint="eastAsia" w:ascii="宋体" w:hAnsi="宋体" w:eastAsia="宋体" w:cs="宋体"/>
          <w:color w:val="000000"/>
        </w:rPr>
        <w:t>18051702287       </w:t>
      </w:r>
      <w:bookmarkEnd w:id="39"/>
      <w:bookmarkEnd w:id="40"/>
    </w:p>
    <w:p w14:paraId="3F551AC7">
      <w:pPr>
        <w:pStyle w:val="12"/>
        <w:widowControl/>
        <w:shd w:val="clear" w:color="auto" w:fill="FFFFFF"/>
        <w:spacing w:beforeAutospacing="0" w:afterAutospacing="0" w:line="360" w:lineRule="auto"/>
        <w:ind w:firstLine="240" w:firstLineChars="100"/>
        <w:jc w:val="both"/>
        <w:rPr>
          <w:rFonts w:hint="eastAsia" w:ascii="宋体" w:hAnsi="宋体" w:eastAsia="宋体" w:cs="宋体"/>
          <w:color w:val="000000"/>
        </w:rPr>
      </w:pPr>
      <w:bookmarkStart w:id="41" w:name="_Toc28359021"/>
      <w:r>
        <w:rPr>
          <w:rFonts w:hint="eastAsia" w:ascii="宋体" w:hAnsi="宋体" w:eastAsia="宋体" w:cs="宋体"/>
          <w:color w:val="000000"/>
        </w:rPr>
        <w:t>3.</w:t>
      </w:r>
      <w:bookmarkEnd w:id="41"/>
      <w:r>
        <w:rPr>
          <w:rFonts w:hint="eastAsia" w:ascii="宋体" w:hAnsi="宋体" w:eastAsia="宋体" w:cs="宋体"/>
          <w:color w:val="000000"/>
        </w:rPr>
        <w:t>项目联系方式</w:t>
      </w:r>
    </w:p>
    <w:p w14:paraId="3EF118BD">
      <w:pPr>
        <w:pStyle w:val="12"/>
        <w:widowControl/>
        <w:shd w:val="clear" w:color="auto" w:fill="FFFFFF"/>
        <w:spacing w:beforeAutospacing="0" w:afterAutospacing="0" w:line="360" w:lineRule="auto"/>
        <w:ind w:firstLine="240" w:firstLineChars="100"/>
        <w:jc w:val="both"/>
        <w:rPr>
          <w:rFonts w:hint="eastAsia" w:ascii="宋体" w:hAnsi="宋体" w:eastAsia="宋体" w:cs="宋体"/>
          <w:color w:val="000000"/>
        </w:rPr>
      </w:pPr>
      <w:r>
        <w:rPr>
          <w:rFonts w:hint="eastAsia" w:ascii="宋体" w:hAnsi="宋体" w:eastAsia="宋体" w:cs="宋体"/>
          <w:color w:val="000000"/>
        </w:rPr>
        <w:t>项目联系人：朱</w:t>
      </w:r>
      <w:r>
        <w:rPr>
          <w:rFonts w:hint="eastAsia" w:ascii="宋体" w:hAnsi="宋体" w:eastAsia="宋体" w:cs="宋体"/>
          <w:color w:val="000000"/>
          <w:lang w:val="en-US" w:eastAsia="zh-CN"/>
        </w:rPr>
        <w:t>先生</w:t>
      </w:r>
      <w:r>
        <w:rPr>
          <w:rFonts w:hint="eastAsia" w:ascii="宋体" w:hAnsi="宋体" w:eastAsia="宋体" w:cs="宋体"/>
          <w:color w:val="000000"/>
        </w:rPr>
        <w:t>（采购人）、贺女士（代理机构）</w:t>
      </w:r>
    </w:p>
    <w:p w14:paraId="424ED956">
      <w:pPr>
        <w:pStyle w:val="12"/>
        <w:widowControl/>
        <w:shd w:val="clear" w:color="auto" w:fill="FFFFFF"/>
        <w:spacing w:beforeAutospacing="0" w:afterAutospacing="0" w:line="360" w:lineRule="auto"/>
        <w:ind w:firstLine="240" w:firstLineChars="100"/>
        <w:jc w:val="both"/>
        <w:rPr>
          <w:rFonts w:hint="eastAsia" w:ascii="宋体" w:hAnsi="宋体" w:eastAsia="宋体" w:cs="宋体"/>
          <w:color w:val="333333"/>
          <w:shd w:val="clear" w:color="auto" w:fill="FFFFFF"/>
        </w:rPr>
      </w:pPr>
      <w:r>
        <w:rPr>
          <w:rFonts w:hint="eastAsia" w:ascii="宋体" w:hAnsi="宋体" w:eastAsia="宋体" w:cs="宋体"/>
          <w:color w:val="000000"/>
        </w:rPr>
        <w:t>电话：051569816202、18051702287　　　</w:t>
      </w:r>
      <w:r>
        <w:rPr>
          <w:rFonts w:hint="eastAsia" w:ascii="宋体" w:hAnsi="宋体" w:cs="仿宋"/>
          <w:color w:val="000000"/>
        </w:rPr>
        <w:t>　　　　　　</w:t>
      </w:r>
      <w:r>
        <w:rPr>
          <w:rFonts w:hint="eastAsia" w:ascii="宋体" w:hAnsi="宋体" w:eastAsia="宋体" w:cs="宋体"/>
          <w:color w:val="333333"/>
          <w:shd w:val="clear" w:color="auto" w:fill="FFFFFF"/>
        </w:rPr>
        <w:t>　　</w:t>
      </w:r>
    </w:p>
    <w:p w14:paraId="65F48770">
      <w:pPr>
        <w:ind w:firstLine="720"/>
        <w:rPr>
          <w:rFonts w:hint="eastAsia" w:ascii="宋体" w:hAnsi="宋体" w:eastAsia="宋体" w:cs="宋体"/>
          <w:sz w:val="24"/>
        </w:rPr>
      </w:pPr>
      <w:r>
        <w:rPr>
          <w:rFonts w:hint="eastAsia" w:ascii="宋体" w:hAnsi="宋体" w:eastAsia="宋体" w:cs="宋体"/>
          <w:sz w:val="24"/>
        </w:rPr>
        <w:t> </w:t>
      </w:r>
    </w:p>
    <w:p w14:paraId="70FCD3AA">
      <w:pPr>
        <w:ind w:firstLine="720"/>
        <w:rPr>
          <w:rFonts w:hint="eastAsia" w:ascii="宋体" w:hAnsi="宋体" w:eastAsia="宋体" w:cs="宋体"/>
          <w:b/>
          <w:color w:val="000000"/>
          <w:sz w:val="24"/>
        </w:rPr>
      </w:pPr>
      <w:r>
        <w:rPr>
          <w:rFonts w:hint="eastAsia" w:ascii="宋体" w:hAnsi="宋体" w:eastAsia="宋体" w:cs="宋体"/>
          <w:color w:val="000000"/>
          <w:sz w:val="24"/>
        </w:rPr>
        <w:br w:type="page"/>
      </w:r>
      <w:bookmarkStart w:id="42" w:name="_Toc120614211"/>
    </w:p>
    <w:p w14:paraId="2E5103E4">
      <w:pPr>
        <w:pStyle w:val="12"/>
        <w:keepNext/>
        <w:keepLines/>
        <w:spacing w:beforeAutospacing="0" w:afterAutospacing="0" w:line="360" w:lineRule="auto"/>
        <w:ind w:firstLine="2720" w:firstLineChars="850"/>
        <w:jc w:val="both"/>
        <w:rPr>
          <w:rFonts w:hint="eastAsia" w:ascii="宋体" w:hAnsi="宋体" w:eastAsia="宋体" w:cs="黑体"/>
          <w:color w:val="000000"/>
          <w:sz w:val="32"/>
          <w:szCs w:val="44"/>
        </w:rPr>
      </w:pPr>
      <w:r>
        <w:rPr>
          <w:rFonts w:hint="eastAsia" w:ascii="宋体" w:hAnsi="宋体" w:eastAsia="宋体" w:cs="黑体"/>
          <w:color w:val="000000"/>
          <w:sz w:val="32"/>
          <w:szCs w:val="44"/>
        </w:rPr>
        <w:t xml:space="preserve">第二章  </w:t>
      </w:r>
      <w:bookmarkEnd w:id="42"/>
      <w:bookmarkStart w:id="43" w:name="_Toc513029202"/>
      <w:bookmarkStart w:id="44" w:name="_Toc120614213"/>
      <w:bookmarkStart w:id="45" w:name="_Toc20823274"/>
      <w:bookmarkStart w:id="46" w:name="_Toc16938518"/>
      <w:r>
        <w:rPr>
          <w:rFonts w:hint="eastAsia" w:ascii="宋体" w:hAnsi="宋体" w:eastAsia="宋体" w:cs="黑体"/>
          <w:color w:val="000000"/>
          <w:sz w:val="32"/>
          <w:szCs w:val="44"/>
        </w:rPr>
        <w:t>投标人须知</w:t>
      </w:r>
      <w:bookmarkEnd w:id="43"/>
      <w:bookmarkEnd w:id="44"/>
      <w:bookmarkEnd w:id="45"/>
      <w:bookmarkEnd w:id="46"/>
    </w:p>
    <w:p w14:paraId="750F014A">
      <w:pPr>
        <w:pStyle w:val="12"/>
        <w:keepNext/>
        <w:keepLines/>
        <w:spacing w:beforeAutospacing="0" w:afterAutospacing="0" w:line="360" w:lineRule="auto"/>
        <w:jc w:val="both"/>
        <w:rPr>
          <w:rFonts w:hint="eastAsia" w:ascii="宋体" w:hAnsi="宋体" w:eastAsia="宋体" w:cs="宋体"/>
        </w:rPr>
      </w:pPr>
      <w:bookmarkStart w:id="47" w:name="_Toc16938519"/>
      <w:bookmarkStart w:id="48" w:name="_Toc20823275"/>
      <w:bookmarkStart w:id="49" w:name="_Toc513029203"/>
      <w:bookmarkStart w:id="50" w:name="_Toc120614214"/>
      <w:r>
        <w:rPr>
          <w:rFonts w:hint="eastAsia" w:ascii="宋体" w:hAnsi="宋体" w:eastAsia="宋体" w:cs="宋体"/>
          <w:b/>
          <w:color w:val="000000"/>
        </w:rPr>
        <w:t>一、总则</w:t>
      </w:r>
      <w:bookmarkEnd w:id="47"/>
      <w:bookmarkEnd w:id="48"/>
      <w:bookmarkEnd w:id="49"/>
      <w:bookmarkEnd w:id="50"/>
    </w:p>
    <w:p w14:paraId="5BB16E50">
      <w:pPr>
        <w:pStyle w:val="12"/>
        <w:keepNext/>
        <w:keepLines/>
        <w:spacing w:beforeAutospacing="0" w:afterAutospacing="0" w:line="360" w:lineRule="auto"/>
        <w:jc w:val="both"/>
        <w:rPr>
          <w:rFonts w:hint="eastAsia" w:ascii="宋体" w:hAnsi="宋体" w:eastAsia="宋体" w:cs="宋体"/>
        </w:rPr>
      </w:pPr>
      <w:bookmarkStart w:id="51" w:name="_Toc20823276"/>
      <w:bookmarkStart w:id="52" w:name="_Toc513029204"/>
      <w:bookmarkStart w:id="53" w:name="_Toc16938520"/>
      <w:bookmarkStart w:id="54" w:name="_Toc458694821"/>
      <w:bookmarkStart w:id="55" w:name="_Hlt16619475"/>
      <w:r>
        <w:rPr>
          <w:rFonts w:hint="eastAsia" w:ascii="宋体" w:hAnsi="宋体" w:eastAsia="宋体" w:cs="宋体"/>
          <w:color w:val="000000"/>
        </w:rPr>
        <w:t>1</w:t>
      </w:r>
      <w:bookmarkEnd w:id="51"/>
      <w:r>
        <w:rPr>
          <w:rFonts w:hint="eastAsia" w:ascii="宋体" w:hAnsi="宋体" w:eastAsia="宋体" w:cs="宋体"/>
          <w:color w:val="000000"/>
        </w:rPr>
        <w:t>、招标方式</w:t>
      </w:r>
      <w:bookmarkEnd w:id="52"/>
      <w:bookmarkEnd w:id="53"/>
      <w:bookmarkEnd w:id="54"/>
    </w:p>
    <w:p w14:paraId="40E1EBC6">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1.1 本次招标采取公开招标方式，本招标文件仅适用于招标公告中所述项目。</w:t>
      </w:r>
    </w:p>
    <w:p w14:paraId="361ED64F">
      <w:pPr>
        <w:pStyle w:val="12"/>
        <w:keepNext/>
        <w:keepLines/>
        <w:spacing w:beforeAutospacing="0" w:afterAutospacing="0" w:line="360" w:lineRule="auto"/>
        <w:jc w:val="both"/>
        <w:rPr>
          <w:rFonts w:hint="eastAsia" w:ascii="宋体" w:hAnsi="宋体" w:eastAsia="宋体" w:cs="宋体"/>
        </w:rPr>
      </w:pPr>
      <w:bookmarkStart w:id="56" w:name="_Toc20823277"/>
      <w:bookmarkStart w:id="57" w:name="_Toc513029205"/>
      <w:bookmarkStart w:id="58" w:name="_Toc16938521"/>
      <w:r>
        <w:rPr>
          <w:rFonts w:hint="eastAsia" w:ascii="宋体" w:hAnsi="宋体" w:eastAsia="宋体" w:cs="宋体"/>
          <w:color w:val="000000"/>
        </w:rPr>
        <w:t>2、合格的投标人</w:t>
      </w:r>
      <w:bookmarkEnd w:id="56"/>
      <w:bookmarkEnd w:id="57"/>
      <w:bookmarkEnd w:id="58"/>
    </w:p>
    <w:p w14:paraId="58106432">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2.1满足招标公告中供应商的资格要求的规定。</w:t>
      </w:r>
    </w:p>
    <w:p w14:paraId="07E0C7A8">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2.2 满足本文件实质性要求和条件的规定。</w:t>
      </w:r>
    </w:p>
    <w:p w14:paraId="55582450">
      <w:pPr>
        <w:pStyle w:val="12"/>
        <w:keepNext/>
        <w:keepLines/>
        <w:spacing w:beforeAutospacing="0" w:afterAutospacing="0" w:line="360" w:lineRule="auto"/>
        <w:jc w:val="both"/>
        <w:rPr>
          <w:rFonts w:hint="eastAsia" w:ascii="宋体" w:hAnsi="宋体" w:eastAsia="宋体" w:cs="宋体"/>
        </w:rPr>
      </w:pPr>
      <w:bookmarkStart w:id="59" w:name="_Toc16938522"/>
      <w:bookmarkStart w:id="60" w:name="_Toc513029206"/>
      <w:bookmarkStart w:id="61" w:name="_Toc20823278"/>
      <w:r>
        <w:rPr>
          <w:rFonts w:hint="eastAsia" w:ascii="宋体" w:hAnsi="宋体" w:eastAsia="宋体" w:cs="宋体"/>
          <w:color w:val="000000"/>
        </w:rPr>
        <w:t>3、适用法律</w:t>
      </w:r>
      <w:bookmarkEnd w:id="59"/>
      <w:bookmarkEnd w:id="60"/>
      <w:bookmarkEnd w:id="61"/>
    </w:p>
    <w:p w14:paraId="3175F851">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3.1 本次招标及由此产生的合同受中华人民共和国有关的法律法规制约和保护。</w:t>
      </w:r>
    </w:p>
    <w:p w14:paraId="15C3FA72">
      <w:pPr>
        <w:pStyle w:val="12"/>
        <w:keepNext/>
        <w:keepLines/>
        <w:spacing w:beforeAutospacing="0" w:afterAutospacing="0" w:line="360" w:lineRule="auto"/>
        <w:jc w:val="both"/>
        <w:rPr>
          <w:rFonts w:hint="eastAsia" w:ascii="宋体" w:hAnsi="宋体" w:eastAsia="宋体" w:cs="宋体"/>
        </w:rPr>
      </w:pPr>
      <w:bookmarkStart w:id="62" w:name="_Toc462564067"/>
      <w:bookmarkStart w:id="63" w:name="_Toc20823279"/>
      <w:bookmarkStart w:id="64" w:name="_Toc16938523"/>
      <w:bookmarkStart w:id="65" w:name="_Toc513029207"/>
      <w:r>
        <w:rPr>
          <w:rFonts w:hint="eastAsia" w:ascii="宋体" w:hAnsi="宋体" w:eastAsia="宋体" w:cs="宋体"/>
          <w:color w:val="000000"/>
        </w:rPr>
        <w:t>4、投标费用</w:t>
      </w:r>
      <w:bookmarkEnd w:id="62"/>
      <w:bookmarkEnd w:id="63"/>
      <w:bookmarkEnd w:id="64"/>
      <w:bookmarkEnd w:id="65"/>
    </w:p>
    <w:p w14:paraId="1A6B91AD">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4.1 投标人应自行承担所有与参加投标有关的费用，无论投标过程中的做法和结果如何，</w:t>
      </w:r>
      <w:r>
        <w:rPr>
          <w:rFonts w:hint="eastAsia" w:ascii="宋体" w:hAnsi="宋体" w:eastAsia="宋体" w:cs="宋体"/>
          <w:color w:val="000000"/>
          <w:lang w:eastAsia="zh-CN"/>
        </w:rPr>
        <w:t>响水县住房和城乡建设局</w:t>
      </w:r>
      <w:r>
        <w:rPr>
          <w:rFonts w:hint="eastAsia" w:ascii="宋体" w:hAnsi="宋体" w:eastAsia="宋体" w:cs="宋体"/>
          <w:color w:val="000000"/>
        </w:rPr>
        <w:t>（以下简称采购人）在任何情况下均无义务和责任承担这些费用。</w:t>
      </w:r>
    </w:p>
    <w:p w14:paraId="2BC05E69">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4.2本</w:t>
      </w:r>
      <w:r>
        <w:rPr>
          <w:rFonts w:hint="eastAsia" w:ascii="宋体" w:hAnsi="宋体" w:eastAsia="宋体" w:cs="宋体"/>
          <w:color w:val="000000"/>
          <w:lang w:val="en-US" w:eastAsia="zh-CN"/>
        </w:rPr>
        <w:t>项目采购</w:t>
      </w:r>
      <w:r>
        <w:rPr>
          <w:rFonts w:hint="eastAsia" w:ascii="宋体" w:hAnsi="宋体" w:eastAsia="宋体" w:cs="宋体"/>
          <w:color w:val="000000"/>
        </w:rPr>
        <w:t>代理服务费</w:t>
      </w:r>
      <w:r>
        <w:rPr>
          <w:rFonts w:hint="eastAsia" w:ascii="宋体" w:hAnsi="宋体" w:eastAsia="宋体" w:cs="宋体"/>
          <w:color w:val="000000"/>
          <w:lang w:val="en-US" w:eastAsia="zh-CN"/>
        </w:rPr>
        <w:t>按苏招协【2022】002号文件收费标准计取</w:t>
      </w:r>
      <w:r>
        <w:rPr>
          <w:rFonts w:hint="eastAsia" w:ascii="宋体" w:hAnsi="宋体" w:eastAsia="宋体" w:cs="宋体"/>
          <w:color w:val="000000"/>
        </w:rPr>
        <w:t>，由中标单位向代理机构支付。该项费用请投标人综合考虑在投标报价中，后期采购人不单独列支。</w:t>
      </w:r>
    </w:p>
    <w:p w14:paraId="0DF29D57">
      <w:pPr>
        <w:pStyle w:val="12"/>
        <w:keepNext/>
        <w:keepLines/>
        <w:spacing w:beforeAutospacing="0" w:afterAutospacing="0" w:line="360" w:lineRule="auto"/>
        <w:jc w:val="both"/>
        <w:rPr>
          <w:rFonts w:hint="eastAsia" w:ascii="宋体" w:hAnsi="宋体" w:eastAsia="宋体" w:cs="宋体"/>
        </w:rPr>
      </w:pPr>
      <w:r>
        <w:rPr>
          <w:rFonts w:hint="eastAsia" w:ascii="宋体" w:hAnsi="宋体" w:eastAsia="宋体" w:cs="宋体"/>
          <w:b/>
          <w:color w:val="000000"/>
        </w:rPr>
        <w:t>5、</w:t>
      </w:r>
      <w:r>
        <w:rPr>
          <w:rFonts w:hint="eastAsia" w:ascii="宋体" w:hAnsi="宋体" w:eastAsia="宋体" w:cs="宋体"/>
          <w:color w:val="000000"/>
        </w:rPr>
        <w:t>招标文件的约束力</w:t>
      </w:r>
    </w:p>
    <w:p w14:paraId="2F8AD91D">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5.1 投标人一旦参加本项目采购活动，即被认为接受了本招标文件的规定和约束。</w:t>
      </w:r>
    </w:p>
    <w:p w14:paraId="7CB80473">
      <w:pPr>
        <w:pStyle w:val="12"/>
        <w:keepNext/>
        <w:keepLines/>
        <w:spacing w:before="145" w:beforeAutospacing="0" w:after="145" w:afterAutospacing="0" w:line="360" w:lineRule="auto"/>
        <w:jc w:val="both"/>
        <w:rPr>
          <w:rFonts w:hint="eastAsia" w:ascii="宋体" w:hAnsi="宋体" w:eastAsia="宋体" w:cs="宋体"/>
        </w:rPr>
      </w:pPr>
      <w:bookmarkStart w:id="66" w:name="_Toc120614215"/>
      <w:bookmarkStart w:id="67" w:name="_Toc16938525"/>
      <w:bookmarkStart w:id="68" w:name="_Toc513029209"/>
      <w:bookmarkStart w:id="69" w:name="_Toc20823281"/>
      <w:r>
        <w:rPr>
          <w:rFonts w:hint="eastAsia" w:ascii="宋体" w:hAnsi="宋体" w:eastAsia="宋体" w:cs="宋体"/>
          <w:b/>
          <w:color w:val="000000"/>
        </w:rPr>
        <w:t>二、招标文件</w:t>
      </w:r>
      <w:bookmarkEnd w:id="66"/>
      <w:bookmarkEnd w:id="67"/>
      <w:bookmarkEnd w:id="68"/>
      <w:bookmarkEnd w:id="69"/>
    </w:p>
    <w:p w14:paraId="3A8FA497">
      <w:pPr>
        <w:pStyle w:val="12"/>
        <w:keepNext/>
        <w:keepLines/>
        <w:spacing w:beforeAutospacing="0" w:afterAutospacing="0" w:line="360" w:lineRule="auto"/>
        <w:jc w:val="both"/>
        <w:rPr>
          <w:rFonts w:hint="eastAsia" w:ascii="宋体" w:hAnsi="宋体" w:eastAsia="宋体" w:cs="宋体"/>
        </w:rPr>
      </w:pPr>
      <w:bookmarkStart w:id="70" w:name="_Toc20823282"/>
      <w:bookmarkStart w:id="71" w:name="_Toc513029210"/>
      <w:bookmarkStart w:id="72" w:name="_Toc16938526"/>
      <w:r>
        <w:rPr>
          <w:rFonts w:hint="eastAsia" w:ascii="宋体" w:hAnsi="宋体" w:eastAsia="宋体" w:cs="宋体"/>
          <w:color w:val="000000"/>
        </w:rPr>
        <w:t>6、招标文件构成</w:t>
      </w:r>
      <w:bookmarkEnd w:id="70"/>
      <w:bookmarkEnd w:id="71"/>
      <w:bookmarkEnd w:id="72"/>
    </w:p>
    <w:p w14:paraId="33AA1597">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6.1 招标文件由以下部分组成：</w:t>
      </w:r>
    </w:p>
    <w:p w14:paraId="1F0B0871">
      <w:pPr>
        <w:pStyle w:val="12"/>
        <w:spacing w:beforeAutospacing="0" w:afterAutospacing="0" w:line="360" w:lineRule="auto"/>
        <w:jc w:val="both"/>
        <w:rPr>
          <w:rFonts w:hint="eastAsia" w:ascii="宋体" w:hAnsi="宋体" w:eastAsia="宋体" w:cs="宋体"/>
          <w:color w:val="000000"/>
        </w:rPr>
      </w:pPr>
      <w:r>
        <w:rPr>
          <w:rFonts w:hint="eastAsia" w:ascii="宋体" w:hAnsi="宋体" w:eastAsia="宋体" w:cs="宋体"/>
          <w:color w:val="000000"/>
        </w:rPr>
        <w:t>（1）招标公告</w:t>
      </w:r>
    </w:p>
    <w:p w14:paraId="054F8E94">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（2）投标人须知</w:t>
      </w:r>
    </w:p>
    <w:p w14:paraId="581D67BB">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（3）合同文本</w:t>
      </w:r>
    </w:p>
    <w:p w14:paraId="7B2151F6">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（4）采购需求</w:t>
      </w:r>
    </w:p>
    <w:p w14:paraId="48525330">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（5）评标方法与评标标准</w:t>
      </w:r>
    </w:p>
    <w:p w14:paraId="194E25FE">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（6）投标文件格式</w:t>
      </w:r>
    </w:p>
    <w:p w14:paraId="661434AC">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请仔细检查招标文件是否齐全，如有缺漏请立即与采购人联系解决。</w:t>
      </w:r>
    </w:p>
    <w:p w14:paraId="30359B8D">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39D4DBC">
      <w:pPr>
        <w:pStyle w:val="12"/>
        <w:keepNext/>
        <w:keepLines/>
        <w:spacing w:beforeAutospacing="0" w:afterAutospacing="0" w:line="360" w:lineRule="auto"/>
        <w:jc w:val="both"/>
        <w:rPr>
          <w:rFonts w:hint="eastAsia" w:ascii="宋体" w:hAnsi="宋体" w:eastAsia="宋体" w:cs="宋体"/>
        </w:rPr>
      </w:pPr>
      <w:bookmarkStart w:id="73" w:name="_Toc513029211"/>
      <w:bookmarkStart w:id="74" w:name="_Toc20823283"/>
      <w:bookmarkStart w:id="75" w:name="_Toc16938527"/>
      <w:bookmarkStart w:id="76" w:name="_Toc462564070"/>
      <w:r>
        <w:rPr>
          <w:rFonts w:hint="eastAsia" w:ascii="宋体" w:hAnsi="宋体" w:eastAsia="宋体" w:cs="宋体"/>
          <w:color w:val="000000"/>
        </w:rPr>
        <w:t>7、招标文件的澄清</w:t>
      </w:r>
      <w:bookmarkEnd w:id="73"/>
      <w:bookmarkEnd w:id="74"/>
      <w:bookmarkEnd w:id="75"/>
      <w:bookmarkEnd w:id="76"/>
    </w:p>
    <w:p w14:paraId="14BBF326">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7.1 任何要求对招标文件进行澄清的投标人，应在投标截止期</w:t>
      </w:r>
      <w:r>
        <w:rPr>
          <w:rFonts w:hint="eastAsia" w:ascii="宋体" w:hAnsi="宋体" w:eastAsia="宋体" w:cs="宋体"/>
          <w:b/>
          <w:color w:val="000000"/>
        </w:rPr>
        <w:t>十日</w:t>
      </w:r>
      <w:r>
        <w:rPr>
          <w:rFonts w:hint="eastAsia" w:ascii="宋体" w:hAnsi="宋体" w:eastAsia="宋体" w:cs="宋体"/>
          <w:color w:val="000000"/>
        </w:rPr>
        <w:t>前按招标公告中的通讯地址，以书面形式通知采购人。</w:t>
      </w:r>
    </w:p>
    <w:p w14:paraId="096BC815">
      <w:pPr>
        <w:pStyle w:val="12"/>
        <w:keepNext/>
        <w:keepLines/>
        <w:spacing w:beforeAutospacing="0" w:afterAutospacing="0" w:line="360" w:lineRule="auto"/>
        <w:jc w:val="both"/>
        <w:rPr>
          <w:rFonts w:hint="eastAsia" w:ascii="宋体" w:hAnsi="宋体" w:eastAsia="宋体" w:cs="宋体"/>
        </w:rPr>
      </w:pPr>
      <w:bookmarkStart w:id="77" w:name="_Toc20823284"/>
      <w:bookmarkStart w:id="78" w:name="_Toc462564071"/>
      <w:bookmarkStart w:id="79" w:name="_Toc513029212"/>
      <w:bookmarkStart w:id="80" w:name="_Toc16938528"/>
      <w:r>
        <w:rPr>
          <w:rFonts w:hint="eastAsia" w:ascii="宋体" w:hAnsi="宋体" w:eastAsia="宋体" w:cs="宋体"/>
          <w:color w:val="000000"/>
        </w:rPr>
        <w:t>8、招标文件的修改</w:t>
      </w:r>
      <w:bookmarkEnd w:id="77"/>
      <w:bookmarkEnd w:id="78"/>
      <w:bookmarkEnd w:id="79"/>
      <w:bookmarkEnd w:id="80"/>
    </w:p>
    <w:p w14:paraId="06E787DA">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8.1 在投标截止时间前，采购人可以对招标文件进行修改。</w:t>
      </w:r>
    </w:p>
    <w:p w14:paraId="7B536ED6">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8.2 采购人有权按照法定的要求推迟投标截止日期和开标日期。</w:t>
      </w:r>
    </w:p>
    <w:p w14:paraId="4AD0143B">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8.3 招标文件的修改将在中国政府采购网</w:t>
      </w:r>
      <w:r>
        <w:rPr>
          <w:rFonts w:hint="eastAsia" w:ascii="宋体" w:hAnsi="宋体" w:eastAsia="宋体" w:cs="宋体"/>
          <w:color w:val="333333"/>
          <w:shd w:val="clear" w:color="auto" w:fill="FFFFFF"/>
        </w:rPr>
        <w:t>、</w:t>
      </w:r>
      <w:r>
        <w:rPr>
          <w:rFonts w:hint="eastAsia" w:ascii="宋体" w:hAnsi="宋体" w:eastAsia="宋体" w:cs="宋体"/>
          <w:color w:val="000000"/>
        </w:rPr>
        <w:t>江苏政府采购网、盐城市政府采购网公布，补充文件将作为招标文件的组成部分，并对投标人具有约束力。</w:t>
      </w:r>
    </w:p>
    <w:p w14:paraId="2BA50B74">
      <w:pPr>
        <w:pStyle w:val="12"/>
        <w:keepNext/>
        <w:keepLines/>
        <w:spacing w:before="145" w:beforeAutospacing="0" w:after="145" w:afterAutospacing="0" w:line="360" w:lineRule="auto"/>
        <w:jc w:val="both"/>
        <w:rPr>
          <w:rFonts w:hint="eastAsia" w:ascii="宋体" w:hAnsi="宋体" w:eastAsia="宋体" w:cs="宋体"/>
        </w:rPr>
      </w:pPr>
      <w:bookmarkStart w:id="81" w:name="_Toc20823285"/>
      <w:bookmarkStart w:id="82" w:name="_Toc462564072"/>
      <w:bookmarkStart w:id="83" w:name="_Toc16938529"/>
      <w:bookmarkStart w:id="84" w:name="_Toc120614216"/>
      <w:bookmarkStart w:id="85" w:name="_Toc513029213"/>
      <w:r>
        <w:rPr>
          <w:rFonts w:hint="eastAsia" w:ascii="宋体" w:hAnsi="宋体" w:eastAsia="宋体" w:cs="宋体"/>
          <w:b/>
          <w:color w:val="000000"/>
        </w:rPr>
        <w:t>三、投标文件的编制</w:t>
      </w:r>
      <w:bookmarkEnd w:id="81"/>
      <w:bookmarkEnd w:id="82"/>
      <w:bookmarkEnd w:id="83"/>
      <w:bookmarkEnd w:id="84"/>
      <w:bookmarkEnd w:id="85"/>
    </w:p>
    <w:p w14:paraId="75B529D1">
      <w:pPr>
        <w:pStyle w:val="12"/>
        <w:keepNext/>
        <w:keepLines/>
        <w:spacing w:beforeAutospacing="0" w:afterAutospacing="0" w:line="360" w:lineRule="auto"/>
        <w:jc w:val="both"/>
        <w:rPr>
          <w:rFonts w:hint="eastAsia" w:ascii="宋体" w:hAnsi="宋体" w:eastAsia="宋体" w:cs="宋体"/>
        </w:rPr>
      </w:pPr>
      <w:bookmarkStart w:id="86" w:name="_Toc20823286"/>
      <w:bookmarkStart w:id="87" w:name="_Toc16938530"/>
      <w:bookmarkStart w:id="88" w:name="_Toc462564073"/>
      <w:bookmarkStart w:id="89" w:name="_Toc513029214"/>
      <w:r>
        <w:rPr>
          <w:rFonts w:hint="eastAsia" w:ascii="宋体" w:hAnsi="宋体" w:eastAsia="宋体" w:cs="宋体"/>
          <w:color w:val="000000"/>
        </w:rPr>
        <w:t>9、投标文件的语言及度量衡单位</w:t>
      </w:r>
      <w:bookmarkEnd w:id="86"/>
      <w:bookmarkEnd w:id="87"/>
      <w:bookmarkEnd w:id="88"/>
      <w:bookmarkEnd w:id="89"/>
    </w:p>
    <w:p w14:paraId="42123E79">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9.1 投标人提交的投标文件以及投标人与采购人就有关投标的所有来往通知、函件和文件均应使用</w:t>
      </w:r>
      <w:r>
        <w:rPr>
          <w:rFonts w:hint="eastAsia" w:ascii="宋体" w:hAnsi="宋体" w:eastAsia="宋体" w:cs="宋体"/>
          <w:b/>
          <w:color w:val="000000"/>
        </w:rPr>
        <w:t>简体中文</w:t>
      </w:r>
      <w:r>
        <w:rPr>
          <w:rFonts w:hint="eastAsia" w:ascii="宋体" w:hAnsi="宋体" w:eastAsia="宋体" w:cs="宋体"/>
          <w:color w:val="000000"/>
        </w:rPr>
        <w:t>。</w:t>
      </w:r>
    </w:p>
    <w:p w14:paraId="50F3720F">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9.2 除技术性能另有规定外，投标文件所使用的度量衡单位，均须采用国家法定计量单位。</w:t>
      </w:r>
    </w:p>
    <w:p w14:paraId="266B9BF1">
      <w:pPr>
        <w:pStyle w:val="12"/>
        <w:keepNext/>
        <w:keepLines/>
        <w:spacing w:beforeAutospacing="0" w:afterAutospacing="0" w:line="360" w:lineRule="auto"/>
        <w:jc w:val="both"/>
        <w:rPr>
          <w:rFonts w:hint="eastAsia" w:ascii="宋体" w:hAnsi="宋体" w:eastAsia="宋体" w:cs="宋体"/>
        </w:rPr>
      </w:pPr>
      <w:bookmarkStart w:id="90" w:name="_Toc20823287"/>
      <w:bookmarkStart w:id="91" w:name="_Toc513029215"/>
      <w:bookmarkStart w:id="92" w:name="_Toc16938531"/>
      <w:bookmarkStart w:id="93" w:name="_Toc462564074"/>
      <w:r>
        <w:rPr>
          <w:rFonts w:hint="eastAsia" w:ascii="宋体" w:hAnsi="宋体" w:eastAsia="宋体" w:cs="宋体"/>
          <w:color w:val="000000"/>
        </w:rPr>
        <w:t>10、投标文件构成</w:t>
      </w:r>
      <w:bookmarkEnd w:id="90"/>
      <w:bookmarkEnd w:id="91"/>
      <w:bookmarkEnd w:id="92"/>
      <w:bookmarkEnd w:id="93"/>
    </w:p>
    <w:p w14:paraId="094A3503">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10.1 投标人编写的投标文件应包括资格证明文件、符合性证明文件、投标分项报价表、技术要求响应及偏离表、商务要求响应及偏离表、其他证明文件、投标函、开标一览表等部分。</w:t>
      </w:r>
    </w:p>
    <w:p w14:paraId="7EE05A00">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10.2 如标书制作工具中格式和内容与</w:t>
      </w:r>
      <w:r>
        <w:rPr>
          <w:rFonts w:hint="eastAsia" w:ascii="宋体" w:hAnsi="宋体" w:eastAsia="宋体" w:cs="宋体"/>
          <w:color w:val="333333"/>
          <w:shd w:val="clear" w:color="auto" w:fill="FFFFFF"/>
        </w:rPr>
        <w:t>“</w:t>
      </w:r>
      <w:r>
        <w:rPr>
          <w:rFonts w:hint="eastAsia" w:ascii="宋体" w:hAnsi="宋体" w:eastAsia="宋体" w:cs="宋体"/>
          <w:color w:val="000000"/>
        </w:rPr>
        <w:t>中国政府采购网”“江苏政府采购网”“盐城市政府采购网</w:t>
      </w:r>
      <w:r>
        <w:rPr>
          <w:rFonts w:hint="eastAsia" w:ascii="宋体" w:hAnsi="宋体" w:eastAsia="宋体" w:cs="宋体"/>
          <w:color w:val="333333"/>
          <w:shd w:val="clear" w:color="auto" w:fill="FFFFFF"/>
        </w:rPr>
        <w:t>”</w:t>
      </w:r>
      <w:r>
        <w:rPr>
          <w:rFonts w:hint="eastAsia" w:ascii="宋体" w:hAnsi="宋体" w:eastAsia="宋体" w:cs="宋体"/>
          <w:color w:val="000000"/>
        </w:rPr>
        <w:t>发布的招标文件不一致，请以中国政府采购网”“江苏政府采购网”“盐城市政府采购网</w:t>
      </w:r>
      <w:r>
        <w:rPr>
          <w:rFonts w:hint="eastAsia" w:ascii="宋体" w:hAnsi="宋体" w:eastAsia="宋体" w:cs="宋体"/>
          <w:color w:val="333333"/>
          <w:shd w:val="clear" w:color="auto" w:fill="FFFFFF"/>
        </w:rPr>
        <w:t>”</w:t>
      </w:r>
      <w:r>
        <w:rPr>
          <w:rFonts w:hint="eastAsia" w:ascii="宋体" w:hAnsi="宋体" w:eastAsia="宋体" w:cs="宋体"/>
          <w:color w:val="000000"/>
        </w:rPr>
        <w:t>发布的招标文件为准。</w:t>
      </w:r>
    </w:p>
    <w:p w14:paraId="7FE9AEC1">
      <w:pPr>
        <w:pStyle w:val="12"/>
        <w:keepNext/>
        <w:keepLines/>
        <w:spacing w:beforeAutospacing="0" w:afterAutospacing="0" w:line="360" w:lineRule="auto"/>
        <w:jc w:val="both"/>
        <w:rPr>
          <w:rFonts w:hint="eastAsia" w:ascii="宋体" w:hAnsi="宋体" w:eastAsia="宋体" w:cs="宋体"/>
        </w:rPr>
      </w:pPr>
      <w:bookmarkStart w:id="94" w:name="_Toc14577357"/>
      <w:bookmarkStart w:id="95" w:name="_Toc513029216"/>
      <w:bookmarkStart w:id="96" w:name="_Toc14577354"/>
      <w:bookmarkStart w:id="97" w:name="_Toc49090509"/>
      <w:bookmarkStart w:id="98" w:name="_Toc49090507"/>
      <w:bookmarkStart w:id="99" w:name="_Toc49090508"/>
      <w:bookmarkStart w:id="100" w:name="_Toc513029219"/>
      <w:bookmarkStart w:id="101" w:name="_Toc14577355"/>
      <w:bookmarkStart w:id="102" w:name="_Hlt26668975"/>
      <w:bookmarkStart w:id="103" w:name="_Hlt26670360"/>
      <w:bookmarkStart w:id="104" w:name="_Hlt26954838"/>
      <w:r>
        <w:rPr>
          <w:rFonts w:hint="eastAsia" w:ascii="宋体" w:hAnsi="宋体" w:eastAsia="宋体" w:cs="宋体"/>
          <w:color w:val="000000"/>
        </w:rPr>
        <w:t>11、证明投标人及投标标的符合招标文件规定的文件</w:t>
      </w:r>
      <w:bookmarkEnd w:id="94"/>
      <w:bookmarkEnd w:id="95"/>
      <w:bookmarkEnd w:id="96"/>
      <w:bookmarkEnd w:id="97"/>
      <w:bookmarkEnd w:id="98"/>
      <w:bookmarkEnd w:id="99"/>
      <w:bookmarkEnd w:id="100"/>
      <w:bookmarkEnd w:id="101"/>
    </w:p>
    <w:p w14:paraId="42E20C96">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11.1 投标人应按照招标文件要求提交证明文件，证明其及投标标的符合招标文件规定。</w:t>
      </w:r>
    </w:p>
    <w:p w14:paraId="7509B4AD">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11.2招标文件对证明文件无明确形式要求的，证明文件可以以文字资料、图纸和数据等形式提交。</w:t>
      </w:r>
    </w:p>
    <w:p w14:paraId="1065370E">
      <w:pPr>
        <w:pStyle w:val="12"/>
        <w:keepNext/>
        <w:keepLines/>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12、投标分项报价表</w:t>
      </w:r>
    </w:p>
    <w:p w14:paraId="15FDBE46">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12.1 投标人应按照招标文件规定格式填报投标分项报价表。</w:t>
      </w:r>
    </w:p>
    <w:p w14:paraId="42794105">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12.2投标货币。投标文件中的单价和总价无特殊规定的采用人民币报价，以元为单位标注。招标文件中另有规定的按规定执行。</w:t>
      </w:r>
    </w:p>
    <w:p w14:paraId="40C0427F">
      <w:pPr>
        <w:pStyle w:val="12"/>
        <w:keepNext/>
        <w:keepLines/>
        <w:spacing w:beforeAutospacing="0" w:afterAutospacing="0" w:line="360" w:lineRule="auto"/>
        <w:jc w:val="both"/>
        <w:rPr>
          <w:rFonts w:hint="eastAsia" w:ascii="宋体" w:hAnsi="宋体" w:eastAsia="宋体" w:cs="宋体"/>
        </w:rPr>
      </w:pPr>
      <w:bookmarkStart w:id="105" w:name="_Hlt26954848"/>
      <w:bookmarkStart w:id="106" w:name="_Hlt26670482"/>
      <w:bookmarkStart w:id="107" w:name="_Hlt26670486"/>
      <w:bookmarkStart w:id="108" w:name="_Hlt26954846"/>
      <w:bookmarkStart w:id="109" w:name="_Hlt26954731"/>
      <w:r>
        <w:rPr>
          <w:rFonts w:hint="eastAsia" w:ascii="宋体" w:hAnsi="宋体" w:eastAsia="宋体" w:cs="宋体"/>
          <w:color w:val="000000"/>
        </w:rPr>
        <w:t>13、技术要求响应及偏离表、商务要求响应及偏离表</w:t>
      </w:r>
    </w:p>
    <w:p w14:paraId="2AC3C845">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13.1投标人需对招标文件中的技术要求与商务要求逐项作出响应或偏离，并说明原因。</w:t>
      </w:r>
    </w:p>
    <w:p w14:paraId="33E6D982">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13.2 投标人可在投标文件中提供认为需要的其他技术文件或说明。</w:t>
      </w:r>
    </w:p>
    <w:p w14:paraId="3A330CEB">
      <w:pPr>
        <w:pStyle w:val="12"/>
        <w:keepNext/>
        <w:keepLines/>
        <w:spacing w:beforeAutospacing="0" w:afterAutospacing="0" w:line="360" w:lineRule="auto"/>
        <w:jc w:val="both"/>
        <w:rPr>
          <w:rFonts w:hint="eastAsia" w:ascii="宋体" w:hAnsi="宋体" w:eastAsia="宋体" w:cs="宋体"/>
          <w:highlight w:val="none"/>
        </w:rPr>
      </w:pPr>
      <w:r>
        <w:rPr>
          <w:rFonts w:hint="eastAsia" w:ascii="宋体" w:hAnsi="宋体" w:eastAsia="宋体" w:cs="宋体"/>
          <w:color w:val="000000"/>
          <w:highlight w:val="none"/>
        </w:rPr>
        <w:t>14、服务承诺、培训计划、人员安排及其他</w:t>
      </w:r>
    </w:p>
    <w:p w14:paraId="53837228">
      <w:pPr>
        <w:pStyle w:val="12"/>
        <w:spacing w:beforeAutospacing="0" w:afterAutospacing="0" w:line="360" w:lineRule="auto"/>
        <w:jc w:val="both"/>
        <w:rPr>
          <w:rFonts w:hint="eastAsia" w:ascii="宋体" w:hAnsi="宋体" w:eastAsia="宋体" w:cs="宋体"/>
          <w:highlight w:val="none"/>
        </w:rPr>
      </w:pPr>
      <w:r>
        <w:rPr>
          <w:rFonts w:hint="eastAsia" w:ascii="宋体" w:hAnsi="宋体" w:eastAsia="宋体" w:cs="宋体"/>
          <w:color w:val="000000"/>
          <w:highlight w:val="none"/>
        </w:rPr>
        <w:t>14.1 投标人需根据招标文件要求提供有关售后服务的管理制度，售后服务机构的分布情况，售后服务人员的数量、素质、技术水平及售后服务的反应能力等。</w:t>
      </w:r>
    </w:p>
    <w:p w14:paraId="74BF39C0">
      <w:pPr>
        <w:pStyle w:val="12"/>
        <w:spacing w:beforeAutospacing="0" w:afterAutospacing="0" w:line="360" w:lineRule="auto"/>
        <w:jc w:val="both"/>
        <w:rPr>
          <w:rFonts w:hint="eastAsia" w:ascii="宋体" w:hAnsi="宋体" w:eastAsia="宋体" w:cs="宋体"/>
          <w:highlight w:val="yellow"/>
        </w:rPr>
      </w:pPr>
      <w:r>
        <w:rPr>
          <w:rFonts w:hint="eastAsia" w:ascii="宋体" w:hAnsi="宋体" w:eastAsia="宋体" w:cs="宋体"/>
          <w:color w:val="000000"/>
          <w:highlight w:val="none"/>
        </w:rPr>
        <w:t>14.2 投标人需根据招标文件要求提供培训计划。</w:t>
      </w:r>
    </w:p>
    <w:p w14:paraId="6717770E">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14.3投标人需根据招标文件要求提供所投标的的主要组成部分、功能设计、实现思路及关键技术等。</w:t>
      </w:r>
    </w:p>
    <w:p w14:paraId="0A3F3B1E">
      <w:pPr>
        <w:pStyle w:val="12"/>
        <w:keepNext/>
        <w:keepLines/>
        <w:spacing w:beforeAutospacing="0" w:afterAutospacing="0" w:line="360" w:lineRule="auto"/>
        <w:jc w:val="both"/>
        <w:rPr>
          <w:rFonts w:hint="eastAsia" w:ascii="宋体" w:hAnsi="宋体" w:eastAsia="宋体" w:cs="宋体"/>
        </w:rPr>
      </w:pPr>
      <w:bookmarkStart w:id="110" w:name="_Toc14577359"/>
      <w:bookmarkStart w:id="111" w:name="_Toc49090510"/>
      <w:r>
        <w:rPr>
          <w:rFonts w:hint="eastAsia" w:ascii="宋体" w:hAnsi="宋体" w:eastAsia="宋体" w:cs="宋体"/>
          <w:color w:val="000000"/>
        </w:rPr>
        <w:t>15、投标函和开标一览表</w:t>
      </w:r>
      <w:bookmarkEnd w:id="110"/>
      <w:bookmarkEnd w:id="111"/>
    </w:p>
    <w:p w14:paraId="36CB9802">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15.1 投标人应按照招标文件中提供的格式完整、正确填写投标函、开标一览表。</w:t>
      </w:r>
    </w:p>
    <w:p w14:paraId="3B9361B7">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15.2 对于采用货币报价的项目，开标一览表中的投标总报价应与投标分项报价表中的投标总报价一致，如不一致，不作为无效投标处理，但评标时按开标一览表中价格为准。</w:t>
      </w:r>
    </w:p>
    <w:p w14:paraId="20186CEB">
      <w:pPr>
        <w:pStyle w:val="12"/>
        <w:keepNext/>
        <w:keepLines/>
        <w:spacing w:beforeAutospacing="0" w:afterAutospacing="0" w:line="360" w:lineRule="auto"/>
        <w:jc w:val="both"/>
        <w:rPr>
          <w:rFonts w:hint="eastAsia" w:ascii="宋体" w:hAnsi="宋体" w:eastAsia="宋体" w:cs="宋体"/>
        </w:rPr>
      </w:pPr>
      <w:bookmarkStart w:id="112" w:name="_Toc14577360"/>
      <w:bookmarkStart w:id="113" w:name="_Toc49090511"/>
      <w:r>
        <w:rPr>
          <w:rFonts w:hint="eastAsia" w:ascii="宋体" w:hAnsi="宋体" w:eastAsia="宋体" w:cs="宋体"/>
          <w:color w:val="000000"/>
        </w:rPr>
        <w:t>16、投标有效期</w:t>
      </w:r>
      <w:bookmarkEnd w:id="112"/>
      <w:bookmarkEnd w:id="113"/>
    </w:p>
    <w:p w14:paraId="64173921">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16.1投标有效期为采购人规定的开标之日后</w:t>
      </w:r>
      <w:r>
        <w:rPr>
          <w:rFonts w:hint="eastAsia" w:ascii="宋体" w:hAnsi="宋体" w:eastAsia="宋体" w:cs="宋体"/>
          <w:b/>
          <w:u w:val="single"/>
        </w:rPr>
        <w:t>九十（90）天</w:t>
      </w:r>
      <w:r>
        <w:rPr>
          <w:rFonts w:hint="eastAsia" w:ascii="宋体" w:hAnsi="宋体" w:eastAsia="宋体" w:cs="宋体"/>
          <w:color w:val="000000"/>
        </w:rPr>
        <w:t>。投标有效期比规定短的将被视为未实质性响应招标文件而予以拒绝。</w:t>
      </w:r>
    </w:p>
    <w:p w14:paraId="69F784F2">
      <w:pPr>
        <w:pStyle w:val="12"/>
        <w:keepNext/>
        <w:keepLines/>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17、投标有效期的延长</w:t>
      </w:r>
    </w:p>
    <w:p w14:paraId="57B42F93">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p>
    <w:p w14:paraId="3691F750">
      <w:pPr>
        <w:pStyle w:val="12"/>
        <w:keepNext/>
        <w:keepLines/>
        <w:spacing w:beforeAutospacing="0" w:afterAutospacing="0" w:line="360" w:lineRule="auto"/>
        <w:jc w:val="both"/>
        <w:rPr>
          <w:rFonts w:hint="eastAsia" w:ascii="宋体" w:hAnsi="宋体" w:eastAsia="宋体" w:cs="宋体"/>
        </w:rPr>
      </w:pPr>
      <w:bookmarkStart w:id="114" w:name="_Toc513029224"/>
      <w:bookmarkStart w:id="115" w:name="_Toc120614217"/>
      <w:bookmarkStart w:id="116" w:name="_Toc20823296"/>
      <w:bookmarkStart w:id="117" w:name="_Toc16938540"/>
      <w:bookmarkStart w:id="118" w:name="_Hlt26954739"/>
      <w:bookmarkStart w:id="119" w:name="_Hlt26954852"/>
      <w:r>
        <w:rPr>
          <w:rFonts w:hint="eastAsia" w:ascii="宋体" w:hAnsi="宋体" w:eastAsia="宋体" w:cs="宋体"/>
          <w:b/>
          <w:color w:val="000000"/>
        </w:rPr>
        <w:t>四、投标文件的递交</w:t>
      </w:r>
      <w:bookmarkEnd w:id="114"/>
      <w:bookmarkEnd w:id="115"/>
      <w:bookmarkEnd w:id="116"/>
      <w:bookmarkEnd w:id="117"/>
    </w:p>
    <w:p w14:paraId="18C99AE5">
      <w:pPr>
        <w:pStyle w:val="12"/>
        <w:keepNext/>
        <w:keepLines/>
        <w:spacing w:beforeAutospacing="0" w:afterAutospacing="0" w:line="360" w:lineRule="auto"/>
        <w:jc w:val="both"/>
        <w:rPr>
          <w:rFonts w:hint="eastAsia" w:ascii="宋体" w:hAnsi="宋体" w:eastAsia="宋体" w:cs="宋体"/>
        </w:rPr>
      </w:pPr>
      <w:bookmarkStart w:id="120" w:name="_Toc513029225"/>
      <w:bookmarkStart w:id="121" w:name="_Toc462564084"/>
      <w:bookmarkStart w:id="122" w:name="_Toc20823297"/>
      <w:bookmarkStart w:id="123" w:name="_Toc16938541"/>
      <w:r>
        <w:rPr>
          <w:rFonts w:hint="eastAsia" w:ascii="宋体" w:hAnsi="宋体" w:eastAsia="宋体" w:cs="宋体"/>
          <w:color w:val="000000"/>
        </w:rPr>
        <w:t>18、电子投标文件</w:t>
      </w:r>
      <w:bookmarkEnd w:id="120"/>
      <w:bookmarkEnd w:id="121"/>
      <w:bookmarkEnd w:id="122"/>
      <w:bookmarkEnd w:id="123"/>
      <w:r>
        <w:rPr>
          <w:rFonts w:hint="eastAsia" w:ascii="宋体" w:hAnsi="宋体" w:eastAsia="宋体" w:cs="宋体"/>
          <w:color w:val="000000"/>
        </w:rPr>
        <w:t>的递交</w:t>
      </w:r>
    </w:p>
    <w:p w14:paraId="09480D13">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18.1投标人应当按照《操作手册》规定，在投标截止时间前制作并上传电子投标文件。</w:t>
      </w:r>
      <w:bookmarkStart w:id="124" w:name="_Toc20823298"/>
      <w:bookmarkEnd w:id="124"/>
      <w:bookmarkStart w:id="125" w:name="_Toc16938542"/>
      <w:bookmarkEnd w:id="125"/>
      <w:bookmarkStart w:id="126" w:name="_Toc513029226"/>
    </w:p>
    <w:p w14:paraId="2C2A4920">
      <w:pPr>
        <w:pStyle w:val="12"/>
        <w:keepNext/>
        <w:keepLines/>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19、投标截止日期</w:t>
      </w:r>
    </w:p>
    <w:p w14:paraId="6D442571">
      <w:pPr>
        <w:pStyle w:val="12"/>
        <w:spacing w:beforeAutospacing="0" w:afterAutospacing="0" w:line="360" w:lineRule="auto"/>
        <w:jc w:val="both"/>
        <w:rPr>
          <w:rFonts w:hint="eastAsia" w:ascii="宋体" w:hAnsi="宋体" w:eastAsia="宋体" w:cs="宋体"/>
        </w:rPr>
      </w:pPr>
      <w:r>
        <w:rPr>
          <w:rFonts w:hint="eastAsia" w:ascii="宋体" w:hAnsi="宋体" w:eastAsia="宋体" w:cs="宋体"/>
          <w:i/>
          <w:color w:val="000000"/>
          <w:u w:val="single"/>
        </w:rPr>
        <w:t>19.1 投标人上传电子投标文件的时间不得迟于招标公告中规定的投标截止时间。</w:t>
      </w:r>
    </w:p>
    <w:p w14:paraId="6A5D5191">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投标人应充分考虑到网络环境、网络带宽等风险因素，如因投标人自身原因造成的电子投标文件上传不成功的按照本招标文件第二章第27.1.2条规定做无效投标处理。</w:t>
      </w:r>
    </w:p>
    <w:p w14:paraId="190F08B6">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19.2 采购人可以按照规定，通过修改招标文件酌情延长投标截止日期，在此情况下，投标人的所有权利和义务以及投标人受制的截止日期均应以延长后新的截止日期为准。</w:t>
      </w:r>
    </w:p>
    <w:p w14:paraId="70CDEA35">
      <w:pPr>
        <w:pStyle w:val="12"/>
        <w:keepNext/>
        <w:keepLines/>
        <w:spacing w:beforeAutospacing="0" w:afterAutospacing="0" w:line="360" w:lineRule="auto"/>
        <w:jc w:val="both"/>
        <w:rPr>
          <w:rFonts w:hint="eastAsia" w:ascii="宋体" w:hAnsi="宋体" w:eastAsia="宋体" w:cs="宋体"/>
        </w:rPr>
      </w:pPr>
      <w:bookmarkStart w:id="127" w:name="_Toc513029227"/>
      <w:bookmarkStart w:id="128" w:name="_Toc16938543"/>
      <w:bookmarkStart w:id="129" w:name="_Toc20823299"/>
      <w:r>
        <w:rPr>
          <w:rFonts w:hint="eastAsia" w:ascii="宋体" w:hAnsi="宋体" w:eastAsia="宋体" w:cs="宋体"/>
          <w:color w:val="000000"/>
        </w:rPr>
        <w:t>20、投标文件</w:t>
      </w:r>
      <w:bookmarkEnd w:id="127"/>
      <w:bookmarkEnd w:id="128"/>
      <w:bookmarkEnd w:id="129"/>
      <w:r>
        <w:rPr>
          <w:rFonts w:hint="eastAsia" w:ascii="宋体" w:hAnsi="宋体" w:eastAsia="宋体" w:cs="宋体"/>
          <w:color w:val="000000"/>
        </w:rPr>
        <w:t>的拒收</w:t>
      </w:r>
    </w:p>
    <w:p w14:paraId="269EE705">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20.1 采购人拒绝接收在其规定的投标截止时间后上传的任何投标文件。</w:t>
      </w:r>
    </w:p>
    <w:p w14:paraId="391176B8">
      <w:pPr>
        <w:pStyle w:val="12"/>
        <w:keepNext/>
        <w:keepLines/>
        <w:spacing w:beforeAutospacing="0" w:afterAutospacing="0" w:line="360" w:lineRule="auto"/>
        <w:jc w:val="both"/>
        <w:rPr>
          <w:rFonts w:hint="eastAsia" w:ascii="宋体" w:hAnsi="宋体" w:eastAsia="宋体" w:cs="宋体"/>
        </w:rPr>
      </w:pPr>
      <w:bookmarkStart w:id="130" w:name="_Toc513029228"/>
      <w:bookmarkStart w:id="131" w:name="_Toc16938544"/>
      <w:bookmarkStart w:id="132" w:name="_Toc20823300"/>
      <w:r>
        <w:rPr>
          <w:rFonts w:hint="eastAsia" w:ascii="宋体" w:hAnsi="宋体" w:eastAsia="宋体" w:cs="宋体"/>
          <w:color w:val="000000"/>
        </w:rPr>
        <w:t>21、投标文件的撤回和修改</w:t>
      </w:r>
      <w:bookmarkEnd w:id="130"/>
      <w:bookmarkEnd w:id="131"/>
      <w:bookmarkEnd w:id="132"/>
    </w:p>
    <w:p w14:paraId="6E044AC1">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21.1 投标文件的撤回</w:t>
      </w:r>
    </w:p>
    <w:p w14:paraId="35B4CD1E">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21.1.1 电子投标文件的撤回</w:t>
      </w:r>
    </w:p>
    <w:p w14:paraId="742DCD3D">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投标人可在投标截止时间前，撤回其电子投标文件，具体操作方法见《操作手册》。</w:t>
      </w:r>
    </w:p>
    <w:p w14:paraId="1C279918">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21.1.2 投标人撤回电子投标文件，则认为其不再参与本项目投标活动。</w:t>
      </w:r>
    </w:p>
    <w:p w14:paraId="3628F1FB">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21.2 投标文件的修改</w:t>
      </w:r>
    </w:p>
    <w:p w14:paraId="5BD7EFDE">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21.2.1投标人可在投标截止时间前，对其电子投标文件进行修改，具体操作方法见《操作手册》。</w:t>
      </w:r>
    </w:p>
    <w:p w14:paraId="0619EEA5">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21.2.2 在投标截止时间之后，投标人不得对其电子投标文件作任何修改。</w:t>
      </w:r>
    </w:p>
    <w:p w14:paraId="2BE4DEFF">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21.3 在投标截止时间至招标文件中规定的投标有效期满之间的这段时间内，投标人不得撤回其投标。</w:t>
      </w:r>
    </w:p>
    <w:p w14:paraId="064BB92D">
      <w:pPr>
        <w:pStyle w:val="12"/>
        <w:keepNext/>
        <w:keepLines/>
        <w:spacing w:before="145" w:beforeAutospacing="0" w:after="145" w:afterAutospacing="0" w:line="360" w:lineRule="auto"/>
        <w:jc w:val="both"/>
        <w:rPr>
          <w:rFonts w:hint="eastAsia" w:ascii="宋体" w:hAnsi="宋体" w:eastAsia="宋体" w:cs="宋体"/>
        </w:rPr>
      </w:pPr>
      <w:bookmarkStart w:id="133" w:name="_Toc120614218"/>
      <w:bookmarkStart w:id="134" w:name="_Toc16938545"/>
      <w:bookmarkStart w:id="135" w:name="_Toc513029229"/>
      <w:bookmarkStart w:id="136" w:name="_Toc20823301"/>
      <w:r>
        <w:rPr>
          <w:rFonts w:hint="eastAsia" w:ascii="宋体" w:hAnsi="宋体" w:eastAsia="宋体" w:cs="宋体"/>
          <w:b/>
          <w:color w:val="000000"/>
        </w:rPr>
        <w:t>五、开标与评标</w:t>
      </w:r>
      <w:bookmarkEnd w:id="133"/>
      <w:bookmarkEnd w:id="134"/>
      <w:bookmarkEnd w:id="135"/>
      <w:bookmarkEnd w:id="136"/>
    </w:p>
    <w:p w14:paraId="220BB357">
      <w:pPr>
        <w:pStyle w:val="12"/>
        <w:keepNext/>
        <w:keepLines/>
        <w:spacing w:beforeAutospacing="0" w:afterAutospacing="0" w:line="360" w:lineRule="auto"/>
        <w:jc w:val="both"/>
        <w:rPr>
          <w:rFonts w:hint="eastAsia" w:ascii="宋体" w:hAnsi="宋体" w:eastAsia="宋体" w:cs="宋体"/>
        </w:rPr>
      </w:pPr>
      <w:bookmarkStart w:id="137" w:name="_Toc20823302"/>
      <w:bookmarkStart w:id="138" w:name="_Toc16938546"/>
      <w:bookmarkStart w:id="139" w:name="_Toc513029230"/>
      <w:r>
        <w:rPr>
          <w:rFonts w:hint="eastAsia" w:ascii="宋体" w:hAnsi="宋体" w:eastAsia="宋体" w:cs="宋体"/>
          <w:color w:val="000000"/>
        </w:rPr>
        <w:t>22、开标</w:t>
      </w:r>
      <w:bookmarkEnd w:id="137"/>
      <w:bookmarkEnd w:id="138"/>
      <w:bookmarkEnd w:id="139"/>
    </w:p>
    <w:p w14:paraId="35EBC8BA">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22.1 采购人将在招标公告中规定的时间和地点组织公开开标。投标人应当按照《操作手册》规定，参加开标活动</w:t>
      </w:r>
      <w:r>
        <w:rPr>
          <w:rFonts w:hint="eastAsia" w:ascii="宋体" w:hAnsi="宋体" w:eastAsia="宋体" w:cs="宋体"/>
        </w:rPr>
        <w:t>和在苏采云系统规定的时间内对投标文件进行解密。</w:t>
      </w:r>
    </w:p>
    <w:p w14:paraId="31806349">
      <w:pPr>
        <w:pStyle w:val="12"/>
        <w:spacing w:beforeAutospacing="0" w:afterAutospacing="0" w:line="360" w:lineRule="auto"/>
        <w:jc w:val="both"/>
        <w:rPr>
          <w:rFonts w:hint="eastAsia" w:ascii="宋体" w:hAnsi="宋体" w:eastAsia="宋体" w:cs="宋体"/>
        </w:rPr>
      </w:pPr>
      <w:r>
        <w:rPr>
          <w:rFonts w:hint="eastAsia" w:ascii="宋体" w:hAnsi="宋体" w:eastAsia="宋体" w:cs="宋体"/>
        </w:rPr>
        <w:t>22.2开标仪式由采购人组织。苏采云系统将自动对项目进行开标，并宣布各投标人名称和投标价格。</w:t>
      </w:r>
    </w:p>
    <w:p w14:paraId="256DA796">
      <w:pPr>
        <w:pStyle w:val="12"/>
        <w:spacing w:beforeAutospacing="0" w:afterAutospacing="0" w:line="360" w:lineRule="auto"/>
        <w:jc w:val="both"/>
        <w:rPr>
          <w:rFonts w:hint="eastAsia" w:ascii="宋体" w:hAnsi="宋体" w:eastAsia="宋体" w:cs="宋体"/>
        </w:rPr>
      </w:pPr>
      <w:r>
        <w:rPr>
          <w:rFonts w:hint="eastAsia" w:ascii="宋体" w:hAnsi="宋体" w:eastAsia="宋体" w:cs="宋体"/>
        </w:rPr>
        <w:t>22.3投标人在开标过程中涉及到的投标文件解密、开标结果确认等工作，应按照《操作手册》规定执行。</w:t>
      </w:r>
    </w:p>
    <w:p w14:paraId="7AC2E494">
      <w:pPr>
        <w:pStyle w:val="12"/>
        <w:spacing w:beforeAutospacing="0" w:afterAutospacing="0" w:line="360" w:lineRule="auto"/>
        <w:jc w:val="both"/>
        <w:rPr>
          <w:rFonts w:hint="eastAsia" w:ascii="宋体" w:hAnsi="宋体" w:eastAsia="宋体" w:cs="宋体"/>
          <w:color w:val="000000"/>
        </w:rPr>
      </w:pPr>
      <w:r>
        <w:rPr>
          <w:rFonts w:hint="eastAsia" w:ascii="宋体" w:hAnsi="宋体" w:eastAsia="宋体" w:cs="宋体"/>
        </w:rPr>
        <w:t>22.4投标人如果对开标过程和开标记录有疑义，应当根据《操作手册》规定提出，如苏采云系统中《开标记录表》宣布后5分钟内未提出的</w:t>
      </w:r>
      <w:r>
        <w:rPr>
          <w:rFonts w:hint="eastAsia" w:ascii="宋体" w:hAnsi="宋体" w:eastAsia="宋体" w:cs="宋体"/>
          <w:color w:val="000000"/>
        </w:rPr>
        <w:t>，视同认可开标结果。</w:t>
      </w:r>
      <w:bookmarkStart w:id="140" w:name="_Toc513029231"/>
      <w:bookmarkStart w:id="141" w:name="_Toc20823303"/>
      <w:bookmarkStart w:id="142" w:name="_Toc16938547"/>
    </w:p>
    <w:p w14:paraId="21C7FFB9">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23、评标委员会</w:t>
      </w:r>
      <w:bookmarkEnd w:id="140"/>
      <w:bookmarkEnd w:id="141"/>
      <w:bookmarkEnd w:id="142"/>
    </w:p>
    <w:p w14:paraId="10AA1CB9">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23.1</w:t>
      </w:r>
      <w:r>
        <w:rPr>
          <w:rFonts w:hint="eastAsia" w:ascii="宋体" w:hAnsi="宋体" w:eastAsia="宋体" w:cs="宋体"/>
          <w:b/>
          <w:color w:val="000000"/>
        </w:rPr>
        <w:t> </w:t>
      </w:r>
      <w:r>
        <w:rPr>
          <w:rFonts w:hint="eastAsia" w:ascii="宋体" w:hAnsi="宋体" w:eastAsia="宋体" w:cs="宋体"/>
          <w:color w:val="000000"/>
        </w:rPr>
        <w:t>开标后，采购人将立即组织评标委员会（以下简称评委会）进行评标。</w:t>
      </w:r>
    </w:p>
    <w:p w14:paraId="691CA7BE">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23.2 评委会由采购人代表和有关技术、经济等方面的专家组成，且人员构成符合政府采购有关规定。</w:t>
      </w:r>
    </w:p>
    <w:p w14:paraId="0B5C0941">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23.3评委会独立工作，负责评审所有投标文件并确定中标候选人。</w:t>
      </w:r>
    </w:p>
    <w:p w14:paraId="64DBC54C">
      <w:pPr>
        <w:pStyle w:val="12"/>
        <w:keepNext/>
        <w:keepLines/>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24．评标过程的保密与公正</w:t>
      </w:r>
    </w:p>
    <w:p w14:paraId="5E2CE7C6">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24.1凡是与审查、澄清、评价和比较投标的有关资料以及授标建议等，采购人、评委、采购</w:t>
      </w:r>
      <w:r>
        <w:rPr>
          <w:rFonts w:hint="eastAsia" w:ascii="宋体" w:hAnsi="宋体" w:eastAsia="宋体" w:cs="宋体"/>
          <w:color w:val="000000"/>
          <w:lang w:val="en-US" w:eastAsia="zh-CN"/>
        </w:rPr>
        <w:t>代理机构</w:t>
      </w:r>
      <w:r>
        <w:rPr>
          <w:rFonts w:hint="eastAsia" w:ascii="宋体" w:hAnsi="宋体" w:eastAsia="宋体" w:cs="宋体"/>
          <w:color w:val="000000"/>
        </w:rPr>
        <w:t>均不得向投标人或与评标无关的其他人员透露。</w:t>
      </w:r>
    </w:p>
    <w:p w14:paraId="7BC477BC">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24.2在评标过程中，投标人不得以任何行为影响评标过程，否则其投标文件将被作为无效投标文件。</w:t>
      </w:r>
    </w:p>
    <w:p w14:paraId="3B325B36">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24.3 采购人和评标委员会不向未中标的投标人解释未中标原因，也不公布评标过程中的相关</w:t>
      </w:r>
      <w:r>
        <w:rPr>
          <w:rFonts w:hint="eastAsia" w:ascii="宋体" w:hAnsi="宋体" w:eastAsia="宋体" w:cs="宋体"/>
        </w:rPr>
        <w:t>细节。</w:t>
      </w:r>
    </w:p>
    <w:p w14:paraId="15E20076">
      <w:pPr>
        <w:pStyle w:val="12"/>
        <w:spacing w:beforeAutospacing="0" w:afterAutospacing="0" w:line="360" w:lineRule="auto"/>
        <w:jc w:val="both"/>
        <w:rPr>
          <w:rFonts w:hint="eastAsia" w:ascii="宋体" w:hAnsi="宋体" w:eastAsia="宋体" w:cs="宋体"/>
        </w:rPr>
      </w:pPr>
      <w:r>
        <w:rPr>
          <w:rFonts w:hint="eastAsia" w:ascii="宋体" w:hAnsi="宋体" w:eastAsia="宋体" w:cs="宋体"/>
        </w:rPr>
        <w:t>24.4 采用综合评分法的项目，未中标的投标人可于中标结果公告期限届满之日起通过苏采云系统查看自己的评审得分及</w:t>
      </w:r>
      <w:r>
        <w:rPr>
          <w:rFonts w:hint="eastAsia" w:ascii="宋体" w:hAnsi="宋体" w:eastAsia="宋体" w:cs="宋体"/>
          <w:color w:val="000000"/>
        </w:rPr>
        <w:t>排序情况。</w:t>
      </w:r>
    </w:p>
    <w:p w14:paraId="1A385A2E">
      <w:pPr>
        <w:pStyle w:val="12"/>
        <w:keepNext/>
        <w:keepLines/>
        <w:spacing w:beforeAutospacing="0" w:afterAutospacing="0" w:line="360" w:lineRule="auto"/>
        <w:jc w:val="both"/>
        <w:rPr>
          <w:rFonts w:hint="eastAsia" w:ascii="宋体" w:hAnsi="宋体" w:eastAsia="宋体" w:cs="宋体"/>
        </w:rPr>
      </w:pPr>
      <w:bookmarkStart w:id="143" w:name="_Toc20823304"/>
      <w:bookmarkStart w:id="144" w:name="_Toc16938548"/>
      <w:bookmarkStart w:id="145" w:name="_Toc513029232"/>
      <w:r>
        <w:rPr>
          <w:rFonts w:hint="eastAsia" w:ascii="宋体" w:hAnsi="宋体" w:eastAsia="宋体" w:cs="宋体"/>
          <w:color w:val="000000"/>
        </w:rPr>
        <w:t>25．投标文件的澄清</w:t>
      </w:r>
      <w:bookmarkEnd w:id="143"/>
      <w:bookmarkEnd w:id="144"/>
      <w:bookmarkEnd w:id="145"/>
    </w:p>
    <w:p w14:paraId="7EE849BC">
      <w:pPr>
        <w:pStyle w:val="12"/>
        <w:spacing w:beforeAutospacing="0" w:afterAutospacing="0" w:line="360" w:lineRule="auto"/>
        <w:jc w:val="both"/>
        <w:rPr>
          <w:rFonts w:hint="eastAsia" w:ascii="宋体" w:hAnsi="宋体" w:eastAsia="宋体" w:cs="宋体"/>
        </w:rPr>
      </w:pPr>
      <w:bookmarkStart w:id="146" w:name="_Toc16938549"/>
      <w:bookmarkStart w:id="147" w:name="_Toc20823305"/>
      <w:bookmarkStart w:id="148" w:name="_Toc513029233"/>
      <w:r>
        <w:rPr>
          <w:rFonts w:hint="eastAsia" w:ascii="宋体" w:hAnsi="宋体" w:eastAsia="宋体" w:cs="宋体"/>
          <w:color w:val="000000"/>
        </w:rPr>
        <w:t>25.1评标期间，评委会对投标文件中含义不明确、同类问题表述不一致或者有明显文字和计算错误的内容 ，有权要求投标人作出必要的澄清、说明或者补正。</w:t>
      </w:r>
      <w:bookmarkEnd w:id="146"/>
      <w:bookmarkEnd w:id="147"/>
      <w:bookmarkEnd w:id="148"/>
    </w:p>
    <w:p w14:paraId="3061A5E3">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投标人的澄清、说明或者补正不得超出投标文件的范围或者改变投标文件的实质性内容。</w:t>
      </w:r>
    </w:p>
    <w:p w14:paraId="2D25C138">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评标委员会并非对每个投标人都做澄清要求。</w:t>
      </w:r>
    </w:p>
    <w:p w14:paraId="1C724D53">
      <w:pPr>
        <w:pStyle w:val="12"/>
        <w:spacing w:beforeAutospacing="0" w:afterAutospacing="0" w:line="360" w:lineRule="auto"/>
        <w:jc w:val="both"/>
        <w:rPr>
          <w:rFonts w:hint="eastAsia" w:ascii="宋体" w:hAnsi="宋体" w:eastAsia="宋体" w:cs="宋体"/>
        </w:rPr>
      </w:pPr>
      <w:r>
        <w:rPr>
          <w:rFonts w:hint="eastAsia" w:ascii="宋体" w:hAnsi="宋体" w:eastAsia="宋体" w:cs="宋体"/>
        </w:rPr>
        <w:t>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680D23AB">
      <w:pPr>
        <w:pStyle w:val="12"/>
        <w:spacing w:beforeAutospacing="0" w:afterAutospacing="0" w:line="360" w:lineRule="auto"/>
        <w:jc w:val="both"/>
        <w:rPr>
          <w:rFonts w:hint="eastAsia" w:ascii="宋体" w:hAnsi="宋体" w:eastAsia="宋体" w:cs="宋体"/>
        </w:rPr>
      </w:pPr>
      <w:r>
        <w:rPr>
          <w:rFonts w:hint="eastAsia" w:ascii="宋体" w:hAnsi="宋体" w:eastAsia="宋体" w:cs="宋体"/>
        </w:rPr>
        <w:t>25.3 接到评委会澄清、说明和补正要求的投标人如未按规定作出澄清、</w:t>
      </w:r>
      <w:r>
        <w:rPr>
          <w:rFonts w:hint="eastAsia" w:ascii="宋体" w:hAnsi="宋体" w:eastAsia="宋体" w:cs="宋体"/>
          <w:color w:val="000000"/>
        </w:rPr>
        <w:t>说明和补正，其风险由投标人自行承担。</w:t>
      </w:r>
    </w:p>
    <w:p w14:paraId="5B1E5201">
      <w:pPr>
        <w:pStyle w:val="12"/>
        <w:keepNext/>
        <w:keepLines/>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26、对投标文件的初审</w:t>
      </w:r>
    </w:p>
    <w:p w14:paraId="353CC602">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26.1投标文件初审分为资格审查和符合性审查。</w:t>
      </w:r>
    </w:p>
    <w:p w14:paraId="778505CD">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26.1.1 资格审查：依据法律法规和招标文件的规定，由采购人对投标文件中的资格证明文件进行审查。资格审查的结论，采购人以书面形式向评委会进行反馈。</w:t>
      </w:r>
    </w:p>
    <w:p w14:paraId="453C89D3">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采购人在进行资格性审查的同时，将在“信用中国”网站（www.creditchina.gov.cn）查询投标人的信用记录，以确定投标人是否具备投标资格,查询结果留存并归档。</w:t>
      </w:r>
    </w:p>
    <w:p w14:paraId="59A4125B">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26.1.2 符合性审查：依据招标文件的规定，由评委会从投标文件的有效性、完整性和对招标文件的响应程度进行审查，以确定是否对招标文件的实质性要求作出响应。</w:t>
      </w:r>
    </w:p>
    <w:p w14:paraId="06611E47">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26.1.3 未通过资格审查或符合性审查的投标人，采购人将</w:t>
      </w:r>
      <w:r>
        <w:rPr>
          <w:rFonts w:hint="eastAsia" w:ascii="宋体" w:hAnsi="宋体" w:eastAsia="宋体" w:cs="宋体"/>
        </w:rPr>
        <w:t>在苏采云系统中告知未通过资格审查或符合性审查的原因，评审结束后，采购人将不再告知未通过资格审查或符合性审查的原因。</w:t>
      </w:r>
    </w:p>
    <w:p w14:paraId="56D34EE0">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26.2在详细评标之前，评委会将首先审查每份投标文件是否实质性响应了招标文件的要求。实质性响应的投标应该是与招标文件要求的全部条款、条件和规格相符，没有重大偏离或保留的投标。</w:t>
      </w:r>
    </w:p>
    <w:p w14:paraId="0385D35A">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4009CD5B">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26.3如果投标文件实质上没有响应招标文件的要求，评委会将予以拒绝，投标人不得通过修改或撤销不符合要求的偏离或保留而使其投标成为实质性响应的投标。</w:t>
      </w:r>
    </w:p>
    <w:p w14:paraId="5317F599">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26.4评委会将对确定为实质性响应的投标进行进一步审核，看其是否有计算上或累加上的算术错误，修正错误的原则如下：</w:t>
      </w:r>
    </w:p>
    <w:p w14:paraId="5935CABE">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（1）投标文件中开标一览表内容与投标文件中相应内容不一致的，以开标一览表为准。</w:t>
      </w:r>
    </w:p>
    <w:p w14:paraId="7FAFC4E5">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（2）大写金额和小写金额不一致的，以大写金额为准。</w:t>
      </w:r>
    </w:p>
    <w:p w14:paraId="15217849">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（3）单价金额小数点或者百分比有明显错位的，以开标一览表的总价为准，并修改单价。</w:t>
      </w:r>
    </w:p>
    <w:p w14:paraId="40103BFF">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（4）总价金额与按单价汇总金额不一致的，以单价金额计算结果为准。</w:t>
      </w:r>
    </w:p>
    <w:p w14:paraId="49DA774F">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同时出现两种以上错误的，按照前款规定的顺序修正。</w:t>
      </w:r>
    </w:p>
    <w:p w14:paraId="5D1FEB16">
      <w:pPr>
        <w:pStyle w:val="12"/>
        <w:spacing w:beforeAutospacing="0" w:afterAutospacing="0" w:line="360" w:lineRule="auto"/>
        <w:jc w:val="both"/>
        <w:rPr>
          <w:rFonts w:hint="eastAsia" w:ascii="宋体" w:hAnsi="宋体" w:eastAsia="宋体" w:cs="宋体"/>
        </w:rPr>
      </w:pPr>
      <w:r>
        <w:rPr>
          <w:rFonts w:hint="eastAsia" w:ascii="宋体" w:hAnsi="宋体" w:eastAsia="宋体" w:cs="宋体"/>
        </w:rPr>
        <w:t>26.5评委会将按上述修正错误的方法调整投标文件中的投标报价，并通过苏采云系统告知投标人，调整后的价格应对投标人具有约束力。如果投标人不接受修正后的价格，则其投标将被拒绝。</w:t>
      </w:r>
    </w:p>
    <w:p w14:paraId="2C8A9F95">
      <w:pPr>
        <w:pStyle w:val="12"/>
        <w:spacing w:beforeAutospacing="0" w:afterAutospacing="0" w:line="360" w:lineRule="auto"/>
        <w:jc w:val="both"/>
        <w:rPr>
          <w:rFonts w:hint="eastAsia" w:ascii="宋体" w:hAnsi="宋体" w:eastAsia="宋体" w:cs="宋体"/>
        </w:rPr>
      </w:pPr>
      <w:bookmarkStart w:id="149" w:name="_Toc20823306"/>
      <w:bookmarkStart w:id="150" w:name="_Toc513029234"/>
      <w:bookmarkStart w:id="151" w:name="_Toc16938550"/>
      <w:r>
        <w:rPr>
          <w:rFonts w:hint="eastAsia" w:ascii="宋体" w:hAnsi="宋体" w:eastAsia="宋体" w:cs="宋体"/>
          <w:color w:val="000000"/>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9"/>
      <w:bookmarkEnd w:id="150"/>
      <w:bookmarkEnd w:id="151"/>
    </w:p>
    <w:p w14:paraId="5D18E2E1">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1EC4C415">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非单一产品采购项目，招标文件中将载明其中的核心产品。多家投标人提供的核心产品品牌相同的，按前两款规定处理。</w:t>
      </w:r>
    </w:p>
    <w:p w14:paraId="7DA31425">
      <w:pPr>
        <w:pStyle w:val="12"/>
        <w:spacing w:beforeAutospacing="0" w:afterAutospacing="0" w:line="360" w:lineRule="auto"/>
        <w:jc w:val="both"/>
        <w:rPr>
          <w:rFonts w:hint="eastAsia" w:ascii="宋体" w:hAnsi="宋体" w:eastAsia="宋体" w:cs="宋体"/>
        </w:rPr>
      </w:pPr>
      <w:r>
        <w:rPr>
          <w:rFonts w:hint="eastAsia" w:ascii="宋体" w:hAnsi="宋体" w:eastAsia="宋体" w:cs="宋体"/>
        </w:rPr>
        <w:t>26.7投标人在开、评标全过程中应保持通信畅通，及时登录苏采云系统查阅、答复相关信息，并安排专人与采购人及评标委员会联系。</w:t>
      </w:r>
    </w:p>
    <w:p w14:paraId="7448CA52">
      <w:pPr>
        <w:pStyle w:val="12"/>
        <w:keepNext/>
        <w:keepLines/>
        <w:spacing w:beforeAutospacing="0" w:afterAutospacing="0" w:line="360" w:lineRule="auto"/>
        <w:jc w:val="both"/>
        <w:rPr>
          <w:rFonts w:hint="eastAsia" w:ascii="宋体" w:hAnsi="宋体" w:eastAsia="宋体" w:cs="宋体"/>
        </w:rPr>
      </w:pPr>
      <w:r>
        <w:rPr>
          <w:rFonts w:hint="eastAsia" w:ascii="宋体" w:hAnsi="宋体" w:eastAsia="宋体" w:cs="宋体"/>
        </w:rPr>
        <w:t>27、无效投标条款和废标条款</w:t>
      </w:r>
    </w:p>
    <w:p w14:paraId="2786A7CC">
      <w:pPr>
        <w:pStyle w:val="12"/>
        <w:spacing w:beforeAutospacing="0" w:afterAutospacing="0" w:line="360" w:lineRule="auto"/>
        <w:jc w:val="both"/>
        <w:rPr>
          <w:rFonts w:hint="eastAsia" w:ascii="宋体" w:hAnsi="宋体" w:eastAsia="宋体" w:cs="宋体"/>
        </w:rPr>
      </w:pPr>
      <w:bookmarkStart w:id="152" w:name="_Toc16938551"/>
      <w:bookmarkStart w:id="153" w:name="_Toc20823307"/>
      <w:bookmarkStart w:id="154" w:name="_Toc513029235"/>
      <w:r>
        <w:rPr>
          <w:rFonts w:hint="eastAsia" w:ascii="宋体" w:hAnsi="宋体" w:eastAsia="宋体" w:cs="宋体"/>
        </w:rPr>
        <w:t>27.1无效投标条款</w:t>
      </w:r>
      <w:bookmarkEnd w:id="152"/>
      <w:bookmarkEnd w:id="153"/>
      <w:bookmarkEnd w:id="154"/>
    </w:p>
    <w:p w14:paraId="73E00842">
      <w:pPr>
        <w:pStyle w:val="12"/>
        <w:spacing w:beforeAutospacing="0" w:afterAutospacing="0" w:line="360" w:lineRule="auto"/>
        <w:jc w:val="both"/>
        <w:rPr>
          <w:rFonts w:hint="eastAsia" w:ascii="宋体" w:hAnsi="宋体" w:eastAsia="宋体" w:cs="宋体"/>
        </w:rPr>
      </w:pPr>
      <w:r>
        <w:rPr>
          <w:rFonts w:hint="eastAsia" w:ascii="宋体" w:hAnsi="宋体" w:eastAsia="宋体" w:cs="宋体"/>
        </w:rPr>
        <w:t>27.1.1 投标人在苏采云系统规定的时间内未成功解密电子投标文件的。</w:t>
      </w:r>
    </w:p>
    <w:p w14:paraId="74A9D34B">
      <w:pPr>
        <w:pStyle w:val="12"/>
        <w:spacing w:beforeAutospacing="0" w:afterAutospacing="0" w:line="360" w:lineRule="auto"/>
        <w:jc w:val="both"/>
        <w:rPr>
          <w:rFonts w:hint="eastAsia" w:ascii="宋体" w:hAnsi="宋体" w:eastAsia="宋体" w:cs="宋体"/>
        </w:rPr>
      </w:pPr>
      <w:r>
        <w:rPr>
          <w:rFonts w:hint="eastAsia" w:ascii="宋体" w:hAnsi="宋体" w:eastAsia="宋体" w:cs="宋体"/>
        </w:rPr>
        <w:t>27.1.2 投标人未按照招标文件要求上传电子投标文件的。</w:t>
      </w:r>
    </w:p>
    <w:p w14:paraId="321BE63F">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27.1.3同一投标人提交两个（含两个）以上不同的投标报价的。</w:t>
      </w:r>
    </w:p>
    <w:p w14:paraId="735CDE6B">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27.1.4投标人不具备招标文件中规定资格要求的。</w:t>
      </w:r>
    </w:p>
    <w:p w14:paraId="4CCD9F6A">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27.1.5投标人的报价超过了采购预算或最高限价的。</w:t>
      </w:r>
    </w:p>
    <w:p w14:paraId="076978C2">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27.1.6未通过符合性审查的。</w:t>
      </w:r>
    </w:p>
    <w:p w14:paraId="744A5662">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27.1.7不符合招标文件中规定的实质性要求和条件的（</w:t>
      </w:r>
      <w:r>
        <w:rPr>
          <w:rFonts w:hint="eastAsia" w:ascii="宋体" w:hAnsi="宋体" w:eastAsia="宋体" w:cs="宋体"/>
          <w:i/>
          <w:color w:val="000000"/>
          <w:u w:val="single"/>
        </w:rPr>
        <w:t>本招标文件中斜体且有下划线部分为实质性要求和条件）。</w:t>
      </w:r>
    </w:p>
    <w:p w14:paraId="62E0D85F">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27.1.8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66D9AE91">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27.1.9投标文件含有采购人不能接受的附加条件的。</w:t>
      </w:r>
    </w:p>
    <w:p w14:paraId="480AECC2">
      <w:pPr>
        <w:pStyle w:val="12"/>
        <w:spacing w:beforeAutospacing="0" w:afterAutospacing="0" w:line="360" w:lineRule="auto"/>
        <w:jc w:val="both"/>
        <w:rPr>
          <w:rFonts w:hint="eastAsia" w:ascii="宋体" w:hAnsi="宋体" w:eastAsia="宋体" w:cs="宋体"/>
          <w:b/>
        </w:rPr>
      </w:pPr>
      <w:r>
        <w:rPr>
          <w:rFonts w:hint="eastAsia" w:ascii="宋体" w:hAnsi="宋体" w:eastAsia="宋体" w:cs="宋体"/>
          <w:b/>
          <w:color w:val="000000"/>
        </w:rPr>
        <w:t>27.1.10</w:t>
      </w:r>
      <w:r>
        <w:rPr>
          <w:rFonts w:hint="eastAsia" w:ascii="宋体" w:hAnsi="宋体" w:eastAsia="宋体" w:cs="宋体"/>
          <w:b/>
        </w:rPr>
        <w:t>投标人不能证明其报价合理性的，评标委员会应当将其作为无效投标处理。</w:t>
      </w:r>
    </w:p>
    <w:p w14:paraId="6629A085">
      <w:pPr>
        <w:pStyle w:val="12"/>
        <w:spacing w:beforeAutospacing="0" w:afterAutospacing="0" w:line="360" w:lineRule="auto"/>
        <w:jc w:val="both"/>
        <w:rPr>
          <w:rFonts w:hint="eastAsia" w:ascii="宋体" w:hAnsi="宋体" w:eastAsia="宋体" w:cs="宋体"/>
          <w:b/>
          <w:color w:val="000000"/>
        </w:rPr>
      </w:pPr>
      <w:r>
        <w:rPr>
          <w:rFonts w:hint="eastAsia" w:ascii="宋体" w:hAnsi="宋体" w:eastAsia="宋体" w:cs="宋体"/>
          <w:b/>
          <w:color w:val="000000"/>
        </w:rPr>
        <w:t>（一）评审过程中出现下列情形之一的，评标委员会应当启动异常低价投标审查程序：</w:t>
      </w:r>
    </w:p>
    <w:p w14:paraId="66000A8C">
      <w:pPr>
        <w:pStyle w:val="12"/>
        <w:spacing w:beforeAutospacing="0" w:afterAutospacing="0" w:line="360" w:lineRule="auto"/>
        <w:jc w:val="both"/>
        <w:rPr>
          <w:rFonts w:hint="eastAsia" w:ascii="宋体" w:hAnsi="宋体" w:eastAsia="宋体" w:cs="宋体"/>
          <w:b/>
          <w:color w:val="000000"/>
        </w:rPr>
      </w:pPr>
      <w:r>
        <w:rPr>
          <w:rFonts w:hint="eastAsia" w:ascii="宋体" w:hAnsi="宋体" w:eastAsia="宋体" w:cs="宋体"/>
          <w:b/>
          <w:color w:val="000000"/>
        </w:rPr>
        <w:t>1.投标报价低于采购项目预算50%的，即投标报价&lt;采购项目预算×50%；</w:t>
      </w:r>
    </w:p>
    <w:p w14:paraId="2AA17CD8">
      <w:pPr>
        <w:pStyle w:val="12"/>
        <w:spacing w:beforeAutospacing="0" w:afterAutospacing="0" w:line="360" w:lineRule="auto"/>
        <w:jc w:val="both"/>
        <w:rPr>
          <w:rFonts w:hint="eastAsia" w:ascii="宋体" w:hAnsi="宋体" w:eastAsia="宋体" w:cs="宋体"/>
          <w:b/>
          <w:color w:val="000000"/>
        </w:rPr>
      </w:pPr>
      <w:r>
        <w:rPr>
          <w:rFonts w:hint="eastAsia" w:ascii="宋体" w:hAnsi="宋体" w:eastAsia="宋体" w:cs="宋体"/>
          <w:b/>
          <w:color w:val="000000"/>
        </w:rPr>
        <w:t>2.投标报价低于采购项目最高限价45%的，即投标报价&lt;采购项目最高限价×45%；</w:t>
      </w:r>
    </w:p>
    <w:p w14:paraId="103F3819">
      <w:pPr>
        <w:pStyle w:val="12"/>
        <w:spacing w:beforeAutospacing="0" w:afterAutospacing="0" w:line="360" w:lineRule="auto"/>
        <w:jc w:val="both"/>
        <w:rPr>
          <w:rFonts w:hint="eastAsia" w:ascii="宋体" w:hAnsi="宋体" w:eastAsia="宋体" w:cs="宋体"/>
          <w:b/>
          <w:color w:val="000000"/>
        </w:rPr>
      </w:pPr>
      <w:r>
        <w:rPr>
          <w:rFonts w:hint="eastAsia" w:ascii="宋体" w:hAnsi="宋体" w:eastAsia="宋体" w:cs="宋体"/>
          <w:b/>
          <w:color w:val="000000"/>
        </w:rPr>
        <w:t>3.评标委员会认定的供应商报价过低、有可能影响产品质量或者不能诚信履约的其他情形。</w:t>
      </w:r>
    </w:p>
    <w:p w14:paraId="6457D173">
      <w:pPr>
        <w:pStyle w:val="12"/>
        <w:spacing w:beforeAutospacing="0" w:afterAutospacing="0" w:line="360" w:lineRule="auto"/>
        <w:jc w:val="both"/>
        <w:rPr>
          <w:rFonts w:hint="eastAsia" w:ascii="宋体" w:hAnsi="宋体" w:eastAsia="宋体" w:cs="宋体"/>
          <w:b/>
        </w:rPr>
      </w:pPr>
      <w:r>
        <w:rPr>
          <w:rFonts w:hint="eastAsia" w:ascii="宋体" w:hAnsi="宋体" w:eastAsia="宋体" w:cs="宋体"/>
          <w:b/>
          <w:color w:val="000000"/>
        </w:rPr>
        <w:t>（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p>
    <w:p w14:paraId="180B15BA">
      <w:pPr>
        <w:pStyle w:val="12"/>
        <w:spacing w:beforeAutospacing="0" w:afterAutospacing="0" w:line="360" w:lineRule="auto"/>
        <w:jc w:val="both"/>
        <w:rPr>
          <w:rFonts w:hint="eastAsia" w:ascii="宋体" w:hAnsi="宋体" w:eastAsia="宋体" w:cs="宋体"/>
        </w:rPr>
      </w:pPr>
      <w:r>
        <w:rPr>
          <w:rFonts w:hint="eastAsia" w:ascii="宋体" w:hAnsi="宋体" w:eastAsia="宋体" w:cs="宋体"/>
        </w:rPr>
        <w:t>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7C4D3817">
      <w:pPr>
        <w:pStyle w:val="12"/>
        <w:spacing w:beforeAutospacing="0" w:afterAutospacing="0" w:line="360" w:lineRule="auto"/>
        <w:jc w:val="both"/>
        <w:rPr>
          <w:rFonts w:hint="eastAsia" w:ascii="宋体" w:hAnsi="宋体" w:eastAsia="宋体" w:cs="宋体"/>
        </w:rPr>
      </w:pPr>
      <w:r>
        <w:rPr>
          <w:rFonts w:hint="eastAsia" w:ascii="宋体" w:hAnsi="宋体" w:eastAsia="宋体" w:cs="宋体"/>
        </w:rPr>
        <w:t>27.1.12 投标文件未按照招标文件要求加盖CA电子公章的。</w:t>
      </w:r>
    </w:p>
    <w:p w14:paraId="396DBB0C">
      <w:pPr>
        <w:pStyle w:val="12"/>
        <w:spacing w:beforeAutospacing="0" w:afterAutospacing="0" w:line="360" w:lineRule="auto"/>
        <w:jc w:val="both"/>
        <w:rPr>
          <w:rFonts w:hint="eastAsia" w:ascii="宋体" w:hAnsi="宋体" w:eastAsia="宋体" w:cs="宋体"/>
        </w:rPr>
      </w:pPr>
      <w:r>
        <w:rPr>
          <w:rFonts w:hint="eastAsia" w:ascii="宋体" w:hAnsi="宋体" w:eastAsia="宋体" w:cs="宋体"/>
        </w:rPr>
        <w:t>27.1.13其他法律、法规及本招标文件规定的属无效投标的情形。</w:t>
      </w:r>
    </w:p>
    <w:p w14:paraId="41AD9C64">
      <w:pPr>
        <w:pStyle w:val="12"/>
        <w:spacing w:beforeAutospacing="0" w:afterAutospacing="0" w:line="360" w:lineRule="auto"/>
        <w:jc w:val="both"/>
        <w:rPr>
          <w:rFonts w:hint="eastAsia" w:ascii="宋体" w:hAnsi="宋体" w:eastAsia="宋体" w:cs="宋体"/>
        </w:rPr>
      </w:pPr>
      <w:r>
        <w:rPr>
          <w:rFonts w:hint="eastAsia" w:ascii="宋体" w:hAnsi="宋体" w:eastAsia="宋体" w:cs="宋体"/>
        </w:rPr>
        <w:t>27.2废标条款</w:t>
      </w:r>
    </w:p>
    <w:p w14:paraId="43480C49">
      <w:pPr>
        <w:pStyle w:val="12"/>
        <w:spacing w:beforeAutospacing="0" w:afterAutospacing="0" w:line="360" w:lineRule="auto"/>
        <w:jc w:val="both"/>
        <w:rPr>
          <w:rFonts w:hint="eastAsia" w:ascii="宋体" w:hAnsi="宋体" w:eastAsia="宋体" w:cs="宋体"/>
        </w:rPr>
      </w:pPr>
      <w:r>
        <w:rPr>
          <w:rFonts w:hint="eastAsia" w:ascii="宋体" w:hAnsi="宋体" w:eastAsia="宋体" w:cs="宋体"/>
        </w:rPr>
        <w:t>27.2.1符合专业条件的供应商或者对招标文件作实质响应的供应商不足三家的。</w:t>
      </w:r>
    </w:p>
    <w:p w14:paraId="3C558AC9">
      <w:pPr>
        <w:pStyle w:val="12"/>
        <w:spacing w:beforeAutospacing="0" w:afterAutospacing="0" w:line="360" w:lineRule="auto"/>
        <w:jc w:val="both"/>
        <w:rPr>
          <w:rFonts w:hint="eastAsia" w:ascii="宋体" w:hAnsi="宋体" w:eastAsia="宋体" w:cs="宋体"/>
        </w:rPr>
      </w:pPr>
      <w:r>
        <w:rPr>
          <w:rFonts w:hint="eastAsia" w:ascii="宋体" w:hAnsi="宋体" w:eastAsia="宋体" w:cs="宋体"/>
        </w:rPr>
        <w:t>27.2.2出现影响采购公正的违法、违规行为的。</w:t>
      </w:r>
    </w:p>
    <w:p w14:paraId="38BA0E6C">
      <w:pPr>
        <w:pStyle w:val="12"/>
        <w:spacing w:beforeAutospacing="0" w:afterAutospacing="0" w:line="360" w:lineRule="auto"/>
        <w:jc w:val="both"/>
        <w:rPr>
          <w:rFonts w:hint="eastAsia" w:ascii="宋体" w:hAnsi="宋体" w:eastAsia="宋体" w:cs="宋体"/>
        </w:rPr>
      </w:pPr>
      <w:r>
        <w:rPr>
          <w:rFonts w:hint="eastAsia" w:ascii="宋体" w:hAnsi="宋体" w:eastAsia="宋体" w:cs="宋体"/>
        </w:rPr>
        <w:t>27.2.3因重大变故，采购任务取消的。</w:t>
      </w:r>
    </w:p>
    <w:p w14:paraId="54C81110">
      <w:pPr>
        <w:pStyle w:val="12"/>
        <w:spacing w:beforeAutospacing="0" w:afterAutospacing="0" w:line="360" w:lineRule="auto"/>
        <w:jc w:val="both"/>
        <w:rPr>
          <w:rFonts w:hint="eastAsia" w:ascii="宋体" w:hAnsi="宋体" w:eastAsia="宋体" w:cs="宋体"/>
        </w:rPr>
      </w:pPr>
      <w:r>
        <w:rPr>
          <w:rFonts w:hint="eastAsia" w:ascii="宋体" w:hAnsi="宋体" w:eastAsia="宋体" w:cs="宋体"/>
        </w:rPr>
        <w:t>27.2.4评标委员会认定招标文件存在歧义、重大缺陷导致评审工作无法进行。</w:t>
      </w:r>
    </w:p>
    <w:p w14:paraId="1A4365C3">
      <w:pPr>
        <w:pStyle w:val="12"/>
        <w:spacing w:beforeAutospacing="0" w:afterAutospacing="0" w:line="360" w:lineRule="auto"/>
        <w:jc w:val="both"/>
        <w:rPr>
          <w:rFonts w:hint="eastAsia" w:ascii="宋体" w:hAnsi="宋体" w:eastAsia="宋体" w:cs="宋体"/>
        </w:rPr>
      </w:pPr>
      <w:r>
        <w:rPr>
          <w:rFonts w:hint="eastAsia" w:ascii="宋体" w:hAnsi="宋体" w:eastAsia="宋体" w:cs="宋体"/>
        </w:rPr>
        <w:t>27.2.5 因苏采云系统故障原因造成开标不成功的。</w:t>
      </w:r>
    </w:p>
    <w:p w14:paraId="26A3A03D">
      <w:pPr>
        <w:pStyle w:val="12"/>
        <w:spacing w:beforeAutospacing="0" w:afterAutospacing="0" w:line="360" w:lineRule="auto"/>
        <w:jc w:val="both"/>
        <w:rPr>
          <w:rFonts w:hint="eastAsia" w:ascii="宋体" w:hAnsi="宋体" w:eastAsia="宋体" w:cs="宋体"/>
        </w:rPr>
      </w:pPr>
      <w:r>
        <w:rPr>
          <w:rFonts w:hint="eastAsia" w:ascii="宋体" w:hAnsi="宋体" w:eastAsia="宋体" w:cs="宋体"/>
        </w:rPr>
        <w:t>27.3 投标截止时间结束后参加投标的供应商不足三家的处理：</w:t>
      </w:r>
    </w:p>
    <w:p w14:paraId="6E47190D">
      <w:pPr>
        <w:pStyle w:val="12"/>
        <w:spacing w:beforeAutospacing="0" w:afterAutospacing="0" w:line="360" w:lineRule="auto"/>
        <w:jc w:val="both"/>
        <w:rPr>
          <w:rFonts w:hint="eastAsia" w:ascii="宋体" w:hAnsi="宋体" w:eastAsia="宋体" w:cs="宋体"/>
        </w:rPr>
      </w:pPr>
      <w:r>
        <w:rPr>
          <w:rFonts w:hint="eastAsia" w:ascii="宋体" w:hAnsi="宋体" w:eastAsia="宋体" w:cs="宋体"/>
        </w:rPr>
        <w:t>27.3.1如出现投标截止时间结束后参加投标的供应商或者</w:t>
      </w:r>
      <w:r>
        <w:rPr>
          <w:rFonts w:hint="eastAsia" w:ascii="宋体" w:hAnsi="宋体" w:eastAsia="宋体" w:cs="宋体"/>
          <w:color w:val="000000"/>
        </w:rPr>
        <w:t>在评标期间对招标文件做出实质响应的供应商不足三家情况，按政府采购相关规定执行。</w:t>
      </w:r>
    </w:p>
    <w:p w14:paraId="38990035">
      <w:pPr>
        <w:pStyle w:val="12"/>
        <w:keepNext/>
        <w:keepLines/>
        <w:spacing w:before="145" w:beforeAutospacing="0" w:after="145" w:afterAutospacing="0" w:line="360" w:lineRule="auto"/>
        <w:jc w:val="both"/>
        <w:rPr>
          <w:rFonts w:hint="eastAsia" w:ascii="宋体" w:hAnsi="宋体" w:eastAsia="宋体" w:cs="宋体"/>
        </w:rPr>
      </w:pPr>
      <w:bookmarkStart w:id="155" w:name="_Toc120614219"/>
      <w:r>
        <w:rPr>
          <w:rFonts w:hint="eastAsia" w:ascii="宋体" w:hAnsi="宋体" w:eastAsia="宋体" w:cs="宋体"/>
          <w:b/>
          <w:color w:val="000000"/>
        </w:rPr>
        <w:t>六、定标</w:t>
      </w:r>
      <w:bookmarkEnd w:id="155"/>
    </w:p>
    <w:p w14:paraId="60A9CE17">
      <w:pPr>
        <w:pStyle w:val="12"/>
        <w:keepNext/>
        <w:keepLines/>
        <w:spacing w:beforeAutospacing="0" w:afterAutospacing="0" w:line="360" w:lineRule="auto"/>
        <w:jc w:val="both"/>
        <w:rPr>
          <w:rFonts w:hint="eastAsia" w:ascii="宋体" w:hAnsi="宋体" w:eastAsia="宋体" w:cs="宋体"/>
        </w:rPr>
      </w:pPr>
      <w:bookmarkStart w:id="156" w:name="_Toc20823310"/>
      <w:bookmarkStart w:id="157" w:name="_Toc513029238"/>
      <w:bookmarkStart w:id="158" w:name="_Toc16938554"/>
      <w:r>
        <w:rPr>
          <w:rFonts w:hint="eastAsia" w:ascii="宋体" w:hAnsi="宋体" w:eastAsia="宋体" w:cs="宋体"/>
          <w:color w:val="000000"/>
        </w:rPr>
        <w:t>28、</w:t>
      </w:r>
      <w:bookmarkEnd w:id="156"/>
      <w:r>
        <w:rPr>
          <w:rFonts w:hint="eastAsia" w:ascii="宋体" w:hAnsi="宋体" w:eastAsia="宋体" w:cs="宋体"/>
          <w:color w:val="000000"/>
        </w:rPr>
        <w:t>确定</w:t>
      </w:r>
      <w:bookmarkEnd w:id="157"/>
      <w:bookmarkEnd w:id="158"/>
      <w:r>
        <w:rPr>
          <w:rFonts w:hint="eastAsia" w:ascii="宋体" w:hAnsi="宋体" w:eastAsia="宋体" w:cs="宋体"/>
          <w:color w:val="000000"/>
        </w:rPr>
        <w:t>中标单位</w:t>
      </w:r>
    </w:p>
    <w:p w14:paraId="6D542437">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28.1中标候选人的选取原则和数量见招标文件第五章规定。</w:t>
      </w:r>
    </w:p>
    <w:p w14:paraId="4FFE4658">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28.2 采购人应根据评委会推荐的中标候选人确定中标人。</w:t>
      </w:r>
    </w:p>
    <w:p w14:paraId="68DD7B41">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28.3 采购人将在中国政府采购网”“江苏政府采购网”“盐城市政府采购网</w:t>
      </w:r>
      <w:r>
        <w:rPr>
          <w:rFonts w:hint="eastAsia" w:ascii="宋体" w:hAnsi="宋体" w:eastAsia="宋体" w:cs="宋体"/>
          <w:color w:val="333333"/>
          <w:shd w:val="clear" w:color="auto" w:fill="FFFFFF"/>
        </w:rPr>
        <w:t>”</w:t>
      </w:r>
      <w:r>
        <w:rPr>
          <w:rFonts w:hint="eastAsia" w:ascii="宋体" w:hAnsi="宋体" w:eastAsia="宋体" w:cs="宋体"/>
          <w:color w:val="000000"/>
        </w:rPr>
        <w:t>发布中标公告，公告期限为1个工作日。</w:t>
      </w:r>
    </w:p>
    <w:p w14:paraId="13CE4BED">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28.4若有充分证据证明，中标人出现下列情况之一的，一经查实，将被取消中标资格：</w:t>
      </w:r>
    </w:p>
    <w:p w14:paraId="6C43785F">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28.4.1提供虚假材料谋取中标的。</w:t>
      </w:r>
    </w:p>
    <w:p w14:paraId="736DB3F8">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28.4.2向采购人行贿或者提供其他不正当利益的。</w:t>
      </w:r>
    </w:p>
    <w:p w14:paraId="529E1AD1">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28.4.3属于本文件规定的无效条件，但在评标过程中又未被评委会发现的。</w:t>
      </w:r>
    </w:p>
    <w:p w14:paraId="1677A928">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28.4.4与采购人或者其他供应商恶意串通的。</w:t>
      </w:r>
    </w:p>
    <w:p w14:paraId="07A12639">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28.4.5采取不正当手段诋毁、排挤其他供应商的。</w:t>
      </w:r>
    </w:p>
    <w:p w14:paraId="4C43FF25">
      <w:pPr>
        <w:pStyle w:val="12"/>
        <w:spacing w:beforeAutospacing="0" w:afterAutospacing="0" w:line="360" w:lineRule="auto"/>
        <w:jc w:val="both"/>
        <w:rPr>
          <w:rFonts w:hint="eastAsia" w:ascii="宋体" w:hAnsi="宋体" w:eastAsia="宋体" w:cs="宋体"/>
        </w:rPr>
      </w:pPr>
      <w:bookmarkStart w:id="159" w:name="_Toc200451960"/>
      <w:r>
        <w:rPr>
          <w:rFonts w:hint="eastAsia" w:ascii="宋体" w:hAnsi="宋体" w:eastAsia="宋体" w:cs="宋体"/>
          <w:color w:val="000000"/>
        </w:rPr>
        <w:t>28.5. 有下列情形之一的，视为投标人串通投标，投标无效：</w:t>
      </w:r>
      <w:bookmarkEnd w:id="159"/>
    </w:p>
    <w:p w14:paraId="67A00F3F">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28.5.1不同投标人的投标文件由同一单位或者个人编制；</w:t>
      </w:r>
    </w:p>
    <w:p w14:paraId="0275D7CE">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28.5.2不同投标人委托同一单位或者个人办理投标事宜；</w:t>
      </w:r>
    </w:p>
    <w:p w14:paraId="7DE4AD3C">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28.5.3 不同投标人的投标文件载明的项目管理成员或者联系人员为同一人；</w:t>
      </w:r>
    </w:p>
    <w:p w14:paraId="48D6C7DE">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28.5.4不同投标人的投标文件异常一致或者投标报价呈规律性差异；</w:t>
      </w:r>
    </w:p>
    <w:p w14:paraId="72BE5DCC">
      <w:pPr>
        <w:pStyle w:val="12"/>
        <w:keepNext/>
        <w:keepLines/>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29、质疑处理</w:t>
      </w:r>
    </w:p>
    <w:p w14:paraId="0C214643">
      <w:pPr>
        <w:pStyle w:val="12"/>
        <w:spacing w:beforeAutospacing="0" w:afterAutospacing="0" w:line="360" w:lineRule="auto"/>
        <w:jc w:val="both"/>
        <w:rPr>
          <w:rFonts w:hint="eastAsia" w:ascii="宋体" w:hAnsi="宋体" w:eastAsia="宋体" w:cs="宋体"/>
          <w:color w:val="000000"/>
        </w:rPr>
      </w:pPr>
      <w:r>
        <w:rPr>
          <w:rFonts w:hint="eastAsia" w:ascii="宋体" w:hAnsi="宋体" w:eastAsia="宋体" w:cs="宋体"/>
          <w:color w:val="000000"/>
        </w:rPr>
        <w:t>29.1 提出质疑的供应商应当是参与所质疑项目采购活动的供应商。潜在供应商依法获取其可质疑的采购文件的，可以对采购文件提出质疑。</w:t>
      </w:r>
    </w:p>
    <w:p w14:paraId="73912239">
      <w:pPr>
        <w:pStyle w:val="12"/>
        <w:spacing w:beforeAutospacing="0" w:afterAutospacing="0" w:line="360" w:lineRule="auto"/>
        <w:ind w:firstLine="240" w:firstLineChars="100"/>
        <w:jc w:val="both"/>
        <w:rPr>
          <w:rFonts w:hint="eastAsia" w:ascii="宋体" w:hAnsi="宋体" w:eastAsia="宋体" w:cs="宋体"/>
          <w:color w:val="000000"/>
        </w:rPr>
      </w:pPr>
      <w:r>
        <w:rPr>
          <w:rFonts w:hint="eastAsia" w:ascii="宋体" w:hAnsi="宋体" w:eastAsia="宋体" w:cs="宋体"/>
          <w:color w:val="000000"/>
        </w:rPr>
        <w:t>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21DAD327">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p>
    <w:p w14:paraId="62E34F1D">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29.2.1对可以质疑的采购文件提出质疑的，为收到采购文件之日或者采购文件公告期限届满之日；</w:t>
      </w:r>
      <w:r>
        <w:rPr>
          <w:rFonts w:hint="eastAsia" w:ascii="宋体" w:hAnsi="宋体" w:eastAsia="宋体" w:cs="宋体"/>
          <w:color w:val="000000"/>
        </w:rPr>
        <w:br w:type="textWrapping"/>
      </w:r>
      <w:r>
        <w:rPr>
          <w:rFonts w:hint="eastAsia" w:ascii="宋体" w:hAnsi="宋体" w:eastAsia="宋体" w:cs="宋体"/>
          <w:color w:val="000000"/>
        </w:rPr>
        <w:t>29.2.2对采购过程提出质疑的，为各采购程序环节结束之日；</w:t>
      </w:r>
      <w:r>
        <w:rPr>
          <w:rFonts w:hint="eastAsia" w:ascii="宋体" w:hAnsi="宋体" w:eastAsia="宋体" w:cs="宋体"/>
          <w:color w:val="000000"/>
        </w:rPr>
        <w:br w:type="textWrapping"/>
      </w:r>
      <w:r>
        <w:rPr>
          <w:rFonts w:hint="eastAsia" w:ascii="宋体" w:hAnsi="宋体" w:eastAsia="宋体" w:cs="宋体"/>
          <w:color w:val="000000"/>
        </w:rPr>
        <w:t>29.2.3对中标或者成交结果提出质疑的，为中标或者成交结果公告期限届满之日。</w:t>
      </w:r>
    </w:p>
    <w:p w14:paraId="455F0478">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供应商应当在法定质疑期内一次性提出针对同一采购程序环节的质疑。供应商如在法定期限内对同一采购程序环节提出多次质疑的，采购代理机构、采购人将只对供应商第一次质疑作出答复。</w:t>
      </w:r>
    </w:p>
    <w:p w14:paraId="693B4FE0">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29.3质疑函必须按照本招标文件中《质疑函范本》要求的格式和内容进行填写。供应商如组成联合体参加投标，则《质疑函范本》中要求签字、盖章、加盖公章之处，联合体各方均须按要求签字、盖章、加盖公章。</w:t>
      </w:r>
    </w:p>
    <w:p w14:paraId="23742DE0">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rPr>
          <w:rFonts w:hint="eastAsia" w:ascii="宋体" w:hAnsi="宋体" w:eastAsia="宋体" w:cs="宋体"/>
        </w:rPr>
        <w:t>。</w:t>
      </w:r>
    </w:p>
    <w:p w14:paraId="3B10BAA0">
      <w:pPr>
        <w:pStyle w:val="12"/>
        <w:spacing w:beforeAutospacing="0" w:afterAutospacing="0" w:line="360" w:lineRule="auto"/>
        <w:jc w:val="both"/>
        <w:rPr>
          <w:rFonts w:hint="eastAsia" w:ascii="宋体" w:hAnsi="宋体" w:eastAsia="宋体" w:cs="宋体"/>
        </w:rPr>
      </w:pPr>
      <w:r>
        <w:rPr>
          <w:rFonts w:hint="eastAsia" w:ascii="宋体" w:hAnsi="宋体" w:eastAsia="宋体" w:cs="宋体"/>
        </w:rPr>
        <w:t>采购人只接收以纸质原件形式送达的质疑,采购人不接受未填写快递运单的快件。质疑接收部门为</w:t>
      </w:r>
      <w:r>
        <w:rPr>
          <w:rFonts w:hint="eastAsia" w:ascii="宋体" w:hAnsi="宋体" w:eastAsia="宋体" w:cs="宋体"/>
          <w:lang w:eastAsia="zh-CN"/>
        </w:rPr>
        <w:t>江苏佳弘项目管理有限公司</w:t>
      </w:r>
      <w:r>
        <w:rPr>
          <w:rFonts w:hint="eastAsia" w:ascii="宋体" w:hAnsi="宋体" w:eastAsia="宋体" w:cs="宋体"/>
        </w:rPr>
        <w:t>，联系地址：盐城市响水县县城204国道东侧，联系电话：</w:t>
      </w:r>
      <w:r>
        <w:rPr>
          <w:rFonts w:hint="eastAsia" w:ascii="宋体" w:hAnsi="宋体" w:eastAsia="宋体" w:cs="宋体"/>
          <w:lang w:val="en-US" w:eastAsia="zh-CN"/>
        </w:rPr>
        <w:t>18051702287</w:t>
      </w:r>
      <w:r>
        <w:rPr>
          <w:rFonts w:hint="eastAsia" w:ascii="宋体" w:hAnsi="宋体" w:eastAsia="宋体" w:cs="宋体"/>
        </w:rPr>
        <w:t>。</w:t>
      </w:r>
    </w:p>
    <w:p w14:paraId="0BD45436">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29.5 以下情形的质疑不予受理</w:t>
      </w:r>
    </w:p>
    <w:p w14:paraId="6BAF450D">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29.5.1 内容不符合《政府采购质疑和投诉办法》第十二条规定的质疑。</w:t>
      </w:r>
    </w:p>
    <w:p w14:paraId="3DF8EEB9">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29.5.2 超出政府采购法定期限的质疑。</w:t>
      </w:r>
    </w:p>
    <w:p w14:paraId="11EAF15F">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29.5.3 以传真、电子邮件等方式递交的非原件形式的质疑。</w:t>
      </w:r>
    </w:p>
    <w:p w14:paraId="7D3A8BE5">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29.5.4 未参加投标活动的供应商或在投标活动中自身权益未受到损害的供应商所提出的质疑。</w:t>
      </w:r>
    </w:p>
    <w:p w14:paraId="4A15CDD9">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29.5.5供应商组成联合体参加投标，联合体中任何一方或多方未按要求签字、盖章、加盖公章的质疑。</w:t>
      </w:r>
    </w:p>
    <w:p w14:paraId="4186C8D6">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6AD38CC3">
      <w:pPr>
        <w:pStyle w:val="12"/>
        <w:keepNext/>
        <w:keepLines/>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30、中标通知书</w:t>
      </w:r>
    </w:p>
    <w:p w14:paraId="50CBF892">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30.l中标结果确定后，采购人将向中标人发出中标通知书。请中标人在中标结果公告届满之日起30日内,使用CA数字证书</w:t>
      </w:r>
      <w:r>
        <w:rPr>
          <w:rFonts w:hint="eastAsia" w:ascii="宋体" w:hAnsi="宋体" w:eastAsia="宋体" w:cs="宋体"/>
        </w:rPr>
        <w:t>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eastAsia="宋体" w:cs="宋体"/>
          <w:color w:val="000000"/>
        </w:rPr>
        <w:t>标人自行承担。</w:t>
      </w:r>
    </w:p>
    <w:p w14:paraId="3C0BC9E3">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30.2中标通知书将是合同的一个组成部分。对采购人和中标供应商均具有法律效力。中标通知书发出后，采购人改变中标结果的，或者中标供应商放弃中标项目的，应当依法承担法律责任。</w:t>
      </w:r>
    </w:p>
    <w:p w14:paraId="2B4CE2EE">
      <w:pPr>
        <w:pStyle w:val="12"/>
        <w:keepNext/>
        <w:keepLines/>
        <w:pageBreakBefore w:val="0"/>
        <w:widowControl w:val="0"/>
        <w:kinsoku/>
        <w:wordWrap/>
        <w:overflowPunct/>
        <w:topLinePunct w:val="0"/>
        <w:autoSpaceDE/>
        <w:autoSpaceDN/>
        <w:bidi w:val="0"/>
        <w:adjustRightInd/>
        <w:snapToGrid/>
        <w:spacing w:before="145" w:beforeAutospacing="0" w:after="145" w:afterAutospacing="0" w:line="300" w:lineRule="auto"/>
        <w:jc w:val="both"/>
        <w:textAlignment w:val="auto"/>
        <w:rPr>
          <w:rFonts w:hint="eastAsia" w:ascii="宋体" w:hAnsi="宋体" w:eastAsia="宋体" w:cs="宋体"/>
        </w:rPr>
      </w:pPr>
      <w:bookmarkStart w:id="160" w:name="_Toc513029236"/>
      <w:bookmarkStart w:id="161" w:name="_Toc16938552"/>
      <w:bookmarkStart w:id="162" w:name="_Toc20823308"/>
      <w:bookmarkStart w:id="163" w:name="_Toc120614220"/>
      <w:r>
        <w:rPr>
          <w:rFonts w:hint="eastAsia" w:ascii="宋体" w:hAnsi="宋体" w:eastAsia="宋体" w:cs="宋体"/>
          <w:b/>
          <w:color w:val="000000"/>
        </w:rPr>
        <w:t>七、授予合同</w:t>
      </w:r>
      <w:bookmarkEnd w:id="160"/>
      <w:bookmarkEnd w:id="161"/>
      <w:bookmarkEnd w:id="162"/>
      <w:bookmarkEnd w:id="163"/>
    </w:p>
    <w:p w14:paraId="3FAA99A8">
      <w:pPr>
        <w:pStyle w:val="12"/>
        <w:keepNext/>
        <w:keepLines/>
        <w:pageBreakBefore w:val="0"/>
        <w:widowControl w:val="0"/>
        <w:kinsoku/>
        <w:wordWrap/>
        <w:overflowPunct/>
        <w:topLinePunct w:val="0"/>
        <w:autoSpaceDE/>
        <w:autoSpaceDN/>
        <w:bidi w:val="0"/>
        <w:adjustRightInd/>
        <w:snapToGrid/>
        <w:spacing w:beforeAutospacing="0" w:afterAutospacing="0" w:line="300" w:lineRule="auto"/>
        <w:jc w:val="both"/>
        <w:textAlignment w:val="auto"/>
        <w:rPr>
          <w:rFonts w:hint="eastAsia" w:ascii="宋体" w:hAnsi="宋体" w:eastAsia="宋体" w:cs="宋体"/>
        </w:rPr>
      </w:pPr>
      <w:bookmarkStart w:id="164" w:name="_Toc20823309"/>
      <w:bookmarkStart w:id="165" w:name="_Toc513029237"/>
      <w:bookmarkStart w:id="166" w:name="_Toc16938553"/>
      <w:r>
        <w:rPr>
          <w:rFonts w:hint="eastAsia" w:ascii="宋体" w:hAnsi="宋体" w:eastAsia="宋体" w:cs="宋体"/>
          <w:color w:val="000000"/>
        </w:rPr>
        <w:t>31. 签订合同</w:t>
      </w:r>
      <w:bookmarkEnd w:id="164"/>
      <w:bookmarkEnd w:id="165"/>
      <w:bookmarkEnd w:id="166"/>
    </w:p>
    <w:p w14:paraId="0ED589AB">
      <w:pPr>
        <w:pStyle w:val="12"/>
        <w:pageBreakBefore w:val="0"/>
        <w:widowControl w:val="0"/>
        <w:kinsoku/>
        <w:wordWrap/>
        <w:overflowPunct/>
        <w:topLinePunct w:val="0"/>
        <w:autoSpaceDE/>
        <w:autoSpaceDN/>
        <w:bidi w:val="0"/>
        <w:adjustRightInd/>
        <w:snapToGrid/>
        <w:spacing w:beforeAutospacing="0" w:afterAutospacing="0" w:line="300" w:lineRule="auto"/>
        <w:jc w:val="both"/>
        <w:textAlignment w:val="auto"/>
        <w:rPr>
          <w:rFonts w:hint="eastAsia" w:ascii="宋体" w:hAnsi="宋体" w:eastAsia="宋体" w:cs="宋体"/>
        </w:rPr>
      </w:pPr>
      <w:r>
        <w:rPr>
          <w:rFonts w:hint="eastAsia" w:ascii="宋体" w:hAnsi="宋体" w:eastAsia="宋体" w:cs="宋体"/>
          <w:color w:val="000000"/>
        </w:rPr>
        <w:t>31.l中标人应当在中标通知书发出之日起三十日内，按照招标文件确定的事项与采购人签订政府采购合同。</w:t>
      </w:r>
    </w:p>
    <w:p w14:paraId="310F0B1C">
      <w:pPr>
        <w:pStyle w:val="12"/>
        <w:pageBreakBefore w:val="0"/>
        <w:widowControl w:val="0"/>
        <w:kinsoku/>
        <w:wordWrap/>
        <w:overflowPunct/>
        <w:topLinePunct w:val="0"/>
        <w:autoSpaceDE/>
        <w:autoSpaceDN/>
        <w:bidi w:val="0"/>
        <w:adjustRightInd/>
        <w:snapToGrid/>
        <w:spacing w:beforeAutospacing="0" w:afterAutospacing="0" w:line="300" w:lineRule="auto"/>
        <w:jc w:val="both"/>
        <w:textAlignment w:val="auto"/>
        <w:rPr>
          <w:rFonts w:hint="eastAsia" w:ascii="宋体" w:hAnsi="宋体" w:eastAsia="宋体" w:cs="宋体"/>
        </w:rPr>
      </w:pPr>
      <w:r>
        <w:rPr>
          <w:rFonts w:hint="eastAsia" w:ascii="宋体" w:hAnsi="宋体" w:eastAsia="宋体" w:cs="宋体"/>
          <w:color w:val="000000"/>
        </w:rPr>
        <w:t>31.2招标文件、中标人的投标文件及招标过程中有关澄清、承诺文件均应作为合同附件。</w:t>
      </w:r>
    </w:p>
    <w:p w14:paraId="292A0E89">
      <w:pPr>
        <w:pStyle w:val="12"/>
        <w:pageBreakBefore w:val="0"/>
        <w:widowControl w:val="0"/>
        <w:kinsoku/>
        <w:wordWrap/>
        <w:overflowPunct/>
        <w:topLinePunct w:val="0"/>
        <w:autoSpaceDE/>
        <w:autoSpaceDN/>
        <w:bidi w:val="0"/>
        <w:adjustRightInd/>
        <w:snapToGrid/>
        <w:spacing w:beforeAutospacing="0" w:afterAutospacing="0" w:line="300" w:lineRule="auto"/>
        <w:jc w:val="both"/>
        <w:textAlignment w:val="auto"/>
        <w:rPr>
          <w:rFonts w:hint="eastAsia" w:ascii="宋体" w:hAnsi="宋体" w:eastAsia="宋体" w:cs="宋体"/>
        </w:rPr>
      </w:pPr>
      <w:r>
        <w:rPr>
          <w:rFonts w:hint="eastAsia" w:ascii="宋体" w:hAnsi="宋体" w:eastAsia="宋体" w:cs="宋体"/>
          <w:color w:val="000000"/>
        </w:rPr>
        <w:t>31.3 签订合同后，</w:t>
      </w:r>
      <w:r>
        <w:rPr>
          <w:rFonts w:hint="eastAsia" w:ascii="宋体" w:hAnsi="宋体" w:eastAsia="宋体" w:cs="宋体"/>
          <w:i/>
          <w:color w:val="000000"/>
          <w:u w:val="single"/>
        </w:rPr>
        <w:t>中标人不得将合同标的进行转包</w:t>
      </w:r>
      <w:r>
        <w:rPr>
          <w:rFonts w:hint="eastAsia" w:ascii="宋体" w:hAnsi="宋体" w:eastAsia="宋体" w:cs="宋体"/>
          <w:color w:val="000000"/>
        </w:rPr>
        <w:t>。未经采购人同意，中标人也不得采用分包的形式履行合同，否则采购人有权终止合同。转包或分包造成采购人损失的，中标人应承担相应赔偿责任。</w:t>
      </w:r>
    </w:p>
    <w:p w14:paraId="4D7C5DAF">
      <w:pPr>
        <w:pStyle w:val="12"/>
        <w:keepNext/>
        <w:keepLines/>
        <w:pageBreakBefore w:val="0"/>
        <w:widowControl w:val="0"/>
        <w:kinsoku/>
        <w:wordWrap/>
        <w:overflowPunct/>
        <w:topLinePunct w:val="0"/>
        <w:autoSpaceDE/>
        <w:autoSpaceDN/>
        <w:bidi w:val="0"/>
        <w:adjustRightInd/>
        <w:snapToGrid/>
        <w:spacing w:beforeAutospacing="0" w:afterAutospacing="0" w:line="300" w:lineRule="auto"/>
        <w:jc w:val="both"/>
        <w:textAlignment w:val="auto"/>
        <w:rPr>
          <w:rFonts w:hint="eastAsia" w:ascii="宋体" w:hAnsi="宋体" w:eastAsia="宋体" w:cs="宋体"/>
          <w:color w:val="000000"/>
        </w:rPr>
      </w:pPr>
      <w:r>
        <w:rPr>
          <w:rFonts w:hint="eastAsia" w:ascii="宋体" w:hAnsi="宋体" w:eastAsia="宋体" w:cs="宋体"/>
          <w:color w:val="000000"/>
        </w:rPr>
        <w:t>32、服务（包含与服务相关的货物）的追加</w:t>
      </w:r>
    </w:p>
    <w:p w14:paraId="6F0E273E">
      <w:pPr>
        <w:pStyle w:val="12"/>
        <w:pageBreakBefore w:val="0"/>
        <w:widowControl w:val="0"/>
        <w:kinsoku/>
        <w:wordWrap/>
        <w:overflowPunct/>
        <w:topLinePunct w:val="0"/>
        <w:autoSpaceDE/>
        <w:autoSpaceDN/>
        <w:bidi w:val="0"/>
        <w:adjustRightInd/>
        <w:snapToGrid/>
        <w:spacing w:beforeAutospacing="0" w:afterAutospacing="0" w:line="300" w:lineRule="auto"/>
        <w:jc w:val="both"/>
        <w:textAlignment w:val="auto"/>
        <w:rPr>
          <w:rFonts w:hint="eastAsia" w:ascii="宋体" w:hAnsi="宋体" w:eastAsia="宋体" w:cs="宋体"/>
          <w:color w:val="000000"/>
        </w:rPr>
      </w:pPr>
      <w:r>
        <w:rPr>
          <w:rFonts w:hint="eastAsia" w:ascii="宋体" w:hAnsi="宋体" w:eastAsia="宋体" w:cs="宋体"/>
          <w:color w:val="000000"/>
        </w:rPr>
        <w:t>32.1政府采购合同履行中，采购人需追加与合同标的相同的服务（包含与服务相关的货物），在不改变合同其他条款的前提下，可以与中标人协商签订补充合同，但所有补充合同的采购金额不超过原合同金额10%。</w:t>
      </w:r>
    </w:p>
    <w:p w14:paraId="4F158430">
      <w:pPr>
        <w:pStyle w:val="12"/>
        <w:pageBreakBefore w:val="0"/>
        <w:widowControl w:val="0"/>
        <w:kinsoku/>
        <w:wordWrap/>
        <w:overflowPunct/>
        <w:topLinePunct w:val="0"/>
        <w:autoSpaceDE/>
        <w:autoSpaceDN/>
        <w:bidi w:val="0"/>
        <w:adjustRightInd/>
        <w:snapToGrid/>
        <w:spacing w:beforeAutospacing="0" w:afterAutospacing="0" w:line="300" w:lineRule="auto"/>
        <w:jc w:val="both"/>
        <w:textAlignment w:val="auto"/>
        <w:rPr>
          <w:rFonts w:hint="eastAsia" w:ascii="宋体" w:hAnsi="宋体" w:eastAsia="宋体" w:cs="宋体"/>
        </w:rPr>
      </w:pPr>
      <w:r>
        <w:rPr>
          <w:rFonts w:hint="eastAsia" w:ascii="宋体" w:hAnsi="宋体" w:eastAsia="宋体" w:cs="宋体"/>
        </w:rPr>
        <w:t>33.政府采购政策功能落实</w:t>
      </w:r>
    </w:p>
    <w:p w14:paraId="077D0B7E">
      <w:pPr>
        <w:pStyle w:val="12"/>
        <w:keepNext/>
        <w:keepLines/>
        <w:pageBreakBefore w:val="0"/>
        <w:widowControl w:val="0"/>
        <w:kinsoku/>
        <w:wordWrap/>
        <w:overflowPunct/>
        <w:topLinePunct w:val="0"/>
        <w:autoSpaceDE/>
        <w:autoSpaceDN/>
        <w:bidi w:val="0"/>
        <w:adjustRightInd/>
        <w:snapToGrid/>
        <w:spacing w:beforeAutospacing="0" w:afterAutospacing="0" w:line="300" w:lineRule="auto"/>
        <w:jc w:val="both"/>
        <w:textAlignment w:val="auto"/>
        <w:rPr>
          <w:rFonts w:hint="eastAsia" w:ascii="宋体" w:hAnsi="宋体" w:eastAsia="宋体" w:cs="宋体"/>
        </w:rPr>
      </w:pPr>
      <w:r>
        <w:rPr>
          <w:rFonts w:hint="eastAsia" w:ascii="宋体" w:hAnsi="宋体" w:eastAsia="宋体" w:cs="宋体"/>
        </w:rPr>
        <w:t>33.1政府采购线上合同信用融资政策</w:t>
      </w:r>
    </w:p>
    <w:p w14:paraId="632EA362">
      <w:pPr>
        <w:pStyle w:val="12"/>
        <w:pageBreakBefore w:val="0"/>
        <w:widowControl w:val="0"/>
        <w:kinsoku/>
        <w:wordWrap/>
        <w:overflowPunct/>
        <w:topLinePunct w:val="0"/>
        <w:autoSpaceDE/>
        <w:autoSpaceDN/>
        <w:bidi w:val="0"/>
        <w:adjustRightInd/>
        <w:snapToGrid/>
        <w:spacing w:beforeAutospacing="0" w:afterAutospacing="0" w:line="300" w:lineRule="auto"/>
        <w:jc w:val="both"/>
        <w:textAlignment w:val="auto"/>
        <w:rPr>
          <w:rFonts w:hint="eastAsia" w:ascii="宋体" w:hAnsi="宋体" w:eastAsia="宋体" w:cs="宋体"/>
        </w:rPr>
      </w:pPr>
      <w:r>
        <w:rPr>
          <w:rFonts w:hint="eastAsia" w:ascii="宋体" w:hAnsi="宋体" w:eastAsia="宋体" w:cs="宋体"/>
        </w:rPr>
        <w:t>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0F3ED2CD">
      <w:pPr>
        <w:tabs>
          <w:tab w:val="left" w:pos="1381"/>
        </w:tabs>
        <w:spacing w:line="360" w:lineRule="auto"/>
        <w:rPr>
          <w:rFonts w:hint="eastAsia" w:ascii="宋体" w:hAnsi="宋体" w:eastAsia="宋体" w:cs="宋体"/>
          <w:kern w:val="0"/>
          <w:sz w:val="24"/>
        </w:rPr>
      </w:pPr>
      <w:r>
        <w:rPr>
          <w:rFonts w:hint="eastAsia" w:ascii="宋体" w:hAnsi="宋体" w:eastAsia="宋体" w:cs="宋体"/>
          <w:kern w:val="0"/>
          <w:sz w:val="24"/>
        </w:rPr>
        <w:t>33.2进口产品</w:t>
      </w:r>
    </w:p>
    <w:p w14:paraId="7829C109">
      <w:pPr>
        <w:pStyle w:val="12"/>
        <w:spacing w:beforeAutospacing="0" w:afterAutospacing="0" w:line="360" w:lineRule="auto"/>
        <w:jc w:val="both"/>
        <w:rPr>
          <w:rFonts w:hint="eastAsia" w:ascii="宋体" w:hAnsi="宋体" w:eastAsia="宋体" w:cs="宋体"/>
        </w:rPr>
      </w:pPr>
      <w:r>
        <w:rPr>
          <w:rFonts w:hint="eastAsia" w:ascii="宋体" w:hAnsi="宋体" w:eastAsia="宋体" w:cs="宋体"/>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4DF69CE">
      <w:pPr>
        <w:tabs>
          <w:tab w:val="left" w:pos="1381"/>
        </w:tabs>
        <w:spacing w:line="360" w:lineRule="auto"/>
        <w:rPr>
          <w:rFonts w:hint="eastAsia" w:ascii="宋体" w:hAnsi="宋体" w:eastAsia="宋体" w:cs="宋体"/>
          <w:kern w:val="0"/>
          <w:sz w:val="24"/>
        </w:rPr>
      </w:pPr>
      <w:r>
        <w:rPr>
          <w:rFonts w:hint="eastAsia" w:ascii="宋体" w:hAnsi="宋体" w:eastAsia="宋体" w:cs="宋体"/>
          <w:kern w:val="0"/>
          <w:sz w:val="24"/>
        </w:rPr>
        <w:t>33.3中小企业、监狱企业及残疾人福利性单位</w:t>
      </w:r>
    </w:p>
    <w:p w14:paraId="39EB07A3">
      <w:pPr>
        <w:spacing w:line="360" w:lineRule="auto"/>
        <w:rPr>
          <w:rFonts w:hint="eastAsia" w:ascii="宋体" w:hAnsi="宋体" w:eastAsia="宋体" w:cs="宋体"/>
          <w:sz w:val="24"/>
        </w:rPr>
      </w:pPr>
      <w:r>
        <w:rPr>
          <w:rFonts w:hint="eastAsia" w:ascii="宋体" w:hAnsi="宋体" w:eastAsia="宋体" w:cs="宋体"/>
          <w:sz w:val="24"/>
        </w:rPr>
        <w:t>33.3.1中小企业定义：</w:t>
      </w:r>
    </w:p>
    <w:p w14:paraId="0890BF2D">
      <w:pPr>
        <w:pStyle w:val="12"/>
        <w:spacing w:beforeAutospacing="0" w:afterAutospacing="0" w:line="360" w:lineRule="auto"/>
        <w:jc w:val="both"/>
        <w:rPr>
          <w:rFonts w:hint="eastAsia" w:ascii="宋体" w:hAnsi="宋体" w:eastAsia="宋体" w:cs="宋体"/>
        </w:rPr>
      </w:pPr>
      <w:r>
        <w:rPr>
          <w:rFonts w:hint="eastAsia" w:ascii="宋体" w:hAnsi="宋体" w:eastAsia="宋体" w:cs="宋体"/>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3402D559">
      <w:pPr>
        <w:pStyle w:val="12"/>
        <w:spacing w:beforeAutospacing="0" w:afterAutospacing="0" w:line="360" w:lineRule="auto"/>
        <w:jc w:val="both"/>
        <w:rPr>
          <w:rFonts w:hint="eastAsia" w:ascii="宋体" w:hAnsi="宋体" w:eastAsia="宋体" w:cs="宋体"/>
        </w:rPr>
      </w:pPr>
      <w:r>
        <w:rPr>
          <w:rFonts w:hint="eastAsia" w:ascii="宋体" w:hAnsi="宋体" w:eastAsia="宋体" w:cs="宋体"/>
        </w:rPr>
        <w:t>33.3.2供应商提供的货物、工程或者服务符合下列情形的，享受中小企业扶持政策：</w:t>
      </w:r>
    </w:p>
    <w:p w14:paraId="6BBF936B">
      <w:pPr>
        <w:pStyle w:val="12"/>
        <w:spacing w:beforeAutospacing="0" w:afterAutospacing="0" w:line="360" w:lineRule="auto"/>
        <w:jc w:val="both"/>
        <w:rPr>
          <w:rFonts w:hint="eastAsia" w:ascii="宋体" w:hAnsi="宋体" w:eastAsia="宋体" w:cs="宋体"/>
        </w:rPr>
      </w:pPr>
      <w:r>
        <w:rPr>
          <w:rFonts w:hint="eastAsia" w:ascii="宋体" w:hAnsi="宋体" w:eastAsia="宋体" w:cs="宋体"/>
        </w:rPr>
        <w:t>33.3.2.1在货物采购项目中，货物由中小企业制造，即货物由中小企业生产且使用该中小企业商号或者注册商标；</w:t>
      </w:r>
    </w:p>
    <w:p w14:paraId="2F8752C7">
      <w:pPr>
        <w:pStyle w:val="12"/>
        <w:spacing w:beforeAutospacing="0" w:afterAutospacing="0" w:line="360" w:lineRule="auto"/>
        <w:jc w:val="both"/>
        <w:rPr>
          <w:rFonts w:hint="eastAsia" w:ascii="宋体" w:hAnsi="宋体" w:eastAsia="宋体" w:cs="宋体"/>
        </w:rPr>
      </w:pPr>
      <w:r>
        <w:rPr>
          <w:rFonts w:hint="eastAsia" w:ascii="宋体" w:hAnsi="宋体" w:eastAsia="宋体" w:cs="宋体"/>
        </w:rPr>
        <w:t>33.3.2.2在工程采购项目中，工程由中小企业承建，即工程施工单位为中小企业；</w:t>
      </w:r>
    </w:p>
    <w:p w14:paraId="757F6D23">
      <w:pPr>
        <w:pStyle w:val="12"/>
        <w:spacing w:beforeAutospacing="0" w:afterAutospacing="0" w:line="360" w:lineRule="auto"/>
        <w:jc w:val="both"/>
        <w:rPr>
          <w:rFonts w:hint="eastAsia" w:ascii="宋体" w:hAnsi="宋体" w:eastAsia="宋体" w:cs="宋体"/>
        </w:rPr>
      </w:pPr>
      <w:r>
        <w:rPr>
          <w:rFonts w:hint="eastAsia" w:ascii="宋体" w:hAnsi="宋体" w:eastAsia="宋体" w:cs="宋体"/>
        </w:rPr>
        <w:t>33.3.2.3在服务采购项目中，服务由中小企业承接，即提供服务的人员为中小企业依照《中华人民共和国劳动合同法》订立劳动合同的从业人员。</w:t>
      </w:r>
    </w:p>
    <w:p w14:paraId="348AD78B">
      <w:pPr>
        <w:pStyle w:val="12"/>
        <w:spacing w:beforeAutospacing="0" w:afterAutospacing="0" w:line="360" w:lineRule="auto"/>
        <w:jc w:val="both"/>
        <w:rPr>
          <w:rFonts w:hint="eastAsia" w:ascii="宋体" w:hAnsi="宋体" w:eastAsia="宋体" w:cs="宋体"/>
        </w:rPr>
      </w:pPr>
      <w:r>
        <w:rPr>
          <w:rFonts w:hint="eastAsia" w:ascii="宋体" w:hAnsi="宋体" w:eastAsia="宋体" w:cs="宋体"/>
        </w:rPr>
        <w:t>33.3.3在货物采购项目中，供应商提供的货物既有中小企业制造货物，也有大型企业制造货物的，不享受中小企业扶持政策。</w:t>
      </w:r>
    </w:p>
    <w:p w14:paraId="4D7BC4D7">
      <w:pPr>
        <w:pStyle w:val="12"/>
        <w:spacing w:beforeAutospacing="0" w:afterAutospacing="0" w:line="360" w:lineRule="auto"/>
        <w:jc w:val="both"/>
        <w:rPr>
          <w:rFonts w:hint="eastAsia" w:ascii="宋体" w:hAnsi="宋体" w:eastAsia="宋体" w:cs="宋体"/>
        </w:rPr>
      </w:pPr>
      <w:r>
        <w:rPr>
          <w:rFonts w:hint="eastAsia" w:ascii="宋体" w:hAnsi="宋体" w:eastAsia="宋体" w:cs="宋体"/>
        </w:rPr>
        <w:t>33.3.4以联合体形式参加政府采购活动，联合体各方均为中小企业的，联合体视同中小企业。其中，联合体各方均为小微企业的，联合体视同小微企业。</w:t>
      </w:r>
    </w:p>
    <w:p w14:paraId="203B41AD">
      <w:pPr>
        <w:pStyle w:val="12"/>
        <w:spacing w:beforeAutospacing="0" w:afterAutospacing="0" w:line="360" w:lineRule="auto"/>
        <w:jc w:val="both"/>
        <w:rPr>
          <w:rFonts w:hint="eastAsia" w:ascii="宋体" w:hAnsi="宋体" w:eastAsia="宋体" w:cs="宋体"/>
        </w:rPr>
      </w:pPr>
      <w:r>
        <w:rPr>
          <w:rFonts w:hint="eastAsia" w:ascii="宋体" w:hAnsi="宋体" w:eastAsia="宋体" w:cs="宋体"/>
        </w:rPr>
        <w:t>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C534DF6">
      <w:pPr>
        <w:pStyle w:val="12"/>
        <w:spacing w:beforeAutospacing="0" w:afterAutospacing="0" w:line="360" w:lineRule="auto"/>
        <w:jc w:val="both"/>
        <w:rPr>
          <w:rFonts w:hint="eastAsia" w:ascii="宋体" w:hAnsi="宋体" w:eastAsia="宋体" w:cs="宋体"/>
        </w:rPr>
      </w:pPr>
      <w:r>
        <w:rPr>
          <w:rFonts w:hint="eastAsia" w:ascii="宋体" w:hAnsi="宋体" w:eastAsia="宋体" w:cs="宋体"/>
        </w:rPr>
        <w:t>33.3.6残疾人福利单位定义：享受政府采购支持政策的残疾人福利性单位应当同时满足以下条件：</w:t>
      </w:r>
    </w:p>
    <w:p w14:paraId="42E28E1D">
      <w:pPr>
        <w:pStyle w:val="12"/>
        <w:spacing w:beforeAutospacing="0" w:afterAutospacing="0" w:line="360" w:lineRule="auto"/>
        <w:jc w:val="both"/>
        <w:rPr>
          <w:rFonts w:hint="eastAsia" w:ascii="宋体" w:hAnsi="宋体" w:eastAsia="宋体" w:cs="宋体"/>
        </w:rPr>
      </w:pPr>
      <w:r>
        <w:rPr>
          <w:rFonts w:hint="eastAsia" w:ascii="宋体" w:hAnsi="宋体" w:eastAsia="宋体" w:cs="宋体"/>
        </w:rPr>
        <w:t>33.3.6.1安置的残疾人占本单位在职职工人数的比例不低于25%（含25%），并且安置的残疾人人数不少于10 人（含10 人）；</w:t>
      </w:r>
    </w:p>
    <w:p w14:paraId="0872CDC6">
      <w:pPr>
        <w:pStyle w:val="12"/>
        <w:spacing w:beforeAutospacing="0" w:afterAutospacing="0" w:line="360" w:lineRule="auto"/>
        <w:jc w:val="both"/>
        <w:rPr>
          <w:rFonts w:hint="eastAsia" w:ascii="宋体" w:hAnsi="宋体" w:eastAsia="宋体" w:cs="宋体"/>
        </w:rPr>
      </w:pPr>
      <w:r>
        <w:rPr>
          <w:rFonts w:hint="eastAsia" w:ascii="宋体" w:hAnsi="宋体" w:eastAsia="宋体" w:cs="宋体"/>
        </w:rPr>
        <w:t>33.3.6.2依法与安置的每位残疾人签订了一年以上（含一年）的劳动合同或服务协议；</w:t>
      </w:r>
    </w:p>
    <w:p w14:paraId="374CD33C">
      <w:pPr>
        <w:pStyle w:val="12"/>
        <w:spacing w:beforeAutospacing="0" w:afterAutospacing="0" w:line="360" w:lineRule="auto"/>
        <w:jc w:val="both"/>
        <w:rPr>
          <w:rFonts w:hint="eastAsia" w:ascii="宋体" w:hAnsi="宋体" w:eastAsia="宋体" w:cs="宋体"/>
        </w:rPr>
      </w:pPr>
      <w:r>
        <w:rPr>
          <w:rFonts w:hint="eastAsia" w:ascii="宋体" w:hAnsi="宋体" w:eastAsia="宋体" w:cs="宋体"/>
        </w:rPr>
        <w:t>33.3.6.3为安置的每位残疾人按月足额缴纳了基本养老保险、基本医疗保险、失业保险、工伤保险和生育保险等社会保险费；</w:t>
      </w:r>
    </w:p>
    <w:p w14:paraId="19508861">
      <w:pPr>
        <w:pStyle w:val="12"/>
        <w:spacing w:beforeAutospacing="0" w:afterAutospacing="0" w:line="360" w:lineRule="auto"/>
        <w:jc w:val="both"/>
        <w:rPr>
          <w:rFonts w:hint="eastAsia" w:ascii="宋体" w:hAnsi="宋体" w:eastAsia="宋体" w:cs="宋体"/>
        </w:rPr>
      </w:pPr>
      <w:r>
        <w:rPr>
          <w:rFonts w:hint="eastAsia" w:ascii="宋体" w:hAnsi="宋体" w:eastAsia="宋体" w:cs="宋体"/>
        </w:rPr>
        <w:t>33.3.6.4通过银行等金融机构向安置的每位残疾人，按月支付了不低于单位所在区县适用的经省级人民政府批准的月最低工资标准的工资；</w:t>
      </w:r>
    </w:p>
    <w:p w14:paraId="418CB413">
      <w:pPr>
        <w:pStyle w:val="12"/>
        <w:spacing w:beforeAutospacing="0" w:afterAutospacing="0" w:line="360" w:lineRule="auto"/>
        <w:jc w:val="both"/>
        <w:rPr>
          <w:rFonts w:hint="eastAsia" w:ascii="宋体" w:hAnsi="宋体" w:eastAsia="宋体" w:cs="宋体"/>
        </w:rPr>
      </w:pPr>
      <w:r>
        <w:rPr>
          <w:rFonts w:hint="eastAsia" w:ascii="宋体" w:hAnsi="宋体" w:eastAsia="宋体" w:cs="宋体"/>
        </w:rPr>
        <w:t>33.3.6.5提供本单位制造的货物、承担的工程或者服务（以下简称产品），或者提供其他残疾人福利性单位制造的货物（不包括使用非残疾人福利性单位注册商标的货物）；</w:t>
      </w:r>
    </w:p>
    <w:p w14:paraId="4DE517A4">
      <w:pPr>
        <w:pStyle w:val="12"/>
        <w:spacing w:beforeAutospacing="0" w:afterAutospacing="0" w:line="360" w:lineRule="auto"/>
        <w:jc w:val="both"/>
        <w:rPr>
          <w:rFonts w:hint="eastAsia" w:ascii="宋体" w:hAnsi="宋体" w:eastAsia="宋体" w:cs="宋体"/>
        </w:rPr>
      </w:pPr>
      <w:r>
        <w:rPr>
          <w:rFonts w:hint="eastAsia" w:ascii="宋体" w:hAnsi="宋体" w:eastAsia="宋体" w:cs="宋体"/>
        </w:rPr>
        <w:t>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8C8C724">
      <w:pPr>
        <w:pStyle w:val="12"/>
        <w:spacing w:beforeAutospacing="0" w:afterAutospacing="0" w:line="360" w:lineRule="auto"/>
        <w:jc w:val="both"/>
        <w:rPr>
          <w:rFonts w:hint="eastAsia" w:ascii="宋体" w:hAnsi="宋体" w:eastAsia="宋体" w:cs="宋体"/>
        </w:rPr>
      </w:pPr>
      <w:r>
        <w:rPr>
          <w:rFonts w:hint="eastAsia" w:ascii="宋体" w:hAnsi="宋体" w:eastAsia="宋体" w:cs="宋体"/>
        </w:rPr>
        <w:t>33.3.7本项目是否专门面向中小企业预留采购份额见第一章《招标公告》。</w:t>
      </w:r>
    </w:p>
    <w:p w14:paraId="798CA4BD">
      <w:pPr>
        <w:pStyle w:val="12"/>
        <w:spacing w:beforeAutospacing="0" w:afterAutospacing="0" w:line="360" w:lineRule="auto"/>
        <w:jc w:val="both"/>
        <w:rPr>
          <w:rFonts w:hint="eastAsia" w:ascii="宋体" w:hAnsi="宋体" w:eastAsia="宋体" w:cs="宋体"/>
        </w:rPr>
      </w:pPr>
      <w:r>
        <w:rPr>
          <w:rFonts w:hint="eastAsia" w:ascii="宋体" w:hAnsi="宋体" w:eastAsia="宋体" w:cs="宋体"/>
        </w:rPr>
        <w:t>33.3.8采购标的对应的中小企业划分标准所属行业见第四章《采购需求》。</w:t>
      </w:r>
    </w:p>
    <w:p w14:paraId="2398DFBF">
      <w:pPr>
        <w:pStyle w:val="12"/>
        <w:spacing w:beforeAutospacing="0" w:afterAutospacing="0" w:line="360" w:lineRule="auto"/>
        <w:jc w:val="both"/>
        <w:rPr>
          <w:rFonts w:hint="eastAsia" w:ascii="宋体" w:hAnsi="宋体" w:eastAsia="宋体" w:cs="宋体"/>
        </w:rPr>
      </w:pPr>
      <w:r>
        <w:rPr>
          <w:rFonts w:hint="eastAsia" w:ascii="宋体" w:hAnsi="宋体" w:eastAsia="宋体" w:cs="宋体"/>
        </w:rPr>
        <w:t>33.3.9小微企业价格评审优惠的政策：见第五章《评标方法和评标标准》。</w:t>
      </w:r>
    </w:p>
    <w:p w14:paraId="3ACC6A3E">
      <w:pPr>
        <w:tabs>
          <w:tab w:val="left" w:pos="1381"/>
        </w:tabs>
        <w:spacing w:line="360" w:lineRule="auto"/>
        <w:rPr>
          <w:rFonts w:hint="eastAsia" w:ascii="宋体" w:hAnsi="宋体" w:eastAsia="宋体" w:cs="宋体"/>
          <w:kern w:val="0"/>
          <w:sz w:val="24"/>
        </w:rPr>
      </w:pPr>
      <w:r>
        <w:rPr>
          <w:rFonts w:hint="eastAsia" w:ascii="宋体" w:hAnsi="宋体" w:eastAsia="宋体" w:cs="宋体"/>
          <w:kern w:val="0"/>
          <w:sz w:val="24"/>
        </w:rPr>
        <w:t>33.4政府采购节能产品、环境标志产品</w:t>
      </w:r>
    </w:p>
    <w:p w14:paraId="4F14ADC8">
      <w:pPr>
        <w:spacing w:line="360" w:lineRule="auto"/>
        <w:rPr>
          <w:rFonts w:hint="eastAsia" w:ascii="宋体" w:hAnsi="宋体" w:eastAsia="宋体" w:cs="宋体"/>
          <w:kern w:val="0"/>
          <w:sz w:val="24"/>
        </w:rPr>
      </w:pPr>
      <w:r>
        <w:rPr>
          <w:rFonts w:hint="eastAsia" w:ascii="宋体" w:hAnsi="宋体" w:eastAsia="宋体" w:cs="宋体"/>
          <w:sz w:val="24"/>
        </w:rPr>
        <w:t>33.4.1</w:t>
      </w:r>
      <w:r>
        <w:rPr>
          <w:rFonts w:hint="eastAsia" w:ascii="宋体" w:hAnsi="宋体" w:eastAsia="宋体" w:cs="宋体"/>
          <w:kern w:val="0"/>
          <w:sz w:val="24"/>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kern w:val="0"/>
          <w:sz w:val="24"/>
        </w:rPr>
        <w:t>如属政府强制采购产品未提供认证证书的或认证证书提供不全的将视为未实质性响应采购要求</w:t>
      </w:r>
      <w:r>
        <w:rPr>
          <w:rFonts w:hint="eastAsia" w:ascii="宋体" w:hAnsi="宋体" w:eastAsia="宋体" w:cs="宋体"/>
          <w:i/>
          <w:kern w:val="0"/>
          <w:sz w:val="24"/>
        </w:rPr>
        <w:t>。</w:t>
      </w:r>
      <w:r>
        <w:rPr>
          <w:rFonts w:hint="eastAsia" w:ascii="宋体" w:hAnsi="宋体" w:eastAsia="宋体" w:cs="宋体"/>
          <w:kern w:val="0"/>
          <w:sz w:val="24"/>
        </w:rPr>
        <w:t>其他条件相同情况下，应当优先采购节能产品、环境标志产品。</w:t>
      </w:r>
    </w:p>
    <w:p w14:paraId="675BA2A7">
      <w:pPr>
        <w:spacing w:line="360" w:lineRule="auto"/>
        <w:rPr>
          <w:rFonts w:hint="eastAsia" w:ascii="宋体" w:hAnsi="宋体" w:eastAsia="宋体" w:cs="宋体"/>
          <w:kern w:val="0"/>
          <w:sz w:val="24"/>
        </w:rPr>
      </w:pPr>
      <w:r>
        <w:rPr>
          <w:rFonts w:hint="eastAsia" w:ascii="宋体" w:hAnsi="宋体" w:eastAsia="宋体" w:cs="宋体"/>
          <w:sz w:val="24"/>
        </w:rPr>
        <w:t>33.4.2</w:t>
      </w:r>
      <w:r>
        <w:rPr>
          <w:rFonts w:hint="eastAsia" w:ascii="宋体" w:hAnsi="宋体" w:eastAsia="宋体" w:cs="宋体"/>
          <w:kern w:val="0"/>
          <w:sz w:val="24"/>
        </w:rPr>
        <w:t>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417BC812">
      <w:pPr>
        <w:tabs>
          <w:tab w:val="left" w:pos="1381"/>
        </w:tabs>
        <w:spacing w:line="360" w:lineRule="auto"/>
        <w:rPr>
          <w:rFonts w:hint="eastAsia" w:ascii="宋体" w:hAnsi="宋体" w:eastAsia="宋体" w:cs="宋体"/>
          <w:kern w:val="0"/>
          <w:sz w:val="24"/>
        </w:rPr>
      </w:pPr>
      <w:r>
        <w:rPr>
          <w:rFonts w:hint="eastAsia" w:ascii="宋体" w:hAnsi="宋体" w:eastAsia="宋体" w:cs="宋体"/>
          <w:kern w:val="0"/>
          <w:sz w:val="24"/>
        </w:rPr>
        <w:t>33.5绿色包装</w:t>
      </w:r>
    </w:p>
    <w:p w14:paraId="44B7277E">
      <w:pPr>
        <w:spacing w:line="360" w:lineRule="auto"/>
        <w:rPr>
          <w:rFonts w:hint="eastAsia" w:ascii="宋体" w:hAnsi="宋体" w:eastAsia="宋体" w:cs="宋体"/>
          <w:kern w:val="0"/>
          <w:sz w:val="24"/>
        </w:rPr>
      </w:pPr>
      <w:r>
        <w:rPr>
          <w:rFonts w:hint="eastAsia" w:ascii="宋体" w:hAnsi="宋体" w:eastAsia="宋体" w:cs="宋体"/>
          <w:kern w:val="0"/>
          <w:sz w:val="24"/>
        </w:rPr>
        <w:t>本项目中涉及商品的包装应按照“财办库〔2020〕123号《关于印发《商品包装政府采购需求标准（试行）》《快递包装政府采购需求标准（试行）》的通知》”执行,在供货、安装过程中能做到低碳物流、环保节约、提高资源利用率。</w:t>
      </w:r>
    </w:p>
    <w:p w14:paraId="4172D528">
      <w:pPr>
        <w:tabs>
          <w:tab w:val="left" w:pos="1381"/>
        </w:tabs>
        <w:spacing w:line="360" w:lineRule="auto"/>
        <w:rPr>
          <w:rFonts w:hint="eastAsia" w:ascii="宋体" w:hAnsi="宋体" w:eastAsia="宋体" w:cs="宋体"/>
          <w:kern w:val="0"/>
          <w:sz w:val="24"/>
        </w:rPr>
      </w:pPr>
      <w:r>
        <w:rPr>
          <w:rFonts w:hint="eastAsia" w:ascii="宋体" w:hAnsi="宋体" w:eastAsia="宋体" w:cs="宋体"/>
          <w:kern w:val="0"/>
          <w:sz w:val="24"/>
        </w:rPr>
        <w:t>33.6政府采购创新产品</w:t>
      </w:r>
    </w:p>
    <w:p w14:paraId="6D6824D6">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000000"/>
          <w:sz w:val="24"/>
        </w:rPr>
      </w:pPr>
      <w:r>
        <w:rPr>
          <w:rFonts w:hint="eastAsia" w:ascii="宋体" w:hAnsi="宋体" w:eastAsia="宋体" w:cs="宋体"/>
          <w:kern w:val="0"/>
          <w:sz w:val="24"/>
        </w:rPr>
        <w:t>采购人优先采购各级政府部门公开发布的有效期内的创新产品、创新服务、首台套、首购首用等《目录》的创新产品</w:t>
      </w:r>
      <w:r>
        <w:rPr>
          <w:rFonts w:hint="eastAsia" w:ascii="宋体" w:hAnsi="宋体" w:eastAsia="宋体" w:cs="宋体"/>
          <w:color w:val="000000"/>
          <w:sz w:val="24"/>
        </w:rPr>
        <w:t>。</w:t>
      </w:r>
    </w:p>
    <w:p w14:paraId="4F5A269E">
      <w:pPr>
        <w:tabs>
          <w:tab w:val="left" w:pos="1381"/>
        </w:tabs>
        <w:spacing w:line="360" w:lineRule="auto"/>
        <w:rPr>
          <w:rFonts w:hint="eastAsia" w:ascii="宋体" w:hAnsi="宋体" w:eastAsia="宋体" w:cs="宋体"/>
          <w:kern w:val="0"/>
          <w:sz w:val="24"/>
        </w:rPr>
      </w:pPr>
      <w:r>
        <w:rPr>
          <w:rFonts w:hint="eastAsia" w:ascii="宋体" w:hAnsi="宋体" w:eastAsia="宋体" w:cs="宋体"/>
          <w:kern w:val="0"/>
          <w:sz w:val="24"/>
        </w:rPr>
        <w:t>33.7绿色数据中心政策</w:t>
      </w:r>
    </w:p>
    <w:p w14:paraId="5088656C">
      <w:pPr>
        <w:spacing w:line="360" w:lineRule="auto"/>
        <w:rPr>
          <w:rFonts w:hint="eastAsia" w:ascii="宋体" w:hAnsi="宋体" w:eastAsia="宋体" w:cs="宋体"/>
          <w:kern w:val="0"/>
          <w:sz w:val="24"/>
        </w:rPr>
      </w:pPr>
      <w:r>
        <w:rPr>
          <w:rFonts w:hint="eastAsia" w:ascii="宋体" w:hAnsi="宋体" w:eastAsia="宋体" w:cs="宋体"/>
          <w:kern w:val="0"/>
          <w:sz w:val="24"/>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1191C00A">
      <w:pPr>
        <w:spacing w:line="360" w:lineRule="auto"/>
        <w:rPr>
          <w:rFonts w:hint="eastAsia" w:ascii="宋体" w:hAnsi="宋体" w:eastAsia="宋体" w:cs="宋体"/>
          <w:kern w:val="0"/>
          <w:sz w:val="24"/>
        </w:rPr>
      </w:pPr>
      <w:r>
        <w:rPr>
          <w:rFonts w:hint="eastAsia" w:ascii="宋体" w:hAnsi="宋体" w:eastAsia="宋体" w:cs="宋体"/>
          <w:kern w:val="0"/>
          <w:sz w:val="24"/>
        </w:rPr>
        <w:t>3</w:t>
      </w:r>
      <w:r>
        <w:rPr>
          <w:rFonts w:hint="eastAsia" w:ascii="宋体" w:hAnsi="宋体" w:eastAsia="宋体" w:cs="宋体"/>
          <w:kern w:val="0"/>
          <w:sz w:val="24"/>
          <w:lang w:val="en-US" w:eastAsia="zh-CN"/>
        </w:rPr>
        <w:t>3</w:t>
      </w:r>
      <w:r>
        <w:rPr>
          <w:rFonts w:hint="eastAsia" w:ascii="宋体" w:hAnsi="宋体" w:eastAsia="宋体" w:cs="宋体"/>
          <w:kern w:val="0"/>
          <w:sz w:val="24"/>
        </w:rPr>
        <w:t>.8实施本国产品标准及相关政策</w:t>
      </w:r>
    </w:p>
    <w:p w14:paraId="50D542B5">
      <w:pPr>
        <w:spacing w:line="360" w:lineRule="auto"/>
        <w:rPr>
          <w:rFonts w:hint="eastAsia" w:ascii="宋体" w:hAnsi="宋体" w:eastAsia="宋体" w:cs="宋体"/>
          <w:kern w:val="0"/>
          <w:sz w:val="24"/>
        </w:rPr>
      </w:pPr>
      <w:r>
        <w:rPr>
          <w:rFonts w:hint="eastAsia" w:ascii="宋体" w:hAnsi="宋体" w:eastAsia="宋体" w:cs="宋体"/>
          <w:kern w:val="0"/>
          <w:sz w:val="24"/>
        </w:rPr>
        <w:t>1.本项目对采购本国产品给予政策支持，具体内容见招标文件“第五章 评标方法与评标标准”。</w:t>
      </w:r>
    </w:p>
    <w:p w14:paraId="15908B13">
      <w:pPr>
        <w:spacing w:line="360" w:lineRule="auto"/>
        <w:rPr>
          <w:rFonts w:hint="eastAsia" w:ascii="宋体" w:hAnsi="宋体" w:eastAsia="宋体" w:cs="宋体"/>
          <w:kern w:val="0"/>
          <w:sz w:val="24"/>
        </w:rPr>
      </w:pPr>
      <w:r>
        <w:rPr>
          <w:rFonts w:hint="eastAsia" w:ascii="宋体" w:hAnsi="宋体" w:eastAsia="宋体" w:cs="宋体"/>
          <w:kern w:val="0"/>
          <w:sz w:val="24"/>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5B48D6C">
      <w:pPr>
        <w:spacing w:line="360" w:lineRule="auto"/>
        <w:rPr>
          <w:rFonts w:hint="eastAsia" w:ascii="宋体" w:hAnsi="宋体" w:eastAsia="宋体" w:cs="宋体"/>
          <w:kern w:val="0"/>
          <w:sz w:val="24"/>
        </w:rPr>
      </w:pPr>
      <w:r>
        <w:rPr>
          <w:rFonts w:hint="eastAsia" w:ascii="宋体" w:hAnsi="宋体" w:eastAsia="宋体" w:cs="宋体"/>
          <w:kern w:val="0"/>
          <w:sz w:val="24"/>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1BA7BAE6">
      <w:pPr>
        <w:tabs>
          <w:tab w:val="left" w:pos="1381"/>
        </w:tabs>
        <w:spacing w:line="360" w:lineRule="auto"/>
        <w:rPr>
          <w:rFonts w:hint="eastAsia" w:ascii="宋体" w:hAnsi="宋体" w:eastAsia="宋体" w:cs="宋体"/>
          <w:kern w:val="0"/>
          <w:sz w:val="24"/>
        </w:rPr>
      </w:pPr>
      <w:r>
        <w:rPr>
          <w:rFonts w:hint="eastAsia" w:ascii="宋体" w:hAnsi="宋体" w:eastAsia="宋体" w:cs="宋体"/>
          <w:kern w:val="0"/>
          <w:sz w:val="24"/>
        </w:rPr>
        <w:t>33.</w:t>
      </w:r>
      <w:r>
        <w:rPr>
          <w:rFonts w:hint="eastAsia" w:ascii="宋体" w:hAnsi="宋体" w:eastAsia="宋体" w:cs="宋体"/>
          <w:kern w:val="0"/>
          <w:sz w:val="24"/>
          <w:lang w:val="en-US" w:eastAsia="zh-CN"/>
        </w:rPr>
        <w:t>9</w:t>
      </w:r>
      <w:r>
        <w:rPr>
          <w:rFonts w:hint="eastAsia" w:ascii="宋体" w:hAnsi="宋体" w:eastAsia="宋体" w:cs="宋体"/>
          <w:kern w:val="0"/>
          <w:sz w:val="24"/>
        </w:rPr>
        <w:t>履约保证金政策</w:t>
      </w:r>
    </w:p>
    <w:p w14:paraId="0CB9DB28">
      <w:pPr>
        <w:pStyle w:val="26"/>
        <w:spacing w:after="0" w:line="360" w:lineRule="auto"/>
        <w:ind w:left="0" w:firstLine="0"/>
        <w:rPr>
          <w:rFonts w:hint="eastAsia" w:ascii="宋体" w:hAnsi="宋体" w:eastAsia="宋体" w:cs="宋体"/>
          <w:kern w:val="0"/>
          <w:sz w:val="24"/>
        </w:rPr>
      </w:pPr>
      <w:r>
        <w:rPr>
          <w:rFonts w:hint="eastAsia" w:ascii="宋体" w:hAnsi="宋体" w:eastAsia="宋体" w:cs="宋体"/>
          <w:kern w:val="0"/>
          <w:sz w:val="24"/>
        </w:rPr>
        <w:t>确需收取履约保证金的，履约保证金的缴纳形式：</w:t>
      </w:r>
    </w:p>
    <w:p w14:paraId="51193997">
      <w:pPr>
        <w:spacing w:line="360" w:lineRule="auto"/>
        <w:rPr>
          <w:rFonts w:hint="eastAsia" w:ascii="宋体" w:hAnsi="宋体" w:eastAsia="宋体" w:cs="宋体"/>
          <w:kern w:val="0"/>
          <w:sz w:val="24"/>
        </w:rPr>
      </w:pPr>
      <w:r>
        <w:rPr>
          <w:rFonts w:hint="eastAsia" w:ascii="宋体" w:hAnsi="宋体" w:eastAsia="宋体" w:cs="宋体"/>
          <w:kern w:val="0"/>
          <w:sz w:val="24"/>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4FC32833">
      <w:pPr>
        <w:spacing w:line="360" w:lineRule="auto"/>
        <w:ind w:firstLine="480" w:firstLineChars="200"/>
        <w:rPr>
          <w:rFonts w:hint="eastAsia" w:ascii="宋体" w:hAnsi="宋体" w:eastAsia="宋体" w:cs="宋体"/>
          <w:kern w:val="0"/>
          <w:sz w:val="24"/>
        </w:rPr>
      </w:pPr>
      <w:r>
        <w:rPr>
          <w:rFonts w:hint="eastAsia" w:ascii="宋体" w:hAnsi="宋体" w:eastAsia="宋体" w:cs="宋体"/>
          <w:kern w:val="0"/>
          <w:sz w:val="24"/>
        </w:rPr>
        <w:t>如以履约保函（保险）形式缴纳履约保证金，供应商可通过政府采购电子履约保函（保险）平台（www.jsdzbh.com）在线申请履约保函（保险）。</w:t>
      </w:r>
    </w:p>
    <w:p w14:paraId="0CEA1E46">
      <w:pPr>
        <w:spacing w:line="360" w:lineRule="auto"/>
        <w:rPr>
          <w:rFonts w:hint="eastAsia" w:ascii="宋体" w:hAnsi="宋体" w:eastAsia="宋体" w:cs="宋体"/>
          <w:kern w:val="0"/>
          <w:sz w:val="24"/>
        </w:rPr>
      </w:pPr>
      <w:r>
        <w:rPr>
          <w:rFonts w:hint="eastAsia" w:ascii="宋体" w:hAnsi="宋体" w:eastAsia="宋体" w:cs="宋体"/>
          <w:kern w:val="0"/>
          <w:sz w:val="24"/>
        </w:rPr>
        <w:t>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p>
    <w:p w14:paraId="0C980C92">
      <w:pPr>
        <w:tabs>
          <w:tab w:val="left" w:pos="1381"/>
        </w:tabs>
        <w:spacing w:line="360" w:lineRule="auto"/>
        <w:rPr>
          <w:rFonts w:hint="eastAsia" w:ascii="宋体" w:hAnsi="宋体" w:eastAsia="宋体" w:cs="宋体"/>
          <w:kern w:val="0"/>
          <w:sz w:val="24"/>
        </w:rPr>
      </w:pPr>
      <w:r>
        <w:rPr>
          <w:rFonts w:hint="eastAsia" w:ascii="宋体" w:hAnsi="宋体" w:eastAsia="宋体" w:cs="宋体"/>
          <w:kern w:val="0"/>
          <w:sz w:val="24"/>
        </w:rPr>
        <w:t>34. 预付款制度</w:t>
      </w:r>
    </w:p>
    <w:p w14:paraId="4026E5CD">
      <w:pPr>
        <w:spacing w:line="360" w:lineRule="auto"/>
        <w:rPr>
          <w:rFonts w:hint="eastAsia" w:ascii="宋体" w:hAnsi="宋体" w:eastAsia="宋体" w:cs="宋体"/>
          <w:kern w:val="0"/>
          <w:sz w:val="24"/>
        </w:rPr>
      </w:pPr>
      <w:r>
        <w:rPr>
          <w:rFonts w:hint="eastAsia" w:ascii="宋体" w:hAnsi="宋体" w:eastAsia="宋体" w:cs="宋体"/>
          <w:kern w:val="0"/>
          <w:sz w:val="24"/>
        </w:rPr>
        <w:t>本项目落实预付款制度，预付款比例为30%（原则上不低于合同金额的30%）。在签订合同时，中标、成交供应商明确书面表示无需预付款或者主动要求降低预付款比例的，采购人可就预付款比例作相应调整。</w:t>
      </w:r>
    </w:p>
    <w:p w14:paraId="2F4ABC1F">
      <w:pPr>
        <w:widowControl/>
        <w:spacing w:line="360" w:lineRule="auto"/>
        <w:ind w:firstLine="960"/>
        <w:jc w:val="center"/>
        <w:rPr>
          <w:rFonts w:ascii="宋体" w:hAnsi="宋体" w:eastAsia="宋体"/>
          <w:sz w:val="32"/>
          <w:szCs w:val="32"/>
        </w:rPr>
      </w:pPr>
      <w:r>
        <w:rPr>
          <w:rFonts w:ascii="宋体" w:hAnsi="宋体" w:eastAsia="宋体"/>
          <w:sz w:val="32"/>
          <w:szCs w:val="32"/>
        </w:rPr>
        <w:t> </w:t>
      </w:r>
      <w:bookmarkStart w:id="167" w:name="_Toc479757211"/>
      <w:bookmarkStart w:id="168" w:name="_Toc16938590"/>
      <w:bookmarkStart w:id="169" w:name="_Toc120614244"/>
      <w:bookmarkStart w:id="170" w:name="_Toc20823346"/>
      <w:bookmarkStart w:id="171" w:name="_Toc462564139"/>
      <w:bookmarkStart w:id="172" w:name="_Hlt16619350"/>
      <w:bookmarkStart w:id="173" w:name="_Hlt16619369"/>
    </w:p>
    <w:p w14:paraId="1EA2A5D3">
      <w:pPr>
        <w:widowControl/>
        <w:spacing w:line="360" w:lineRule="auto"/>
        <w:ind w:firstLine="960"/>
        <w:jc w:val="center"/>
        <w:rPr>
          <w:rFonts w:hint="eastAsia" w:ascii="宋体" w:hAnsi="宋体" w:eastAsia="宋体"/>
          <w:sz w:val="32"/>
          <w:szCs w:val="32"/>
        </w:rPr>
      </w:pPr>
    </w:p>
    <w:p w14:paraId="649750C5">
      <w:pPr>
        <w:widowControl/>
        <w:spacing w:line="360" w:lineRule="auto"/>
        <w:ind w:firstLine="960"/>
        <w:jc w:val="center"/>
        <w:rPr>
          <w:rFonts w:hint="eastAsia" w:ascii="宋体" w:hAnsi="宋体" w:eastAsia="宋体"/>
          <w:sz w:val="32"/>
          <w:szCs w:val="32"/>
        </w:rPr>
      </w:pPr>
    </w:p>
    <w:p w14:paraId="7D0EC783">
      <w:pPr>
        <w:widowControl/>
        <w:spacing w:line="360" w:lineRule="auto"/>
        <w:ind w:firstLine="960"/>
        <w:jc w:val="center"/>
        <w:rPr>
          <w:rFonts w:hint="eastAsia" w:ascii="宋体" w:hAnsi="宋体" w:eastAsia="宋体"/>
          <w:sz w:val="32"/>
          <w:szCs w:val="32"/>
        </w:rPr>
      </w:pPr>
    </w:p>
    <w:p w14:paraId="535606F4">
      <w:pPr>
        <w:widowControl/>
        <w:spacing w:line="360" w:lineRule="auto"/>
        <w:ind w:firstLine="960"/>
        <w:jc w:val="center"/>
        <w:rPr>
          <w:rFonts w:hint="eastAsia" w:ascii="宋体" w:hAnsi="宋体" w:eastAsia="宋体"/>
          <w:sz w:val="32"/>
          <w:szCs w:val="32"/>
        </w:rPr>
      </w:pPr>
    </w:p>
    <w:p w14:paraId="15CE5AF4">
      <w:pPr>
        <w:widowControl/>
        <w:spacing w:line="360" w:lineRule="auto"/>
        <w:ind w:firstLine="960"/>
        <w:jc w:val="center"/>
        <w:rPr>
          <w:rFonts w:hint="eastAsia" w:ascii="宋体" w:hAnsi="宋体" w:eastAsia="宋体"/>
          <w:sz w:val="32"/>
          <w:szCs w:val="32"/>
        </w:rPr>
      </w:pPr>
    </w:p>
    <w:p w14:paraId="3657E5D5">
      <w:pPr>
        <w:widowControl/>
        <w:spacing w:line="360" w:lineRule="auto"/>
        <w:ind w:firstLine="960"/>
        <w:jc w:val="center"/>
        <w:rPr>
          <w:rFonts w:hint="eastAsia" w:ascii="宋体" w:hAnsi="宋体" w:eastAsia="宋体"/>
          <w:sz w:val="32"/>
          <w:szCs w:val="32"/>
        </w:rPr>
      </w:pPr>
    </w:p>
    <w:p w14:paraId="5CBF78B2">
      <w:pPr>
        <w:widowControl/>
        <w:spacing w:line="360" w:lineRule="auto"/>
        <w:ind w:firstLine="960"/>
        <w:jc w:val="center"/>
        <w:rPr>
          <w:rFonts w:hint="eastAsia" w:ascii="宋体" w:hAnsi="宋体" w:eastAsia="宋体"/>
          <w:sz w:val="32"/>
          <w:szCs w:val="32"/>
        </w:rPr>
      </w:pPr>
    </w:p>
    <w:p w14:paraId="12900A95">
      <w:pPr>
        <w:widowControl/>
        <w:spacing w:line="360" w:lineRule="auto"/>
        <w:ind w:firstLine="960"/>
        <w:jc w:val="center"/>
        <w:rPr>
          <w:rFonts w:hint="eastAsia" w:ascii="宋体" w:hAnsi="宋体" w:eastAsia="宋体"/>
          <w:sz w:val="32"/>
          <w:szCs w:val="32"/>
        </w:rPr>
      </w:pPr>
    </w:p>
    <w:p w14:paraId="6835194C">
      <w:pPr>
        <w:widowControl/>
        <w:spacing w:line="360" w:lineRule="auto"/>
        <w:ind w:firstLine="960"/>
        <w:jc w:val="center"/>
        <w:rPr>
          <w:rFonts w:hint="eastAsia" w:ascii="宋体" w:hAnsi="宋体" w:eastAsia="宋体"/>
          <w:sz w:val="32"/>
          <w:szCs w:val="32"/>
        </w:rPr>
      </w:pPr>
    </w:p>
    <w:p w14:paraId="1A7FBB1B">
      <w:pPr>
        <w:widowControl/>
        <w:spacing w:line="360" w:lineRule="auto"/>
        <w:ind w:firstLine="960"/>
        <w:jc w:val="center"/>
        <w:rPr>
          <w:rFonts w:hint="eastAsia" w:ascii="宋体" w:hAnsi="宋体" w:eastAsia="宋体"/>
          <w:sz w:val="32"/>
          <w:szCs w:val="32"/>
        </w:rPr>
      </w:pPr>
    </w:p>
    <w:p w14:paraId="4B70312C">
      <w:pPr>
        <w:widowControl/>
        <w:spacing w:line="360" w:lineRule="auto"/>
        <w:ind w:firstLine="960"/>
        <w:jc w:val="center"/>
        <w:rPr>
          <w:rFonts w:hint="eastAsia" w:ascii="宋体" w:hAnsi="宋体" w:eastAsia="宋体"/>
          <w:sz w:val="32"/>
          <w:szCs w:val="32"/>
        </w:rPr>
      </w:pPr>
    </w:p>
    <w:p w14:paraId="1FAF46A3">
      <w:pPr>
        <w:widowControl/>
        <w:spacing w:line="360" w:lineRule="auto"/>
        <w:ind w:firstLine="960"/>
        <w:jc w:val="center"/>
        <w:rPr>
          <w:rFonts w:hint="eastAsia" w:ascii="宋体" w:hAnsi="宋体" w:eastAsia="宋体"/>
          <w:sz w:val="32"/>
          <w:szCs w:val="32"/>
        </w:rPr>
      </w:pPr>
    </w:p>
    <w:p w14:paraId="7FE9C288">
      <w:pPr>
        <w:widowControl/>
        <w:spacing w:line="360" w:lineRule="auto"/>
        <w:ind w:firstLine="960"/>
        <w:jc w:val="center"/>
        <w:rPr>
          <w:rFonts w:hint="eastAsia" w:ascii="宋体" w:hAnsi="宋体" w:eastAsia="宋体"/>
          <w:sz w:val="32"/>
          <w:szCs w:val="32"/>
        </w:rPr>
      </w:pPr>
    </w:p>
    <w:p w14:paraId="611FB226">
      <w:pPr>
        <w:widowControl/>
        <w:spacing w:line="360" w:lineRule="auto"/>
        <w:ind w:firstLine="960"/>
        <w:jc w:val="center"/>
        <w:rPr>
          <w:rFonts w:hint="eastAsia" w:ascii="宋体" w:hAnsi="宋体" w:eastAsia="宋体"/>
          <w:sz w:val="32"/>
          <w:szCs w:val="32"/>
        </w:rPr>
      </w:pPr>
    </w:p>
    <w:p w14:paraId="60793325">
      <w:pPr>
        <w:widowControl/>
        <w:spacing w:line="360" w:lineRule="auto"/>
        <w:ind w:firstLine="2750" w:firstLineChars="856"/>
        <w:jc w:val="both"/>
        <w:rPr>
          <w:rFonts w:hint="eastAsia" w:ascii="宋体" w:hAnsi="宋体" w:eastAsia="宋体" w:cs="黑体"/>
          <w:color w:val="000000"/>
          <w:kern w:val="0"/>
          <w:sz w:val="32"/>
          <w:szCs w:val="32"/>
          <w:lang w:val="en-US" w:eastAsia="zh-CN" w:bidi="ar-SA"/>
        </w:rPr>
      </w:pPr>
      <w:r>
        <w:rPr>
          <w:rFonts w:hint="eastAsia" w:ascii="宋体" w:hAnsi="宋体" w:eastAsia="宋体" w:cs="宋体"/>
          <w:b/>
          <w:sz w:val="32"/>
          <w:szCs w:val="32"/>
          <w:lang w:val="en-US" w:eastAsia="zh-CN"/>
        </w:rPr>
        <w:t xml:space="preserve">  </w:t>
      </w:r>
      <w:r>
        <w:rPr>
          <w:rFonts w:hint="eastAsia" w:ascii="宋体" w:hAnsi="宋体" w:eastAsia="宋体" w:cs="黑体"/>
          <w:color w:val="000000"/>
          <w:kern w:val="0"/>
          <w:sz w:val="32"/>
          <w:szCs w:val="32"/>
          <w:lang w:val="en-US" w:eastAsia="zh-CN" w:bidi="ar-SA"/>
        </w:rPr>
        <w:t>第三章 合同条款</w:t>
      </w:r>
      <w:bookmarkStart w:id="174" w:name="_Toc3995"/>
    </w:p>
    <w:p w14:paraId="18A19708">
      <w:pPr>
        <w:pStyle w:val="12"/>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项目名称：</w:t>
      </w:r>
    </w:p>
    <w:p w14:paraId="495B85D7">
      <w:pPr>
        <w:pStyle w:val="12"/>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sz w:val="24"/>
          <w:szCs w:val="24"/>
          <w:highlight w:val="none"/>
        </w:rPr>
      </w:pPr>
      <w:r>
        <w:rPr>
          <w:rFonts w:hint="eastAsia" w:ascii="宋体" w:hAnsi="宋体" w:eastAsia="宋体" w:cs="宋体"/>
          <w:color w:val="000000"/>
          <w:sz w:val="24"/>
          <w:szCs w:val="24"/>
          <w:highlight w:val="none"/>
        </w:rPr>
        <w:t>项目编号：</w:t>
      </w:r>
    </w:p>
    <w:p w14:paraId="4FD1CB61">
      <w:pPr>
        <w:pStyle w:val="12"/>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sz w:val="24"/>
          <w:szCs w:val="24"/>
          <w:highlight w:val="none"/>
        </w:rPr>
      </w:pPr>
      <w:r>
        <w:rPr>
          <w:rFonts w:hint="eastAsia" w:ascii="宋体" w:hAnsi="宋体" w:eastAsia="宋体" w:cs="宋体"/>
          <w:color w:val="000000"/>
          <w:sz w:val="24"/>
          <w:szCs w:val="24"/>
          <w:highlight w:val="none"/>
        </w:rPr>
        <w:t>甲方：（买方）_________</w:t>
      </w:r>
    </w:p>
    <w:p w14:paraId="7EA26280">
      <w:pPr>
        <w:pStyle w:val="12"/>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sz w:val="24"/>
          <w:szCs w:val="24"/>
          <w:highlight w:val="none"/>
        </w:rPr>
      </w:pPr>
      <w:r>
        <w:rPr>
          <w:rFonts w:hint="eastAsia" w:ascii="宋体" w:hAnsi="宋体" w:eastAsia="宋体" w:cs="宋体"/>
          <w:color w:val="000000"/>
          <w:sz w:val="24"/>
          <w:szCs w:val="24"/>
          <w:highlight w:val="none"/>
        </w:rPr>
        <w:t>乙方：（卖方）_________</w:t>
      </w:r>
    </w:p>
    <w:p w14:paraId="7448C23B">
      <w:pPr>
        <w:pStyle w:val="12"/>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甲、乙双方根据</w:t>
      </w:r>
      <w:r>
        <w:rPr>
          <w:rFonts w:hint="eastAsia" w:ascii="宋体" w:hAnsi="宋体" w:eastAsia="宋体" w:cs="宋体"/>
          <w:color w:val="000000"/>
          <w:sz w:val="24"/>
          <w:szCs w:val="24"/>
          <w:highlight w:val="none"/>
          <w:lang w:eastAsia="zh-CN"/>
        </w:rPr>
        <w:t>响水县住房和城乡建设局</w:t>
      </w:r>
      <w:r>
        <w:rPr>
          <w:rFonts w:hint="eastAsia" w:ascii="宋体" w:hAnsi="宋体" w:cs="宋体"/>
          <w:color w:val="000000"/>
          <w:sz w:val="24"/>
          <w:szCs w:val="24"/>
          <w:highlight w:val="none"/>
          <w:lang w:val="en-US" w:eastAsia="zh-CN"/>
        </w:rPr>
        <w:t>的</w:t>
      </w:r>
      <w:r>
        <w:rPr>
          <w:rFonts w:hint="eastAsia"/>
          <w:sz w:val="24"/>
          <w:szCs w:val="24"/>
          <w:u w:val="single"/>
          <w:lang w:eastAsia="zh-CN"/>
        </w:rPr>
        <w:t>响水县城市生命线安全工程建设项目</w:t>
      </w:r>
      <w:r>
        <w:rPr>
          <w:rFonts w:hint="eastAsia" w:ascii="宋体" w:hAnsi="宋体" w:eastAsia="宋体" w:cs="宋体"/>
          <w:color w:val="000000"/>
          <w:sz w:val="24"/>
          <w:szCs w:val="24"/>
          <w:highlight w:val="none"/>
        </w:rPr>
        <w:t>公开招标的结果，签署本合同。</w:t>
      </w:r>
    </w:p>
    <w:p w14:paraId="07FF266B">
      <w:pPr>
        <w:pStyle w:val="12"/>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sz w:val="24"/>
          <w:szCs w:val="24"/>
          <w:highlight w:val="none"/>
        </w:rPr>
      </w:pPr>
      <w:r>
        <w:rPr>
          <w:rFonts w:hint="eastAsia" w:ascii="宋体" w:hAnsi="宋体" w:eastAsia="宋体" w:cs="宋体"/>
          <w:b/>
          <w:color w:val="000000"/>
          <w:sz w:val="24"/>
          <w:szCs w:val="24"/>
          <w:highlight w:val="none"/>
        </w:rPr>
        <w:t>一、合同内容</w:t>
      </w:r>
    </w:p>
    <w:p w14:paraId="650A3E6D">
      <w:pPr>
        <w:pStyle w:val="12"/>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default"/>
          <w:sz w:val="24"/>
          <w:szCs w:val="24"/>
          <w:highlight w:val="none"/>
          <w:u w:val="none"/>
          <w:lang w:val="en-US"/>
        </w:rPr>
      </w:pPr>
      <w:r>
        <w:rPr>
          <w:rFonts w:hint="eastAsia" w:ascii="宋体" w:hAnsi="宋体" w:eastAsia="宋体" w:cs="宋体"/>
          <w:color w:val="000000"/>
          <w:sz w:val="24"/>
          <w:szCs w:val="24"/>
          <w:highlight w:val="none"/>
        </w:rPr>
        <w:t>1.1 标的名称：</w:t>
      </w:r>
      <w:r>
        <w:rPr>
          <w:rFonts w:hint="eastAsia"/>
          <w:sz w:val="24"/>
          <w:szCs w:val="24"/>
          <w:u w:val="none"/>
          <w:lang w:eastAsia="zh-CN"/>
        </w:rPr>
        <w:t>响水县城市生命线安全工程建设项目。</w:t>
      </w:r>
      <w:r>
        <w:rPr>
          <w:rFonts w:hint="eastAsia"/>
          <w:sz w:val="24"/>
          <w:szCs w:val="24"/>
          <w:u w:val="none"/>
          <w:lang w:val="en-US" w:eastAsia="zh-CN"/>
        </w:rPr>
        <w:t xml:space="preserve"> </w:t>
      </w:r>
    </w:p>
    <w:p w14:paraId="2579C0F7">
      <w:pPr>
        <w:pStyle w:val="12"/>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eastAsia="宋体"/>
          <w:sz w:val="24"/>
          <w:szCs w:val="24"/>
          <w:highlight w:val="none"/>
          <w:u w:val="none"/>
          <w:lang w:eastAsia="zh-CN"/>
        </w:rPr>
      </w:pPr>
      <w:r>
        <w:rPr>
          <w:rFonts w:hint="eastAsia" w:ascii="宋体" w:hAnsi="宋体" w:eastAsia="宋体" w:cs="宋体"/>
          <w:color w:val="000000"/>
          <w:sz w:val="24"/>
          <w:szCs w:val="24"/>
          <w:highlight w:val="none"/>
        </w:rPr>
        <w:t>1.2标的质量：</w:t>
      </w:r>
      <w:r>
        <w:rPr>
          <w:rFonts w:hint="eastAsia" w:ascii="宋体" w:hAnsi="宋体" w:cs="宋体"/>
          <w:sz w:val="24"/>
          <w:u w:val="none"/>
        </w:rPr>
        <w:t>合格（满足国家、行业相关规范、标准及强制性规定及甲方要求）</w:t>
      </w:r>
      <w:r>
        <w:rPr>
          <w:rFonts w:hint="eastAsia" w:ascii="宋体" w:hAnsi="宋体" w:cs="宋体"/>
          <w:sz w:val="24"/>
          <w:u w:val="none"/>
          <w:lang w:eastAsia="zh-CN"/>
        </w:rPr>
        <w:t>。</w:t>
      </w:r>
    </w:p>
    <w:p w14:paraId="5DBC6F0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sz w:val="24"/>
          <w:szCs w:val="24"/>
          <w:highlight w:val="yellow"/>
          <w:lang w:val="en-US" w:eastAsia="zh-CN"/>
        </w:rPr>
      </w:pPr>
      <w:r>
        <w:rPr>
          <w:rFonts w:hint="eastAsia" w:ascii="宋体" w:hAnsi="宋体" w:eastAsia="宋体" w:cs="宋体"/>
          <w:color w:val="000000"/>
          <w:sz w:val="24"/>
          <w:szCs w:val="24"/>
          <w:highlight w:val="none"/>
          <w:u w:val="none"/>
        </w:rPr>
        <w:t>1.</w:t>
      </w:r>
      <w:r>
        <w:rPr>
          <w:rFonts w:hint="eastAsia" w:ascii="宋体" w:hAnsi="宋体" w:cs="宋体"/>
          <w:color w:val="000000"/>
          <w:sz w:val="24"/>
          <w:szCs w:val="24"/>
          <w:highlight w:val="none"/>
          <w:u w:val="none"/>
          <w:lang w:val="en-US" w:eastAsia="zh-CN"/>
        </w:rPr>
        <w:t>3</w:t>
      </w:r>
      <w:r>
        <w:rPr>
          <w:rFonts w:hint="eastAsia" w:ascii="宋体" w:hAnsi="宋体" w:eastAsia="宋体" w:cs="宋体"/>
          <w:color w:val="000000"/>
          <w:sz w:val="24"/>
          <w:szCs w:val="24"/>
          <w:highlight w:val="none"/>
          <w:u w:val="none"/>
        </w:rPr>
        <w:t>履行时间（期限）：合同签订后</w:t>
      </w:r>
      <w:r>
        <w:rPr>
          <w:rFonts w:hint="eastAsia" w:ascii="宋体" w:hAnsi="宋体" w:cs="宋体"/>
          <w:color w:val="000000"/>
          <w:sz w:val="24"/>
          <w:szCs w:val="24"/>
          <w:highlight w:val="none"/>
          <w:u w:val="none"/>
          <w:lang w:val="en-US" w:eastAsia="zh-CN"/>
        </w:rPr>
        <w:t>90</w:t>
      </w:r>
      <w:r>
        <w:rPr>
          <w:rFonts w:hint="eastAsia" w:ascii="宋体" w:hAnsi="宋体" w:eastAsia="宋体" w:cs="宋体"/>
          <w:color w:val="000000"/>
          <w:sz w:val="24"/>
          <w:szCs w:val="24"/>
          <w:highlight w:val="none"/>
          <w:u w:val="none"/>
        </w:rPr>
        <w:t>日历天内</w:t>
      </w:r>
      <w:r>
        <w:rPr>
          <w:rFonts w:hint="eastAsia" w:ascii="宋体" w:hAnsi="宋体" w:eastAsia="宋体" w:cs="宋体"/>
          <w:color w:val="000000"/>
          <w:sz w:val="24"/>
          <w:szCs w:val="24"/>
          <w:highlight w:val="none"/>
          <w:u w:val="none"/>
          <w:lang w:val="en-US" w:eastAsia="zh-CN"/>
        </w:rPr>
        <w:t>完成</w:t>
      </w:r>
      <w:r>
        <w:rPr>
          <w:rFonts w:hint="eastAsia" w:ascii="宋体" w:hAnsi="宋体" w:eastAsia="宋体" w:cs="宋体"/>
          <w:color w:val="000000"/>
          <w:sz w:val="24"/>
          <w:szCs w:val="24"/>
          <w:highlight w:val="none"/>
          <w:u w:val="none"/>
        </w:rPr>
        <w:t>本项目所有内容</w:t>
      </w:r>
      <w:r>
        <w:rPr>
          <w:rFonts w:hint="eastAsia" w:ascii="宋体" w:hAnsi="宋体" w:cs="宋体"/>
          <w:sz w:val="24"/>
          <w:szCs w:val="24"/>
          <w:highlight w:val="none"/>
          <w:lang w:val="en-US" w:eastAsia="zh-CN"/>
        </w:rPr>
        <w:t>。</w:t>
      </w:r>
    </w:p>
    <w:p w14:paraId="20F7E9C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eastAsia="宋体"/>
          <w:sz w:val="24"/>
          <w:szCs w:val="24"/>
          <w:highlight w:val="none"/>
          <w:u w:val="none"/>
          <w:lang w:eastAsia="zh-CN"/>
        </w:rPr>
      </w:pPr>
      <w:r>
        <w:rPr>
          <w:rFonts w:hint="eastAsia" w:ascii="宋体" w:hAnsi="宋体" w:cs="宋体"/>
          <w:sz w:val="24"/>
          <w:szCs w:val="24"/>
          <w:highlight w:val="none"/>
          <w:lang w:val="en-US" w:eastAsia="zh-CN"/>
        </w:rPr>
        <w:t>1.4.免费质保期：软件3年质保期、硬件3年质保期（自项目终验合格后开始计算）。</w:t>
      </w:r>
    </w:p>
    <w:p w14:paraId="2DDF0DD5">
      <w:pPr>
        <w:pStyle w:val="12"/>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sz w:val="24"/>
          <w:szCs w:val="24"/>
          <w:highlight w:val="none"/>
          <w:u w:val="none"/>
        </w:rPr>
      </w:pPr>
      <w:r>
        <w:rPr>
          <w:rFonts w:hint="eastAsia" w:ascii="宋体" w:hAnsi="宋体" w:eastAsia="宋体" w:cs="宋体"/>
          <w:color w:val="000000"/>
          <w:sz w:val="24"/>
          <w:szCs w:val="24"/>
          <w:highlight w:val="none"/>
          <w:u w:val="none"/>
        </w:rPr>
        <w:t>1.</w:t>
      </w:r>
      <w:r>
        <w:rPr>
          <w:rFonts w:hint="eastAsia" w:ascii="宋体" w:hAnsi="宋体" w:cs="宋体"/>
          <w:color w:val="000000"/>
          <w:sz w:val="24"/>
          <w:szCs w:val="24"/>
          <w:highlight w:val="none"/>
          <w:u w:val="none"/>
          <w:lang w:val="en-US" w:eastAsia="zh-CN"/>
        </w:rPr>
        <w:t>5</w:t>
      </w:r>
      <w:r>
        <w:rPr>
          <w:rFonts w:hint="eastAsia" w:ascii="宋体" w:hAnsi="宋体" w:eastAsia="宋体" w:cs="宋体"/>
          <w:color w:val="000000"/>
          <w:sz w:val="24"/>
          <w:szCs w:val="24"/>
          <w:highlight w:val="none"/>
          <w:u w:val="none"/>
        </w:rPr>
        <w:t>履行地点：</w:t>
      </w:r>
      <w:r>
        <w:rPr>
          <w:rFonts w:hint="eastAsia" w:ascii="宋体" w:hAnsi="宋体" w:cs="宋体"/>
          <w:sz w:val="24"/>
          <w:szCs w:val="24"/>
          <w:u w:val="none"/>
          <w:lang w:val="en-US" w:eastAsia="zh-CN"/>
        </w:rPr>
        <w:t>响水县</w:t>
      </w:r>
      <w:r>
        <w:rPr>
          <w:rFonts w:hint="eastAsia" w:ascii="宋体" w:hAnsi="宋体" w:cs="宋体"/>
          <w:sz w:val="24"/>
          <w:szCs w:val="24"/>
          <w:u w:val="none"/>
        </w:rPr>
        <w:t>境内。</w:t>
      </w:r>
    </w:p>
    <w:p w14:paraId="5D442A09">
      <w:pPr>
        <w:pStyle w:val="12"/>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sz w:val="24"/>
          <w:szCs w:val="24"/>
          <w:highlight w:val="none"/>
        </w:rPr>
      </w:pPr>
      <w:r>
        <w:rPr>
          <w:rFonts w:hint="eastAsia" w:ascii="宋体" w:hAnsi="宋体" w:eastAsia="宋体" w:cs="宋体"/>
          <w:b/>
          <w:color w:val="000000"/>
          <w:sz w:val="24"/>
          <w:szCs w:val="24"/>
          <w:highlight w:val="none"/>
        </w:rPr>
        <w:t>二、合同金额</w:t>
      </w:r>
    </w:p>
    <w:p w14:paraId="42C63C6C">
      <w:pPr>
        <w:pStyle w:val="12"/>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ind w:left="410" w:hanging="41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2.1本合同金额为</w:t>
      </w:r>
      <w:r>
        <w:rPr>
          <w:rFonts w:hint="eastAsia" w:ascii="宋体" w:hAnsi="宋体" w:cs="宋体"/>
          <w:color w:val="000000"/>
          <w:sz w:val="24"/>
          <w:szCs w:val="24"/>
          <w:highlight w:val="none"/>
          <w:lang w:val="en-US" w:eastAsia="zh-CN"/>
        </w:rPr>
        <w:t>人民币</w:t>
      </w:r>
      <w:r>
        <w:rPr>
          <w:rFonts w:hint="eastAsia" w:ascii="宋体" w:hAnsi="宋体" w:eastAsia="宋体" w:cs="宋体"/>
          <w:color w:val="000000"/>
          <w:sz w:val="24"/>
          <w:szCs w:val="24"/>
          <w:highlight w:val="none"/>
        </w:rPr>
        <w:t>（大写）：____________________（</w:t>
      </w:r>
      <w:r>
        <w:rPr>
          <w:rFonts w:hint="eastAsia" w:ascii="宋体" w:hAnsi="宋体" w:cs="宋体"/>
          <w:color w:val="000000"/>
          <w:sz w:val="24"/>
          <w:szCs w:val="24"/>
          <w:highlight w:val="none"/>
          <w:lang w:val="en-US" w:eastAsia="zh-CN"/>
        </w:rPr>
        <w:t>¥</w:t>
      </w:r>
      <w:r>
        <w:rPr>
          <w:rFonts w:hint="eastAsia" w:ascii="宋体" w:hAnsi="宋体" w:eastAsia="宋体" w:cs="宋体"/>
          <w:color w:val="000000"/>
          <w:sz w:val="24"/>
          <w:szCs w:val="24"/>
          <w:highlight w:val="none"/>
        </w:rPr>
        <w:t>____________元）。</w:t>
      </w:r>
    </w:p>
    <w:p w14:paraId="50E9AF13">
      <w:pPr>
        <w:pStyle w:val="12"/>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ind w:left="415" w:leftChars="89" w:hanging="228" w:hangingChars="95"/>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注：本合同价款包含所有乙方提供合同约定产品和服务的报酬及乙方提供合同中产品和服务所支出的必要费用，即主要包括（但不限于）：所投产品系统建设、开发、优化、采购、供应、安装、调试（含试运行）、培训、维护、售前、售后、税金等所有相关伴随服务及内容，直到项目正常运行（直到项目值守运维期结束）所包括的所有费用。凡漏项或少计均视为优惠，甲方不另行增加费用。各类风险和政策性调整等风险已包括在合同价中，最终结算时除合同约定调整外一律不予调整。</w:t>
      </w:r>
    </w:p>
    <w:p w14:paraId="1A72FBCA">
      <w:pPr>
        <w:pStyle w:val="12"/>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sz w:val="24"/>
          <w:szCs w:val="24"/>
          <w:highlight w:val="none"/>
        </w:rPr>
      </w:pPr>
      <w:r>
        <w:rPr>
          <w:rFonts w:hint="eastAsia" w:ascii="宋体" w:hAnsi="宋体" w:eastAsia="宋体" w:cs="宋体"/>
          <w:b/>
          <w:color w:val="000000"/>
          <w:sz w:val="24"/>
          <w:szCs w:val="24"/>
          <w:highlight w:val="none"/>
        </w:rPr>
        <w:t>三、技术资料</w:t>
      </w:r>
    </w:p>
    <w:p w14:paraId="25AA992A">
      <w:pPr>
        <w:pStyle w:val="12"/>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ind w:left="410" w:hanging="410"/>
        <w:jc w:val="both"/>
        <w:textAlignment w:val="auto"/>
        <w:rPr>
          <w:sz w:val="24"/>
          <w:szCs w:val="24"/>
          <w:highlight w:val="none"/>
        </w:rPr>
      </w:pPr>
      <w:r>
        <w:rPr>
          <w:rFonts w:hint="eastAsia" w:ascii="宋体" w:hAnsi="宋体" w:eastAsia="宋体" w:cs="宋体"/>
          <w:color w:val="000000"/>
          <w:sz w:val="24"/>
          <w:szCs w:val="24"/>
          <w:highlight w:val="none"/>
        </w:rPr>
        <w:t>3.1乙方应按招标文件规定的时间向甲方提供服务（包含与服务相关的货物）的有关技术资料。</w:t>
      </w:r>
    </w:p>
    <w:p w14:paraId="5D4EF3C9">
      <w:pPr>
        <w:pStyle w:val="12"/>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ind w:left="410" w:hanging="410"/>
        <w:jc w:val="both"/>
        <w:textAlignment w:val="auto"/>
        <w:rPr>
          <w:sz w:val="24"/>
          <w:szCs w:val="24"/>
          <w:highlight w:val="none"/>
        </w:rPr>
      </w:pPr>
      <w:r>
        <w:rPr>
          <w:rFonts w:hint="eastAsia" w:ascii="宋体" w:hAnsi="宋体" w:eastAsia="宋体" w:cs="宋体"/>
          <w:color w:val="000000"/>
          <w:sz w:val="24"/>
          <w:szCs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2F3F3B5A">
      <w:pPr>
        <w:pStyle w:val="12"/>
        <w:keepNext w:val="0"/>
        <w:keepLines w:val="0"/>
        <w:pageBreakBefore w:val="0"/>
        <w:widowControl w:val="0"/>
        <w:spacing w:before="120" w:beforeAutospacing="0" w:after="120" w:afterAutospacing="0" w:line="500" w:lineRule="exact"/>
        <w:ind w:left="412" w:hanging="412"/>
        <w:jc w:val="both"/>
        <w:rPr>
          <w:sz w:val="24"/>
          <w:szCs w:val="24"/>
          <w:highlight w:val="none"/>
        </w:rPr>
      </w:pPr>
      <w:r>
        <w:rPr>
          <w:rFonts w:hint="eastAsia" w:ascii="宋体" w:hAnsi="宋体" w:eastAsia="宋体" w:cs="宋体"/>
          <w:b/>
          <w:color w:val="000000"/>
          <w:sz w:val="24"/>
          <w:szCs w:val="24"/>
          <w:highlight w:val="none"/>
        </w:rPr>
        <w:t>四、知识产权及保密要求</w:t>
      </w:r>
    </w:p>
    <w:p w14:paraId="078703FE">
      <w:pPr>
        <w:pStyle w:val="12"/>
        <w:keepNext w:val="0"/>
        <w:keepLines w:val="0"/>
        <w:pageBreakBefore w:val="0"/>
        <w:widowControl w:val="0"/>
        <w:spacing w:before="120" w:beforeAutospacing="0" w:after="120" w:afterAutospacing="0" w:line="500" w:lineRule="exact"/>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4.1知识产权要求</w:t>
      </w:r>
    </w:p>
    <w:p w14:paraId="07A67721">
      <w:pPr>
        <w:pStyle w:val="12"/>
        <w:keepNext w:val="0"/>
        <w:keepLines w:val="0"/>
        <w:pageBreakBefore w:val="0"/>
        <w:widowControl w:val="0"/>
        <w:spacing w:before="120" w:beforeAutospacing="0" w:after="120" w:afterAutospacing="0" w:line="500" w:lineRule="exact"/>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乙方应保证甲方在使用、接受本合同中服务或其任何一部分时不受第三方提出侵犯其专利权、版权、商标权和工业设计权等知识产权的起诉。一旦出现侵权，由乙方负全部责任，既包括第三方的索赔责任，也包括第三方索赔给甲方造成的损失。</w:t>
      </w:r>
    </w:p>
    <w:p w14:paraId="3E5792B9">
      <w:pPr>
        <w:pStyle w:val="12"/>
        <w:keepNext w:val="0"/>
        <w:keepLines w:val="0"/>
        <w:pageBreakBefore w:val="0"/>
        <w:widowControl w:val="0"/>
        <w:spacing w:before="120" w:beforeAutospacing="0" w:after="120" w:afterAutospacing="0" w:line="500" w:lineRule="exact"/>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本项目中建设的所有软件系统知识产权（包括但不限于著作权、专利权）归甲方所有，系统验收后乙方应向甲方移交乙方针对本项目自主开发部分的全部源代码及运维文档，未经甲方书面同意，乙方不得将本项目相关源代码用于其他项目。</w:t>
      </w:r>
    </w:p>
    <w:p w14:paraId="12CB7B35">
      <w:pPr>
        <w:pStyle w:val="12"/>
        <w:keepNext w:val="0"/>
        <w:keepLines w:val="0"/>
        <w:pageBreakBefore w:val="0"/>
        <w:widowControl w:val="0"/>
        <w:spacing w:before="120" w:beforeAutospacing="0" w:after="120" w:afterAutospacing="0" w:line="500" w:lineRule="exact"/>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4.2保密要求</w:t>
      </w:r>
    </w:p>
    <w:p w14:paraId="5C1FD5C8">
      <w:pPr>
        <w:pStyle w:val="12"/>
        <w:keepNext w:val="0"/>
        <w:keepLines w:val="0"/>
        <w:pageBreakBefore w:val="0"/>
        <w:widowControl w:val="0"/>
        <w:spacing w:before="120" w:beforeAutospacing="0" w:after="120" w:afterAutospacing="0" w:line="500" w:lineRule="exact"/>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r>
        <w:rPr>
          <w:rFonts w:hint="eastAsia" w:ascii="宋体" w:hAnsi="宋体" w:eastAsia="宋体" w:cs="宋体"/>
          <w:color w:val="000000"/>
          <w:sz w:val="24"/>
          <w:szCs w:val="24"/>
          <w:highlight w:val="none"/>
          <w:lang w:val="en-US" w:eastAsia="zh-CN"/>
        </w:rPr>
        <w:t>乙方</w:t>
      </w:r>
      <w:r>
        <w:rPr>
          <w:rFonts w:hint="eastAsia" w:ascii="宋体" w:hAnsi="宋体" w:eastAsia="宋体" w:cs="宋体"/>
          <w:color w:val="000000"/>
          <w:sz w:val="24"/>
          <w:szCs w:val="24"/>
          <w:highlight w:val="none"/>
        </w:rPr>
        <w:t>应对</w:t>
      </w:r>
      <w:r>
        <w:rPr>
          <w:rFonts w:hint="eastAsia" w:ascii="宋体" w:hAnsi="宋体" w:eastAsia="宋体" w:cs="宋体"/>
          <w:color w:val="000000"/>
          <w:sz w:val="24"/>
          <w:szCs w:val="24"/>
          <w:highlight w:val="none"/>
          <w:lang w:val="en-US" w:eastAsia="zh-CN"/>
        </w:rPr>
        <w:t>甲方</w:t>
      </w:r>
      <w:r>
        <w:rPr>
          <w:rFonts w:hint="eastAsia" w:ascii="宋体" w:hAnsi="宋体" w:eastAsia="宋体" w:cs="宋体"/>
          <w:color w:val="000000"/>
          <w:sz w:val="24"/>
          <w:szCs w:val="24"/>
          <w:highlight w:val="none"/>
        </w:rPr>
        <w:t>提供的有关合同或任何合同条文、规格、计划、图纸、样品或资料，以及因本项目所获得的所有内部资料、技术文档、数据和信息予以保密；即使向履行本合同有关的人员提供，也应注意保密并限于履行合同的必需范围。</w:t>
      </w:r>
      <w:r>
        <w:rPr>
          <w:rFonts w:hint="eastAsia" w:ascii="宋体" w:hAnsi="宋体" w:eastAsia="宋体" w:cs="宋体"/>
          <w:color w:val="000000"/>
          <w:sz w:val="24"/>
          <w:szCs w:val="24"/>
          <w:highlight w:val="none"/>
          <w:lang w:val="en-US" w:eastAsia="zh-CN"/>
        </w:rPr>
        <w:t>乙方</w:t>
      </w:r>
      <w:r>
        <w:rPr>
          <w:rFonts w:hint="eastAsia" w:ascii="宋体" w:hAnsi="宋体" w:eastAsia="宋体" w:cs="宋体"/>
          <w:color w:val="000000"/>
          <w:sz w:val="24"/>
          <w:szCs w:val="24"/>
          <w:highlight w:val="none"/>
        </w:rPr>
        <w:t>应就上述要求与</w:t>
      </w:r>
      <w:r>
        <w:rPr>
          <w:rFonts w:hint="eastAsia" w:ascii="宋体" w:hAnsi="宋体" w:eastAsia="宋体" w:cs="宋体"/>
          <w:color w:val="000000"/>
          <w:sz w:val="24"/>
          <w:szCs w:val="24"/>
          <w:highlight w:val="none"/>
          <w:lang w:val="en-US" w:eastAsia="zh-CN"/>
        </w:rPr>
        <w:t>甲方</w:t>
      </w:r>
      <w:r>
        <w:rPr>
          <w:rFonts w:hint="eastAsia" w:ascii="宋体" w:hAnsi="宋体" w:eastAsia="宋体" w:cs="宋体"/>
          <w:color w:val="000000"/>
          <w:sz w:val="24"/>
          <w:szCs w:val="24"/>
          <w:highlight w:val="none"/>
        </w:rPr>
        <w:t>签订保密协议并严格遵守，未经</w:t>
      </w:r>
      <w:r>
        <w:rPr>
          <w:rFonts w:hint="eastAsia" w:ascii="宋体" w:hAnsi="宋体" w:eastAsia="宋体" w:cs="宋体"/>
          <w:color w:val="000000"/>
          <w:sz w:val="24"/>
          <w:szCs w:val="24"/>
          <w:highlight w:val="none"/>
          <w:lang w:val="en-US" w:eastAsia="zh-CN"/>
        </w:rPr>
        <w:t>甲方</w:t>
      </w:r>
      <w:r>
        <w:rPr>
          <w:rFonts w:hint="eastAsia" w:ascii="宋体" w:hAnsi="宋体" w:eastAsia="宋体" w:cs="宋体"/>
          <w:color w:val="000000"/>
          <w:sz w:val="24"/>
          <w:szCs w:val="24"/>
          <w:highlight w:val="none"/>
        </w:rPr>
        <w:t>书面许可，</w:t>
      </w:r>
      <w:r>
        <w:rPr>
          <w:rFonts w:hint="eastAsia" w:ascii="宋体" w:hAnsi="宋体" w:eastAsia="宋体" w:cs="宋体"/>
          <w:color w:val="000000"/>
          <w:sz w:val="24"/>
          <w:szCs w:val="24"/>
          <w:highlight w:val="none"/>
          <w:lang w:val="en-US" w:eastAsia="zh-CN"/>
        </w:rPr>
        <w:t>乙方</w:t>
      </w:r>
      <w:r>
        <w:rPr>
          <w:rFonts w:hint="eastAsia" w:ascii="宋体" w:hAnsi="宋体" w:eastAsia="宋体" w:cs="宋体"/>
          <w:color w:val="000000"/>
          <w:sz w:val="24"/>
          <w:szCs w:val="24"/>
          <w:highlight w:val="none"/>
        </w:rPr>
        <w:t>不得以任何形式向第三方透露上述所有内容。</w:t>
      </w:r>
    </w:p>
    <w:p w14:paraId="27D392E7">
      <w:pPr>
        <w:pStyle w:val="12"/>
        <w:keepNext w:val="0"/>
        <w:keepLines w:val="0"/>
        <w:pageBreakBefore w:val="0"/>
        <w:widowControl w:val="0"/>
        <w:spacing w:before="120" w:beforeAutospacing="0" w:after="120" w:afterAutospacing="0" w:line="500" w:lineRule="exact"/>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（2）同时，</w:t>
      </w:r>
      <w:r>
        <w:rPr>
          <w:rFonts w:hint="eastAsia" w:ascii="宋体" w:hAnsi="宋体" w:eastAsia="宋体" w:cs="宋体"/>
          <w:color w:val="000000"/>
          <w:sz w:val="24"/>
          <w:szCs w:val="24"/>
          <w:highlight w:val="none"/>
          <w:lang w:val="en-US" w:eastAsia="zh-CN"/>
        </w:rPr>
        <w:t>乙方</w:t>
      </w:r>
      <w:r>
        <w:rPr>
          <w:rFonts w:hint="eastAsia" w:ascii="宋体" w:hAnsi="宋体" w:eastAsia="宋体" w:cs="宋体"/>
          <w:color w:val="000000"/>
          <w:sz w:val="24"/>
          <w:szCs w:val="24"/>
          <w:highlight w:val="none"/>
        </w:rPr>
        <w:t>驻场人员及与本项目有关的工作人员应签订保密承诺书，承诺内容需得到</w:t>
      </w:r>
      <w:r>
        <w:rPr>
          <w:rFonts w:hint="eastAsia" w:ascii="宋体" w:hAnsi="宋体" w:eastAsia="宋体" w:cs="宋体"/>
          <w:color w:val="000000"/>
          <w:sz w:val="24"/>
          <w:szCs w:val="24"/>
          <w:highlight w:val="none"/>
          <w:lang w:val="en-US" w:eastAsia="zh-CN"/>
        </w:rPr>
        <w:t>甲方</w:t>
      </w:r>
      <w:r>
        <w:rPr>
          <w:rFonts w:hint="eastAsia" w:ascii="宋体" w:hAnsi="宋体" w:eastAsia="宋体" w:cs="宋体"/>
          <w:color w:val="000000"/>
          <w:sz w:val="24"/>
          <w:szCs w:val="24"/>
          <w:highlight w:val="none"/>
        </w:rPr>
        <w:t>认可。若</w:t>
      </w:r>
      <w:r>
        <w:rPr>
          <w:rFonts w:hint="eastAsia" w:ascii="宋体" w:hAnsi="宋体" w:eastAsia="宋体" w:cs="宋体"/>
          <w:color w:val="000000"/>
          <w:sz w:val="24"/>
          <w:szCs w:val="24"/>
          <w:highlight w:val="none"/>
          <w:lang w:val="en-US" w:eastAsia="zh-CN"/>
        </w:rPr>
        <w:t>乙方</w:t>
      </w:r>
      <w:r>
        <w:rPr>
          <w:rFonts w:hint="eastAsia" w:ascii="宋体" w:hAnsi="宋体" w:eastAsia="宋体" w:cs="宋体"/>
          <w:color w:val="000000"/>
          <w:sz w:val="24"/>
          <w:szCs w:val="24"/>
          <w:highlight w:val="none"/>
        </w:rPr>
        <w:t>驻场及与本项目有关的工作人员因岗位或工作变动发生调整，</w:t>
      </w:r>
      <w:r>
        <w:rPr>
          <w:rFonts w:hint="eastAsia" w:ascii="宋体" w:hAnsi="宋体" w:eastAsia="宋体" w:cs="宋体"/>
          <w:color w:val="000000"/>
          <w:sz w:val="24"/>
          <w:szCs w:val="24"/>
          <w:highlight w:val="none"/>
          <w:lang w:val="en-US" w:eastAsia="zh-CN"/>
        </w:rPr>
        <w:t>乙方</w:t>
      </w:r>
      <w:r>
        <w:rPr>
          <w:rFonts w:hint="eastAsia" w:ascii="宋体" w:hAnsi="宋体" w:eastAsia="宋体" w:cs="宋体"/>
          <w:color w:val="000000"/>
          <w:sz w:val="24"/>
          <w:szCs w:val="24"/>
          <w:highlight w:val="none"/>
        </w:rPr>
        <w:t>应将变动调整情况及时告知</w:t>
      </w:r>
      <w:r>
        <w:rPr>
          <w:rFonts w:hint="eastAsia" w:ascii="宋体" w:hAnsi="宋体" w:eastAsia="宋体" w:cs="宋体"/>
          <w:color w:val="000000"/>
          <w:sz w:val="24"/>
          <w:szCs w:val="24"/>
          <w:highlight w:val="none"/>
          <w:lang w:val="en-US" w:eastAsia="zh-CN"/>
        </w:rPr>
        <w:t>甲方</w:t>
      </w:r>
      <w:r>
        <w:rPr>
          <w:rFonts w:hint="eastAsia" w:ascii="宋体" w:hAnsi="宋体" w:eastAsia="宋体" w:cs="宋体"/>
          <w:color w:val="000000"/>
          <w:sz w:val="24"/>
          <w:szCs w:val="24"/>
          <w:highlight w:val="none"/>
        </w:rPr>
        <w:t>，并保证上述人员仍应履行保密要求。</w:t>
      </w:r>
    </w:p>
    <w:p w14:paraId="20B8E673">
      <w:pPr>
        <w:pStyle w:val="12"/>
        <w:keepNext w:val="0"/>
        <w:keepLines w:val="0"/>
        <w:pageBreakBefore w:val="0"/>
        <w:widowControl w:val="0"/>
        <w:spacing w:before="120" w:beforeAutospacing="0" w:after="120" w:afterAutospacing="0" w:line="500" w:lineRule="exact"/>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r>
        <w:rPr>
          <w:rFonts w:hint="eastAsia" w:ascii="宋体" w:hAnsi="宋体" w:eastAsia="宋体" w:cs="宋体"/>
          <w:color w:val="000000"/>
          <w:sz w:val="24"/>
          <w:szCs w:val="24"/>
          <w:highlight w:val="none"/>
          <w:lang w:val="en-US" w:eastAsia="zh-CN"/>
        </w:rPr>
        <w:t>乙方</w:t>
      </w:r>
      <w:r>
        <w:rPr>
          <w:rFonts w:hint="eastAsia" w:ascii="宋体" w:hAnsi="宋体" w:eastAsia="宋体" w:cs="宋体"/>
          <w:color w:val="000000"/>
          <w:sz w:val="24"/>
          <w:szCs w:val="24"/>
          <w:highlight w:val="none"/>
        </w:rPr>
        <w:t>应将合同、保密协议一并提交给</w:t>
      </w:r>
      <w:r>
        <w:rPr>
          <w:rFonts w:hint="eastAsia" w:ascii="宋体" w:hAnsi="宋体" w:eastAsia="宋体" w:cs="宋体"/>
          <w:color w:val="000000"/>
          <w:sz w:val="24"/>
          <w:szCs w:val="24"/>
          <w:highlight w:val="none"/>
          <w:lang w:val="en-US" w:eastAsia="zh-CN"/>
        </w:rPr>
        <w:t>甲方</w:t>
      </w:r>
      <w:r>
        <w:rPr>
          <w:rFonts w:hint="eastAsia" w:ascii="宋体" w:hAnsi="宋体" w:eastAsia="宋体" w:cs="宋体"/>
          <w:color w:val="000000"/>
          <w:sz w:val="24"/>
          <w:szCs w:val="24"/>
          <w:highlight w:val="none"/>
        </w:rPr>
        <w:t>。因</w:t>
      </w:r>
      <w:r>
        <w:rPr>
          <w:rFonts w:hint="eastAsia" w:ascii="宋体" w:hAnsi="宋体" w:eastAsia="宋体" w:cs="宋体"/>
          <w:color w:val="000000"/>
          <w:sz w:val="24"/>
          <w:szCs w:val="24"/>
          <w:highlight w:val="none"/>
          <w:lang w:val="en-US" w:eastAsia="zh-CN"/>
        </w:rPr>
        <w:t>乙方</w:t>
      </w:r>
      <w:r>
        <w:rPr>
          <w:rFonts w:hint="eastAsia" w:ascii="宋体" w:hAnsi="宋体" w:eastAsia="宋体" w:cs="宋体"/>
          <w:color w:val="000000"/>
          <w:sz w:val="24"/>
          <w:szCs w:val="24"/>
          <w:highlight w:val="none"/>
        </w:rPr>
        <w:t>泄密给采购人造成的损失，由</w:t>
      </w:r>
      <w:r>
        <w:rPr>
          <w:rFonts w:hint="eastAsia" w:ascii="宋体" w:hAnsi="宋体" w:eastAsia="宋体" w:cs="宋体"/>
          <w:color w:val="000000"/>
          <w:sz w:val="24"/>
          <w:szCs w:val="24"/>
          <w:highlight w:val="none"/>
          <w:lang w:val="en-US" w:eastAsia="zh-CN"/>
        </w:rPr>
        <w:t>乙方</w:t>
      </w:r>
      <w:r>
        <w:rPr>
          <w:rFonts w:hint="eastAsia" w:ascii="宋体" w:hAnsi="宋体" w:eastAsia="宋体" w:cs="宋体"/>
          <w:color w:val="000000"/>
          <w:sz w:val="24"/>
          <w:szCs w:val="24"/>
          <w:highlight w:val="none"/>
        </w:rPr>
        <w:t>承担所有赔偿及连带责任。</w:t>
      </w:r>
    </w:p>
    <w:p w14:paraId="24381CA0">
      <w:pPr>
        <w:pStyle w:val="12"/>
        <w:keepNext w:val="0"/>
        <w:keepLines w:val="0"/>
        <w:pageBreakBefore w:val="0"/>
        <w:widowControl w:val="0"/>
        <w:spacing w:before="120" w:beforeAutospacing="0" w:after="120" w:afterAutospacing="0" w:line="500" w:lineRule="exact"/>
        <w:jc w:val="both"/>
        <w:rPr>
          <w:sz w:val="24"/>
          <w:szCs w:val="24"/>
          <w:highlight w:val="none"/>
        </w:rPr>
      </w:pPr>
      <w:r>
        <w:rPr>
          <w:rFonts w:hint="eastAsia" w:ascii="宋体" w:hAnsi="宋体" w:eastAsia="宋体" w:cs="宋体"/>
          <w:b/>
          <w:color w:val="000000"/>
          <w:sz w:val="24"/>
          <w:szCs w:val="24"/>
          <w:highlight w:val="none"/>
        </w:rPr>
        <w:t>五、产权担保</w:t>
      </w:r>
    </w:p>
    <w:p w14:paraId="787F5D04">
      <w:pPr>
        <w:pStyle w:val="12"/>
        <w:keepNext w:val="0"/>
        <w:keepLines w:val="0"/>
        <w:pageBreakBefore w:val="0"/>
        <w:widowControl w:val="0"/>
        <w:spacing w:before="120" w:beforeAutospacing="0" w:after="120" w:afterAutospacing="0" w:line="500" w:lineRule="exact"/>
        <w:ind w:left="408" w:hanging="408"/>
        <w:jc w:val="both"/>
        <w:rPr>
          <w:sz w:val="24"/>
          <w:szCs w:val="24"/>
          <w:highlight w:val="none"/>
        </w:rPr>
      </w:pPr>
      <w:r>
        <w:rPr>
          <w:rFonts w:hint="eastAsia" w:ascii="宋体" w:hAnsi="宋体" w:eastAsia="宋体" w:cs="宋体"/>
          <w:color w:val="000000"/>
          <w:sz w:val="24"/>
          <w:szCs w:val="24"/>
          <w:highlight w:val="none"/>
        </w:rPr>
        <w:t>5.1乙方保证所交付的服务（包含与服务相关的货物）的所有权完全属于乙方且无任何抵押、查封等产权瑕疵。</w:t>
      </w:r>
    </w:p>
    <w:p w14:paraId="09607DD1">
      <w:pPr>
        <w:pStyle w:val="12"/>
        <w:keepNext w:val="0"/>
        <w:keepLines w:val="0"/>
        <w:pageBreakBefore w:val="0"/>
        <w:widowControl w:val="0"/>
        <w:spacing w:before="120" w:beforeAutospacing="0" w:after="120" w:afterAutospacing="0" w:line="500" w:lineRule="exact"/>
        <w:ind w:left="410" w:hanging="410"/>
        <w:jc w:val="both"/>
        <w:rPr>
          <w:sz w:val="24"/>
          <w:szCs w:val="24"/>
          <w:highlight w:val="none"/>
        </w:rPr>
      </w:pPr>
      <w:r>
        <w:rPr>
          <w:rFonts w:hint="eastAsia" w:ascii="宋体" w:hAnsi="宋体" w:eastAsia="宋体" w:cs="宋体"/>
          <w:b/>
          <w:color w:val="000000"/>
          <w:sz w:val="24"/>
          <w:szCs w:val="24"/>
          <w:highlight w:val="none"/>
        </w:rPr>
        <w:t>六、履约保证金</w:t>
      </w:r>
    </w:p>
    <w:p w14:paraId="02B1AD1E">
      <w:pPr>
        <w:pStyle w:val="12"/>
        <w:keepNext w:val="0"/>
        <w:keepLines w:val="0"/>
        <w:pageBreakBefore w:val="0"/>
        <w:widowControl w:val="0"/>
        <w:spacing w:before="120" w:beforeAutospacing="0" w:after="120" w:afterAutospacing="0" w:line="500" w:lineRule="exact"/>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6.1乙方交纳人民币_________元作为本合同的履约保证金。</w:t>
      </w:r>
    </w:p>
    <w:p w14:paraId="0D5B5B0B">
      <w:pPr>
        <w:pStyle w:val="12"/>
        <w:keepNext w:val="0"/>
        <w:keepLines w:val="0"/>
        <w:pageBreakBefore w:val="0"/>
        <w:widowControl w:val="0"/>
        <w:spacing w:before="120" w:beforeAutospacing="0" w:after="120" w:afterAutospacing="0" w:line="500" w:lineRule="exact"/>
        <w:jc w:val="both"/>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（备注：</w:t>
      </w:r>
      <w:r>
        <w:rPr>
          <w:rFonts w:hint="eastAsia" w:ascii="宋体" w:hAnsi="宋体" w:eastAsia="宋体" w:cs="宋体"/>
          <w:color w:val="000000"/>
          <w:sz w:val="24"/>
          <w:highlight w:val="none"/>
          <w:lang w:val="en-US" w:eastAsia="zh-CN"/>
        </w:rPr>
        <w:t>履约保证金金额</w:t>
      </w:r>
      <w:r>
        <w:rPr>
          <w:rFonts w:hint="eastAsia" w:ascii="宋体" w:hAnsi="宋体" w:cs="宋体"/>
          <w:color w:val="000000"/>
          <w:sz w:val="24"/>
          <w:highlight w:val="none"/>
          <w:lang w:val="en-US" w:eastAsia="zh-CN"/>
        </w:rPr>
        <w:t>为</w:t>
      </w:r>
      <w:r>
        <w:rPr>
          <w:rFonts w:hint="eastAsia" w:ascii="宋体" w:hAnsi="宋体" w:eastAsia="宋体" w:cs="宋体"/>
          <w:color w:val="000000"/>
          <w:sz w:val="24"/>
          <w:highlight w:val="none"/>
          <w:lang w:val="en-US" w:eastAsia="zh-CN"/>
        </w:rPr>
        <w:t>合同金额的</w:t>
      </w:r>
      <w:r>
        <w:rPr>
          <w:rFonts w:hint="eastAsia" w:ascii="宋体" w:hAnsi="宋体" w:cs="宋体"/>
          <w:color w:val="000000"/>
          <w:sz w:val="24"/>
          <w:highlight w:val="none"/>
          <w:lang w:val="en-US" w:eastAsia="zh-CN"/>
        </w:rPr>
        <w:t>10</w:t>
      </w:r>
      <w:r>
        <w:rPr>
          <w:rFonts w:hint="eastAsia" w:ascii="宋体" w:hAnsi="宋体" w:eastAsia="宋体" w:cs="宋体"/>
          <w:color w:val="000000"/>
          <w:sz w:val="24"/>
          <w:highlight w:val="none"/>
          <w:lang w:val="en-US" w:eastAsia="zh-CN"/>
        </w:rPr>
        <w:t>%，采购人对第三方信用服务机构依据标准规范评定为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rPr>
          <w:rFonts w:hint="eastAsia" w:ascii="宋体" w:hAnsi="宋体" w:eastAsia="宋体" w:cs="宋体"/>
          <w:color w:val="000000"/>
          <w:sz w:val="24"/>
          <w:szCs w:val="24"/>
          <w:highlight w:val="none"/>
          <w:lang w:val="en-US" w:eastAsia="zh-CN"/>
        </w:rPr>
        <w:t>）</w:t>
      </w:r>
    </w:p>
    <w:p w14:paraId="23FCAF2B">
      <w:pPr>
        <w:pStyle w:val="12"/>
        <w:keepNext w:val="0"/>
        <w:keepLines w:val="0"/>
        <w:pageBreakBefore w:val="0"/>
        <w:widowControl w:val="0"/>
        <w:spacing w:before="120" w:beforeAutospacing="0" w:after="120" w:afterAutospacing="0" w:line="500" w:lineRule="exact"/>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2确需收取履约保证金的，</w:t>
      </w:r>
      <w:r>
        <w:rPr>
          <w:rFonts w:hint="eastAsia" w:ascii="宋体" w:hAnsi="宋体" w:eastAsia="宋体" w:cs="宋体"/>
          <w:color w:val="auto"/>
          <w:sz w:val="24"/>
          <w:szCs w:val="24"/>
          <w:highlight w:val="none"/>
          <w:lang w:eastAsia="zh-CN"/>
        </w:rPr>
        <w:t>履约保证金的缴纳形式：</w:t>
      </w:r>
    </w:p>
    <w:p w14:paraId="0FECFF5C">
      <w:pPr>
        <w:pStyle w:val="12"/>
        <w:keepNext w:val="0"/>
        <w:keepLines w:val="0"/>
        <w:pageBreakBefore w:val="0"/>
        <w:widowControl w:val="0"/>
        <w:spacing w:before="120" w:beforeAutospacing="0" w:after="120" w:afterAutospacing="0" w:line="500" w:lineRule="exact"/>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6.2.1</w:t>
      </w:r>
      <w:r>
        <w:rPr>
          <w:rFonts w:hint="eastAsia" w:ascii="宋体" w:hAnsi="宋体" w:eastAsia="宋体" w:cs="宋体"/>
          <w:color w:val="auto"/>
          <w:sz w:val="24"/>
          <w:szCs w:val="24"/>
          <w:highlight w:val="none"/>
        </w:rPr>
        <w:t>供应商应当以支票、汇票、本票或者金融机构、担保机构出具的保函等非现金形式提交</w:t>
      </w:r>
      <w:r>
        <w:rPr>
          <w:rFonts w:hint="eastAsia" w:ascii="宋体" w:hAnsi="宋体" w:eastAsia="宋体" w:cs="宋体"/>
          <w:color w:val="auto"/>
          <w:sz w:val="24"/>
          <w:szCs w:val="24"/>
          <w:highlight w:val="none"/>
          <w:lang w:eastAsia="zh-CN"/>
        </w:rPr>
        <w:t>履约保证金</w:t>
      </w:r>
      <w:r>
        <w:rPr>
          <w:rFonts w:hint="eastAsia" w:ascii="宋体" w:hAnsi="宋体" w:eastAsia="宋体" w:cs="宋体"/>
          <w:color w:val="auto"/>
          <w:sz w:val="24"/>
          <w:szCs w:val="24"/>
          <w:highlight w:val="none"/>
        </w:rPr>
        <w:t>。依据《关于在全省政府采购领域推行电子履约保函（保险）的通知》，鼓励供应商自愿使用</w:t>
      </w:r>
      <w:r>
        <w:rPr>
          <w:rFonts w:hint="eastAsia" w:ascii="宋体" w:hAnsi="宋体" w:eastAsia="宋体" w:cs="宋体"/>
          <w:color w:val="auto"/>
          <w:sz w:val="24"/>
          <w:szCs w:val="24"/>
          <w:highlight w:val="none"/>
          <w:lang w:eastAsia="zh-CN"/>
        </w:rPr>
        <w:t>电子</w:t>
      </w:r>
      <w:r>
        <w:rPr>
          <w:rFonts w:hint="eastAsia" w:ascii="宋体" w:hAnsi="宋体" w:eastAsia="宋体" w:cs="宋体"/>
          <w:color w:val="auto"/>
          <w:sz w:val="24"/>
          <w:szCs w:val="24"/>
          <w:highlight w:val="none"/>
        </w:rPr>
        <w:t>履约保函（保险）代替缴纳履约保证金</w:t>
      </w:r>
      <w:r>
        <w:rPr>
          <w:rFonts w:hint="eastAsia" w:ascii="宋体" w:hAnsi="宋体" w:eastAsia="宋体" w:cs="宋体"/>
          <w:color w:val="auto"/>
          <w:sz w:val="24"/>
          <w:szCs w:val="24"/>
          <w:highlight w:val="none"/>
          <w:lang w:eastAsia="zh-CN"/>
        </w:rPr>
        <w:t>。</w:t>
      </w:r>
    </w:p>
    <w:p w14:paraId="3D6EA889">
      <w:pPr>
        <w:pStyle w:val="12"/>
        <w:keepNext w:val="0"/>
        <w:keepLines w:val="0"/>
        <w:pageBreakBefore w:val="0"/>
        <w:widowControl w:val="0"/>
        <w:spacing w:before="120" w:beforeAutospacing="0" w:after="120" w:afterAutospacing="0" w:line="500" w:lineRule="exact"/>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6.2.2 如以履约保函（保险）形式缴纳履约保证金，供应商可通过政府采购电子履约保函（保险）平台（www.jsdzbh.com）在线申请履约保函（保险）。</w:t>
      </w:r>
    </w:p>
    <w:p w14:paraId="3B023C1C">
      <w:pPr>
        <w:pStyle w:val="12"/>
        <w:keepNext w:val="0"/>
        <w:keepLines w:val="0"/>
        <w:pageBreakBefore w:val="0"/>
        <w:widowControl w:val="0"/>
        <w:spacing w:before="120" w:beforeAutospacing="0" w:after="120" w:afterAutospacing="0" w:line="500" w:lineRule="exact"/>
        <w:ind w:left="408" w:hanging="408"/>
        <w:jc w:val="both"/>
        <w:rPr>
          <w:color w:val="auto"/>
          <w:sz w:val="24"/>
          <w:szCs w:val="24"/>
          <w:highlight w:val="none"/>
        </w:rPr>
      </w:pP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合同履行结束后，甲方应及时退还交纳的履约保证金。</w:t>
      </w:r>
    </w:p>
    <w:p w14:paraId="297FE0E2">
      <w:pPr>
        <w:keepNext w:val="0"/>
        <w:keepLines w:val="0"/>
        <w:pageBreakBefore w:val="0"/>
        <w:widowControl w:val="0"/>
        <w:spacing w:line="500" w:lineRule="exac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6.</w:t>
      </w:r>
      <w:r>
        <w:rPr>
          <w:rFonts w:hint="eastAsia" w:ascii="宋体" w:hAnsi="宋体" w:eastAsia="宋体" w:cs="宋体"/>
          <w:color w:val="000000" w:themeColor="text1"/>
          <w:sz w:val="24"/>
          <w:szCs w:val="24"/>
          <w:highlight w:val="none"/>
          <w:lang w:val="en-US" w:eastAsia="zh-CN"/>
        </w:rPr>
        <w:t>4</w:t>
      </w:r>
      <w:r>
        <w:rPr>
          <w:rFonts w:hint="eastAsia" w:ascii="宋体" w:hAnsi="宋体" w:eastAsia="宋体" w:cs="宋体"/>
          <w:color w:val="000000" w:themeColor="text1"/>
          <w:sz w:val="24"/>
          <w:szCs w:val="24"/>
          <w:highlight w:val="none"/>
        </w:rPr>
        <w:t>履约保证金的退还：</w:t>
      </w:r>
    </w:p>
    <w:p w14:paraId="10CD65E4">
      <w:pPr>
        <w:keepNext w:val="0"/>
        <w:keepLines w:val="0"/>
        <w:pageBreakBefore w:val="0"/>
        <w:widowControl w:val="0"/>
        <w:spacing w:line="500" w:lineRule="exac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6.</w:t>
      </w:r>
      <w:r>
        <w:rPr>
          <w:rFonts w:hint="eastAsia" w:ascii="宋体" w:hAnsi="宋体" w:eastAsia="宋体" w:cs="宋体"/>
          <w:color w:val="000000" w:themeColor="text1"/>
          <w:sz w:val="24"/>
          <w:szCs w:val="24"/>
          <w:highlight w:val="none"/>
          <w:lang w:val="en-US" w:eastAsia="zh-CN"/>
        </w:rPr>
        <w:t>4</w:t>
      </w:r>
      <w:r>
        <w:rPr>
          <w:rFonts w:hint="eastAsia" w:ascii="宋体" w:hAnsi="宋体" w:eastAsia="宋体" w:cs="宋体"/>
          <w:color w:val="000000" w:themeColor="text1"/>
          <w:sz w:val="24"/>
          <w:szCs w:val="24"/>
          <w:highlight w:val="none"/>
        </w:rPr>
        <w:t>.1方式：退还至投标人缴纳履约保证金的账户。如为保函，在到期时自行失效。</w:t>
      </w:r>
    </w:p>
    <w:p w14:paraId="1C1402D6">
      <w:pPr>
        <w:keepNext w:val="0"/>
        <w:keepLines w:val="0"/>
        <w:pageBreakBefore w:val="0"/>
        <w:widowControl w:val="0"/>
        <w:spacing w:line="500" w:lineRule="exac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6.</w:t>
      </w:r>
      <w:r>
        <w:rPr>
          <w:rFonts w:hint="eastAsia" w:ascii="宋体" w:hAnsi="宋体" w:eastAsia="宋体" w:cs="宋体"/>
          <w:color w:val="000000" w:themeColor="text1"/>
          <w:sz w:val="24"/>
          <w:szCs w:val="24"/>
          <w:highlight w:val="none"/>
          <w:lang w:val="en-US" w:eastAsia="zh-CN"/>
        </w:rPr>
        <w:t>4</w:t>
      </w:r>
      <w:r>
        <w:rPr>
          <w:rFonts w:hint="eastAsia" w:ascii="宋体" w:hAnsi="宋体" w:eastAsia="宋体" w:cs="宋体"/>
          <w:color w:val="000000" w:themeColor="text1"/>
          <w:sz w:val="24"/>
          <w:szCs w:val="24"/>
          <w:highlight w:val="none"/>
        </w:rPr>
        <w:t>.2时间：验收合格且采购人收到发票后30日内。</w:t>
      </w:r>
    </w:p>
    <w:p w14:paraId="14883BA0">
      <w:pPr>
        <w:keepNext w:val="0"/>
        <w:keepLines w:val="0"/>
        <w:pageBreakBefore w:val="0"/>
        <w:widowControl w:val="0"/>
        <w:spacing w:line="500" w:lineRule="exac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6.</w:t>
      </w:r>
      <w:r>
        <w:rPr>
          <w:rFonts w:hint="eastAsia" w:ascii="宋体" w:hAnsi="宋体" w:eastAsia="宋体" w:cs="宋体"/>
          <w:color w:val="000000" w:themeColor="text1"/>
          <w:sz w:val="24"/>
          <w:szCs w:val="24"/>
          <w:highlight w:val="none"/>
          <w:lang w:val="en-US" w:eastAsia="zh-CN"/>
        </w:rPr>
        <w:t>4</w:t>
      </w:r>
      <w:r>
        <w:rPr>
          <w:rFonts w:hint="eastAsia" w:ascii="宋体" w:hAnsi="宋体" w:eastAsia="宋体" w:cs="宋体"/>
          <w:color w:val="000000" w:themeColor="text1"/>
          <w:sz w:val="24"/>
          <w:szCs w:val="24"/>
          <w:highlight w:val="none"/>
        </w:rPr>
        <w:t>.3条件：按合同要求全部履约完成并经采购人验收合格，且采购人收到中标人出具的发票。</w:t>
      </w:r>
    </w:p>
    <w:p w14:paraId="10D8D49A">
      <w:pPr>
        <w:keepNext w:val="0"/>
        <w:keepLines w:val="0"/>
        <w:pageBreakBefore w:val="0"/>
        <w:widowControl w:val="0"/>
        <w:spacing w:line="500" w:lineRule="exac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6.</w:t>
      </w:r>
      <w:r>
        <w:rPr>
          <w:rFonts w:hint="eastAsia" w:ascii="宋体" w:hAnsi="宋体" w:eastAsia="宋体" w:cs="宋体"/>
          <w:color w:val="000000" w:themeColor="text1"/>
          <w:sz w:val="24"/>
          <w:szCs w:val="24"/>
          <w:highlight w:val="none"/>
          <w:lang w:val="en-US" w:eastAsia="zh-CN"/>
        </w:rPr>
        <w:t>4</w:t>
      </w:r>
      <w:r>
        <w:rPr>
          <w:rFonts w:hint="eastAsia" w:ascii="宋体" w:hAnsi="宋体" w:eastAsia="宋体" w:cs="宋体"/>
          <w:color w:val="000000" w:themeColor="text1"/>
          <w:sz w:val="24"/>
          <w:szCs w:val="24"/>
          <w:highlight w:val="none"/>
        </w:rPr>
        <w:t>.4不予退还情形：</w:t>
      </w:r>
    </w:p>
    <w:p w14:paraId="6FD5449C">
      <w:pPr>
        <w:keepNext w:val="0"/>
        <w:keepLines w:val="0"/>
        <w:pageBreakBefore w:val="0"/>
        <w:widowControl w:val="0"/>
        <w:spacing w:line="500" w:lineRule="exac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除不可抗力情况外，投标人出现下列情形之一的，其履约保证金，招标人将视情节决定不予退还或部分不予退还。</w:t>
      </w:r>
    </w:p>
    <w:p w14:paraId="4338CAAA">
      <w:pPr>
        <w:keepNext w:val="0"/>
        <w:keepLines w:val="0"/>
        <w:pageBreakBefore w:val="0"/>
        <w:widowControl w:val="0"/>
        <w:spacing w:line="500" w:lineRule="exac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（1）中标人无正当理由拒绝签订合同的，或者在签订合同时向采购人提出附加条件或者更改合同实质性内容要求的；</w:t>
      </w:r>
    </w:p>
    <w:p w14:paraId="07FBD6A8">
      <w:pPr>
        <w:keepNext w:val="0"/>
        <w:keepLines w:val="0"/>
        <w:pageBreakBefore w:val="0"/>
        <w:widowControl w:val="0"/>
        <w:spacing w:line="500" w:lineRule="exac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（2）中标人不履行与采购人订立的合同的；</w:t>
      </w:r>
    </w:p>
    <w:p w14:paraId="68F8ABE7">
      <w:pPr>
        <w:keepNext w:val="0"/>
        <w:keepLines w:val="0"/>
        <w:pageBreakBefore w:val="0"/>
        <w:widowControl w:val="0"/>
        <w:spacing w:line="500" w:lineRule="exac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（3）中标人所供货物或服务不符合招标文件规定要求的；</w:t>
      </w:r>
    </w:p>
    <w:p w14:paraId="00D3A3A0">
      <w:pPr>
        <w:keepNext w:val="0"/>
        <w:keepLines w:val="0"/>
        <w:pageBreakBefore w:val="0"/>
        <w:widowControl w:val="0"/>
        <w:spacing w:line="500" w:lineRule="exac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（4）中标人采取欺骗、弄虚作假方式投标的或与其它投标人串通投标的；</w:t>
      </w:r>
    </w:p>
    <w:p w14:paraId="4CD32432">
      <w:pPr>
        <w:keepNext w:val="0"/>
        <w:keepLines w:val="0"/>
        <w:pageBreakBefore w:val="0"/>
        <w:widowControl w:val="0"/>
        <w:spacing w:line="500" w:lineRule="exac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（5）中标人将合同内容转包、违法分包的；</w:t>
      </w:r>
    </w:p>
    <w:p w14:paraId="6B746C17">
      <w:pPr>
        <w:keepNext w:val="0"/>
        <w:keepLines w:val="0"/>
        <w:pageBreakBefore w:val="0"/>
        <w:widowControl w:val="0"/>
        <w:spacing w:line="500" w:lineRule="exac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（6）中标人故意捏造事实或伪造证明材料，进行虚假恶意投诉或反映的。</w:t>
      </w:r>
    </w:p>
    <w:p w14:paraId="11C1C104">
      <w:pPr>
        <w:keepNext w:val="0"/>
        <w:keepLines w:val="0"/>
        <w:pageBreakBefore w:val="0"/>
        <w:widowControl w:val="0"/>
        <w:spacing w:line="500" w:lineRule="exact"/>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6.</w:t>
      </w:r>
      <w:r>
        <w:rPr>
          <w:rFonts w:hint="eastAsia" w:ascii="宋体" w:hAnsi="宋体" w:eastAsia="宋体" w:cs="宋体"/>
          <w:color w:val="000000" w:themeColor="text1"/>
          <w:sz w:val="24"/>
          <w:szCs w:val="24"/>
          <w:highlight w:val="none"/>
          <w:lang w:val="en-US" w:eastAsia="zh-CN"/>
        </w:rPr>
        <w:t>4</w:t>
      </w:r>
      <w:r>
        <w:rPr>
          <w:rFonts w:hint="eastAsia" w:ascii="宋体" w:hAnsi="宋体" w:eastAsia="宋体" w:cs="宋体"/>
          <w:color w:val="000000" w:themeColor="text1"/>
          <w:sz w:val="24"/>
          <w:szCs w:val="24"/>
          <w:highlight w:val="none"/>
        </w:rPr>
        <w:t>.5逾期退还的违约责任：采购人逾期无故未退还履约保证金的，按中国人民银行同期贷款基准利率上浮20%后的利率支付超期资金占用费，但因供应商自身原因导致无法及时退还的除外。</w:t>
      </w:r>
    </w:p>
    <w:p w14:paraId="6DC7A974">
      <w:pPr>
        <w:pStyle w:val="12"/>
        <w:keepNext w:val="0"/>
        <w:keepLines w:val="0"/>
        <w:pageBreakBefore w:val="0"/>
        <w:widowControl w:val="0"/>
        <w:spacing w:before="145" w:beforeAutospacing="0" w:after="145" w:afterAutospacing="0" w:line="500" w:lineRule="exact"/>
        <w:jc w:val="both"/>
        <w:rPr>
          <w:sz w:val="24"/>
          <w:szCs w:val="24"/>
          <w:highlight w:val="none"/>
        </w:rPr>
      </w:pPr>
      <w:r>
        <w:rPr>
          <w:rFonts w:hint="eastAsia" w:ascii="宋体" w:hAnsi="宋体" w:eastAsia="宋体" w:cs="宋体"/>
          <w:b/>
          <w:color w:val="000000"/>
          <w:sz w:val="24"/>
          <w:szCs w:val="24"/>
          <w:highlight w:val="none"/>
        </w:rPr>
        <w:t>七、合同转包</w:t>
      </w:r>
    </w:p>
    <w:p w14:paraId="02330349">
      <w:pPr>
        <w:pStyle w:val="12"/>
        <w:keepNext w:val="0"/>
        <w:keepLines w:val="0"/>
        <w:pageBreakBefore w:val="0"/>
        <w:widowControl w:val="0"/>
        <w:spacing w:before="145" w:beforeAutospacing="0" w:after="145" w:afterAutospacing="0" w:line="500" w:lineRule="exact"/>
        <w:jc w:val="both"/>
        <w:rPr>
          <w:sz w:val="24"/>
          <w:szCs w:val="24"/>
          <w:highlight w:val="none"/>
        </w:rPr>
      </w:pPr>
      <w:r>
        <w:rPr>
          <w:rFonts w:hint="eastAsia" w:ascii="宋体" w:hAnsi="宋体" w:eastAsia="宋体" w:cs="宋体"/>
          <w:color w:val="000000"/>
          <w:sz w:val="24"/>
          <w:szCs w:val="24"/>
          <w:highlight w:val="none"/>
        </w:rPr>
        <w:t>7.1乙方不得将合同标的转包给他人履行。</w:t>
      </w:r>
    </w:p>
    <w:p w14:paraId="2A13DC8B">
      <w:pPr>
        <w:pStyle w:val="12"/>
        <w:keepNext w:val="0"/>
        <w:keepLines w:val="0"/>
        <w:pageBreakBefore w:val="0"/>
        <w:widowControl w:val="0"/>
        <w:spacing w:before="145" w:beforeAutospacing="0" w:after="145" w:afterAutospacing="0" w:line="500" w:lineRule="exact"/>
        <w:jc w:val="both"/>
        <w:rPr>
          <w:sz w:val="24"/>
          <w:szCs w:val="24"/>
          <w:highlight w:val="none"/>
        </w:rPr>
      </w:pPr>
      <w:r>
        <w:rPr>
          <w:rFonts w:hint="eastAsia" w:ascii="宋体" w:hAnsi="宋体" w:eastAsia="宋体" w:cs="宋体"/>
          <w:color w:val="000000"/>
          <w:sz w:val="24"/>
          <w:szCs w:val="24"/>
          <w:highlight w:val="none"/>
        </w:rPr>
        <w:t>7.2乙方如有转包行为，甲方有权解除合同。</w:t>
      </w:r>
    </w:p>
    <w:p w14:paraId="363F0589">
      <w:pPr>
        <w:pStyle w:val="12"/>
        <w:keepNext w:val="0"/>
        <w:keepLines w:val="0"/>
        <w:pageBreakBefore w:val="0"/>
        <w:widowControl w:val="0"/>
        <w:spacing w:before="120" w:beforeAutospacing="0" w:after="120" w:afterAutospacing="0" w:line="500" w:lineRule="exact"/>
        <w:jc w:val="both"/>
        <w:rPr>
          <w:sz w:val="24"/>
          <w:szCs w:val="24"/>
          <w:highlight w:val="none"/>
        </w:rPr>
      </w:pPr>
      <w:r>
        <w:rPr>
          <w:rFonts w:hint="eastAsia" w:ascii="宋体" w:hAnsi="宋体" w:eastAsia="宋体" w:cs="宋体"/>
          <w:b/>
          <w:color w:val="000000"/>
          <w:sz w:val="24"/>
          <w:szCs w:val="24"/>
          <w:highlight w:val="none"/>
        </w:rPr>
        <w:t>八、合同款项支付</w:t>
      </w:r>
    </w:p>
    <w:p w14:paraId="26350B03">
      <w:pPr>
        <w:pStyle w:val="12"/>
        <w:keepNext w:val="0"/>
        <w:keepLines w:val="0"/>
        <w:pageBreakBefore w:val="0"/>
        <w:widowControl w:val="0"/>
        <w:spacing w:before="120" w:beforeAutospacing="0" w:after="120" w:afterAutospacing="0" w:line="500" w:lineRule="exact"/>
        <w:jc w:val="both"/>
        <w:rPr>
          <w:sz w:val="24"/>
          <w:szCs w:val="24"/>
          <w:highlight w:val="none"/>
        </w:rPr>
      </w:pPr>
      <w:r>
        <w:rPr>
          <w:rFonts w:hint="eastAsia" w:ascii="宋体" w:hAnsi="宋体" w:eastAsia="宋体" w:cs="宋体"/>
          <w:color w:val="000000"/>
          <w:sz w:val="24"/>
          <w:szCs w:val="24"/>
          <w:highlight w:val="none"/>
        </w:rPr>
        <w:t>8.1合同款项的支付方式及进度安排</w:t>
      </w:r>
    </w:p>
    <w:p w14:paraId="4833AA21">
      <w:pPr>
        <w:pStyle w:val="12"/>
        <w:keepNext w:val="0"/>
        <w:keepLines w:val="0"/>
        <w:pageBreakBefore w:val="0"/>
        <w:widowControl w:val="0"/>
        <w:spacing w:before="120" w:beforeAutospacing="0" w:after="120" w:afterAutospacing="0" w:line="500" w:lineRule="exact"/>
        <w:jc w:val="both"/>
        <w:rPr>
          <w:rFonts w:hint="default" w:ascii="宋体" w:hAnsi="宋体" w:eastAsia="宋体" w:cs="宋体"/>
          <w:color w:val="auto"/>
          <w:sz w:val="24"/>
          <w:szCs w:val="24"/>
          <w:highlight w:val="none"/>
          <w:u w:val="none"/>
          <w:lang w:val="en-US" w:eastAsia="zh-CN"/>
        </w:rPr>
      </w:pPr>
      <w:r>
        <w:rPr>
          <w:rFonts w:hint="default" w:ascii="宋体" w:hAnsi="宋体" w:eastAsia="宋体" w:cs="宋体"/>
          <w:color w:val="000000"/>
          <w:sz w:val="24"/>
          <w:szCs w:val="24"/>
          <w:highlight w:val="none"/>
          <w:u w:val="none"/>
          <w:lang w:val="en-US" w:eastAsia="zh-CN"/>
        </w:rPr>
        <w:t>8.1.1 预付款支付：合同签订后，甲方收到预付款发票后10个工作日内，支付合同总金额的30%预付款</w:t>
      </w:r>
      <w:r>
        <w:rPr>
          <w:rFonts w:hint="eastAsia" w:ascii="宋体" w:hAnsi="宋体" w:cs="宋体"/>
          <w:color w:val="auto"/>
          <w:sz w:val="24"/>
          <w:szCs w:val="24"/>
          <w:highlight w:val="none"/>
          <w:u w:val="none"/>
          <w:lang w:val="en-US" w:eastAsia="zh-CN"/>
        </w:rPr>
        <w:t>；</w:t>
      </w:r>
    </w:p>
    <w:p w14:paraId="046F9A27">
      <w:pPr>
        <w:pStyle w:val="12"/>
        <w:keepNext w:val="0"/>
        <w:keepLines w:val="0"/>
        <w:pageBreakBefore w:val="0"/>
        <w:widowControl w:val="0"/>
        <w:spacing w:before="120" w:beforeAutospacing="0" w:after="120" w:afterAutospacing="0" w:line="500" w:lineRule="exact"/>
        <w:jc w:val="both"/>
        <w:rPr>
          <w:rFonts w:hint="default" w:ascii="宋体" w:hAnsi="宋体" w:eastAsia="宋体" w:cs="宋体"/>
          <w:color w:val="auto"/>
          <w:sz w:val="24"/>
          <w:szCs w:val="24"/>
          <w:highlight w:val="none"/>
          <w:u w:val="none"/>
          <w:lang w:val="en-US" w:eastAsia="zh-CN"/>
        </w:rPr>
      </w:pPr>
      <w:r>
        <w:rPr>
          <w:rFonts w:hint="default" w:ascii="宋体" w:hAnsi="宋体" w:eastAsia="宋体" w:cs="宋体"/>
          <w:color w:val="auto"/>
          <w:sz w:val="24"/>
          <w:szCs w:val="24"/>
          <w:highlight w:val="none"/>
          <w:u w:val="none"/>
          <w:lang w:val="en-US" w:eastAsia="zh-CN"/>
        </w:rPr>
        <w:t>8.1.2 初验支付：完成综合监管平台搭建、部署、调试与联通，平台功能实现达到要求，达到试运行条件；按计划完成硬件物联感知设备安装，并将安装设备监测数据接入</w:t>
      </w:r>
      <w:r>
        <w:rPr>
          <w:rFonts w:hint="eastAsia" w:ascii="宋体" w:hAnsi="宋体" w:eastAsia="宋体" w:cs="宋体"/>
          <w:color w:val="auto"/>
          <w:sz w:val="24"/>
          <w:szCs w:val="24"/>
          <w:highlight w:val="none"/>
          <w:u w:val="none"/>
          <w:lang w:val="en-US" w:eastAsia="zh-CN"/>
        </w:rPr>
        <w:t>响水</w:t>
      </w:r>
      <w:r>
        <w:rPr>
          <w:rFonts w:hint="default" w:ascii="宋体" w:hAnsi="宋体" w:eastAsia="宋体" w:cs="宋体"/>
          <w:color w:val="auto"/>
          <w:sz w:val="24"/>
          <w:szCs w:val="24"/>
          <w:highlight w:val="none"/>
          <w:u w:val="none"/>
          <w:lang w:val="en-US" w:eastAsia="zh-CN"/>
        </w:rPr>
        <w:t>县城市生命线综合监管平台，结合监管平台进行综合测试；经初步验收合格后，甲方收到发票后10个工作日内，支付至合同总金额的</w:t>
      </w:r>
      <w:r>
        <w:rPr>
          <w:rFonts w:hint="eastAsia" w:ascii="宋体" w:hAnsi="宋体" w:eastAsia="宋体" w:cs="宋体"/>
          <w:color w:val="auto"/>
          <w:sz w:val="24"/>
          <w:szCs w:val="24"/>
          <w:highlight w:val="none"/>
          <w:u w:val="none"/>
          <w:lang w:val="en-US" w:eastAsia="zh-CN"/>
        </w:rPr>
        <w:t>8</w:t>
      </w:r>
      <w:r>
        <w:rPr>
          <w:rFonts w:hint="default" w:ascii="宋体" w:hAnsi="宋体" w:eastAsia="宋体" w:cs="宋体"/>
          <w:color w:val="auto"/>
          <w:sz w:val="24"/>
          <w:szCs w:val="24"/>
          <w:highlight w:val="none"/>
          <w:u w:val="none"/>
          <w:lang w:val="en-US" w:eastAsia="zh-CN"/>
        </w:rPr>
        <w:t>0%</w:t>
      </w:r>
      <w:r>
        <w:rPr>
          <w:rFonts w:hint="eastAsia" w:ascii="宋体" w:hAnsi="宋体" w:cs="宋体"/>
          <w:color w:val="auto"/>
          <w:sz w:val="24"/>
          <w:szCs w:val="24"/>
          <w:highlight w:val="none"/>
          <w:u w:val="none"/>
          <w:lang w:val="en-US" w:eastAsia="zh-CN"/>
        </w:rPr>
        <w:t>；</w:t>
      </w:r>
    </w:p>
    <w:p w14:paraId="79159532">
      <w:pPr>
        <w:pStyle w:val="12"/>
        <w:keepNext w:val="0"/>
        <w:keepLines w:val="0"/>
        <w:pageBreakBefore w:val="0"/>
        <w:widowControl w:val="0"/>
        <w:spacing w:before="120" w:beforeAutospacing="0" w:after="120" w:afterAutospacing="0" w:line="500" w:lineRule="exact"/>
        <w:jc w:val="both"/>
        <w:rPr>
          <w:rFonts w:hint="default" w:ascii="宋体" w:hAnsi="宋体" w:eastAsia="宋体" w:cs="宋体"/>
          <w:color w:val="auto"/>
          <w:sz w:val="24"/>
          <w:szCs w:val="24"/>
          <w:highlight w:val="none"/>
          <w:u w:val="none"/>
          <w:lang w:val="en-US" w:eastAsia="zh-CN"/>
        </w:rPr>
      </w:pPr>
      <w:r>
        <w:rPr>
          <w:rFonts w:hint="default" w:ascii="宋体" w:hAnsi="宋体" w:eastAsia="宋体" w:cs="宋体"/>
          <w:color w:val="auto"/>
          <w:sz w:val="24"/>
          <w:szCs w:val="24"/>
          <w:highlight w:val="none"/>
          <w:u w:val="none"/>
          <w:lang w:val="en-US" w:eastAsia="zh-CN"/>
        </w:rPr>
        <w:t>8.1.3 终验支付：软件部分通过试运行（为期6个月），完成所有硬件物联感知设备安装、调试，项目通过最终验收及审计工作后，甲方收到发票后10个工作日内，支付至审定价的85%</w:t>
      </w:r>
      <w:r>
        <w:rPr>
          <w:rFonts w:hint="eastAsia" w:ascii="宋体" w:hAnsi="宋体" w:cs="宋体"/>
          <w:color w:val="auto"/>
          <w:sz w:val="24"/>
          <w:szCs w:val="24"/>
          <w:highlight w:val="none"/>
          <w:u w:val="none"/>
          <w:lang w:val="en-US" w:eastAsia="zh-CN"/>
        </w:rPr>
        <w:t>；</w:t>
      </w:r>
    </w:p>
    <w:p w14:paraId="2B6972D1">
      <w:pPr>
        <w:pStyle w:val="12"/>
        <w:keepNext w:val="0"/>
        <w:keepLines w:val="0"/>
        <w:pageBreakBefore w:val="0"/>
        <w:widowControl w:val="0"/>
        <w:spacing w:before="120" w:beforeAutospacing="0" w:after="120" w:afterAutospacing="0" w:line="500" w:lineRule="exact"/>
        <w:jc w:val="both"/>
        <w:rPr>
          <w:rFonts w:hint="eastAsia" w:ascii="宋体" w:hAnsi="宋体" w:cs="宋体"/>
          <w:color w:val="auto"/>
          <w:sz w:val="24"/>
          <w:szCs w:val="24"/>
          <w:highlight w:val="none"/>
          <w:u w:val="none"/>
          <w:lang w:val="en-US" w:eastAsia="zh-CN"/>
        </w:rPr>
      </w:pPr>
      <w:r>
        <w:rPr>
          <w:rFonts w:hint="default" w:ascii="宋体" w:hAnsi="宋体" w:eastAsia="宋体" w:cs="宋体"/>
          <w:color w:val="auto"/>
          <w:sz w:val="24"/>
          <w:szCs w:val="24"/>
          <w:highlight w:val="none"/>
          <w:u w:val="none"/>
          <w:lang w:val="en-US" w:eastAsia="zh-CN"/>
        </w:rPr>
        <w:t>8.1.</w:t>
      </w:r>
      <w:r>
        <w:rPr>
          <w:rFonts w:hint="eastAsia" w:ascii="宋体" w:hAnsi="宋体" w:cs="宋体"/>
          <w:color w:val="auto"/>
          <w:sz w:val="24"/>
          <w:szCs w:val="24"/>
          <w:highlight w:val="none"/>
          <w:u w:val="none"/>
          <w:lang w:val="en-US" w:eastAsia="zh-CN"/>
        </w:rPr>
        <w:t>4尾款支付：终验结束后满1年，付至审定价的90%；终验结束后满2年，付至审定价的93%；终验结束后满3年，付至审定价的100%（无息，结算时须提供增值税发票）。</w:t>
      </w:r>
    </w:p>
    <w:p w14:paraId="6F141786">
      <w:pPr>
        <w:pStyle w:val="12"/>
        <w:keepNext w:val="0"/>
        <w:keepLines w:val="0"/>
        <w:pageBreakBefore w:val="0"/>
        <w:widowControl w:val="0"/>
        <w:spacing w:before="120" w:beforeAutospacing="0" w:after="120" w:afterAutospacing="0" w:line="500" w:lineRule="exact"/>
        <w:jc w:val="both"/>
        <w:rPr>
          <w:rFonts w:hint="default" w:ascii="宋体" w:hAnsi="宋体" w:cs="宋体"/>
          <w:color w:val="auto"/>
          <w:sz w:val="24"/>
          <w:szCs w:val="24"/>
          <w:highlight w:val="yellow"/>
          <w:u w:val="none"/>
          <w:lang w:val="en-US" w:eastAsia="zh-CN"/>
        </w:rPr>
      </w:pPr>
      <w:r>
        <w:rPr>
          <w:rFonts w:hint="eastAsia" w:ascii="宋体" w:hAnsi="宋体" w:cs="宋体"/>
          <w:b/>
          <w:bCs/>
          <w:color w:val="auto"/>
          <w:sz w:val="24"/>
          <w:szCs w:val="24"/>
          <w:highlight w:val="none"/>
          <w:u w:val="none"/>
          <w:lang w:val="en-US" w:eastAsia="zh-CN"/>
        </w:rPr>
        <w:t>注：以上所有资金均待财政资金拨付到位后支付。</w:t>
      </w:r>
    </w:p>
    <w:p w14:paraId="7085BFD2">
      <w:pPr>
        <w:pStyle w:val="12"/>
        <w:keepNext w:val="0"/>
        <w:keepLines w:val="0"/>
        <w:pageBreakBefore w:val="0"/>
        <w:widowControl w:val="0"/>
        <w:spacing w:before="145" w:beforeAutospacing="0" w:after="145" w:afterAutospacing="0" w:line="500" w:lineRule="exact"/>
        <w:jc w:val="both"/>
        <w:rPr>
          <w:sz w:val="24"/>
          <w:szCs w:val="24"/>
          <w:highlight w:val="none"/>
        </w:rPr>
      </w:pPr>
      <w:r>
        <w:rPr>
          <w:rFonts w:hint="eastAsia" w:ascii="宋体" w:hAnsi="宋体" w:eastAsia="宋体" w:cs="宋体"/>
          <w:b/>
          <w:color w:val="000000"/>
          <w:sz w:val="24"/>
          <w:szCs w:val="24"/>
          <w:highlight w:val="none"/>
        </w:rPr>
        <w:t>九、税费</w:t>
      </w:r>
    </w:p>
    <w:p w14:paraId="3B649586">
      <w:pPr>
        <w:pStyle w:val="12"/>
        <w:keepNext w:val="0"/>
        <w:keepLines w:val="0"/>
        <w:pageBreakBefore w:val="0"/>
        <w:widowControl w:val="0"/>
        <w:spacing w:before="145" w:beforeAutospacing="0" w:after="145" w:afterAutospacing="0" w:line="500" w:lineRule="exact"/>
        <w:jc w:val="both"/>
        <w:rPr>
          <w:sz w:val="24"/>
          <w:szCs w:val="24"/>
          <w:highlight w:val="none"/>
        </w:rPr>
      </w:pPr>
      <w:r>
        <w:rPr>
          <w:rFonts w:hint="eastAsia" w:ascii="宋体" w:hAnsi="宋体" w:eastAsia="宋体" w:cs="宋体"/>
          <w:color w:val="000000"/>
          <w:sz w:val="24"/>
          <w:szCs w:val="24"/>
          <w:highlight w:val="none"/>
        </w:rPr>
        <w:t>9.1本合同执行中相关的一切税费均由乙方负担。</w:t>
      </w:r>
    </w:p>
    <w:p w14:paraId="7088A9AA">
      <w:pPr>
        <w:pStyle w:val="12"/>
        <w:keepNext w:val="0"/>
        <w:keepLines w:val="0"/>
        <w:pageBreakBefore w:val="0"/>
        <w:widowControl w:val="0"/>
        <w:spacing w:before="120" w:beforeAutospacing="0" w:after="120" w:afterAutospacing="0" w:line="500" w:lineRule="exact"/>
        <w:jc w:val="both"/>
        <w:rPr>
          <w:sz w:val="24"/>
          <w:szCs w:val="24"/>
          <w:highlight w:val="none"/>
        </w:rPr>
      </w:pPr>
      <w:r>
        <w:rPr>
          <w:rFonts w:hint="eastAsia" w:ascii="宋体" w:hAnsi="宋体" w:eastAsia="宋体" w:cs="宋体"/>
          <w:b/>
          <w:color w:val="000000"/>
          <w:sz w:val="24"/>
          <w:szCs w:val="24"/>
          <w:highlight w:val="none"/>
        </w:rPr>
        <w:t>十、项目验收</w:t>
      </w:r>
    </w:p>
    <w:p w14:paraId="7B2AF606">
      <w:pPr>
        <w:pStyle w:val="12"/>
        <w:keepNext w:val="0"/>
        <w:keepLines w:val="0"/>
        <w:pageBreakBefore w:val="0"/>
        <w:widowControl w:val="0"/>
        <w:spacing w:before="120" w:beforeAutospacing="0" w:after="120" w:afterAutospacing="0" w:line="500" w:lineRule="exact"/>
        <w:ind w:left="480" w:hanging="480"/>
        <w:jc w:val="both"/>
        <w:rPr>
          <w:sz w:val="24"/>
          <w:szCs w:val="24"/>
          <w:highlight w:val="none"/>
        </w:rPr>
      </w:pPr>
      <w:r>
        <w:rPr>
          <w:rFonts w:hint="eastAsia" w:ascii="宋体" w:hAnsi="宋体" w:eastAsia="宋体" w:cs="宋体"/>
          <w:color w:val="000000"/>
          <w:sz w:val="24"/>
          <w:szCs w:val="24"/>
          <w:highlight w:val="none"/>
        </w:rPr>
        <w:t>10.1甲方依法组织履约验收工作。</w:t>
      </w:r>
    </w:p>
    <w:p w14:paraId="4485090D">
      <w:pPr>
        <w:pStyle w:val="12"/>
        <w:keepNext w:val="0"/>
        <w:keepLines w:val="0"/>
        <w:pageBreakBefore w:val="0"/>
        <w:widowControl w:val="0"/>
        <w:spacing w:before="120" w:beforeAutospacing="0" w:after="120" w:afterAutospacing="0" w:line="500" w:lineRule="exact"/>
        <w:ind w:left="480" w:hanging="480"/>
        <w:jc w:val="both"/>
        <w:rPr>
          <w:sz w:val="24"/>
          <w:szCs w:val="24"/>
          <w:highlight w:val="none"/>
        </w:rPr>
      </w:pPr>
      <w:r>
        <w:rPr>
          <w:rFonts w:hint="eastAsia" w:ascii="宋体" w:hAnsi="宋体" w:eastAsia="宋体" w:cs="宋体"/>
          <w:color w:val="000000"/>
          <w:sz w:val="24"/>
          <w:szCs w:val="24"/>
          <w:highlight w:val="none"/>
        </w:rPr>
        <w:t>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7C7A288C">
      <w:pPr>
        <w:pStyle w:val="12"/>
        <w:keepNext w:val="0"/>
        <w:keepLines w:val="0"/>
        <w:pageBreakBefore w:val="0"/>
        <w:widowControl w:val="0"/>
        <w:spacing w:before="120" w:beforeAutospacing="0" w:after="120" w:afterAutospacing="0" w:line="500" w:lineRule="exact"/>
        <w:ind w:left="480" w:hanging="480"/>
        <w:jc w:val="both"/>
        <w:rPr>
          <w:sz w:val="24"/>
          <w:szCs w:val="24"/>
          <w:highlight w:val="none"/>
        </w:rPr>
      </w:pPr>
      <w:r>
        <w:rPr>
          <w:rFonts w:hint="eastAsia" w:ascii="宋体" w:hAnsi="宋体" w:eastAsia="宋体" w:cs="宋体"/>
          <w:color w:val="000000"/>
          <w:sz w:val="24"/>
          <w:szCs w:val="24"/>
          <w:highlight w:val="none"/>
        </w:rPr>
        <w:t>10.3对于实际使用人和甲方分离的项目，甲方邀请实际使用人参与验收。</w:t>
      </w:r>
    </w:p>
    <w:p w14:paraId="6F4A249F">
      <w:pPr>
        <w:pStyle w:val="12"/>
        <w:keepNext w:val="0"/>
        <w:keepLines w:val="0"/>
        <w:pageBreakBefore w:val="0"/>
        <w:widowControl w:val="0"/>
        <w:spacing w:before="120" w:beforeAutospacing="0" w:after="120" w:afterAutospacing="0" w:line="500" w:lineRule="exact"/>
        <w:ind w:left="480" w:hanging="480"/>
        <w:jc w:val="both"/>
        <w:rPr>
          <w:sz w:val="24"/>
          <w:szCs w:val="24"/>
          <w:highlight w:val="none"/>
        </w:rPr>
      </w:pPr>
      <w:r>
        <w:rPr>
          <w:rFonts w:hint="eastAsia" w:ascii="宋体" w:hAnsi="宋体" w:eastAsia="宋体" w:cs="宋体"/>
          <w:color w:val="000000"/>
          <w:sz w:val="24"/>
          <w:szCs w:val="24"/>
          <w:highlight w:val="none"/>
        </w:rPr>
        <w:t>10.4如有必要，甲方邀请参加本项目的其他供应商或第三方专业机构及专家参与验收，相关意见将作为验收书的参考资料。</w:t>
      </w:r>
    </w:p>
    <w:p w14:paraId="43D6C0F8">
      <w:pPr>
        <w:pStyle w:val="12"/>
        <w:keepNext w:val="0"/>
        <w:keepLines w:val="0"/>
        <w:pageBreakBefore w:val="0"/>
        <w:widowControl w:val="0"/>
        <w:spacing w:before="120" w:beforeAutospacing="0" w:after="120" w:afterAutospacing="0" w:line="500" w:lineRule="exact"/>
        <w:ind w:left="480" w:hanging="480"/>
        <w:jc w:val="both"/>
        <w:rPr>
          <w:sz w:val="24"/>
          <w:szCs w:val="24"/>
          <w:highlight w:val="none"/>
        </w:rPr>
      </w:pPr>
      <w:r>
        <w:rPr>
          <w:rFonts w:hint="eastAsia" w:ascii="宋体" w:hAnsi="宋体" w:eastAsia="宋体" w:cs="宋体"/>
          <w:color w:val="000000"/>
          <w:sz w:val="24"/>
          <w:szCs w:val="24"/>
          <w:highlight w:val="none"/>
        </w:rPr>
        <w:t>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43A13363">
      <w:pPr>
        <w:pStyle w:val="12"/>
        <w:keepNext w:val="0"/>
        <w:keepLines w:val="0"/>
        <w:pageBreakBefore w:val="0"/>
        <w:widowControl w:val="0"/>
        <w:spacing w:before="120" w:beforeAutospacing="0" w:after="120" w:afterAutospacing="0" w:line="500" w:lineRule="exact"/>
        <w:ind w:left="480" w:hanging="480"/>
        <w:jc w:val="both"/>
        <w:rPr>
          <w:sz w:val="24"/>
          <w:szCs w:val="24"/>
          <w:highlight w:val="none"/>
        </w:rPr>
      </w:pPr>
      <w:r>
        <w:rPr>
          <w:rFonts w:hint="eastAsia" w:ascii="宋体" w:hAnsi="宋体" w:eastAsia="宋体" w:cs="宋体"/>
          <w:color w:val="000000"/>
          <w:sz w:val="24"/>
          <w:szCs w:val="24"/>
          <w:highlight w:val="none"/>
        </w:rPr>
        <w:t>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20C8FA15">
      <w:pPr>
        <w:pStyle w:val="12"/>
        <w:keepNext w:val="0"/>
        <w:keepLines w:val="0"/>
        <w:pageBreakBefore w:val="0"/>
        <w:widowControl w:val="0"/>
        <w:spacing w:before="120" w:beforeAutospacing="0" w:after="120" w:afterAutospacing="0" w:line="500" w:lineRule="exact"/>
        <w:jc w:val="both"/>
        <w:rPr>
          <w:sz w:val="24"/>
          <w:szCs w:val="24"/>
          <w:highlight w:val="none"/>
        </w:rPr>
      </w:pPr>
      <w:r>
        <w:rPr>
          <w:rFonts w:hint="eastAsia" w:ascii="宋体" w:hAnsi="宋体" w:eastAsia="宋体" w:cs="宋体"/>
          <w:b/>
          <w:color w:val="000000"/>
          <w:sz w:val="24"/>
          <w:szCs w:val="24"/>
          <w:highlight w:val="none"/>
        </w:rPr>
        <w:t>十一、违约责任</w:t>
      </w:r>
    </w:p>
    <w:p w14:paraId="40FCA052">
      <w:pPr>
        <w:pStyle w:val="12"/>
        <w:keepNext w:val="0"/>
        <w:keepLines w:val="0"/>
        <w:pageBreakBefore w:val="0"/>
        <w:widowControl w:val="0"/>
        <w:spacing w:before="120" w:beforeAutospacing="0" w:after="120" w:afterAutospacing="0" w:line="500" w:lineRule="exact"/>
        <w:ind w:left="410" w:hanging="410"/>
        <w:jc w:val="both"/>
        <w:rPr>
          <w:sz w:val="24"/>
          <w:szCs w:val="24"/>
          <w:highlight w:val="none"/>
        </w:rPr>
      </w:pPr>
      <w:r>
        <w:rPr>
          <w:rFonts w:hint="eastAsia" w:ascii="宋体" w:hAnsi="宋体" w:eastAsia="宋体" w:cs="宋体"/>
          <w:color w:val="000000"/>
          <w:sz w:val="24"/>
          <w:szCs w:val="24"/>
          <w:highlight w:val="none"/>
        </w:rPr>
        <w:t>11.1甲方无正当理由拒绝接受乙方提供服务的，甲方向乙方偿付拒绝接受服务合同价款总值</w:t>
      </w:r>
      <w:r>
        <w:rPr>
          <w:rFonts w:hint="eastAsia" w:ascii="宋体" w:hAnsi="宋体" w:cs="宋体"/>
          <w:color w:val="000000"/>
          <w:sz w:val="24"/>
          <w:szCs w:val="24"/>
          <w:highlight w:val="none"/>
          <w:lang w:val="en-US" w:eastAsia="zh-CN"/>
        </w:rPr>
        <w:t>5</w:t>
      </w:r>
      <w:r>
        <w:rPr>
          <w:rFonts w:hint="eastAsia" w:ascii="宋体" w:hAnsi="宋体" w:eastAsia="宋体" w:cs="宋体"/>
          <w:color w:val="000000"/>
          <w:sz w:val="24"/>
          <w:szCs w:val="24"/>
          <w:highlight w:val="none"/>
        </w:rPr>
        <w:t>‰的违约金。</w:t>
      </w:r>
    </w:p>
    <w:p w14:paraId="39E066A1">
      <w:pPr>
        <w:pStyle w:val="12"/>
        <w:keepNext w:val="0"/>
        <w:keepLines w:val="0"/>
        <w:pageBreakBefore w:val="0"/>
        <w:widowControl w:val="0"/>
        <w:spacing w:before="120" w:beforeAutospacing="0" w:after="120" w:afterAutospacing="0" w:line="500" w:lineRule="exact"/>
        <w:ind w:left="410" w:hanging="410"/>
        <w:jc w:val="both"/>
        <w:rPr>
          <w:sz w:val="24"/>
          <w:szCs w:val="24"/>
          <w:highlight w:val="none"/>
        </w:rPr>
      </w:pPr>
      <w:r>
        <w:rPr>
          <w:rFonts w:hint="eastAsia" w:ascii="宋体" w:hAnsi="宋体" w:eastAsia="宋体" w:cs="宋体"/>
          <w:color w:val="000000"/>
          <w:sz w:val="24"/>
          <w:szCs w:val="24"/>
          <w:highlight w:val="none"/>
        </w:rPr>
        <w:t>11.2甲方无故逾期验收和办理合同款项支付手续的,甲方应按逾期付款总额</w:t>
      </w:r>
      <w:r>
        <w:rPr>
          <w:rFonts w:hint="eastAsia" w:ascii="宋体" w:hAnsi="宋体" w:cs="宋体"/>
          <w:color w:val="000000"/>
          <w:sz w:val="24"/>
          <w:szCs w:val="24"/>
          <w:highlight w:val="none"/>
          <w:u w:val="none"/>
          <w:lang w:val="en-US" w:eastAsia="zh-CN"/>
        </w:rPr>
        <w:t>的银行同期利率每日</w:t>
      </w:r>
      <w:r>
        <w:rPr>
          <w:rFonts w:hint="eastAsia" w:ascii="宋体" w:hAnsi="宋体" w:eastAsia="宋体" w:cs="宋体"/>
          <w:color w:val="000000"/>
          <w:sz w:val="24"/>
          <w:szCs w:val="24"/>
          <w:highlight w:val="none"/>
        </w:rPr>
        <w:t>向乙方支付违约金。</w:t>
      </w:r>
    </w:p>
    <w:p w14:paraId="18672CEB">
      <w:pPr>
        <w:pStyle w:val="12"/>
        <w:keepNext w:val="0"/>
        <w:keepLines w:val="0"/>
        <w:pageBreakBefore w:val="0"/>
        <w:widowControl w:val="0"/>
        <w:spacing w:before="120" w:beforeAutospacing="0" w:after="120" w:afterAutospacing="0" w:line="500" w:lineRule="exact"/>
        <w:ind w:left="410" w:hanging="410"/>
        <w:jc w:val="both"/>
        <w:rPr>
          <w:sz w:val="24"/>
          <w:szCs w:val="24"/>
          <w:highlight w:val="none"/>
        </w:rPr>
      </w:pPr>
      <w:r>
        <w:rPr>
          <w:rFonts w:hint="eastAsia" w:ascii="宋体" w:hAnsi="宋体" w:eastAsia="宋体" w:cs="宋体"/>
          <w:color w:val="000000"/>
          <w:sz w:val="24"/>
          <w:szCs w:val="24"/>
          <w:highlight w:val="none"/>
        </w:rPr>
        <w:t>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cs="宋体"/>
          <w:color w:val="000000"/>
          <w:sz w:val="24"/>
          <w:szCs w:val="24"/>
          <w:highlight w:val="none"/>
          <w:u w:val="none"/>
          <w:lang w:val="en-US" w:eastAsia="zh-CN"/>
        </w:rPr>
        <w:t>20</w:t>
      </w:r>
      <w:r>
        <w:rPr>
          <w:rFonts w:hint="eastAsia" w:ascii="宋体" w:hAnsi="宋体" w:eastAsia="宋体" w:cs="宋体"/>
          <w:color w:val="000000"/>
          <w:sz w:val="24"/>
          <w:szCs w:val="24"/>
          <w:highlight w:val="none"/>
          <w:u w:val="none"/>
        </w:rPr>
        <w:t>%</w:t>
      </w:r>
      <w:r>
        <w:rPr>
          <w:rFonts w:hint="eastAsia" w:ascii="宋体" w:hAnsi="宋体" w:eastAsia="宋体" w:cs="宋体"/>
          <w:color w:val="000000"/>
          <w:sz w:val="24"/>
          <w:szCs w:val="24"/>
          <w:highlight w:val="none"/>
        </w:rPr>
        <w:t xml:space="preserve">的违约金，如造成甲方损失超过违约金的，超出部分由乙方继续承担赔偿责任。 </w:t>
      </w:r>
    </w:p>
    <w:p w14:paraId="49189AC4">
      <w:pPr>
        <w:pStyle w:val="12"/>
        <w:keepNext w:val="0"/>
        <w:keepLines w:val="0"/>
        <w:pageBreakBefore w:val="0"/>
        <w:widowControl w:val="0"/>
        <w:spacing w:before="120" w:beforeAutospacing="0" w:after="120" w:afterAutospacing="0" w:line="500" w:lineRule="exact"/>
        <w:ind w:left="410" w:hanging="410"/>
        <w:jc w:val="both"/>
        <w:rPr>
          <w:rFonts w:hint="default" w:ascii="宋体" w:hAnsi="宋体" w:eastAsia="宋体" w:cs="宋体"/>
          <w:color w:val="000000"/>
          <w:sz w:val="24"/>
          <w:szCs w:val="24"/>
          <w:highlight w:val="red"/>
          <w:lang w:val="en-US" w:eastAsia="zh-CN"/>
        </w:rPr>
      </w:pPr>
      <w:r>
        <w:rPr>
          <w:rFonts w:hint="eastAsia" w:ascii="宋体" w:hAnsi="宋体" w:eastAsia="宋体" w:cs="宋体"/>
          <w:color w:val="000000"/>
          <w:sz w:val="24"/>
          <w:szCs w:val="24"/>
          <w:highlight w:val="none"/>
        </w:rPr>
        <w:t>11.4乙方所提供服务的标准不符合合同规定及招标文件规定标准的，甲方有权拒绝接受服务，并可单方面解除合同。</w:t>
      </w:r>
    </w:p>
    <w:p w14:paraId="4C398EF2">
      <w:pPr>
        <w:pStyle w:val="12"/>
        <w:keepNext w:val="0"/>
        <w:keepLines w:val="0"/>
        <w:pageBreakBefore w:val="0"/>
        <w:widowControl w:val="0"/>
        <w:spacing w:before="120" w:beforeAutospacing="0" w:after="120" w:afterAutospacing="0" w:line="500" w:lineRule="exact"/>
        <w:jc w:val="both"/>
        <w:rPr>
          <w:sz w:val="24"/>
          <w:szCs w:val="24"/>
          <w:highlight w:val="none"/>
        </w:rPr>
      </w:pPr>
      <w:r>
        <w:rPr>
          <w:rFonts w:hint="eastAsia" w:ascii="宋体" w:hAnsi="宋体" w:eastAsia="宋体" w:cs="宋体"/>
          <w:b/>
          <w:color w:val="000000"/>
          <w:sz w:val="24"/>
          <w:szCs w:val="24"/>
          <w:highlight w:val="none"/>
        </w:rPr>
        <w:t>十二、不可抗力事件处理</w:t>
      </w:r>
    </w:p>
    <w:p w14:paraId="50B5294D">
      <w:pPr>
        <w:pStyle w:val="12"/>
        <w:keepNext w:val="0"/>
        <w:keepLines w:val="0"/>
        <w:pageBreakBefore w:val="0"/>
        <w:widowControl w:val="0"/>
        <w:spacing w:before="120" w:beforeAutospacing="0" w:after="120" w:afterAutospacing="0" w:line="500" w:lineRule="exact"/>
        <w:ind w:left="480" w:hanging="480"/>
        <w:jc w:val="both"/>
        <w:rPr>
          <w:sz w:val="24"/>
          <w:szCs w:val="24"/>
          <w:highlight w:val="none"/>
        </w:rPr>
      </w:pPr>
      <w:r>
        <w:rPr>
          <w:rFonts w:hint="eastAsia" w:ascii="宋体" w:hAnsi="宋体" w:eastAsia="宋体" w:cs="宋体"/>
          <w:color w:val="000000"/>
          <w:sz w:val="24"/>
          <w:szCs w:val="24"/>
          <w:highlight w:val="none"/>
        </w:rPr>
        <w:t>12.1在合同有效期内，任何一方因不可抗力事件导致不能履行合同，则合同履行期可延长，其延长期与不可抗力影响 期相同。</w:t>
      </w:r>
    </w:p>
    <w:p w14:paraId="14B78404">
      <w:pPr>
        <w:pStyle w:val="12"/>
        <w:keepNext w:val="0"/>
        <w:keepLines w:val="0"/>
        <w:pageBreakBefore w:val="0"/>
        <w:widowControl w:val="0"/>
        <w:spacing w:before="120" w:beforeAutospacing="0" w:after="120" w:afterAutospacing="0" w:line="500" w:lineRule="exact"/>
        <w:jc w:val="both"/>
        <w:rPr>
          <w:sz w:val="24"/>
          <w:szCs w:val="24"/>
          <w:highlight w:val="none"/>
        </w:rPr>
      </w:pPr>
      <w:r>
        <w:rPr>
          <w:rFonts w:hint="eastAsia" w:ascii="宋体" w:hAnsi="宋体" w:eastAsia="宋体" w:cs="宋体"/>
          <w:color w:val="000000"/>
          <w:sz w:val="24"/>
          <w:szCs w:val="24"/>
          <w:highlight w:val="none"/>
        </w:rPr>
        <w:t>12.2不可抗力事件发生后，应立即通知对方，并寄送有关权威机构出具的证明。</w:t>
      </w:r>
    </w:p>
    <w:p w14:paraId="5E4EDBF3">
      <w:pPr>
        <w:pStyle w:val="12"/>
        <w:keepNext w:val="0"/>
        <w:keepLines w:val="0"/>
        <w:pageBreakBefore w:val="0"/>
        <w:widowControl w:val="0"/>
        <w:spacing w:before="120" w:beforeAutospacing="0" w:after="120" w:afterAutospacing="0" w:line="500" w:lineRule="exact"/>
        <w:jc w:val="both"/>
        <w:rPr>
          <w:sz w:val="24"/>
          <w:szCs w:val="24"/>
          <w:highlight w:val="none"/>
        </w:rPr>
      </w:pPr>
      <w:r>
        <w:rPr>
          <w:rFonts w:hint="eastAsia" w:ascii="宋体" w:hAnsi="宋体" w:eastAsia="宋体" w:cs="宋体"/>
          <w:color w:val="000000"/>
          <w:sz w:val="24"/>
          <w:szCs w:val="24"/>
          <w:highlight w:val="none"/>
        </w:rPr>
        <w:t>12.3不可抗力事件延续120天以上，双方应通过友好协商，确定是否继续履行合同。</w:t>
      </w:r>
    </w:p>
    <w:p w14:paraId="717BC5DC">
      <w:pPr>
        <w:pStyle w:val="12"/>
        <w:keepNext w:val="0"/>
        <w:keepLines w:val="0"/>
        <w:pageBreakBefore w:val="0"/>
        <w:widowControl w:val="0"/>
        <w:spacing w:before="120" w:beforeAutospacing="0" w:after="120" w:afterAutospacing="0" w:line="500" w:lineRule="exact"/>
        <w:jc w:val="both"/>
        <w:rPr>
          <w:sz w:val="24"/>
          <w:szCs w:val="24"/>
          <w:highlight w:val="none"/>
        </w:rPr>
      </w:pPr>
      <w:r>
        <w:rPr>
          <w:rFonts w:hint="eastAsia" w:ascii="宋体" w:hAnsi="宋体" w:eastAsia="宋体" w:cs="宋体"/>
          <w:b/>
          <w:color w:val="000000"/>
          <w:sz w:val="24"/>
          <w:szCs w:val="24"/>
          <w:highlight w:val="none"/>
        </w:rPr>
        <w:t>十三、解决争议的方法</w:t>
      </w:r>
    </w:p>
    <w:p w14:paraId="5D7DDB7F">
      <w:pPr>
        <w:pStyle w:val="12"/>
        <w:keepNext w:val="0"/>
        <w:keepLines w:val="0"/>
        <w:pageBreakBefore w:val="0"/>
        <w:widowControl w:val="0"/>
        <w:spacing w:before="120" w:beforeAutospacing="0" w:after="120" w:afterAutospacing="0" w:line="500" w:lineRule="exact"/>
        <w:jc w:val="both"/>
        <w:rPr>
          <w:sz w:val="24"/>
          <w:szCs w:val="24"/>
          <w:highlight w:val="none"/>
        </w:rPr>
      </w:pPr>
      <w:r>
        <w:rPr>
          <w:rFonts w:hint="eastAsia" w:ascii="宋体" w:hAnsi="宋体" w:eastAsia="宋体" w:cs="宋体"/>
          <w:color w:val="000000"/>
          <w:sz w:val="24"/>
          <w:szCs w:val="24"/>
          <w:highlight w:val="none"/>
        </w:rPr>
        <w:t>13.1双方在签订、履行合同中所发生的一切争议，应通过友好协商解决。如协商不成，由甲方住所地人民法院管辖。</w:t>
      </w:r>
    </w:p>
    <w:p w14:paraId="3880E2D4">
      <w:pPr>
        <w:pStyle w:val="12"/>
        <w:keepNext w:val="0"/>
        <w:keepLines w:val="0"/>
        <w:pageBreakBefore w:val="0"/>
        <w:widowControl w:val="0"/>
        <w:spacing w:before="120" w:beforeAutospacing="0" w:after="120" w:afterAutospacing="0" w:line="500" w:lineRule="exact"/>
        <w:jc w:val="both"/>
        <w:rPr>
          <w:sz w:val="24"/>
          <w:szCs w:val="24"/>
          <w:highlight w:val="none"/>
        </w:rPr>
      </w:pPr>
      <w:r>
        <w:rPr>
          <w:rFonts w:hint="eastAsia" w:ascii="宋体" w:hAnsi="宋体" w:eastAsia="宋体" w:cs="宋体"/>
          <w:b/>
          <w:color w:val="000000"/>
          <w:sz w:val="24"/>
          <w:szCs w:val="24"/>
          <w:highlight w:val="none"/>
        </w:rPr>
        <w:t>十四、合同生效及其</w:t>
      </w:r>
      <w:r>
        <w:rPr>
          <w:rFonts w:hint="eastAsia" w:ascii="宋体" w:hAnsi="宋体" w:eastAsia="宋体" w:cs="宋体"/>
          <w:b/>
          <w:color w:val="000000"/>
          <w:sz w:val="24"/>
          <w:szCs w:val="24"/>
          <w:highlight w:val="none"/>
          <w:lang w:eastAsia="zh-CN"/>
        </w:rPr>
        <w:t>他</w:t>
      </w:r>
    </w:p>
    <w:p w14:paraId="7824AE43">
      <w:pPr>
        <w:pStyle w:val="12"/>
        <w:keepNext w:val="0"/>
        <w:keepLines w:val="0"/>
        <w:pageBreakBefore w:val="0"/>
        <w:widowControl w:val="0"/>
        <w:spacing w:before="120" w:beforeAutospacing="0" w:after="120" w:afterAutospacing="0" w:line="500" w:lineRule="exact"/>
        <w:jc w:val="both"/>
        <w:rPr>
          <w:sz w:val="24"/>
          <w:szCs w:val="24"/>
          <w:highlight w:val="none"/>
        </w:rPr>
      </w:pPr>
      <w:r>
        <w:rPr>
          <w:rFonts w:hint="eastAsia" w:ascii="宋体" w:hAnsi="宋体" w:eastAsia="宋体" w:cs="宋体"/>
          <w:color w:val="000000"/>
          <w:sz w:val="24"/>
          <w:szCs w:val="24"/>
          <w:highlight w:val="none"/>
        </w:rPr>
        <w:t>14.1合同经双方法定代表人或授权委托代表人签字并加盖单位公章后生效。</w:t>
      </w:r>
    </w:p>
    <w:p w14:paraId="33121FA0">
      <w:pPr>
        <w:pStyle w:val="12"/>
        <w:keepNext w:val="0"/>
        <w:keepLines w:val="0"/>
        <w:pageBreakBefore w:val="0"/>
        <w:widowControl w:val="0"/>
        <w:spacing w:before="120" w:beforeAutospacing="0" w:after="120" w:afterAutospacing="0" w:line="500" w:lineRule="exact"/>
        <w:jc w:val="both"/>
        <w:rPr>
          <w:sz w:val="24"/>
          <w:szCs w:val="24"/>
          <w:highlight w:val="none"/>
        </w:rPr>
      </w:pPr>
      <w:r>
        <w:rPr>
          <w:rFonts w:hint="eastAsia" w:ascii="宋体" w:hAnsi="宋体" w:eastAsia="宋体" w:cs="宋体"/>
          <w:color w:val="000000"/>
          <w:sz w:val="24"/>
          <w:szCs w:val="24"/>
          <w:highlight w:val="none"/>
        </w:rPr>
        <w:t>14.2本合同未尽事宜，遵照《民法典》、《政府采购法》有关条文执行。</w:t>
      </w:r>
    </w:p>
    <w:p w14:paraId="2CEEB66E">
      <w:pPr>
        <w:pStyle w:val="12"/>
        <w:keepNext w:val="0"/>
        <w:keepLines w:val="0"/>
        <w:pageBreakBefore w:val="0"/>
        <w:widowControl w:val="0"/>
        <w:spacing w:before="120" w:beforeAutospacing="0" w:after="120" w:afterAutospacing="0" w:line="500" w:lineRule="exact"/>
        <w:ind w:left="480" w:hanging="480"/>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14.3 本合同正本一式两份，具有同等法律效力，甲方、乙方各执一份。</w:t>
      </w:r>
    </w:p>
    <w:p w14:paraId="0282C8FA">
      <w:pPr>
        <w:pStyle w:val="12"/>
        <w:keepNext w:val="0"/>
        <w:keepLines w:val="0"/>
        <w:pageBreakBefore w:val="0"/>
        <w:widowControl w:val="0"/>
        <w:spacing w:before="120" w:beforeAutospacing="0" w:after="120" w:afterAutospacing="0" w:line="500" w:lineRule="exact"/>
        <w:ind w:left="480" w:hanging="480"/>
        <w:jc w:val="both"/>
        <w:rPr>
          <w:rFonts w:hint="eastAsia" w:ascii="宋体" w:hAnsi="宋体" w:eastAsia="宋体" w:cs="宋体"/>
          <w:color w:val="000000"/>
          <w:sz w:val="24"/>
          <w:szCs w:val="24"/>
          <w:highlight w:val="none"/>
        </w:rPr>
      </w:pPr>
    </w:p>
    <w:p w14:paraId="41363FE8">
      <w:pPr>
        <w:pStyle w:val="7"/>
        <w:spacing w:line="360" w:lineRule="auto"/>
        <w:rPr>
          <w:rFonts w:hint="eastAsia" w:hAnsi="宋体" w:cs="宋体"/>
          <w:sz w:val="24"/>
          <w:szCs w:val="24"/>
        </w:rPr>
      </w:pPr>
      <w:r>
        <w:rPr>
          <w:rFonts w:hint="eastAsia" w:hAnsi="宋体" w:cs="宋体"/>
          <w:sz w:val="24"/>
          <w:szCs w:val="24"/>
        </w:rPr>
        <w:t xml:space="preserve">甲方（盖公章）：                          乙方（盖公章）： </w:t>
      </w:r>
    </w:p>
    <w:p w14:paraId="1F488DCD">
      <w:pPr>
        <w:spacing w:line="360" w:lineRule="auto"/>
        <w:rPr>
          <w:rFonts w:hint="eastAsia" w:ascii="宋体" w:hAnsi="宋体" w:cs="宋体"/>
          <w:sz w:val="24"/>
          <w:szCs w:val="24"/>
        </w:rPr>
      </w:pPr>
    </w:p>
    <w:p w14:paraId="7C66E4D1">
      <w:pPr>
        <w:spacing w:line="360" w:lineRule="auto"/>
        <w:rPr>
          <w:rFonts w:hint="eastAsia" w:ascii="宋体" w:hAnsi="宋体" w:cs="宋体"/>
          <w:sz w:val="24"/>
          <w:szCs w:val="24"/>
        </w:rPr>
      </w:pPr>
      <w:r>
        <w:rPr>
          <w:rFonts w:hint="eastAsia" w:ascii="宋体" w:hAnsi="宋体" w:cs="宋体"/>
          <w:sz w:val="24"/>
          <w:szCs w:val="24"/>
        </w:rPr>
        <w:t xml:space="preserve">地址：                                    地址： </w:t>
      </w:r>
    </w:p>
    <w:p w14:paraId="1823E0D2">
      <w:pPr>
        <w:pStyle w:val="7"/>
        <w:spacing w:line="360" w:lineRule="auto"/>
        <w:rPr>
          <w:rFonts w:hint="eastAsia" w:hAnsi="宋体" w:cs="宋体"/>
          <w:sz w:val="24"/>
          <w:szCs w:val="24"/>
        </w:rPr>
      </w:pPr>
    </w:p>
    <w:p w14:paraId="0799BD5C">
      <w:pPr>
        <w:pStyle w:val="7"/>
        <w:spacing w:line="360" w:lineRule="auto"/>
        <w:rPr>
          <w:rFonts w:hint="eastAsia" w:hAnsi="宋体" w:cs="宋体"/>
          <w:sz w:val="24"/>
          <w:szCs w:val="24"/>
        </w:rPr>
      </w:pPr>
      <w:r>
        <w:rPr>
          <w:rFonts w:hint="eastAsia" w:hAnsi="宋体" w:cs="宋体"/>
          <w:sz w:val="24"/>
          <w:szCs w:val="24"/>
        </w:rPr>
        <w:t>法定代表人或授权代表（签字）：            法定代表人或授权代表（签字）：</w:t>
      </w:r>
    </w:p>
    <w:p w14:paraId="454269D9">
      <w:pPr>
        <w:pStyle w:val="7"/>
        <w:spacing w:line="360" w:lineRule="auto"/>
        <w:rPr>
          <w:rFonts w:hint="eastAsia" w:hAnsi="宋体" w:cs="宋体"/>
          <w:sz w:val="24"/>
          <w:szCs w:val="24"/>
        </w:rPr>
      </w:pPr>
    </w:p>
    <w:p w14:paraId="049B80B1">
      <w:pPr>
        <w:pStyle w:val="7"/>
        <w:spacing w:line="360" w:lineRule="auto"/>
        <w:rPr>
          <w:rFonts w:hint="eastAsia" w:hAnsi="宋体" w:cs="宋体"/>
          <w:sz w:val="24"/>
          <w:szCs w:val="24"/>
        </w:rPr>
      </w:pPr>
      <w:r>
        <w:rPr>
          <w:rFonts w:hint="eastAsia" w:hAnsi="宋体" w:cs="宋体"/>
          <w:sz w:val="24"/>
          <w:szCs w:val="24"/>
        </w:rPr>
        <w:t xml:space="preserve">联系电话：                                联系电话：   </w:t>
      </w:r>
    </w:p>
    <w:p w14:paraId="52689F49">
      <w:pPr>
        <w:pStyle w:val="7"/>
        <w:spacing w:line="360" w:lineRule="auto"/>
        <w:jc w:val="center"/>
        <w:rPr>
          <w:rFonts w:hint="eastAsia" w:hAnsi="宋体" w:cs="宋体"/>
          <w:sz w:val="24"/>
          <w:szCs w:val="24"/>
          <w:lang w:val="en-US" w:eastAsia="zh-CN"/>
        </w:rPr>
      </w:pPr>
      <w:r>
        <w:rPr>
          <w:rFonts w:hint="eastAsia" w:hAnsi="宋体" w:cs="宋体"/>
          <w:sz w:val="24"/>
          <w:szCs w:val="24"/>
          <w:lang w:val="en-US" w:eastAsia="zh-CN"/>
        </w:rPr>
        <w:t xml:space="preserve">                                 </w:t>
      </w:r>
    </w:p>
    <w:p w14:paraId="38C07A27">
      <w:pPr>
        <w:pStyle w:val="7"/>
        <w:spacing w:line="360" w:lineRule="auto"/>
        <w:jc w:val="center"/>
        <w:rPr>
          <w:rFonts w:hint="eastAsia" w:hAnsi="宋体" w:cs="宋体"/>
          <w:sz w:val="24"/>
          <w:szCs w:val="24"/>
        </w:rPr>
      </w:pPr>
      <w:r>
        <w:rPr>
          <w:rFonts w:hint="eastAsia" w:hAnsi="宋体" w:cs="宋体"/>
          <w:sz w:val="24"/>
          <w:szCs w:val="24"/>
          <w:lang w:val="en-US" w:eastAsia="zh-CN"/>
        </w:rPr>
        <w:t xml:space="preserve">                                   </w:t>
      </w:r>
      <w:r>
        <w:rPr>
          <w:rFonts w:hint="eastAsia" w:hAnsi="宋体" w:cs="宋体"/>
          <w:sz w:val="24"/>
          <w:szCs w:val="24"/>
        </w:rPr>
        <w:t>日期：      年    月    日</w:t>
      </w:r>
    </w:p>
    <w:p w14:paraId="65636776">
      <w:pPr>
        <w:ind w:firstLine="1320"/>
        <w:rPr>
          <w:rFonts w:eastAsia="黑体"/>
          <w:sz w:val="44"/>
          <w:szCs w:val="44"/>
        </w:rPr>
      </w:pPr>
    </w:p>
    <w:bookmarkEnd w:id="174"/>
    <w:p w14:paraId="3D1EFE7F">
      <w:pPr>
        <w:pStyle w:val="12"/>
        <w:spacing w:before="120" w:beforeAutospacing="0" w:after="120" w:afterAutospacing="0" w:line="0" w:lineRule="atLeast"/>
        <w:ind w:firstLine="1320"/>
        <w:jc w:val="center"/>
        <w:rPr>
          <w:rFonts w:hint="eastAsia" w:ascii="黑体" w:hAnsi="宋体" w:eastAsia="黑体" w:cs="黑体"/>
          <w:color w:val="000000"/>
          <w:sz w:val="44"/>
          <w:szCs w:val="44"/>
        </w:rPr>
        <w:sectPr>
          <w:footerReference r:id="rId3" w:type="default"/>
          <w:pgSz w:w="11906" w:h="16838"/>
          <w:pgMar w:top="1440" w:right="1800" w:bottom="1440" w:left="1800" w:header="851" w:footer="992" w:gutter="0"/>
          <w:cols w:space="425" w:num="1"/>
          <w:docGrid w:type="lines" w:linePitch="312" w:charSpace="0"/>
        </w:sectPr>
      </w:pPr>
    </w:p>
    <w:p w14:paraId="429A037E">
      <w:pPr>
        <w:pStyle w:val="12"/>
        <w:spacing w:before="120" w:beforeAutospacing="0" w:after="120" w:afterAutospacing="0" w:line="0" w:lineRule="atLeast"/>
        <w:ind w:firstLine="2649" w:firstLineChars="828"/>
        <w:jc w:val="both"/>
        <w:rPr>
          <w:rFonts w:hint="eastAsia" w:ascii="宋体" w:hAnsi="宋体" w:eastAsia="宋体" w:cs="黑体"/>
          <w:color w:val="000000"/>
          <w:sz w:val="32"/>
          <w:szCs w:val="32"/>
        </w:rPr>
      </w:pPr>
      <w:r>
        <w:rPr>
          <w:rFonts w:hint="eastAsia" w:ascii="宋体" w:hAnsi="宋体" w:eastAsia="宋体" w:cs="黑体"/>
          <w:color w:val="000000"/>
          <w:sz w:val="32"/>
          <w:szCs w:val="32"/>
        </w:rPr>
        <w:t>第</w:t>
      </w:r>
      <w:bookmarkEnd w:id="167"/>
      <w:r>
        <w:rPr>
          <w:rFonts w:hint="eastAsia" w:ascii="宋体" w:hAnsi="宋体" w:eastAsia="宋体" w:cs="黑体"/>
          <w:color w:val="000000"/>
          <w:sz w:val="32"/>
          <w:szCs w:val="32"/>
        </w:rPr>
        <w:t>四章</w:t>
      </w:r>
      <w:r>
        <w:rPr>
          <w:rFonts w:hint="eastAsia" w:ascii="宋体" w:hAnsi="宋体" w:eastAsia="宋体" w:cs="黑体"/>
          <w:color w:val="000000"/>
          <w:sz w:val="32"/>
          <w:szCs w:val="32"/>
          <w:lang w:val="en-US" w:eastAsia="zh-CN"/>
        </w:rPr>
        <w:t xml:space="preserve">   </w:t>
      </w:r>
      <w:r>
        <w:rPr>
          <w:rFonts w:hint="eastAsia" w:ascii="宋体" w:hAnsi="宋体" w:eastAsia="宋体" w:cs="黑体"/>
          <w:color w:val="000000"/>
          <w:sz w:val="32"/>
          <w:szCs w:val="32"/>
        </w:rPr>
        <w:t>采购需求</w:t>
      </w:r>
      <w:bookmarkEnd w:id="168"/>
      <w:bookmarkEnd w:id="169"/>
      <w:bookmarkEnd w:id="170"/>
      <w:bookmarkEnd w:id="171"/>
      <w:bookmarkEnd w:id="172"/>
    </w:p>
    <w:p w14:paraId="681C821A">
      <w:pPr>
        <w:keepNext/>
        <w:keepLines/>
        <w:spacing w:before="100" w:after="100" w:line="300" w:lineRule="auto"/>
        <w:outlineLvl w:val="1"/>
        <w:rPr>
          <w:rFonts w:hint="eastAsia" w:ascii="宋体" w:hAnsi="宋体" w:cs="宋体"/>
          <w:b/>
          <w:bCs/>
          <w:sz w:val="24"/>
          <w:szCs w:val="24"/>
        </w:rPr>
      </w:pPr>
      <w:bookmarkStart w:id="175" w:name="_Toc120614281"/>
      <w:r>
        <w:rPr>
          <w:rFonts w:hint="eastAsia" w:ascii="宋体" w:hAnsi="宋体" w:cs="宋体"/>
          <w:b/>
          <w:bCs/>
          <w:sz w:val="24"/>
          <w:szCs w:val="24"/>
        </w:rPr>
        <w:t>一、建设内容</w:t>
      </w:r>
    </w:p>
    <w:p w14:paraId="65065143">
      <w:pPr>
        <w:spacing w:line="360" w:lineRule="auto"/>
        <w:ind w:firstLine="480"/>
        <w:contextualSpacing/>
        <w:rPr>
          <w:rFonts w:hint="eastAsia" w:ascii="宋体" w:hAnsi="宋体" w:cs="宋体"/>
          <w:sz w:val="24"/>
          <w:szCs w:val="24"/>
        </w:rPr>
      </w:pPr>
      <w:r>
        <w:rPr>
          <w:rFonts w:hint="eastAsia" w:ascii="宋体" w:hAnsi="宋体" w:cs="宋体"/>
          <w:sz w:val="24"/>
          <w:szCs w:val="24"/>
        </w:rPr>
        <w:t>响水县城市生命线安全工程建设项目以“响智汇”平台及云资源为依托汇聚行业监管数据、设施基础数据、其它部门相关数据，通过共性支撑平台提供数据共享交换、地图、视频等服务，面向燃气、排水、供水、桥梁、道路、第三方施工、地下管线交互各行业领域，提供全屏展示、智慧监测和综合监管功能。</w:t>
      </w:r>
    </w:p>
    <w:p w14:paraId="1373CEA2">
      <w:pPr>
        <w:spacing w:line="360" w:lineRule="auto"/>
        <w:ind w:firstLine="480"/>
        <w:contextualSpacing/>
        <w:rPr>
          <w:rFonts w:hint="eastAsia" w:ascii="宋体" w:hAnsi="宋体" w:cs="宋体"/>
          <w:sz w:val="24"/>
          <w:szCs w:val="24"/>
        </w:rPr>
      </w:pPr>
      <w:r>
        <w:rPr>
          <w:rFonts w:hint="eastAsia" w:ascii="宋体" w:hAnsi="宋体" w:cs="宋体"/>
          <w:sz w:val="24"/>
          <w:szCs w:val="24"/>
        </w:rPr>
        <w:t>建设内容如下：</w:t>
      </w:r>
    </w:p>
    <w:p w14:paraId="55F3D5E5">
      <w:pPr>
        <w:spacing w:line="360" w:lineRule="auto"/>
        <w:ind w:firstLine="480"/>
        <w:contextualSpacing/>
        <w:rPr>
          <w:rFonts w:hint="eastAsia" w:ascii="宋体" w:hAnsi="宋体" w:cs="宋体"/>
          <w:sz w:val="24"/>
          <w:szCs w:val="24"/>
        </w:rPr>
      </w:pPr>
      <w:r>
        <w:rPr>
          <w:rFonts w:hint="eastAsia" w:ascii="宋体" w:hAnsi="宋体" w:cs="宋体"/>
          <w:sz w:val="24"/>
          <w:szCs w:val="24"/>
        </w:rPr>
        <w:t>（1）“1+7”监管平台建设</w:t>
      </w:r>
    </w:p>
    <w:p w14:paraId="6344E9CB">
      <w:pPr>
        <w:spacing w:line="360" w:lineRule="auto"/>
        <w:ind w:firstLine="480"/>
        <w:contextualSpacing/>
        <w:rPr>
          <w:rFonts w:hint="eastAsia" w:ascii="宋体" w:hAnsi="宋体" w:cs="宋体"/>
          <w:sz w:val="24"/>
          <w:szCs w:val="24"/>
        </w:rPr>
      </w:pPr>
      <w:r>
        <w:rPr>
          <w:rFonts w:hint="eastAsia" w:ascii="宋体" w:hAnsi="宋体" w:cs="宋体"/>
          <w:sz w:val="24"/>
          <w:szCs w:val="24"/>
        </w:rPr>
        <w:t>基于“响智汇”平台复用和二次开发应用系统，包括1个综合应用场景+7个专项（燃气爆炸、供水爆管、城市内涝、道路塌陷、桥梁倒塌、第三方施工破坏和地下管线交互风险）应用场景系统。</w:t>
      </w:r>
    </w:p>
    <w:p w14:paraId="4033247E">
      <w:pPr>
        <w:spacing w:line="360" w:lineRule="auto"/>
        <w:ind w:firstLine="480"/>
        <w:contextualSpacing/>
        <w:rPr>
          <w:rFonts w:hint="eastAsia" w:ascii="宋体" w:hAnsi="宋体" w:cs="宋体"/>
          <w:sz w:val="24"/>
          <w:szCs w:val="24"/>
        </w:rPr>
      </w:pPr>
      <w:r>
        <w:rPr>
          <w:rFonts w:hint="eastAsia" w:ascii="宋体" w:hAnsi="宋体" w:cs="宋体"/>
          <w:sz w:val="24"/>
          <w:szCs w:val="24"/>
        </w:rPr>
        <w:t>（2）</w:t>
      </w:r>
      <w:r>
        <w:rPr>
          <w:rFonts w:hint="eastAsia" w:ascii="宋体" w:hAnsi="宋体" w:cs="宋体"/>
          <w:sz w:val="24"/>
          <w:szCs w:val="24"/>
          <w:lang w:val="en-US" w:eastAsia="zh-CN"/>
        </w:rPr>
        <w:t>数据工程</w:t>
      </w:r>
      <w:r>
        <w:rPr>
          <w:rFonts w:hint="eastAsia" w:ascii="宋体" w:hAnsi="宋体" w:cs="宋体"/>
          <w:sz w:val="24"/>
          <w:szCs w:val="24"/>
        </w:rPr>
        <w:t>建设</w:t>
      </w:r>
    </w:p>
    <w:p w14:paraId="447CAEBE">
      <w:pPr>
        <w:spacing w:line="360" w:lineRule="auto"/>
        <w:ind w:firstLine="480"/>
        <w:contextualSpacing/>
        <w:rPr>
          <w:rFonts w:hint="eastAsia" w:ascii="宋体" w:hAnsi="宋体" w:cs="宋体"/>
          <w:sz w:val="24"/>
          <w:szCs w:val="24"/>
        </w:rPr>
      </w:pPr>
      <w:r>
        <w:rPr>
          <w:rFonts w:hint="eastAsia" w:ascii="宋体" w:hAnsi="宋体" w:cs="宋体"/>
          <w:sz w:val="24"/>
          <w:szCs w:val="24"/>
          <w:lang w:val="en-US" w:eastAsia="zh-CN"/>
        </w:rPr>
        <w:t>调查梳理现有城市生命线</w:t>
      </w:r>
      <w:r>
        <w:rPr>
          <w:rFonts w:hint="eastAsia" w:ascii="宋体" w:hAnsi="宋体" w:cs="宋体"/>
          <w:sz w:val="24"/>
          <w:szCs w:val="24"/>
        </w:rPr>
        <w:t>燃气、排水、供水、桥梁、道路、第三方施工、地下管线</w:t>
      </w:r>
      <w:r>
        <w:rPr>
          <w:rFonts w:hint="eastAsia" w:ascii="宋体" w:hAnsi="宋体" w:cs="宋体"/>
          <w:sz w:val="24"/>
          <w:szCs w:val="24"/>
          <w:lang w:val="en-US" w:eastAsia="zh-CN"/>
        </w:rPr>
        <w:t>各专项内现有数据，完成专项监管档案、运行系统、外部关联、空间数据的汇聚与标准化治理和建库入库工作。</w:t>
      </w:r>
    </w:p>
    <w:p w14:paraId="3A7A2700">
      <w:pPr>
        <w:spacing w:line="360" w:lineRule="auto"/>
        <w:ind w:firstLine="480"/>
        <w:contextualSpacing/>
        <w:rPr>
          <w:rFonts w:hint="eastAsia" w:ascii="宋体" w:hAnsi="宋体" w:cs="宋体"/>
          <w:sz w:val="24"/>
          <w:szCs w:val="24"/>
        </w:rPr>
      </w:pPr>
      <w:r>
        <w:rPr>
          <w:rFonts w:hint="eastAsia" w:ascii="宋体" w:hAnsi="宋体" w:cs="宋体"/>
          <w:sz w:val="24"/>
          <w:szCs w:val="24"/>
        </w:rPr>
        <w:t>（3）配套支撑能力建设</w:t>
      </w:r>
    </w:p>
    <w:p w14:paraId="17C373D0">
      <w:pPr>
        <w:spacing w:line="360" w:lineRule="auto"/>
        <w:ind w:firstLine="480"/>
        <w:contextualSpacing/>
        <w:rPr>
          <w:rFonts w:hint="eastAsia" w:ascii="宋体" w:hAnsi="宋体" w:cs="宋体"/>
          <w:sz w:val="24"/>
          <w:szCs w:val="24"/>
        </w:rPr>
      </w:pPr>
      <w:r>
        <w:rPr>
          <w:rFonts w:hint="eastAsia" w:ascii="宋体" w:hAnsi="宋体" w:cs="宋体"/>
          <w:sz w:val="24"/>
          <w:szCs w:val="24"/>
        </w:rPr>
        <w:t>基于“响智汇”平台进行支撑平台的复用和二次开发，并对不满足生命线要求的内容进行新建。包括：新建数据中台、升级地理信息平台、复用视觉平台、复用物联网平台、复用“响智汇”平台云资源。</w:t>
      </w:r>
    </w:p>
    <w:p w14:paraId="084E2F39">
      <w:pPr>
        <w:spacing w:line="360" w:lineRule="auto"/>
        <w:ind w:firstLine="480"/>
        <w:contextualSpacing/>
        <w:rPr>
          <w:rFonts w:hint="eastAsia" w:ascii="宋体" w:hAnsi="宋体" w:cs="宋体"/>
          <w:sz w:val="24"/>
          <w:szCs w:val="24"/>
        </w:rPr>
      </w:pPr>
      <w:r>
        <w:rPr>
          <w:rFonts w:hint="eastAsia" w:ascii="宋体" w:hAnsi="宋体" w:cs="宋体"/>
          <w:sz w:val="24"/>
          <w:szCs w:val="24"/>
        </w:rPr>
        <w:t>（4）五个专项物联感知建设</w:t>
      </w:r>
    </w:p>
    <w:p w14:paraId="3860BA11">
      <w:pPr>
        <w:spacing w:line="360" w:lineRule="auto"/>
        <w:ind w:firstLine="480"/>
        <w:contextualSpacing/>
        <w:rPr>
          <w:rFonts w:hint="eastAsia" w:ascii="宋体" w:hAnsi="宋体" w:cs="宋体"/>
          <w:sz w:val="24"/>
          <w:szCs w:val="24"/>
        </w:rPr>
      </w:pPr>
      <w:r>
        <w:rPr>
          <w:rFonts w:hint="eastAsia" w:ascii="宋体" w:hAnsi="宋体" w:cs="宋体"/>
          <w:sz w:val="24"/>
          <w:szCs w:val="24"/>
        </w:rPr>
        <w:t>即燃气、供水、排水、桥梁、道路5个专项物联感知建设（其中燃气、供水由企业完成建设）。为满足上报盐城市级的新建监测设备数量的考核要求，需分年度完成排水、桥梁、道路专项各年度的监测设备布设，并对上报的已有监测设备数据进行对接。</w:t>
      </w:r>
    </w:p>
    <w:p w14:paraId="1A16DF81">
      <w:pPr>
        <w:keepNext/>
        <w:keepLines/>
        <w:spacing w:before="100" w:after="100" w:line="300" w:lineRule="auto"/>
        <w:outlineLvl w:val="1"/>
        <w:rPr>
          <w:rFonts w:hint="eastAsia" w:ascii="宋体" w:hAnsi="宋体" w:cs="宋体"/>
          <w:b/>
          <w:bCs/>
          <w:sz w:val="24"/>
          <w:szCs w:val="24"/>
        </w:rPr>
      </w:pPr>
      <w:r>
        <w:rPr>
          <w:rFonts w:hint="eastAsia" w:ascii="宋体" w:hAnsi="宋体" w:cs="宋体"/>
          <w:b/>
          <w:bCs/>
          <w:sz w:val="24"/>
          <w:szCs w:val="24"/>
        </w:rPr>
        <w:t>二</w:t>
      </w:r>
      <w:r>
        <w:rPr>
          <w:rFonts w:hint="eastAsia" w:ascii="宋体" w:hAnsi="宋体" w:cs="宋体"/>
          <w:b/>
          <w:bCs/>
          <w:i/>
          <w:iCs/>
          <w:sz w:val="24"/>
          <w:szCs w:val="24"/>
        </w:rPr>
        <w:t>、</w:t>
      </w:r>
      <w:r>
        <w:rPr>
          <w:rFonts w:hint="eastAsia" w:ascii="宋体" w:hAnsi="宋体" w:cs="宋体"/>
          <w:b/>
          <w:bCs/>
          <w:sz w:val="24"/>
          <w:szCs w:val="24"/>
        </w:rPr>
        <w:t>项目实施要求</w:t>
      </w:r>
    </w:p>
    <w:p w14:paraId="780F2CC9">
      <w:pPr>
        <w:keepNext/>
        <w:keepLines/>
        <w:numPr>
          <w:ilvl w:val="2"/>
          <w:numId w:val="0"/>
        </w:numPr>
        <w:spacing w:line="360" w:lineRule="auto"/>
        <w:contextualSpacing/>
        <w:outlineLvl w:val="2"/>
        <w:rPr>
          <w:rFonts w:hint="eastAsia" w:ascii="宋体" w:hAnsi="宋体" w:cs="宋体"/>
          <w:b/>
          <w:bCs/>
          <w:sz w:val="24"/>
          <w:szCs w:val="24"/>
        </w:rPr>
      </w:pPr>
      <w:r>
        <w:rPr>
          <w:rFonts w:hint="eastAsia" w:ascii="宋体" w:hAnsi="宋体" w:cs="宋体"/>
          <w:b/>
          <w:bCs/>
          <w:sz w:val="24"/>
          <w:szCs w:val="24"/>
        </w:rPr>
        <w:t>2.1项目管理要求</w:t>
      </w:r>
    </w:p>
    <w:p w14:paraId="0736B21A">
      <w:pPr>
        <w:spacing w:line="360" w:lineRule="auto"/>
        <w:ind w:firstLine="480"/>
        <w:contextualSpacing/>
        <w:rPr>
          <w:rFonts w:hint="eastAsia" w:ascii="宋体" w:hAnsi="宋体" w:cs="宋体"/>
          <w:sz w:val="24"/>
          <w:szCs w:val="24"/>
        </w:rPr>
      </w:pPr>
      <w:r>
        <w:rPr>
          <w:rFonts w:hint="eastAsia" w:ascii="宋体" w:hAnsi="宋体" w:cs="宋体"/>
          <w:sz w:val="24"/>
          <w:szCs w:val="24"/>
        </w:rPr>
        <w:t>（1）按照标准建立规范、完整的开发文档。开发过程中发生需求变更、设计调整等情况时，要有规范的、可回溯的记录文档。产品和所有技术文档要具有严格的一致性。</w:t>
      </w:r>
    </w:p>
    <w:p w14:paraId="31BDB995">
      <w:pPr>
        <w:spacing w:line="360" w:lineRule="auto"/>
        <w:ind w:firstLine="480"/>
        <w:contextualSpacing/>
        <w:rPr>
          <w:rFonts w:hint="eastAsia" w:ascii="宋体" w:hAnsi="宋体" w:cs="宋体"/>
          <w:sz w:val="24"/>
          <w:szCs w:val="24"/>
        </w:rPr>
      </w:pPr>
      <w:r>
        <w:rPr>
          <w:rFonts w:hint="eastAsia" w:ascii="宋体" w:hAnsi="宋体" w:cs="宋体"/>
          <w:sz w:val="24"/>
          <w:szCs w:val="24"/>
        </w:rPr>
        <w:t>（2）中标人针对项目技术要求，制定科学、合理、具体并具有较强可操作性的项目管理方案。建立完整的质量保证体系，并提出具体的质量保证措施。在项目实施的全过程中，采购人有对项目进度、软件质量进行监督控制的职责和权利，中标人须全面配合，定期向采购人提交项目进展情况报告。</w:t>
      </w:r>
    </w:p>
    <w:p w14:paraId="26AD89A2">
      <w:pPr>
        <w:spacing w:line="360" w:lineRule="auto"/>
        <w:ind w:firstLine="480"/>
        <w:contextualSpacing/>
        <w:rPr>
          <w:rFonts w:hint="eastAsia" w:ascii="宋体" w:hAnsi="宋体" w:cs="宋体"/>
          <w:sz w:val="24"/>
          <w:szCs w:val="24"/>
        </w:rPr>
      </w:pPr>
      <w:r>
        <w:rPr>
          <w:rFonts w:hint="eastAsia" w:ascii="宋体" w:hAnsi="宋体" w:cs="宋体"/>
          <w:sz w:val="24"/>
          <w:szCs w:val="24"/>
        </w:rPr>
        <w:t>（3）建立项目建设周例会制度，中标人要做好会议周报的编制工作，并配合做好会议纪要的记录工作。</w:t>
      </w:r>
    </w:p>
    <w:p w14:paraId="3551AE19">
      <w:pPr>
        <w:spacing w:line="360" w:lineRule="auto"/>
        <w:ind w:firstLine="480"/>
        <w:contextualSpacing/>
        <w:rPr>
          <w:rFonts w:hint="eastAsia" w:ascii="宋体" w:hAnsi="宋体" w:cs="宋体"/>
          <w:sz w:val="24"/>
          <w:szCs w:val="24"/>
        </w:rPr>
      </w:pPr>
      <w:r>
        <w:rPr>
          <w:rFonts w:hint="eastAsia" w:ascii="宋体" w:hAnsi="宋体" w:cs="宋体"/>
          <w:sz w:val="24"/>
          <w:szCs w:val="24"/>
        </w:rPr>
        <w:t>（4）在项目建设过程中，采购人的业务需求可能会有一定的细化或调整。</w:t>
      </w:r>
    </w:p>
    <w:p w14:paraId="09650483">
      <w:pPr>
        <w:keepNext/>
        <w:keepLines/>
        <w:numPr>
          <w:ilvl w:val="2"/>
          <w:numId w:val="0"/>
        </w:numPr>
        <w:spacing w:line="360" w:lineRule="auto"/>
        <w:contextualSpacing/>
        <w:outlineLvl w:val="2"/>
        <w:rPr>
          <w:rFonts w:hint="eastAsia" w:ascii="宋体" w:hAnsi="宋体" w:cs="宋体"/>
          <w:b/>
          <w:bCs/>
          <w:sz w:val="24"/>
          <w:szCs w:val="24"/>
        </w:rPr>
      </w:pPr>
      <w:r>
        <w:rPr>
          <w:rFonts w:hint="eastAsia" w:ascii="宋体" w:hAnsi="宋体" w:cs="宋体"/>
          <w:b/>
          <w:bCs/>
          <w:sz w:val="24"/>
          <w:szCs w:val="24"/>
        </w:rPr>
        <w:t>2.2项目人员安排</w:t>
      </w:r>
    </w:p>
    <w:p w14:paraId="43E767C5">
      <w:pPr>
        <w:spacing w:line="360" w:lineRule="auto"/>
        <w:ind w:firstLine="480"/>
        <w:contextualSpacing/>
        <w:rPr>
          <w:rFonts w:hint="eastAsia" w:ascii="宋体" w:hAnsi="宋体" w:cs="宋体"/>
          <w:sz w:val="24"/>
          <w:szCs w:val="24"/>
        </w:rPr>
      </w:pPr>
      <w:r>
        <w:rPr>
          <w:rFonts w:hint="eastAsia" w:ascii="宋体" w:hAnsi="宋体" w:cs="宋体"/>
          <w:sz w:val="24"/>
          <w:szCs w:val="24"/>
        </w:rPr>
        <w:t>中标人应合理成立本项目的实施团队，确保有效人力和物力的投入。项目实施团队应由项目经理、项目技术负责人和项目组成员组成，分别负责系统分析和设计、系统构架设计、数据库设计、规范研究编制、程序设计开发、质量控制管理、信息安全设计开发、系统集成和应用集成等方面工作。中标人提供拟投入本项目的服务人员名单和相关证明材料。</w:t>
      </w:r>
    </w:p>
    <w:p w14:paraId="3EB1A2C0">
      <w:pPr>
        <w:spacing w:line="360" w:lineRule="auto"/>
        <w:ind w:firstLine="480"/>
        <w:contextualSpacing/>
        <w:rPr>
          <w:rFonts w:hint="eastAsia" w:ascii="宋体" w:hAnsi="宋体" w:cs="宋体"/>
          <w:sz w:val="24"/>
          <w:szCs w:val="24"/>
        </w:rPr>
      </w:pPr>
      <w:r>
        <w:rPr>
          <w:rFonts w:hint="eastAsia" w:ascii="宋体" w:hAnsi="宋体" w:cs="宋体"/>
          <w:sz w:val="24"/>
          <w:szCs w:val="24"/>
        </w:rPr>
        <w:t>项目经理必须专职、全程负责本项目工作，不得更换，项目团队主要成员应保证在项目验收前不得随意变动，如确需变动，须征得采购人同意，并调配相当人员进入项目团队。因中标人人员变更原因所造成的任何项目问题，进度滞后的后果，由中标人承担一切责任。</w:t>
      </w:r>
    </w:p>
    <w:p w14:paraId="3EE3E8A3">
      <w:pPr>
        <w:spacing w:line="360" w:lineRule="auto"/>
        <w:ind w:firstLine="480"/>
        <w:contextualSpacing/>
        <w:rPr>
          <w:rFonts w:hint="eastAsia" w:ascii="宋体" w:hAnsi="宋体" w:cs="宋体"/>
          <w:sz w:val="24"/>
          <w:szCs w:val="24"/>
        </w:rPr>
      </w:pPr>
      <w:r>
        <w:rPr>
          <w:rFonts w:hint="eastAsia" w:ascii="宋体" w:hAnsi="宋体" w:cs="宋体"/>
          <w:sz w:val="24"/>
          <w:szCs w:val="24"/>
        </w:rPr>
        <w:t>项目团队以现场实施、开发为主，参与此项目的核心技术人员具备相关产品集成、应用、开发、运维及运营的能力。</w:t>
      </w:r>
    </w:p>
    <w:p w14:paraId="345706CD">
      <w:pPr>
        <w:keepNext/>
        <w:keepLines/>
        <w:numPr>
          <w:ilvl w:val="2"/>
          <w:numId w:val="0"/>
        </w:numPr>
        <w:spacing w:line="360" w:lineRule="auto"/>
        <w:contextualSpacing/>
        <w:outlineLvl w:val="2"/>
        <w:rPr>
          <w:rFonts w:hint="eastAsia" w:ascii="宋体" w:hAnsi="宋体" w:cs="宋体"/>
          <w:b/>
          <w:bCs/>
          <w:sz w:val="24"/>
          <w:szCs w:val="24"/>
        </w:rPr>
      </w:pPr>
      <w:r>
        <w:rPr>
          <w:rFonts w:hint="eastAsia" w:ascii="宋体" w:hAnsi="宋体" w:cs="宋体"/>
          <w:b/>
          <w:bCs/>
          <w:sz w:val="24"/>
          <w:szCs w:val="24"/>
        </w:rPr>
        <w:t>2.3交付成果要求</w:t>
      </w:r>
    </w:p>
    <w:p w14:paraId="7FA9243E">
      <w:pPr>
        <w:spacing w:line="360" w:lineRule="auto"/>
        <w:ind w:firstLine="480"/>
        <w:contextualSpacing/>
        <w:rPr>
          <w:rFonts w:hint="eastAsia" w:ascii="宋体" w:hAnsi="宋体" w:cs="宋体"/>
          <w:sz w:val="24"/>
          <w:szCs w:val="24"/>
        </w:rPr>
      </w:pPr>
      <w:r>
        <w:rPr>
          <w:rFonts w:hint="eastAsia" w:ascii="宋体" w:hAnsi="宋体" w:cs="宋体"/>
          <w:sz w:val="24"/>
          <w:szCs w:val="24"/>
        </w:rPr>
        <w:t>中标人应按照GB/T 8567—2006《计算机软件文档编制规范》等国家标准等政策文件要求形成全面的技术资料，包括可运行的程序、技术文档等，确保技术资料的一致性、完整性和可操作性，满足江苏省和盐城市相关要求。</w:t>
      </w:r>
    </w:p>
    <w:p w14:paraId="61B81927">
      <w:pPr>
        <w:spacing w:line="360" w:lineRule="auto"/>
        <w:ind w:firstLine="480"/>
        <w:contextualSpacing/>
        <w:rPr>
          <w:rFonts w:hint="eastAsia" w:ascii="宋体" w:hAnsi="宋体" w:cs="宋体"/>
          <w:sz w:val="24"/>
          <w:szCs w:val="24"/>
        </w:rPr>
      </w:pPr>
      <w:r>
        <w:rPr>
          <w:rFonts w:hint="eastAsia" w:ascii="宋体" w:hAnsi="宋体" w:cs="宋体"/>
          <w:sz w:val="24"/>
          <w:szCs w:val="24"/>
        </w:rPr>
        <w:t>中标人提供的文档和资料均应以磁介质（或光盘）和纸张为载体，文件格式为Word文档或其他可视化文件。</w:t>
      </w:r>
    </w:p>
    <w:p w14:paraId="7844DA64">
      <w:pPr>
        <w:spacing w:line="360" w:lineRule="auto"/>
        <w:ind w:firstLine="480"/>
        <w:contextualSpacing/>
        <w:rPr>
          <w:rFonts w:hint="eastAsia" w:ascii="宋体" w:hAnsi="宋体" w:cs="宋体"/>
          <w:sz w:val="24"/>
          <w:szCs w:val="24"/>
        </w:rPr>
      </w:pPr>
      <w:r>
        <w:rPr>
          <w:rFonts w:hint="eastAsia" w:ascii="宋体" w:hAnsi="宋体" w:cs="宋体"/>
          <w:sz w:val="24"/>
          <w:szCs w:val="24"/>
        </w:rPr>
        <w:t>中标人须保证提交的设计文档、运行程序二者一致。</w:t>
      </w:r>
    </w:p>
    <w:p w14:paraId="6806C02B">
      <w:pPr>
        <w:spacing w:line="360" w:lineRule="auto"/>
        <w:ind w:firstLine="480"/>
        <w:contextualSpacing/>
        <w:rPr>
          <w:rFonts w:hint="eastAsia" w:ascii="宋体" w:hAnsi="宋体" w:cs="宋体"/>
          <w:sz w:val="24"/>
          <w:szCs w:val="24"/>
        </w:rPr>
      </w:pPr>
      <w:r>
        <w:rPr>
          <w:rFonts w:hint="eastAsia" w:ascii="宋体" w:hAnsi="宋体" w:cs="宋体"/>
          <w:sz w:val="24"/>
          <w:szCs w:val="24"/>
        </w:rPr>
        <w:t>中标人应按照现行法律法规、标准规范和其他有关指导性文件的要求，充分开展调研、摸排和分析评估工作，积极响应主管部门的要求。</w:t>
      </w:r>
    </w:p>
    <w:p w14:paraId="40E6B987">
      <w:pPr>
        <w:spacing w:line="360" w:lineRule="auto"/>
        <w:ind w:firstLine="480"/>
        <w:contextualSpacing/>
        <w:rPr>
          <w:rFonts w:hint="eastAsia" w:ascii="宋体" w:hAnsi="宋体" w:cs="宋体"/>
          <w:sz w:val="24"/>
          <w:szCs w:val="24"/>
        </w:rPr>
      </w:pPr>
      <w:r>
        <w:rPr>
          <w:rFonts w:hint="eastAsia" w:ascii="宋体" w:hAnsi="宋体" w:cs="宋体"/>
          <w:sz w:val="24"/>
          <w:szCs w:val="24"/>
        </w:rPr>
        <w:t>须提交的文档包括但不限于：</w:t>
      </w:r>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88"/>
        <w:gridCol w:w="2355"/>
        <w:gridCol w:w="5385"/>
      </w:tblGrid>
      <w:tr w14:paraId="7081C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53" w:hRule="atLeast"/>
          <w:jc w:val="center"/>
        </w:trPr>
        <w:tc>
          <w:tcPr>
            <w:tcW w:w="462" w:type="pct"/>
            <w:noWrap w:val="0"/>
            <w:tcMar>
              <w:left w:w="108" w:type="dxa"/>
              <w:right w:w="108" w:type="dxa"/>
            </w:tcMar>
            <w:vAlign w:val="center"/>
          </w:tcPr>
          <w:p w14:paraId="2497E482">
            <w:pPr>
              <w:widowControl/>
              <w:spacing w:beforeAutospacing="1" w:afterAutospacing="1" w:line="360" w:lineRule="auto"/>
              <w:jc w:val="center"/>
              <w:rPr>
                <w:rFonts w:hint="eastAsia" w:ascii="宋体" w:hAnsi="宋体" w:cs="宋体"/>
                <w:sz w:val="24"/>
                <w:szCs w:val="24"/>
              </w:rPr>
            </w:pPr>
            <w:r>
              <w:rPr>
                <w:rFonts w:hint="eastAsia" w:ascii="宋体" w:hAnsi="宋体" w:cs="宋体"/>
                <w:sz w:val="24"/>
                <w:szCs w:val="24"/>
              </w:rPr>
              <w:t>序号</w:t>
            </w:r>
          </w:p>
        </w:tc>
        <w:tc>
          <w:tcPr>
            <w:tcW w:w="1381" w:type="pct"/>
            <w:noWrap w:val="0"/>
            <w:tcMar>
              <w:left w:w="108" w:type="dxa"/>
              <w:right w:w="108" w:type="dxa"/>
            </w:tcMar>
            <w:vAlign w:val="center"/>
          </w:tcPr>
          <w:p w14:paraId="1B093E16">
            <w:pPr>
              <w:widowControl/>
              <w:spacing w:beforeAutospacing="1" w:afterAutospacing="1" w:line="360" w:lineRule="auto"/>
              <w:jc w:val="center"/>
              <w:rPr>
                <w:rFonts w:hint="eastAsia" w:ascii="宋体" w:hAnsi="宋体" w:cs="宋体"/>
                <w:sz w:val="24"/>
                <w:szCs w:val="24"/>
              </w:rPr>
            </w:pPr>
            <w:r>
              <w:rPr>
                <w:rFonts w:hint="eastAsia" w:ascii="宋体" w:hAnsi="宋体" w:cs="宋体"/>
                <w:sz w:val="24"/>
                <w:szCs w:val="24"/>
              </w:rPr>
              <w:t>工作阶段</w:t>
            </w:r>
          </w:p>
        </w:tc>
        <w:tc>
          <w:tcPr>
            <w:tcW w:w="3157" w:type="pct"/>
            <w:noWrap w:val="0"/>
            <w:tcMar>
              <w:left w:w="108" w:type="dxa"/>
              <w:right w:w="108" w:type="dxa"/>
            </w:tcMar>
            <w:vAlign w:val="center"/>
          </w:tcPr>
          <w:p w14:paraId="17ADDDEA">
            <w:pPr>
              <w:widowControl/>
              <w:spacing w:beforeAutospacing="1" w:afterAutospacing="1" w:line="360" w:lineRule="auto"/>
              <w:jc w:val="center"/>
              <w:rPr>
                <w:rFonts w:hint="eastAsia" w:ascii="宋体" w:hAnsi="宋体" w:cs="宋体"/>
                <w:sz w:val="24"/>
                <w:szCs w:val="24"/>
              </w:rPr>
            </w:pPr>
            <w:r>
              <w:rPr>
                <w:rFonts w:hint="eastAsia" w:ascii="宋体" w:hAnsi="宋体" w:cs="宋体"/>
                <w:sz w:val="24"/>
                <w:szCs w:val="24"/>
              </w:rPr>
              <w:t>各阶段提交成果</w:t>
            </w:r>
          </w:p>
        </w:tc>
      </w:tr>
      <w:tr w14:paraId="0172C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4" w:hRule="atLeast"/>
          <w:jc w:val="center"/>
        </w:trPr>
        <w:tc>
          <w:tcPr>
            <w:tcW w:w="462" w:type="pct"/>
            <w:noWrap w:val="0"/>
            <w:tcMar>
              <w:left w:w="108" w:type="dxa"/>
              <w:right w:w="108" w:type="dxa"/>
            </w:tcMar>
            <w:vAlign w:val="center"/>
          </w:tcPr>
          <w:p w14:paraId="2349B65F">
            <w:pPr>
              <w:widowControl/>
              <w:spacing w:beforeAutospacing="1" w:afterAutospacing="1" w:line="360" w:lineRule="auto"/>
              <w:jc w:val="center"/>
              <w:rPr>
                <w:rFonts w:hint="eastAsia" w:ascii="宋体" w:hAnsi="宋体" w:cs="宋体"/>
                <w:sz w:val="24"/>
                <w:szCs w:val="24"/>
              </w:rPr>
            </w:pPr>
            <w:r>
              <w:rPr>
                <w:rFonts w:hint="eastAsia" w:ascii="宋体" w:hAnsi="宋体" w:cs="宋体"/>
                <w:sz w:val="24"/>
                <w:szCs w:val="24"/>
              </w:rPr>
              <w:t>1</w:t>
            </w:r>
          </w:p>
        </w:tc>
        <w:tc>
          <w:tcPr>
            <w:tcW w:w="1381" w:type="pct"/>
            <w:noWrap w:val="0"/>
            <w:tcMar>
              <w:left w:w="108" w:type="dxa"/>
              <w:right w:w="108" w:type="dxa"/>
            </w:tcMar>
            <w:vAlign w:val="center"/>
          </w:tcPr>
          <w:p w14:paraId="6B13F550">
            <w:pPr>
              <w:widowControl/>
              <w:spacing w:beforeAutospacing="1" w:afterAutospacing="1" w:line="360" w:lineRule="auto"/>
              <w:jc w:val="center"/>
              <w:rPr>
                <w:rFonts w:hint="eastAsia" w:ascii="宋体" w:hAnsi="宋体" w:cs="宋体"/>
                <w:sz w:val="24"/>
                <w:szCs w:val="24"/>
              </w:rPr>
            </w:pPr>
            <w:r>
              <w:rPr>
                <w:rFonts w:hint="eastAsia" w:ascii="宋体" w:hAnsi="宋体" w:cs="宋体"/>
                <w:sz w:val="24"/>
                <w:szCs w:val="24"/>
              </w:rPr>
              <w:t>项目启动阶段</w:t>
            </w:r>
          </w:p>
        </w:tc>
        <w:tc>
          <w:tcPr>
            <w:tcW w:w="3157" w:type="pct"/>
            <w:noWrap w:val="0"/>
            <w:tcMar>
              <w:left w:w="108" w:type="dxa"/>
              <w:right w:w="108" w:type="dxa"/>
            </w:tcMar>
            <w:vAlign w:val="center"/>
          </w:tcPr>
          <w:p w14:paraId="0107BE01">
            <w:pPr>
              <w:widowControl/>
              <w:spacing w:beforeAutospacing="1" w:afterAutospacing="1" w:line="360" w:lineRule="auto"/>
              <w:jc w:val="left"/>
              <w:rPr>
                <w:rFonts w:hint="eastAsia" w:ascii="宋体" w:hAnsi="宋体" w:cs="宋体"/>
                <w:sz w:val="24"/>
                <w:szCs w:val="24"/>
              </w:rPr>
            </w:pPr>
            <w:r>
              <w:rPr>
                <w:rFonts w:hint="eastAsia" w:ascii="宋体" w:hAnsi="宋体" w:cs="宋体"/>
                <w:sz w:val="24"/>
                <w:szCs w:val="24"/>
              </w:rPr>
              <w:t>项目实施计划</w:t>
            </w:r>
          </w:p>
        </w:tc>
      </w:tr>
      <w:tr w14:paraId="02324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4" w:hRule="atLeast"/>
          <w:jc w:val="center"/>
        </w:trPr>
        <w:tc>
          <w:tcPr>
            <w:tcW w:w="462" w:type="pct"/>
            <w:noWrap w:val="0"/>
            <w:tcMar>
              <w:left w:w="108" w:type="dxa"/>
              <w:right w:w="108" w:type="dxa"/>
            </w:tcMar>
            <w:vAlign w:val="center"/>
          </w:tcPr>
          <w:p w14:paraId="5DC62CBB">
            <w:pPr>
              <w:widowControl/>
              <w:spacing w:beforeAutospacing="1" w:afterAutospacing="1" w:line="360" w:lineRule="auto"/>
              <w:jc w:val="center"/>
              <w:rPr>
                <w:rFonts w:hint="eastAsia" w:ascii="宋体" w:hAnsi="宋体" w:cs="宋体"/>
                <w:sz w:val="24"/>
                <w:szCs w:val="24"/>
              </w:rPr>
            </w:pPr>
            <w:r>
              <w:rPr>
                <w:rFonts w:hint="eastAsia" w:ascii="宋体" w:hAnsi="宋体" w:cs="宋体"/>
                <w:sz w:val="24"/>
                <w:szCs w:val="24"/>
              </w:rPr>
              <w:t>2</w:t>
            </w:r>
          </w:p>
        </w:tc>
        <w:tc>
          <w:tcPr>
            <w:tcW w:w="1381" w:type="pct"/>
            <w:noWrap w:val="0"/>
            <w:tcMar>
              <w:left w:w="108" w:type="dxa"/>
              <w:right w:w="108" w:type="dxa"/>
            </w:tcMar>
            <w:vAlign w:val="center"/>
          </w:tcPr>
          <w:p w14:paraId="02F53C2A">
            <w:pPr>
              <w:widowControl/>
              <w:spacing w:beforeAutospacing="1" w:afterAutospacing="1" w:line="360" w:lineRule="auto"/>
              <w:jc w:val="center"/>
              <w:rPr>
                <w:rFonts w:hint="eastAsia" w:ascii="宋体" w:hAnsi="宋体" w:cs="宋体"/>
                <w:sz w:val="24"/>
                <w:szCs w:val="24"/>
              </w:rPr>
            </w:pPr>
            <w:r>
              <w:rPr>
                <w:rFonts w:hint="eastAsia" w:ascii="宋体" w:hAnsi="宋体" w:cs="宋体"/>
                <w:sz w:val="24"/>
                <w:szCs w:val="24"/>
              </w:rPr>
              <w:t>业务需求分析阶段</w:t>
            </w:r>
          </w:p>
        </w:tc>
        <w:tc>
          <w:tcPr>
            <w:tcW w:w="3157" w:type="pct"/>
            <w:noWrap w:val="0"/>
            <w:tcMar>
              <w:left w:w="108" w:type="dxa"/>
              <w:right w:w="108" w:type="dxa"/>
            </w:tcMar>
            <w:vAlign w:val="center"/>
          </w:tcPr>
          <w:p w14:paraId="343FAAC5">
            <w:pPr>
              <w:widowControl/>
              <w:spacing w:beforeAutospacing="1" w:afterAutospacing="1" w:line="360" w:lineRule="auto"/>
              <w:jc w:val="left"/>
              <w:rPr>
                <w:rFonts w:hint="eastAsia" w:ascii="宋体" w:hAnsi="宋体" w:cs="宋体"/>
                <w:sz w:val="24"/>
                <w:szCs w:val="24"/>
              </w:rPr>
            </w:pPr>
            <w:r>
              <w:rPr>
                <w:rFonts w:hint="eastAsia" w:ascii="宋体" w:hAnsi="宋体" w:cs="宋体"/>
                <w:sz w:val="24"/>
                <w:szCs w:val="24"/>
              </w:rPr>
              <w:t>需求规格说明书；</w:t>
            </w:r>
          </w:p>
        </w:tc>
      </w:tr>
      <w:tr w14:paraId="3FD9C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6" w:hRule="atLeast"/>
          <w:jc w:val="center"/>
        </w:trPr>
        <w:tc>
          <w:tcPr>
            <w:tcW w:w="462" w:type="pct"/>
            <w:noWrap w:val="0"/>
            <w:tcMar>
              <w:left w:w="108" w:type="dxa"/>
              <w:right w:w="108" w:type="dxa"/>
            </w:tcMar>
            <w:vAlign w:val="center"/>
          </w:tcPr>
          <w:p w14:paraId="2F73477D">
            <w:pPr>
              <w:widowControl/>
              <w:spacing w:beforeAutospacing="1" w:afterAutospacing="1" w:line="360" w:lineRule="auto"/>
              <w:jc w:val="center"/>
              <w:rPr>
                <w:rFonts w:hint="eastAsia" w:ascii="宋体" w:hAnsi="宋体" w:cs="宋体"/>
                <w:sz w:val="24"/>
                <w:szCs w:val="24"/>
              </w:rPr>
            </w:pPr>
            <w:r>
              <w:rPr>
                <w:rFonts w:hint="eastAsia" w:ascii="宋体" w:hAnsi="宋体" w:cs="宋体"/>
                <w:sz w:val="24"/>
                <w:szCs w:val="24"/>
              </w:rPr>
              <w:t>3</w:t>
            </w:r>
          </w:p>
        </w:tc>
        <w:tc>
          <w:tcPr>
            <w:tcW w:w="1381" w:type="pct"/>
            <w:noWrap w:val="0"/>
            <w:tcMar>
              <w:left w:w="108" w:type="dxa"/>
              <w:right w:w="108" w:type="dxa"/>
            </w:tcMar>
            <w:vAlign w:val="center"/>
          </w:tcPr>
          <w:p w14:paraId="08866BE6">
            <w:pPr>
              <w:widowControl/>
              <w:spacing w:beforeAutospacing="1" w:afterAutospacing="1" w:line="360" w:lineRule="auto"/>
              <w:jc w:val="center"/>
              <w:rPr>
                <w:rFonts w:hint="eastAsia" w:ascii="宋体" w:hAnsi="宋体" w:cs="宋体"/>
                <w:sz w:val="24"/>
                <w:szCs w:val="24"/>
              </w:rPr>
            </w:pPr>
            <w:r>
              <w:rPr>
                <w:rFonts w:hint="eastAsia" w:ascii="宋体" w:hAnsi="宋体" w:cs="宋体"/>
                <w:sz w:val="24"/>
                <w:szCs w:val="24"/>
              </w:rPr>
              <w:t>系统设计、开发阶段</w:t>
            </w:r>
          </w:p>
        </w:tc>
        <w:tc>
          <w:tcPr>
            <w:tcW w:w="3157" w:type="pct"/>
            <w:noWrap w:val="0"/>
            <w:tcMar>
              <w:left w:w="108" w:type="dxa"/>
              <w:right w:w="108" w:type="dxa"/>
            </w:tcMar>
            <w:vAlign w:val="center"/>
          </w:tcPr>
          <w:p w14:paraId="57093FCD">
            <w:pPr>
              <w:widowControl/>
              <w:spacing w:beforeAutospacing="1" w:afterAutospacing="1" w:line="360" w:lineRule="auto"/>
              <w:jc w:val="left"/>
              <w:rPr>
                <w:rFonts w:hint="eastAsia" w:ascii="宋体" w:hAnsi="宋体" w:cs="宋体"/>
                <w:sz w:val="24"/>
                <w:szCs w:val="24"/>
              </w:rPr>
            </w:pPr>
            <w:r>
              <w:rPr>
                <w:rFonts w:hint="eastAsia" w:ascii="宋体" w:hAnsi="宋体" w:cs="宋体"/>
                <w:sz w:val="24"/>
                <w:szCs w:val="24"/>
              </w:rPr>
              <w:t>（1）概要设计说明书；（2）详细设计说明书；（3）数据库设计说明书；（4）系统接口说明书；</w:t>
            </w:r>
          </w:p>
        </w:tc>
      </w:tr>
      <w:tr w14:paraId="593FA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9" w:hRule="atLeast"/>
          <w:jc w:val="center"/>
        </w:trPr>
        <w:tc>
          <w:tcPr>
            <w:tcW w:w="462" w:type="pct"/>
            <w:noWrap w:val="0"/>
            <w:tcMar>
              <w:left w:w="108" w:type="dxa"/>
              <w:right w:w="108" w:type="dxa"/>
            </w:tcMar>
            <w:vAlign w:val="center"/>
          </w:tcPr>
          <w:p w14:paraId="37CBABA8">
            <w:pPr>
              <w:widowControl/>
              <w:spacing w:beforeAutospacing="1" w:afterAutospacing="1" w:line="360" w:lineRule="auto"/>
              <w:jc w:val="center"/>
              <w:rPr>
                <w:rFonts w:hint="eastAsia" w:ascii="宋体" w:hAnsi="宋体" w:cs="宋体"/>
                <w:sz w:val="24"/>
                <w:szCs w:val="24"/>
              </w:rPr>
            </w:pPr>
            <w:r>
              <w:rPr>
                <w:rFonts w:hint="eastAsia" w:ascii="宋体" w:hAnsi="宋体" w:cs="宋体"/>
                <w:sz w:val="24"/>
                <w:szCs w:val="24"/>
              </w:rPr>
              <w:t>4</w:t>
            </w:r>
          </w:p>
        </w:tc>
        <w:tc>
          <w:tcPr>
            <w:tcW w:w="1381" w:type="pct"/>
            <w:noWrap w:val="0"/>
            <w:tcMar>
              <w:left w:w="108" w:type="dxa"/>
              <w:right w:w="108" w:type="dxa"/>
            </w:tcMar>
            <w:vAlign w:val="center"/>
          </w:tcPr>
          <w:p w14:paraId="536F9751">
            <w:pPr>
              <w:widowControl/>
              <w:spacing w:beforeAutospacing="1" w:afterAutospacing="1" w:line="360" w:lineRule="auto"/>
              <w:jc w:val="center"/>
              <w:rPr>
                <w:rFonts w:hint="eastAsia" w:ascii="宋体" w:hAnsi="宋体" w:cs="宋体"/>
                <w:sz w:val="24"/>
                <w:szCs w:val="24"/>
              </w:rPr>
            </w:pPr>
            <w:r>
              <w:rPr>
                <w:rFonts w:hint="eastAsia" w:ascii="宋体" w:hAnsi="宋体" w:cs="宋体"/>
                <w:sz w:val="24"/>
                <w:szCs w:val="24"/>
              </w:rPr>
              <w:t>系统实施阶段</w:t>
            </w:r>
          </w:p>
        </w:tc>
        <w:tc>
          <w:tcPr>
            <w:tcW w:w="3157" w:type="pct"/>
            <w:noWrap w:val="0"/>
            <w:tcMar>
              <w:left w:w="108" w:type="dxa"/>
              <w:right w:w="108" w:type="dxa"/>
            </w:tcMar>
            <w:vAlign w:val="center"/>
          </w:tcPr>
          <w:p w14:paraId="2CA4DEDF">
            <w:pPr>
              <w:widowControl/>
              <w:spacing w:beforeAutospacing="1" w:afterAutospacing="1" w:line="360" w:lineRule="auto"/>
              <w:jc w:val="left"/>
              <w:rPr>
                <w:rFonts w:hint="eastAsia" w:ascii="宋体" w:hAnsi="宋体" w:cs="宋体"/>
                <w:sz w:val="24"/>
                <w:szCs w:val="24"/>
              </w:rPr>
            </w:pPr>
            <w:r>
              <w:rPr>
                <w:rFonts w:hint="eastAsia" w:ascii="宋体" w:hAnsi="宋体" w:cs="宋体"/>
                <w:sz w:val="24"/>
                <w:szCs w:val="24"/>
              </w:rPr>
              <w:t>（1）系统上线部署方案；（2）软件安装说明书；（3）软件使用说明书；（4）系统培训方案；</w:t>
            </w:r>
          </w:p>
        </w:tc>
      </w:tr>
      <w:tr w14:paraId="12308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4" w:hRule="atLeast"/>
          <w:jc w:val="center"/>
        </w:trPr>
        <w:tc>
          <w:tcPr>
            <w:tcW w:w="462" w:type="pct"/>
            <w:noWrap w:val="0"/>
            <w:tcMar>
              <w:left w:w="108" w:type="dxa"/>
              <w:right w:w="108" w:type="dxa"/>
            </w:tcMar>
            <w:vAlign w:val="center"/>
          </w:tcPr>
          <w:p w14:paraId="79310E99">
            <w:pPr>
              <w:widowControl/>
              <w:spacing w:beforeAutospacing="1" w:afterAutospacing="1" w:line="360" w:lineRule="auto"/>
              <w:jc w:val="center"/>
              <w:rPr>
                <w:rFonts w:hint="eastAsia" w:ascii="宋体" w:hAnsi="宋体" w:cs="宋体"/>
                <w:sz w:val="24"/>
                <w:szCs w:val="24"/>
              </w:rPr>
            </w:pPr>
            <w:r>
              <w:rPr>
                <w:rFonts w:hint="eastAsia" w:ascii="宋体" w:hAnsi="宋体" w:cs="宋体"/>
                <w:sz w:val="24"/>
                <w:szCs w:val="24"/>
              </w:rPr>
              <w:t>5</w:t>
            </w:r>
          </w:p>
        </w:tc>
        <w:tc>
          <w:tcPr>
            <w:tcW w:w="1381" w:type="pct"/>
            <w:noWrap w:val="0"/>
            <w:tcMar>
              <w:left w:w="108" w:type="dxa"/>
              <w:right w:w="108" w:type="dxa"/>
            </w:tcMar>
            <w:vAlign w:val="center"/>
          </w:tcPr>
          <w:p w14:paraId="6AA5E21E">
            <w:pPr>
              <w:widowControl/>
              <w:spacing w:beforeAutospacing="1" w:afterAutospacing="1" w:line="360" w:lineRule="auto"/>
              <w:jc w:val="center"/>
              <w:rPr>
                <w:rFonts w:hint="eastAsia" w:ascii="宋体" w:hAnsi="宋体" w:cs="宋体"/>
                <w:sz w:val="24"/>
                <w:szCs w:val="24"/>
              </w:rPr>
            </w:pPr>
            <w:r>
              <w:rPr>
                <w:rFonts w:hint="eastAsia" w:ascii="宋体" w:hAnsi="宋体" w:cs="宋体"/>
                <w:sz w:val="24"/>
                <w:szCs w:val="24"/>
              </w:rPr>
              <w:t>系统验收</w:t>
            </w:r>
          </w:p>
        </w:tc>
        <w:tc>
          <w:tcPr>
            <w:tcW w:w="3157" w:type="pct"/>
            <w:noWrap w:val="0"/>
            <w:tcMar>
              <w:left w:w="108" w:type="dxa"/>
              <w:right w:w="108" w:type="dxa"/>
            </w:tcMar>
            <w:vAlign w:val="center"/>
          </w:tcPr>
          <w:p w14:paraId="263E0F55">
            <w:pPr>
              <w:widowControl/>
              <w:spacing w:beforeAutospacing="1" w:afterAutospacing="1" w:line="360" w:lineRule="auto"/>
              <w:jc w:val="left"/>
              <w:rPr>
                <w:rFonts w:hint="eastAsia" w:ascii="宋体" w:hAnsi="宋体" w:cs="宋体"/>
                <w:sz w:val="24"/>
                <w:szCs w:val="24"/>
              </w:rPr>
            </w:pPr>
            <w:r>
              <w:rPr>
                <w:rFonts w:hint="eastAsia" w:ascii="宋体" w:hAnsi="宋体" w:cs="宋体"/>
                <w:sz w:val="24"/>
                <w:szCs w:val="24"/>
              </w:rPr>
              <w:t>（1）第三方测试报告；（2）系统试运行报告；（3）等保三级测评报告；</w:t>
            </w:r>
          </w:p>
        </w:tc>
      </w:tr>
      <w:tr w14:paraId="33382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4" w:hRule="atLeast"/>
          <w:jc w:val="center"/>
        </w:trPr>
        <w:tc>
          <w:tcPr>
            <w:tcW w:w="462" w:type="pct"/>
            <w:noWrap w:val="0"/>
            <w:tcMar>
              <w:left w:w="108" w:type="dxa"/>
              <w:right w:w="108" w:type="dxa"/>
            </w:tcMar>
            <w:vAlign w:val="center"/>
          </w:tcPr>
          <w:p w14:paraId="1CA3F48E">
            <w:pPr>
              <w:widowControl/>
              <w:spacing w:beforeAutospacing="1" w:afterAutospacing="1" w:line="360" w:lineRule="auto"/>
              <w:jc w:val="center"/>
              <w:rPr>
                <w:rFonts w:hint="eastAsia" w:ascii="宋体" w:hAnsi="宋体" w:cs="宋体"/>
                <w:sz w:val="24"/>
                <w:szCs w:val="24"/>
              </w:rPr>
            </w:pPr>
            <w:r>
              <w:rPr>
                <w:rFonts w:hint="eastAsia" w:ascii="宋体" w:hAnsi="宋体" w:cs="宋体"/>
                <w:sz w:val="24"/>
                <w:szCs w:val="24"/>
              </w:rPr>
              <w:t>6</w:t>
            </w:r>
          </w:p>
        </w:tc>
        <w:tc>
          <w:tcPr>
            <w:tcW w:w="1381" w:type="pct"/>
            <w:noWrap w:val="0"/>
            <w:tcMar>
              <w:left w:w="108" w:type="dxa"/>
              <w:right w:w="108" w:type="dxa"/>
            </w:tcMar>
            <w:vAlign w:val="center"/>
          </w:tcPr>
          <w:p w14:paraId="7ACC3CAA">
            <w:pPr>
              <w:widowControl/>
              <w:spacing w:beforeAutospacing="1" w:afterAutospacing="1" w:line="360" w:lineRule="auto"/>
              <w:jc w:val="center"/>
              <w:rPr>
                <w:rFonts w:hint="eastAsia" w:ascii="宋体" w:hAnsi="宋体" w:cs="宋体"/>
                <w:sz w:val="24"/>
                <w:szCs w:val="24"/>
              </w:rPr>
            </w:pPr>
            <w:r>
              <w:rPr>
                <w:rFonts w:hint="eastAsia" w:ascii="宋体" w:hAnsi="宋体" w:cs="宋体"/>
                <w:sz w:val="24"/>
                <w:szCs w:val="24"/>
              </w:rPr>
              <w:t>运行维护阶段</w:t>
            </w:r>
          </w:p>
        </w:tc>
        <w:tc>
          <w:tcPr>
            <w:tcW w:w="3157" w:type="pct"/>
            <w:noWrap w:val="0"/>
            <w:tcMar>
              <w:left w:w="108" w:type="dxa"/>
              <w:right w:w="108" w:type="dxa"/>
            </w:tcMar>
            <w:vAlign w:val="center"/>
          </w:tcPr>
          <w:p w14:paraId="6EB602E5">
            <w:pPr>
              <w:widowControl/>
              <w:spacing w:beforeAutospacing="1" w:afterAutospacing="1" w:line="360" w:lineRule="auto"/>
              <w:jc w:val="left"/>
              <w:rPr>
                <w:rFonts w:hint="eastAsia" w:ascii="宋体" w:hAnsi="宋体" w:cs="宋体"/>
                <w:sz w:val="24"/>
                <w:szCs w:val="24"/>
              </w:rPr>
            </w:pPr>
            <w:r>
              <w:rPr>
                <w:rFonts w:hint="eastAsia" w:ascii="宋体" w:hAnsi="宋体" w:cs="宋体"/>
                <w:sz w:val="24"/>
                <w:szCs w:val="24"/>
              </w:rPr>
              <w:t>（1）系统运维方案；</w:t>
            </w:r>
          </w:p>
        </w:tc>
      </w:tr>
      <w:tr w14:paraId="22EF7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4" w:hRule="atLeast"/>
          <w:jc w:val="center"/>
        </w:trPr>
        <w:tc>
          <w:tcPr>
            <w:tcW w:w="462" w:type="pct"/>
            <w:noWrap w:val="0"/>
            <w:tcMar>
              <w:left w:w="108" w:type="dxa"/>
              <w:right w:w="108" w:type="dxa"/>
            </w:tcMar>
            <w:vAlign w:val="center"/>
          </w:tcPr>
          <w:p w14:paraId="0172C92E">
            <w:pPr>
              <w:widowControl/>
              <w:spacing w:beforeAutospacing="1" w:afterAutospacing="1" w:line="360" w:lineRule="auto"/>
              <w:jc w:val="center"/>
              <w:rPr>
                <w:rFonts w:hint="eastAsia" w:ascii="宋体" w:hAnsi="宋体" w:cs="宋体"/>
                <w:sz w:val="24"/>
                <w:szCs w:val="24"/>
              </w:rPr>
            </w:pPr>
            <w:r>
              <w:rPr>
                <w:rFonts w:hint="eastAsia" w:ascii="宋体" w:hAnsi="宋体" w:cs="宋体"/>
                <w:sz w:val="24"/>
                <w:szCs w:val="24"/>
              </w:rPr>
              <w:t>7</w:t>
            </w:r>
          </w:p>
        </w:tc>
        <w:tc>
          <w:tcPr>
            <w:tcW w:w="1381" w:type="pct"/>
            <w:noWrap w:val="0"/>
            <w:tcMar>
              <w:left w:w="108" w:type="dxa"/>
              <w:right w:w="108" w:type="dxa"/>
            </w:tcMar>
            <w:vAlign w:val="center"/>
          </w:tcPr>
          <w:p w14:paraId="29BE6241">
            <w:pPr>
              <w:widowControl/>
              <w:spacing w:beforeAutospacing="1" w:afterAutospacing="1" w:line="360" w:lineRule="auto"/>
              <w:jc w:val="center"/>
              <w:rPr>
                <w:rFonts w:hint="eastAsia" w:ascii="宋体" w:hAnsi="宋体" w:cs="宋体"/>
                <w:sz w:val="24"/>
                <w:szCs w:val="24"/>
              </w:rPr>
            </w:pPr>
            <w:r>
              <w:rPr>
                <w:rFonts w:hint="eastAsia" w:ascii="宋体" w:hAnsi="宋体" w:cs="宋体"/>
                <w:sz w:val="24"/>
                <w:szCs w:val="24"/>
              </w:rPr>
              <w:t>其它</w:t>
            </w:r>
          </w:p>
        </w:tc>
        <w:tc>
          <w:tcPr>
            <w:tcW w:w="3157" w:type="pct"/>
            <w:noWrap w:val="0"/>
            <w:tcMar>
              <w:left w:w="108" w:type="dxa"/>
              <w:right w:w="108" w:type="dxa"/>
            </w:tcMar>
            <w:vAlign w:val="center"/>
          </w:tcPr>
          <w:p w14:paraId="5147ECFF">
            <w:pPr>
              <w:widowControl/>
              <w:spacing w:beforeAutospacing="1" w:afterAutospacing="1" w:line="360" w:lineRule="auto"/>
              <w:jc w:val="left"/>
              <w:rPr>
                <w:rFonts w:hint="eastAsia" w:ascii="宋体" w:hAnsi="宋体" w:cs="宋体"/>
                <w:sz w:val="24"/>
                <w:szCs w:val="24"/>
              </w:rPr>
            </w:pPr>
            <w:r>
              <w:rPr>
                <w:rFonts w:hint="eastAsia" w:ascii="宋体" w:hAnsi="宋体" w:cs="宋体"/>
                <w:sz w:val="24"/>
                <w:szCs w:val="24"/>
              </w:rPr>
              <w:t>项目工作周报、月报</w:t>
            </w:r>
          </w:p>
        </w:tc>
      </w:tr>
    </w:tbl>
    <w:p w14:paraId="1D45C8D5">
      <w:pPr>
        <w:keepNext/>
        <w:keepLines/>
        <w:numPr>
          <w:ilvl w:val="2"/>
          <w:numId w:val="0"/>
        </w:numPr>
        <w:spacing w:line="360" w:lineRule="auto"/>
        <w:contextualSpacing/>
        <w:outlineLvl w:val="2"/>
        <w:rPr>
          <w:rFonts w:hint="eastAsia" w:ascii="宋体" w:hAnsi="宋体" w:cs="宋体"/>
          <w:b/>
          <w:bCs/>
          <w:sz w:val="24"/>
          <w:szCs w:val="24"/>
        </w:rPr>
      </w:pPr>
      <w:r>
        <w:rPr>
          <w:rFonts w:hint="eastAsia" w:ascii="宋体" w:hAnsi="宋体" w:cs="宋体"/>
          <w:b/>
          <w:bCs/>
          <w:sz w:val="24"/>
          <w:szCs w:val="24"/>
        </w:rPr>
        <w:t>2.4 项目培训要求</w:t>
      </w:r>
    </w:p>
    <w:p w14:paraId="6DC46B91">
      <w:pPr>
        <w:spacing w:line="360" w:lineRule="auto"/>
        <w:ind w:firstLine="480"/>
        <w:contextualSpacing/>
        <w:rPr>
          <w:rFonts w:hint="eastAsia" w:ascii="宋体" w:hAnsi="宋体" w:cs="宋体"/>
          <w:sz w:val="24"/>
          <w:szCs w:val="24"/>
        </w:rPr>
      </w:pPr>
      <w:r>
        <w:rPr>
          <w:rFonts w:hint="eastAsia" w:ascii="宋体" w:hAnsi="宋体" w:cs="宋体"/>
          <w:sz w:val="24"/>
          <w:szCs w:val="24"/>
        </w:rPr>
        <w:t>中标人须为采购人提供旨在开发、维护及使用等方面的培训；按要求提供完整的培训相关的技术资料、教材、操作视频和实际操作环境下的技术支持文档。整个培训计划应面向培训对象不同的特点和多种培训需求。培训须涵盖应用系统等项目涉及到的软、硬件系统的理念、原理及应用。</w:t>
      </w:r>
    </w:p>
    <w:p w14:paraId="42E7A0D7">
      <w:pPr>
        <w:keepNext/>
        <w:keepLines/>
        <w:numPr>
          <w:ilvl w:val="2"/>
          <w:numId w:val="0"/>
        </w:numPr>
        <w:spacing w:line="360" w:lineRule="auto"/>
        <w:contextualSpacing/>
        <w:outlineLvl w:val="2"/>
        <w:rPr>
          <w:rFonts w:hint="eastAsia" w:ascii="宋体" w:hAnsi="宋体" w:cs="宋体"/>
          <w:b/>
          <w:bCs/>
          <w:sz w:val="24"/>
          <w:szCs w:val="24"/>
        </w:rPr>
      </w:pPr>
      <w:r>
        <w:rPr>
          <w:rFonts w:hint="eastAsia" w:ascii="宋体" w:hAnsi="宋体" w:cs="宋体"/>
          <w:b/>
          <w:bCs/>
          <w:sz w:val="24"/>
          <w:szCs w:val="24"/>
        </w:rPr>
        <w:t>2.5 安全保密要求</w:t>
      </w:r>
    </w:p>
    <w:p w14:paraId="507496FC">
      <w:pPr>
        <w:spacing w:line="360" w:lineRule="auto"/>
        <w:ind w:firstLine="480"/>
        <w:contextualSpacing/>
        <w:rPr>
          <w:rFonts w:hint="eastAsia" w:ascii="宋体" w:hAnsi="宋体" w:cs="宋体"/>
          <w:sz w:val="24"/>
          <w:szCs w:val="24"/>
        </w:rPr>
      </w:pPr>
      <w:r>
        <w:rPr>
          <w:rFonts w:hint="eastAsia" w:ascii="宋体" w:hAnsi="宋体" w:cs="宋体"/>
          <w:sz w:val="24"/>
          <w:szCs w:val="24"/>
        </w:rPr>
        <w:t>（1）中标人应对采购人提供的有关合同或任何合同条文、规格、计划、图纸、样品或资料，以及因本项目所获得的所有内部资料、技术文档、数据和信息予以保密；即使向履行本合同有关的人员提供，也应注意保密并限于履行合同的必需范围。中标人应就上述要求与采购人签订保密协议并严格遵守，未经采购人书面许可，中标人不得以任何形式向第三方透露上述所有内容。</w:t>
      </w:r>
    </w:p>
    <w:p w14:paraId="195EE602">
      <w:pPr>
        <w:spacing w:line="360" w:lineRule="auto"/>
        <w:ind w:firstLine="480"/>
        <w:contextualSpacing/>
        <w:rPr>
          <w:rFonts w:hint="eastAsia" w:ascii="宋体" w:hAnsi="宋体" w:cs="宋体"/>
          <w:sz w:val="24"/>
          <w:szCs w:val="24"/>
        </w:rPr>
      </w:pPr>
      <w:r>
        <w:rPr>
          <w:rFonts w:hint="eastAsia" w:ascii="宋体" w:hAnsi="宋体" w:cs="宋体"/>
          <w:sz w:val="24"/>
          <w:szCs w:val="24"/>
        </w:rPr>
        <w:t>（2）同时，中标人驻场人员及与本项目有关的工作人员应签订保密承诺书，承诺内容需得到采购人认可。若中标人驻场及与本项目有关的工作人员因岗位或工作变动发生调整，中标人应将变动调整情况及时告知采购人，并保证上述人员仍应履行保密要求。</w:t>
      </w:r>
    </w:p>
    <w:p w14:paraId="639B4515">
      <w:pPr>
        <w:spacing w:line="360" w:lineRule="auto"/>
        <w:ind w:firstLine="480"/>
        <w:contextualSpacing/>
        <w:rPr>
          <w:rFonts w:hint="eastAsia" w:ascii="宋体" w:hAnsi="宋体" w:cs="宋体"/>
          <w:sz w:val="24"/>
          <w:szCs w:val="24"/>
        </w:rPr>
      </w:pPr>
      <w:r>
        <w:rPr>
          <w:rFonts w:hint="eastAsia" w:ascii="宋体" w:hAnsi="宋体" w:cs="宋体"/>
          <w:sz w:val="24"/>
          <w:szCs w:val="24"/>
        </w:rPr>
        <w:t>（3）中标人应将合同、保密协议一并提交给采购人。因中标人泄密给采购人造成的损失，由中标人承担所有赔偿及连带责任。</w:t>
      </w:r>
    </w:p>
    <w:p w14:paraId="54E359AE">
      <w:pPr>
        <w:keepNext/>
        <w:keepLines/>
        <w:numPr>
          <w:ilvl w:val="2"/>
          <w:numId w:val="0"/>
        </w:numPr>
        <w:spacing w:line="360" w:lineRule="auto"/>
        <w:contextualSpacing/>
        <w:outlineLvl w:val="2"/>
        <w:rPr>
          <w:rFonts w:hint="eastAsia" w:ascii="宋体" w:hAnsi="宋体" w:cs="宋体"/>
          <w:b/>
          <w:bCs/>
          <w:sz w:val="24"/>
          <w:szCs w:val="24"/>
        </w:rPr>
      </w:pPr>
      <w:r>
        <w:rPr>
          <w:rFonts w:hint="eastAsia" w:ascii="宋体" w:hAnsi="宋体" w:cs="宋体"/>
          <w:b/>
          <w:bCs/>
          <w:sz w:val="24"/>
          <w:szCs w:val="24"/>
        </w:rPr>
        <w:t>2.6 验收要求</w:t>
      </w:r>
    </w:p>
    <w:p w14:paraId="6549A774">
      <w:pPr>
        <w:spacing w:line="360" w:lineRule="auto"/>
        <w:ind w:firstLine="480"/>
        <w:contextualSpacing/>
        <w:rPr>
          <w:rFonts w:hint="eastAsia" w:ascii="宋体" w:hAnsi="宋体" w:cs="宋体"/>
          <w:sz w:val="24"/>
          <w:szCs w:val="24"/>
        </w:rPr>
      </w:pPr>
      <w:r>
        <w:rPr>
          <w:rFonts w:hint="eastAsia" w:ascii="宋体" w:hAnsi="宋体" w:cs="宋体"/>
          <w:sz w:val="24"/>
          <w:szCs w:val="24"/>
        </w:rPr>
        <w:t>（1）本项目用户主要面向响水县燃气、排水、供水、桥梁、道路、第三方施工、地下管线交互等行业管理单位、相关权属单位（盐城双闽陈家港管道燃气有限公司、响水华辰燃气有限公司、响水富晨天然气有限公司、响水县自来水有限公司等）及管养单位，用户数量不低于400，并发量不低于100。</w:t>
      </w:r>
    </w:p>
    <w:p w14:paraId="79E149DC">
      <w:pPr>
        <w:spacing w:line="360" w:lineRule="auto"/>
        <w:ind w:firstLine="480"/>
        <w:contextualSpacing/>
        <w:rPr>
          <w:rFonts w:hint="eastAsia" w:ascii="宋体" w:hAnsi="宋体" w:cs="宋体"/>
          <w:sz w:val="24"/>
          <w:szCs w:val="24"/>
        </w:rPr>
      </w:pPr>
      <w:r>
        <w:rPr>
          <w:rFonts w:hint="eastAsia" w:ascii="宋体" w:hAnsi="宋体" w:cs="宋体"/>
          <w:sz w:val="24"/>
          <w:szCs w:val="24"/>
        </w:rPr>
        <w:t>（2）采购人根据国家有关规定、招标文件、中标人的投标文件、财务相关规定、合同约定的内容和验收标准，并结合物联感知设备与市县一体化调试接入情况以及检测报告是否按需录入市县一体化监管系统等综合要求进行验收。验收情况作为支付货款的依据。因服务的质量问题发生争议的，应当邀请国家认可的质量检测机构对服务质量进行鉴定。符合标准的，鉴定费由采购人承担；不符合标准的，鉴定费由供应商承担。</w:t>
      </w:r>
    </w:p>
    <w:p w14:paraId="3AEE07E8">
      <w:pPr>
        <w:keepNext/>
        <w:keepLines/>
        <w:numPr>
          <w:ilvl w:val="2"/>
          <w:numId w:val="0"/>
        </w:numPr>
        <w:spacing w:line="360" w:lineRule="auto"/>
        <w:contextualSpacing/>
        <w:outlineLvl w:val="2"/>
        <w:rPr>
          <w:rFonts w:hint="eastAsia" w:ascii="宋体" w:hAnsi="宋体" w:cs="宋体"/>
          <w:b/>
          <w:bCs/>
          <w:sz w:val="24"/>
          <w:szCs w:val="24"/>
        </w:rPr>
      </w:pPr>
      <w:r>
        <w:rPr>
          <w:rFonts w:hint="eastAsia" w:ascii="宋体" w:hAnsi="宋体" w:cs="宋体"/>
          <w:b/>
          <w:bCs/>
          <w:sz w:val="24"/>
          <w:szCs w:val="24"/>
        </w:rPr>
        <w:t>2.7知识产权要求</w:t>
      </w:r>
    </w:p>
    <w:p w14:paraId="50C192DB">
      <w:pPr>
        <w:spacing w:line="360" w:lineRule="auto"/>
        <w:ind w:firstLine="480"/>
        <w:contextualSpacing/>
        <w:rPr>
          <w:rFonts w:hint="eastAsia" w:ascii="宋体" w:hAnsi="宋体" w:cs="宋体"/>
          <w:sz w:val="24"/>
          <w:szCs w:val="24"/>
          <w:lang w:eastAsia="zh-CN"/>
        </w:rPr>
      </w:pPr>
      <w:r>
        <w:rPr>
          <w:rFonts w:hint="eastAsia" w:ascii="宋体" w:hAnsi="宋体" w:cs="宋体"/>
          <w:sz w:val="24"/>
          <w:szCs w:val="24"/>
          <w:lang w:eastAsia="zh-CN"/>
        </w:rPr>
        <w:t>（1）中标人应保证采购人在使用、接受本</w:t>
      </w:r>
      <w:r>
        <w:rPr>
          <w:rFonts w:hint="eastAsia" w:ascii="宋体" w:hAnsi="宋体" w:cs="宋体"/>
          <w:sz w:val="24"/>
          <w:szCs w:val="24"/>
          <w:lang w:val="en-US" w:eastAsia="zh-CN"/>
        </w:rPr>
        <w:t>项目</w:t>
      </w:r>
      <w:r>
        <w:rPr>
          <w:rFonts w:hint="eastAsia" w:ascii="宋体" w:hAnsi="宋体" w:cs="宋体"/>
          <w:sz w:val="24"/>
          <w:szCs w:val="24"/>
          <w:lang w:eastAsia="zh-CN"/>
        </w:rPr>
        <w:t>服务或其任何一部分时不受第三方提出侵犯其专利权、版权、商标权和工业设计权等知识产权的起诉。一旦出现侵权，由</w:t>
      </w:r>
      <w:r>
        <w:rPr>
          <w:rFonts w:hint="eastAsia" w:ascii="宋体" w:hAnsi="宋体" w:cs="宋体"/>
          <w:sz w:val="24"/>
          <w:szCs w:val="24"/>
          <w:lang w:val="en-US" w:eastAsia="zh-CN"/>
        </w:rPr>
        <w:t>中标人</w:t>
      </w:r>
      <w:r>
        <w:rPr>
          <w:rFonts w:hint="eastAsia" w:ascii="宋体" w:hAnsi="宋体" w:cs="宋体"/>
          <w:sz w:val="24"/>
          <w:szCs w:val="24"/>
          <w:lang w:eastAsia="zh-CN"/>
        </w:rPr>
        <w:t>负全部责任，既包括第三方的索赔责任，也包括第三方索赔给采购人造成的损失。</w:t>
      </w:r>
    </w:p>
    <w:p w14:paraId="0FD6E1D1">
      <w:pPr>
        <w:spacing w:line="360" w:lineRule="auto"/>
        <w:ind w:firstLine="480"/>
        <w:contextualSpacing/>
        <w:rPr>
          <w:rFonts w:hint="eastAsia" w:ascii="宋体" w:hAnsi="宋体" w:eastAsia="Arial" w:cs="宋体"/>
          <w:sz w:val="24"/>
          <w:szCs w:val="24"/>
          <w:lang w:eastAsia="zh-CN"/>
        </w:rPr>
      </w:pPr>
      <w:r>
        <w:rPr>
          <w:rFonts w:hint="eastAsia" w:ascii="宋体" w:hAnsi="宋体" w:cs="宋体"/>
          <w:sz w:val="24"/>
          <w:szCs w:val="24"/>
          <w:lang w:eastAsia="zh-CN"/>
        </w:rPr>
        <w:t>（2）本项目中建设的所有软件系统知识产权（包括但不限于著作权、专利权）归</w:t>
      </w:r>
      <w:r>
        <w:rPr>
          <w:rFonts w:hint="eastAsia" w:ascii="宋体" w:hAnsi="宋体" w:cs="宋体"/>
          <w:sz w:val="24"/>
          <w:szCs w:val="24"/>
          <w:lang w:val="en-US" w:eastAsia="zh-CN"/>
        </w:rPr>
        <w:t>采购人</w:t>
      </w:r>
      <w:r>
        <w:rPr>
          <w:rFonts w:hint="eastAsia" w:ascii="宋体" w:hAnsi="宋体" w:cs="宋体"/>
          <w:sz w:val="24"/>
          <w:szCs w:val="24"/>
          <w:lang w:eastAsia="zh-CN"/>
        </w:rPr>
        <w:t>所有，系统验收后</w:t>
      </w:r>
      <w:r>
        <w:rPr>
          <w:rFonts w:hint="eastAsia" w:ascii="宋体" w:hAnsi="宋体" w:cs="宋体"/>
          <w:sz w:val="24"/>
          <w:szCs w:val="24"/>
          <w:lang w:val="en-US" w:eastAsia="zh-CN"/>
        </w:rPr>
        <w:t>中标人</w:t>
      </w:r>
      <w:r>
        <w:rPr>
          <w:rFonts w:hint="eastAsia" w:ascii="宋体" w:hAnsi="宋体" w:cs="宋体"/>
          <w:sz w:val="24"/>
          <w:szCs w:val="24"/>
          <w:lang w:eastAsia="zh-CN"/>
        </w:rPr>
        <w:t>应向</w:t>
      </w:r>
      <w:r>
        <w:rPr>
          <w:rFonts w:hint="eastAsia" w:ascii="宋体" w:hAnsi="宋体" w:cs="宋体"/>
          <w:sz w:val="24"/>
          <w:szCs w:val="24"/>
          <w:lang w:val="en-US" w:eastAsia="zh-CN"/>
        </w:rPr>
        <w:t>采购人</w:t>
      </w:r>
      <w:r>
        <w:rPr>
          <w:rFonts w:hint="eastAsia" w:ascii="宋体" w:hAnsi="宋体" w:cs="宋体"/>
          <w:sz w:val="24"/>
          <w:szCs w:val="24"/>
          <w:lang w:eastAsia="zh-CN"/>
        </w:rPr>
        <w:t>移交</w:t>
      </w:r>
      <w:r>
        <w:rPr>
          <w:rFonts w:hint="eastAsia" w:ascii="宋体" w:hAnsi="宋体" w:cs="宋体"/>
          <w:sz w:val="24"/>
          <w:szCs w:val="24"/>
          <w:lang w:val="en-US" w:eastAsia="zh-CN"/>
        </w:rPr>
        <w:t>中标人</w:t>
      </w:r>
      <w:r>
        <w:rPr>
          <w:rFonts w:hint="eastAsia" w:ascii="宋体" w:hAnsi="宋体" w:cs="宋体"/>
          <w:sz w:val="24"/>
          <w:szCs w:val="24"/>
          <w:lang w:eastAsia="zh-CN"/>
        </w:rPr>
        <w:t>针对本项目自主开发部分的全部源代码及运维文档，未经</w:t>
      </w:r>
      <w:r>
        <w:rPr>
          <w:rFonts w:hint="eastAsia" w:ascii="宋体" w:hAnsi="宋体" w:cs="宋体"/>
          <w:sz w:val="24"/>
          <w:szCs w:val="24"/>
          <w:lang w:val="en-US" w:eastAsia="zh-CN"/>
        </w:rPr>
        <w:t>采购人</w:t>
      </w:r>
      <w:r>
        <w:rPr>
          <w:rFonts w:hint="eastAsia" w:ascii="宋体" w:hAnsi="宋体" w:cs="宋体"/>
          <w:sz w:val="24"/>
          <w:szCs w:val="24"/>
          <w:lang w:eastAsia="zh-CN"/>
        </w:rPr>
        <w:t>书面同意，</w:t>
      </w:r>
      <w:r>
        <w:rPr>
          <w:rFonts w:hint="eastAsia" w:ascii="宋体" w:hAnsi="宋体" w:cs="宋体"/>
          <w:sz w:val="24"/>
          <w:szCs w:val="24"/>
          <w:lang w:val="en-US" w:eastAsia="zh-CN"/>
        </w:rPr>
        <w:t>中标人</w:t>
      </w:r>
      <w:r>
        <w:rPr>
          <w:rFonts w:hint="eastAsia" w:ascii="宋体" w:hAnsi="宋体" w:cs="宋体"/>
          <w:sz w:val="24"/>
          <w:szCs w:val="24"/>
          <w:lang w:eastAsia="zh-CN"/>
        </w:rPr>
        <w:t>不得将本项目相关源代码用于其他项目。</w:t>
      </w:r>
    </w:p>
    <w:p w14:paraId="539EC4FA">
      <w:pPr>
        <w:pStyle w:val="12"/>
        <w:keepNext/>
        <w:keepLines/>
        <w:spacing w:beforeAutospacing="0" w:afterAutospacing="0" w:line="300" w:lineRule="auto"/>
        <w:jc w:val="both"/>
        <w:outlineLvl w:val="1"/>
        <w:rPr>
          <w:rFonts w:hint="eastAsia" w:ascii="宋体" w:hAnsi="宋体" w:cs="宋体"/>
          <w:b/>
          <w:bCs/>
        </w:rPr>
      </w:pPr>
      <w:r>
        <w:rPr>
          <w:rFonts w:hint="eastAsia" w:ascii="宋体" w:hAnsi="宋体" w:cs="宋体"/>
          <w:b/>
          <w:bCs/>
        </w:rPr>
        <w:t>三、</w:t>
      </w:r>
      <w:r>
        <w:rPr>
          <w:rFonts w:hint="eastAsia" w:ascii="宋体" w:hAnsi="宋体" w:cs="宋体"/>
          <w:b/>
          <w:bCs/>
          <w:lang w:val="en-US" w:eastAsia="zh-CN"/>
        </w:rPr>
        <w:t>采购产品清单及</w:t>
      </w:r>
      <w:r>
        <w:rPr>
          <w:rFonts w:hint="eastAsia" w:ascii="宋体" w:hAnsi="宋体" w:cs="宋体"/>
          <w:b/>
          <w:bCs/>
        </w:rPr>
        <w:t>技术要求</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0" w:type="dxa"/>
          <w:left w:w="108" w:type="dxa"/>
          <w:bottom w:w="0" w:type="dxa"/>
          <w:right w:w="108" w:type="dxa"/>
        </w:tblCellMar>
      </w:tblPr>
      <w:tblGrid>
        <w:gridCol w:w="436"/>
        <w:gridCol w:w="1056"/>
        <w:gridCol w:w="1082"/>
        <w:gridCol w:w="5082"/>
        <w:gridCol w:w="436"/>
        <w:gridCol w:w="436"/>
      </w:tblGrid>
      <w:tr w14:paraId="47695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28" w:type="dxa"/>
            <w:gridSpan w:val="6"/>
            <w:shd w:val="clear" w:color="auto" w:fill="FFFFFF"/>
            <w:noWrap w:val="0"/>
            <w:vAlign w:val="center"/>
          </w:tcPr>
          <w:p w14:paraId="2C103608">
            <w:pPr>
              <w:widowControl/>
              <w:jc w:val="left"/>
              <w:rPr>
                <w:rFonts w:hint="eastAsia" w:ascii="宋体" w:hAnsi="宋体" w:cs="宋体"/>
                <w:b/>
                <w:bCs/>
                <w:color w:val="000000"/>
              </w:rPr>
            </w:pPr>
            <w:r>
              <w:rPr>
                <w:rFonts w:hint="eastAsia" w:ascii="宋体" w:hAnsi="宋体" w:cs="宋体"/>
                <w:b/>
                <w:bCs/>
                <w:color w:val="000000"/>
              </w:rPr>
              <w:t>一、物联感知硬件购置</w:t>
            </w:r>
          </w:p>
        </w:tc>
      </w:tr>
      <w:tr w14:paraId="62019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28" w:type="dxa"/>
            <w:gridSpan w:val="6"/>
            <w:shd w:val="clear" w:color="auto" w:fill="FFFFFF"/>
            <w:noWrap w:val="0"/>
            <w:vAlign w:val="center"/>
          </w:tcPr>
          <w:p w14:paraId="7E85182D">
            <w:pPr>
              <w:widowControl/>
              <w:jc w:val="left"/>
              <w:rPr>
                <w:rFonts w:hint="eastAsia" w:ascii="宋体" w:hAnsi="宋体" w:cs="宋体"/>
                <w:b/>
                <w:bCs/>
                <w:color w:val="000000"/>
              </w:rPr>
            </w:pPr>
            <w:r>
              <w:rPr>
                <w:rFonts w:hint="eastAsia" w:ascii="宋体" w:hAnsi="宋体" w:cs="宋体"/>
                <w:b/>
                <w:bCs/>
                <w:color w:val="000000"/>
              </w:rPr>
              <w:t>1、排水(雨水)专项硬件建设</w:t>
            </w:r>
          </w:p>
        </w:tc>
      </w:tr>
      <w:tr w14:paraId="5CD29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661F1281">
            <w:pPr>
              <w:widowControl/>
              <w:jc w:val="center"/>
              <w:rPr>
                <w:rFonts w:hint="eastAsia" w:ascii="宋体" w:hAnsi="宋体" w:cs="宋体"/>
                <w:b/>
                <w:bCs/>
                <w:color w:val="000000"/>
              </w:rPr>
            </w:pPr>
            <w:r>
              <w:rPr>
                <w:rFonts w:hint="eastAsia" w:ascii="宋体" w:hAnsi="宋体" w:cs="宋体"/>
                <w:b/>
                <w:bCs/>
                <w:color w:val="000000"/>
              </w:rPr>
              <w:t>序号</w:t>
            </w:r>
          </w:p>
        </w:tc>
        <w:tc>
          <w:tcPr>
            <w:tcW w:w="0" w:type="auto"/>
            <w:shd w:val="clear" w:color="auto" w:fill="FFFFFF"/>
            <w:noWrap w:val="0"/>
            <w:vAlign w:val="center"/>
          </w:tcPr>
          <w:p w14:paraId="2A78BCF4">
            <w:pPr>
              <w:widowControl/>
              <w:jc w:val="center"/>
              <w:rPr>
                <w:rFonts w:hint="eastAsia" w:ascii="宋体" w:hAnsi="宋体" w:cs="宋体"/>
                <w:b/>
                <w:bCs/>
                <w:color w:val="000000"/>
              </w:rPr>
            </w:pPr>
            <w:r>
              <w:rPr>
                <w:rFonts w:hint="eastAsia" w:ascii="宋体" w:hAnsi="宋体" w:cs="宋体"/>
                <w:b/>
                <w:bCs/>
                <w:color w:val="000000"/>
              </w:rPr>
              <w:t>专项</w:t>
            </w:r>
          </w:p>
          <w:p w14:paraId="379CDA80">
            <w:pPr>
              <w:widowControl/>
              <w:jc w:val="center"/>
              <w:rPr>
                <w:rFonts w:hint="eastAsia" w:ascii="宋体" w:hAnsi="宋体" w:cs="宋体"/>
                <w:b/>
                <w:bCs/>
                <w:color w:val="000000"/>
              </w:rPr>
            </w:pPr>
            <w:r>
              <w:rPr>
                <w:rFonts w:hint="eastAsia" w:ascii="宋体" w:hAnsi="宋体" w:cs="宋体"/>
                <w:b/>
                <w:bCs/>
                <w:color w:val="000000"/>
              </w:rPr>
              <w:t>名称</w:t>
            </w:r>
          </w:p>
        </w:tc>
        <w:tc>
          <w:tcPr>
            <w:tcW w:w="1082" w:type="dxa"/>
            <w:shd w:val="clear" w:color="auto" w:fill="FFFFFF"/>
            <w:noWrap w:val="0"/>
            <w:vAlign w:val="center"/>
          </w:tcPr>
          <w:p w14:paraId="46F74222">
            <w:pPr>
              <w:widowControl/>
              <w:jc w:val="center"/>
              <w:rPr>
                <w:rFonts w:hint="eastAsia" w:ascii="宋体" w:hAnsi="宋体" w:cs="宋体"/>
                <w:b/>
                <w:bCs/>
                <w:color w:val="000000"/>
              </w:rPr>
            </w:pPr>
            <w:r>
              <w:rPr>
                <w:rFonts w:hint="eastAsia" w:ascii="宋体" w:hAnsi="宋体" w:cs="宋体"/>
                <w:b/>
                <w:bCs/>
                <w:color w:val="000000"/>
              </w:rPr>
              <w:t>设备/功能名称</w:t>
            </w:r>
          </w:p>
        </w:tc>
        <w:tc>
          <w:tcPr>
            <w:tcW w:w="5082" w:type="dxa"/>
            <w:shd w:val="clear" w:color="auto" w:fill="FFFFFF"/>
            <w:noWrap w:val="0"/>
            <w:vAlign w:val="center"/>
          </w:tcPr>
          <w:p w14:paraId="68270447">
            <w:pPr>
              <w:widowControl/>
              <w:jc w:val="center"/>
              <w:rPr>
                <w:rFonts w:hint="eastAsia" w:ascii="宋体" w:hAnsi="宋体" w:cs="宋体"/>
                <w:b/>
                <w:bCs/>
                <w:color w:val="000000"/>
              </w:rPr>
            </w:pPr>
            <w:r>
              <w:rPr>
                <w:rFonts w:hint="eastAsia" w:ascii="宋体" w:hAnsi="宋体" w:cs="宋体"/>
                <w:b/>
                <w:bCs/>
                <w:color w:val="000000"/>
              </w:rPr>
              <w:t>详细功能参数</w:t>
            </w:r>
          </w:p>
        </w:tc>
        <w:tc>
          <w:tcPr>
            <w:tcW w:w="436" w:type="dxa"/>
            <w:shd w:val="clear" w:color="auto" w:fill="FFFFFF"/>
            <w:noWrap w:val="0"/>
            <w:vAlign w:val="center"/>
          </w:tcPr>
          <w:p w14:paraId="304070D9">
            <w:pPr>
              <w:widowControl/>
              <w:jc w:val="center"/>
              <w:rPr>
                <w:rFonts w:hint="eastAsia" w:ascii="宋体" w:hAnsi="宋体" w:cs="宋体"/>
                <w:b/>
                <w:bCs/>
                <w:color w:val="000000"/>
              </w:rPr>
            </w:pPr>
            <w:r>
              <w:rPr>
                <w:rFonts w:hint="eastAsia" w:ascii="宋体" w:hAnsi="宋体" w:cs="宋体"/>
                <w:b/>
                <w:bCs/>
                <w:color w:val="000000"/>
              </w:rPr>
              <w:t>单位</w:t>
            </w:r>
          </w:p>
        </w:tc>
        <w:tc>
          <w:tcPr>
            <w:tcW w:w="436" w:type="dxa"/>
            <w:shd w:val="clear" w:color="auto" w:fill="FFFFFF"/>
            <w:noWrap w:val="0"/>
            <w:vAlign w:val="center"/>
          </w:tcPr>
          <w:p w14:paraId="38193CF1">
            <w:pPr>
              <w:widowControl/>
              <w:jc w:val="center"/>
              <w:rPr>
                <w:rFonts w:hint="eastAsia" w:ascii="宋体" w:hAnsi="宋体" w:cs="宋体"/>
                <w:b/>
                <w:bCs/>
                <w:color w:val="000000"/>
              </w:rPr>
            </w:pPr>
            <w:r>
              <w:rPr>
                <w:rFonts w:hint="eastAsia" w:ascii="宋体" w:hAnsi="宋体" w:cs="宋体"/>
                <w:b/>
                <w:bCs/>
                <w:color w:val="000000"/>
              </w:rPr>
              <w:t>数量</w:t>
            </w:r>
          </w:p>
        </w:tc>
      </w:tr>
      <w:tr w14:paraId="72F75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0C9FCA36">
            <w:pPr>
              <w:widowControl/>
              <w:jc w:val="center"/>
              <w:rPr>
                <w:rFonts w:hint="eastAsia" w:ascii="宋体" w:hAnsi="宋体" w:cs="宋体"/>
                <w:color w:val="000000"/>
                <w:sz w:val="22"/>
              </w:rPr>
            </w:pPr>
            <w:r>
              <w:rPr>
                <w:rFonts w:hint="eastAsia" w:ascii="宋体" w:hAnsi="宋体" w:cs="宋体"/>
                <w:color w:val="000000"/>
                <w:sz w:val="22"/>
              </w:rPr>
              <w:t>1</w:t>
            </w:r>
          </w:p>
        </w:tc>
        <w:tc>
          <w:tcPr>
            <w:tcW w:w="0" w:type="auto"/>
            <w:vMerge w:val="restart"/>
            <w:shd w:val="clear" w:color="auto" w:fill="FFFFFF"/>
            <w:noWrap w:val="0"/>
            <w:vAlign w:val="center"/>
          </w:tcPr>
          <w:p w14:paraId="4ED7E793">
            <w:pPr>
              <w:widowControl/>
              <w:jc w:val="center"/>
              <w:rPr>
                <w:rFonts w:hint="eastAsia" w:ascii="宋体" w:hAnsi="宋体" w:cs="宋体"/>
                <w:color w:val="000000"/>
                <w:sz w:val="22"/>
              </w:rPr>
            </w:pPr>
            <w:r>
              <w:rPr>
                <w:rFonts w:hint="eastAsia" w:ascii="宋体" w:hAnsi="宋体" w:cs="宋体"/>
                <w:color w:val="000000"/>
                <w:sz w:val="22"/>
              </w:rPr>
              <w:t>排水(雨水)专项</w:t>
            </w:r>
          </w:p>
        </w:tc>
        <w:tc>
          <w:tcPr>
            <w:tcW w:w="1082" w:type="dxa"/>
            <w:shd w:val="clear" w:color="auto" w:fill="FFFFFF"/>
            <w:noWrap w:val="0"/>
            <w:vAlign w:val="center"/>
          </w:tcPr>
          <w:p w14:paraId="1793EF6B">
            <w:pPr>
              <w:widowControl/>
              <w:jc w:val="center"/>
              <w:rPr>
                <w:rFonts w:hint="eastAsia" w:ascii="宋体" w:hAnsi="宋体" w:cs="宋体"/>
                <w:color w:val="000000"/>
                <w:sz w:val="22"/>
              </w:rPr>
            </w:pPr>
            <w:r>
              <w:rPr>
                <w:rFonts w:hint="eastAsia" w:ascii="宋体" w:hAnsi="宋体" w:cs="宋体"/>
                <w:color w:val="000000"/>
                <w:sz w:val="22"/>
              </w:rPr>
              <w:t>视频监控</w:t>
            </w:r>
          </w:p>
        </w:tc>
        <w:tc>
          <w:tcPr>
            <w:tcW w:w="5082" w:type="dxa"/>
            <w:shd w:val="clear" w:color="auto" w:fill="FFFFFF"/>
            <w:noWrap w:val="0"/>
            <w:vAlign w:val="center"/>
          </w:tcPr>
          <w:p w14:paraId="1B979A05">
            <w:pPr>
              <w:widowControl/>
              <w:jc w:val="left"/>
              <w:rPr>
                <w:rFonts w:hint="eastAsia" w:ascii="宋体" w:hAnsi="宋体" w:cs="宋体"/>
                <w:color w:val="000000"/>
                <w:sz w:val="22"/>
              </w:rPr>
            </w:pPr>
            <w:r>
              <w:rPr>
                <w:rFonts w:hint="eastAsia" w:ascii="宋体" w:hAnsi="宋体" w:cs="宋体"/>
                <w:color w:val="000000"/>
                <w:sz w:val="22"/>
              </w:rPr>
              <w:t>1.15m雷达水位观测枪球；</w:t>
            </w:r>
          </w:p>
          <w:p w14:paraId="23351EA8">
            <w:pPr>
              <w:widowControl/>
              <w:jc w:val="left"/>
              <w:rPr>
                <w:rFonts w:hint="eastAsia" w:ascii="宋体" w:hAnsi="宋体" w:cs="宋体"/>
                <w:color w:val="000000"/>
                <w:sz w:val="22"/>
              </w:rPr>
            </w:pPr>
            <w:r>
              <w:rPr>
                <w:rFonts w:hint="eastAsia" w:ascii="宋体" w:hAnsi="宋体" w:cs="宋体"/>
                <w:color w:val="000000"/>
                <w:sz w:val="22"/>
              </w:rPr>
              <w:t>2.</w:t>
            </w:r>
            <w:r>
              <w:rPr>
                <w:rFonts w:hint="eastAsia" w:ascii="宋体" w:hAnsi="宋体" w:cs="宋体"/>
                <w:color w:val="auto"/>
                <w:sz w:val="22"/>
              </w:rPr>
              <w:t>支持2560×1440</w:t>
            </w:r>
            <w:r>
              <w:rPr>
                <w:rFonts w:hint="eastAsia" w:ascii="宋体" w:hAnsi="宋体" w:cs="宋体"/>
                <w:color w:val="000000"/>
                <w:sz w:val="22"/>
              </w:rPr>
              <w:t xml:space="preserve"> @30 fps高清画面输出；</w:t>
            </w:r>
          </w:p>
          <w:p w14:paraId="0B5DCA2B">
            <w:pPr>
              <w:widowControl/>
              <w:jc w:val="left"/>
              <w:rPr>
                <w:rFonts w:hint="eastAsia" w:ascii="宋体" w:hAnsi="宋体" w:cs="宋体"/>
                <w:color w:val="000000"/>
                <w:sz w:val="22"/>
              </w:rPr>
            </w:pPr>
            <w:r>
              <w:rPr>
                <w:rFonts w:hint="eastAsia" w:ascii="宋体" w:hAnsi="宋体" w:cs="宋体"/>
                <w:color w:val="000000"/>
                <w:sz w:val="22"/>
              </w:rPr>
              <w:t>3.支持全彩画面，F1.0大光圈；</w:t>
            </w:r>
          </w:p>
          <w:p w14:paraId="5B9C86A8">
            <w:pPr>
              <w:widowControl/>
              <w:jc w:val="left"/>
              <w:rPr>
                <w:rFonts w:hint="eastAsia" w:ascii="宋体" w:hAnsi="宋体" w:cs="宋体"/>
                <w:color w:val="000000"/>
                <w:sz w:val="22"/>
              </w:rPr>
            </w:pPr>
            <w:r>
              <w:rPr>
                <w:rFonts w:hint="eastAsia" w:ascii="宋体" w:hAnsi="宋体" w:cs="宋体"/>
                <w:color w:val="000000"/>
                <w:sz w:val="22"/>
              </w:rPr>
              <w:t>4.支持最大256G的 Micro SD/Micro SDHC/Micro SDXC卡存储</w:t>
            </w:r>
          </w:p>
          <w:p w14:paraId="1B599C58">
            <w:pPr>
              <w:widowControl/>
              <w:jc w:val="left"/>
              <w:rPr>
                <w:rFonts w:hint="eastAsia" w:ascii="宋体" w:hAnsi="宋体" w:cs="宋体"/>
                <w:color w:val="000000"/>
                <w:sz w:val="22"/>
              </w:rPr>
            </w:pPr>
            <w:r>
              <w:rPr>
                <w:rFonts w:hint="eastAsia" w:ascii="宋体" w:hAnsi="宋体" w:cs="宋体"/>
                <w:color w:val="000000"/>
                <w:sz w:val="22"/>
              </w:rPr>
              <w:t>IP67，抗干扰能力强，适用于严酷的电磁环境，符合GB/T17626.2/3/4/5/6四级标准；</w:t>
            </w:r>
          </w:p>
          <w:p w14:paraId="3B829D64">
            <w:pPr>
              <w:widowControl/>
              <w:jc w:val="left"/>
              <w:rPr>
                <w:rFonts w:hint="eastAsia" w:ascii="宋体" w:hAnsi="宋体" w:cs="宋体"/>
                <w:color w:val="000000"/>
                <w:sz w:val="22"/>
              </w:rPr>
            </w:pPr>
            <w:r>
              <w:rPr>
                <w:rFonts w:hint="eastAsia" w:ascii="宋体" w:hAnsi="宋体" w:cs="宋体"/>
                <w:color w:val="000000"/>
                <w:sz w:val="22"/>
              </w:rPr>
              <w:t>5.设备可通过浏览器设置高低报警水位，数据上传间隔（5～1440min可设）。当报警触发后，可联动抓拍图片上传，可设置抓拍细节图或全景图或细节图+全景图；</w:t>
            </w:r>
          </w:p>
          <w:p w14:paraId="2D89C26D">
            <w:pPr>
              <w:widowControl/>
              <w:jc w:val="left"/>
              <w:rPr>
                <w:rFonts w:hint="eastAsia" w:ascii="宋体" w:hAnsi="宋体" w:cs="宋体"/>
                <w:color w:val="000000"/>
                <w:sz w:val="22"/>
              </w:rPr>
            </w:pPr>
            <w:r>
              <w:rPr>
                <w:rFonts w:hint="eastAsia" w:ascii="宋体" w:hAnsi="宋体" w:cs="宋体"/>
                <w:color w:val="000000"/>
                <w:sz w:val="22"/>
              </w:rPr>
              <w:t>6.内置≥32 GB EMMC存储；</w:t>
            </w:r>
          </w:p>
          <w:p w14:paraId="6FC5705B">
            <w:pPr>
              <w:widowControl/>
              <w:jc w:val="left"/>
              <w:rPr>
                <w:rFonts w:hint="eastAsia" w:ascii="宋体" w:hAnsi="宋体" w:cs="宋体"/>
                <w:color w:val="000000"/>
                <w:sz w:val="22"/>
              </w:rPr>
            </w:pPr>
            <w:r>
              <w:rPr>
                <w:rFonts w:hint="eastAsia" w:ascii="宋体" w:hAnsi="宋体" w:cs="宋体"/>
                <w:color w:val="000000"/>
                <w:sz w:val="22"/>
              </w:rPr>
              <w:t>7.支持AI开放平台，内置漂浮物、船只、河岸垃圾智能算法检测；</w:t>
            </w:r>
          </w:p>
          <w:p w14:paraId="665B7BC6">
            <w:pPr>
              <w:widowControl/>
              <w:jc w:val="left"/>
              <w:rPr>
                <w:rFonts w:hint="eastAsia" w:ascii="宋体" w:hAnsi="宋体" w:eastAsia="宋体" w:cs="宋体"/>
                <w:color w:val="000000"/>
                <w:sz w:val="22"/>
                <w:lang w:eastAsia="zh-CN"/>
              </w:rPr>
            </w:pPr>
            <w:r>
              <w:rPr>
                <w:rFonts w:hint="eastAsia" w:ascii="宋体" w:hAnsi="宋体" w:cs="宋体"/>
                <w:color w:val="000000"/>
                <w:sz w:val="22"/>
              </w:rPr>
              <w:t>8.雷达探测到有水位报警时，可联动细节摄像机进行视频验证</w:t>
            </w:r>
            <w:r>
              <w:rPr>
                <w:rFonts w:hint="eastAsia" w:ascii="宋体" w:hAnsi="宋体" w:cs="宋体"/>
                <w:color w:val="000000"/>
                <w:sz w:val="22"/>
                <w:lang w:eastAsia="zh-CN"/>
              </w:rPr>
              <w:t>。</w:t>
            </w:r>
          </w:p>
        </w:tc>
        <w:tc>
          <w:tcPr>
            <w:tcW w:w="436" w:type="dxa"/>
            <w:shd w:val="clear" w:color="auto" w:fill="FFFFFF"/>
            <w:noWrap w:val="0"/>
            <w:vAlign w:val="center"/>
          </w:tcPr>
          <w:p w14:paraId="579CD194">
            <w:pPr>
              <w:widowControl/>
              <w:jc w:val="center"/>
              <w:rPr>
                <w:rFonts w:hint="eastAsia" w:ascii="宋体" w:hAnsi="宋体" w:cs="宋体"/>
                <w:color w:val="000000"/>
                <w:sz w:val="22"/>
              </w:rPr>
            </w:pPr>
            <w:r>
              <w:rPr>
                <w:rFonts w:hint="eastAsia" w:ascii="宋体" w:hAnsi="宋体" w:cs="宋体"/>
                <w:color w:val="000000"/>
                <w:sz w:val="22"/>
              </w:rPr>
              <w:t>套</w:t>
            </w:r>
          </w:p>
        </w:tc>
        <w:tc>
          <w:tcPr>
            <w:tcW w:w="436" w:type="dxa"/>
            <w:shd w:val="clear" w:color="auto" w:fill="FFFFFF"/>
            <w:noWrap w:val="0"/>
            <w:vAlign w:val="center"/>
          </w:tcPr>
          <w:p w14:paraId="3867CC85">
            <w:pPr>
              <w:widowControl/>
              <w:jc w:val="center"/>
              <w:rPr>
                <w:rFonts w:hint="eastAsia" w:ascii="宋体" w:hAnsi="宋体" w:cs="宋体"/>
                <w:color w:val="000000"/>
                <w:sz w:val="22"/>
              </w:rPr>
            </w:pPr>
            <w:r>
              <w:rPr>
                <w:rFonts w:hint="eastAsia" w:ascii="宋体" w:hAnsi="宋体" w:cs="宋体"/>
                <w:color w:val="000000"/>
                <w:sz w:val="22"/>
              </w:rPr>
              <w:t>2</w:t>
            </w:r>
          </w:p>
        </w:tc>
      </w:tr>
      <w:tr w14:paraId="4362A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1B2429FD">
            <w:pPr>
              <w:widowControl/>
              <w:jc w:val="center"/>
              <w:rPr>
                <w:rFonts w:hint="eastAsia" w:ascii="宋体" w:hAnsi="宋体" w:cs="宋体"/>
                <w:color w:val="000000"/>
                <w:sz w:val="22"/>
              </w:rPr>
            </w:pPr>
            <w:r>
              <w:rPr>
                <w:rFonts w:hint="eastAsia" w:ascii="宋体" w:hAnsi="宋体" w:cs="宋体"/>
                <w:color w:val="000000"/>
                <w:sz w:val="22"/>
              </w:rPr>
              <w:t>2</w:t>
            </w:r>
          </w:p>
        </w:tc>
        <w:tc>
          <w:tcPr>
            <w:tcW w:w="0" w:type="auto"/>
            <w:vMerge w:val="continue"/>
            <w:shd w:val="clear" w:color="auto" w:fill="FFFFFF"/>
            <w:noWrap w:val="0"/>
            <w:vAlign w:val="center"/>
          </w:tcPr>
          <w:p w14:paraId="492F3DFF">
            <w:pPr>
              <w:widowControl/>
              <w:jc w:val="left"/>
              <w:rPr>
                <w:rFonts w:hint="eastAsia" w:ascii="宋体" w:hAnsi="宋体" w:cs="宋体"/>
                <w:color w:val="000000"/>
                <w:sz w:val="22"/>
              </w:rPr>
            </w:pPr>
          </w:p>
        </w:tc>
        <w:tc>
          <w:tcPr>
            <w:tcW w:w="1082" w:type="dxa"/>
            <w:shd w:val="clear" w:color="auto" w:fill="FFFFFF"/>
            <w:noWrap w:val="0"/>
            <w:vAlign w:val="center"/>
          </w:tcPr>
          <w:p w14:paraId="04A94AF9">
            <w:pPr>
              <w:widowControl/>
              <w:jc w:val="center"/>
              <w:rPr>
                <w:rFonts w:hint="eastAsia" w:ascii="宋体" w:hAnsi="宋体" w:cs="宋体"/>
                <w:color w:val="000000"/>
                <w:sz w:val="22"/>
              </w:rPr>
            </w:pPr>
            <w:r>
              <w:rPr>
                <w:rFonts w:hint="eastAsia" w:ascii="宋体" w:hAnsi="宋体" w:cs="宋体"/>
                <w:color w:val="000000"/>
                <w:sz w:val="22"/>
              </w:rPr>
              <w:t>电子水尺</w:t>
            </w:r>
          </w:p>
        </w:tc>
        <w:tc>
          <w:tcPr>
            <w:tcW w:w="5082" w:type="dxa"/>
            <w:shd w:val="clear" w:color="auto" w:fill="FFFFFF"/>
            <w:noWrap w:val="0"/>
            <w:vAlign w:val="center"/>
          </w:tcPr>
          <w:p w14:paraId="0EEE9444">
            <w:pPr>
              <w:widowControl/>
              <w:jc w:val="left"/>
              <w:rPr>
                <w:rFonts w:hint="eastAsia" w:ascii="宋体" w:hAnsi="宋体" w:cs="宋体"/>
                <w:color w:val="000000"/>
                <w:sz w:val="22"/>
              </w:rPr>
            </w:pPr>
            <w:r>
              <w:rPr>
                <w:rFonts w:hint="eastAsia" w:ascii="宋体" w:hAnsi="宋体" w:cs="宋体"/>
                <w:color w:val="000000"/>
                <w:sz w:val="22"/>
              </w:rPr>
              <w:t>1.量程：</w:t>
            </w:r>
            <w:r>
              <w:rPr>
                <w:rFonts w:hint="eastAsia" w:ascii="宋体" w:hAnsi="宋体" w:cs="宋体"/>
                <w:color w:val="000000"/>
                <w:sz w:val="22"/>
                <w:lang w:val="en-US" w:eastAsia="zh-CN"/>
              </w:rPr>
              <w:t>0-</w:t>
            </w:r>
            <w:r>
              <w:rPr>
                <w:rFonts w:hint="eastAsia" w:ascii="宋体" w:hAnsi="宋体" w:cs="宋体"/>
                <w:color w:val="000000"/>
                <w:sz w:val="22"/>
              </w:rPr>
              <w:t>2m；</w:t>
            </w:r>
          </w:p>
          <w:p w14:paraId="0D9D916B">
            <w:pPr>
              <w:widowControl/>
              <w:jc w:val="left"/>
              <w:rPr>
                <w:rFonts w:hint="eastAsia" w:ascii="宋体" w:hAnsi="宋体" w:cs="宋体"/>
                <w:color w:val="000000"/>
                <w:sz w:val="22"/>
              </w:rPr>
            </w:pPr>
            <w:r>
              <w:rPr>
                <w:rFonts w:hint="eastAsia" w:ascii="宋体" w:hAnsi="宋体" w:cs="宋体"/>
                <w:color w:val="000000"/>
                <w:sz w:val="22"/>
              </w:rPr>
              <w:t>★2.精度:±1cm；（投标时须提供第三方</w:t>
            </w:r>
            <w:r>
              <w:rPr>
                <w:rFonts w:hint="eastAsia" w:ascii="宋体" w:hAnsi="宋体" w:cs="宋体"/>
                <w:color w:val="000000"/>
                <w:sz w:val="22"/>
                <w:lang w:val="en-US" w:eastAsia="zh-CN"/>
              </w:rPr>
              <w:t>检测机构</w:t>
            </w:r>
            <w:r>
              <w:rPr>
                <w:rFonts w:hint="eastAsia" w:ascii="宋体" w:hAnsi="宋体" w:cs="宋体"/>
                <w:color w:val="000000"/>
                <w:sz w:val="22"/>
              </w:rPr>
              <w:t>检测报告</w:t>
            </w:r>
            <w:r>
              <w:rPr>
                <w:rFonts w:hint="eastAsia" w:ascii="宋体" w:hAnsi="宋体" w:cs="宋体"/>
                <w:color w:val="000000"/>
                <w:sz w:val="22"/>
                <w:lang w:val="en-US" w:eastAsia="zh-CN"/>
              </w:rPr>
              <w:t>并加盖投标人公章的扫描件</w:t>
            </w:r>
            <w:r>
              <w:rPr>
                <w:rFonts w:hint="eastAsia" w:ascii="宋体" w:hAnsi="宋体" w:cs="宋体"/>
                <w:color w:val="000000"/>
                <w:sz w:val="22"/>
              </w:rPr>
              <w:t>）</w:t>
            </w:r>
          </w:p>
          <w:p w14:paraId="066EB9D7">
            <w:pPr>
              <w:widowControl/>
              <w:jc w:val="left"/>
              <w:rPr>
                <w:rFonts w:hint="eastAsia" w:ascii="宋体" w:hAnsi="宋体" w:cs="宋体"/>
                <w:color w:val="000000"/>
                <w:sz w:val="22"/>
              </w:rPr>
            </w:pPr>
            <w:r>
              <w:rPr>
                <w:rFonts w:hint="eastAsia" w:ascii="宋体" w:hAnsi="宋体" w:cs="宋体"/>
                <w:color w:val="000000"/>
                <w:sz w:val="22"/>
              </w:rPr>
              <w:t>3.采集响应时间：≤5s；</w:t>
            </w:r>
          </w:p>
          <w:p w14:paraId="15B68952">
            <w:pPr>
              <w:widowControl/>
              <w:jc w:val="left"/>
              <w:rPr>
                <w:rFonts w:hint="eastAsia" w:ascii="宋体" w:hAnsi="宋体" w:cs="宋体"/>
                <w:color w:val="000000"/>
                <w:sz w:val="22"/>
              </w:rPr>
            </w:pPr>
            <w:r>
              <w:rPr>
                <w:rFonts w:hint="eastAsia" w:ascii="宋体" w:hAnsi="宋体" w:cs="宋体"/>
                <w:color w:val="000000"/>
                <w:sz w:val="22"/>
              </w:rPr>
              <w:t>4.通信方式：4G/NB-IoT；</w:t>
            </w:r>
          </w:p>
          <w:p w14:paraId="2B0FBB4F">
            <w:pPr>
              <w:widowControl/>
              <w:jc w:val="left"/>
              <w:rPr>
                <w:rFonts w:hint="eastAsia" w:ascii="宋体" w:hAnsi="宋体" w:cs="宋体"/>
                <w:color w:val="000000"/>
                <w:sz w:val="22"/>
              </w:rPr>
            </w:pPr>
            <w:r>
              <w:rPr>
                <w:rFonts w:hint="eastAsia" w:ascii="宋体" w:hAnsi="宋体" w:cs="宋体"/>
                <w:color w:val="000000"/>
                <w:sz w:val="22"/>
              </w:rPr>
              <w:t>5.静态值守电流：≤0.2mA；</w:t>
            </w:r>
          </w:p>
          <w:p w14:paraId="6789E43D">
            <w:pPr>
              <w:widowControl/>
              <w:jc w:val="left"/>
              <w:rPr>
                <w:rFonts w:hint="eastAsia" w:ascii="宋体" w:hAnsi="宋体" w:cs="宋体"/>
                <w:color w:val="000000"/>
                <w:sz w:val="22"/>
              </w:rPr>
            </w:pPr>
            <w:r>
              <w:rPr>
                <w:rFonts w:hint="eastAsia" w:ascii="宋体" w:hAnsi="宋体" w:cs="宋体"/>
                <w:color w:val="000000"/>
                <w:sz w:val="22"/>
              </w:rPr>
              <w:t>6.平均工作电流（不含通信）：≤8mA；</w:t>
            </w:r>
          </w:p>
          <w:p w14:paraId="2CB2A4C3">
            <w:pPr>
              <w:widowControl/>
              <w:jc w:val="left"/>
              <w:rPr>
                <w:rFonts w:hint="eastAsia" w:ascii="宋体" w:hAnsi="宋体" w:cs="宋体"/>
                <w:color w:val="000000"/>
                <w:sz w:val="22"/>
              </w:rPr>
            </w:pPr>
            <w:r>
              <w:rPr>
                <w:rFonts w:hint="eastAsia" w:ascii="宋体" w:hAnsi="宋体" w:cs="宋体"/>
                <w:color w:val="000000"/>
                <w:sz w:val="22"/>
              </w:rPr>
              <w:t>7.工作温度：-15℃～70℃；</w:t>
            </w:r>
          </w:p>
          <w:p w14:paraId="2EDDD772">
            <w:pPr>
              <w:widowControl/>
              <w:jc w:val="left"/>
              <w:rPr>
                <w:rFonts w:hint="eastAsia" w:ascii="宋体" w:hAnsi="宋体" w:cs="宋体"/>
                <w:color w:val="000000"/>
                <w:sz w:val="22"/>
              </w:rPr>
            </w:pPr>
            <w:r>
              <w:rPr>
                <w:rFonts w:hint="eastAsia" w:ascii="宋体" w:hAnsi="宋体" w:cs="宋体"/>
                <w:color w:val="000000"/>
                <w:sz w:val="22"/>
              </w:rPr>
              <w:t>8.防护等级：IP68；</w:t>
            </w:r>
          </w:p>
          <w:p w14:paraId="3925DDEE">
            <w:pPr>
              <w:widowControl/>
              <w:jc w:val="left"/>
              <w:rPr>
                <w:rFonts w:hint="eastAsia" w:ascii="宋体" w:hAnsi="宋体" w:cs="宋体"/>
                <w:color w:val="000000"/>
                <w:sz w:val="22"/>
              </w:rPr>
            </w:pPr>
            <w:r>
              <w:rPr>
                <w:rFonts w:hint="eastAsia" w:ascii="宋体" w:hAnsi="宋体" w:cs="宋体"/>
                <w:color w:val="000000"/>
                <w:sz w:val="22"/>
              </w:rPr>
              <w:t>9.续航时长：≥2年（低功耗模式：无积水8小时上报心跳，积水小于100mm，15分钟采集上传；大于100mm，5分钟采集上传；非低功耗模式：15分钟采集，1小时上报；有积水5分钟采集上报，且信号强度≥-95dBm工况下）。</w:t>
            </w:r>
          </w:p>
        </w:tc>
        <w:tc>
          <w:tcPr>
            <w:tcW w:w="436" w:type="dxa"/>
            <w:shd w:val="clear" w:color="auto" w:fill="FFFFFF"/>
            <w:noWrap w:val="0"/>
            <w:vAlign w:val="center"/>
          </w:tcPr>
          <w:p w14:paraId="3EBFFFF5">
            <w:pPr>
              <w:widowControl/>
              <w:jc w:val="center"/>
              <w:rPr>
                <w:rFonts w:hint="eastAsia" w:ascii="宋体" w:hAnsi="宋体" w:cs="宋体"/>
                <w:color w:val="000000"/>
                <w:sz w:val="22"/>
              </w:rPr>
            </w:pPr>
            <w:r>
              <w:rPr>
                <w:rFonts w:hint="eastAsia" w:ascii="宋体" w:hAnsi="宋体" w:cs="宋体"/>
                <w:color w:val="000000"/>
                <w:sz w:val="22"/>
              </w:rPr>
              <w:t>套</w:t>
            </w:r>
          </w:p>
        </w:tc>
        <w:tc>
          <w:tcPr>
            <w:tcW w:w="436" w:type="dxa"/>
            <w:shd w:val="clear" w:color="auto" w:fill="FFFFFF"/>
            <w:noWrap w:val="0"/>
            <w:vAlign w:val="center"/>
          </w:tcPr>
          <w:p w14:paraId="744F578B">
            <w:pPr>
              <w:widowControl/>
              <w:jc w:val="center"/>
              <w:rPr>
                <w:rFonts w:hint="eastAsia" w:ascii="宋体" w:hAnsi="宋体" w:cs="宋体"/>
                <w:color w:val="000000"/>
                <w:sz w:val="22"/>
              </w:rPr>
            </w:pPr>
            <w:r>
              <w:rPr>
                <w:rFonts w:hint="eastAsia" w:ascii="宋体" w:hAnsi="宋体" w:cs="宋体"/>
                <w:color w:val="000000"/>
                <w:sz w:val="22"/>
              </w:rPr>
              <w:t>7</w:t>
            </w:r>
          </w:p>
        </w:tc>
      </w:tr>
      <w:tr w14:paraId="55D1D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2CCAE362">
            <w:pPr>
              <w:widowControl/>
              <w:jc w:val="center"/>
              <w:rPr>
                <w:rFonts w:hint="eastAsia" w:ascii="宋体" w:hAnsi="宋体" w:cs="宋体"/>
                <w:color w:val="000000"/>
                <w:sz w:val="22"/>
              </w:rPr>
            </w:pPr>
            <w:r>
              <w:rPr>
                <w:rFonts w:hint="eastAsia" w:ascii="宋体" w:hAnsi="宋体" w:cs="宋体"/>
                <w:color w:val="000000"/>
                <w:sz w:val="22"/>
              </w:rPr>
              <w:t>3</w:t>
            </w:r>
          </w:p>
        </w:tc>
        <w:tc>
          <w:tcPr>
            <w:tcW w:w="0" w:type="auto"/>
            <w:vMerge w:val="continue"/>
            <w:shd w:val="clear" w:color="auto" w:fill="FFFFFF"/>
            <w:noWrap w:val="0"/>
            <w:vAlign w:val="center"/>
          </w:tcPr>
          <w:p w14:paraId="4CCAD800">
            <w:pPr>
              <w:widowControl/>
              <w:jc w:val="left"/>
              <w:rPr>
                <w:rFonts w:hint="eastAsia" w:ascii="宋体" w:hAnsi="宋体" w:cs="宋体"/>
                <w:color w:val="000000"/>
                <w:sz w:val="22"/>
              </w:rPr>
            </w:pPr>
          </w:p>
        </w:tc>
        <w:tc>
          <w:tcPr>
            <w:tcW w:w="1082" w:type="dxa"/>
            <w:shd w:val="clear" w:color="auto" w:fill="FFFFFF"/>
            <w:noWrap w:val="0"/>
            <w:vAlign w:val="center"/>
          </w:tcPr>
          <w:p w14:paraId="259F8203">
            <w:pPr>
              <w:widowControl/>
              <w:jc w:val="center"/>
              <w:rPr>
                <w:rFonts w:hint="eastAsia" w:ascii="宋体" w:hAnsi="宋体" w:cs="宋体"/>
                <w:color w:val="000000"/>
                <w:sz w:val="22"/>
              </w:rPr>
            </w:pPr>
            <w:r>
              <w:rPr>
                <w:rFonts w:hint="eastAsia" w:ascii="宋体" w:hAnsi="宋体" w:cs="宋体"/>
                <w:color w:val="000000"/>
                <w:sz w:val="22"/>
              </w:rPr>
              <w:t>液位计</w:t>
            </w:r>
          </w:p>
        </w:tc>
        <w:tc>
          <w:tcPr>
            <w:tcW w:w="5082" w:type="dxa"/>
            <w:shd w:val="clear" w:color="auto" w:fill="FFFFFF"/>
            <w:noWrap w:val="0"/>
            <w:vAlign w:val="center"/>
          </w:tcPr>
          <w:p w14:paraId="68236ECC">
            <w:pPr>
              <w:widowControl/>
              <w:jc w:val="left"/>
              <w:rPr>
                <w:rFonts w:hint="eastAsia" w:ascii="宋体" w:hAnsi="宋体" w:eastAsia="Arial" w:cs="宋体"/>
                <w:color w:val="000000"/>
                <w:sz w:val="22"/>
                <w:highlight w:val="none"/>
                <w:lang w:eastAsia="zh-CN"/>
              </w:rPr>
            </w:pPr>
            <w:r>
              <w:rPr>
                <w:rFonts w:hint="eastAsia" w:ascii="宋体" w:hAnsi="宋体" w:cs="宋体"/>
                <w:color w:val="000000"/>
                <w:sz w:val="22"/>
                <w:highlight w:val="none"/>
              </w:rPr>
              <w:t>1.供电方式：锂电池</w:t>
            </w:r>
            <w:r>
              <w:rPr>
                <w:rFonts w:hint="eastAsia" w:ascii="宋体" w:hAnsi="宋体" w:cs="宋体"/>
                <w:color w:val="000000"/>
                <w:sz w:val="22"/>
                <w:highlight w:val="none"/>
                <w:lang w:eastAsia="zh-CN"/>
              </w:rPr>
              <w:t>，续航时长≥2年（</w:t>
            </w:r>
            <w:r>
              <w:rPr>
                <w:rFonts w:hint="eastAsia" w:ascii="宋体" w:hAnsi="宋体" w:cs="宋体"/>
                <w:color w:val="000000"/>
                <w:sz w:val="22"/>
                <w:highlight w:val="none"/>
              </w:rPr>
              <w:t>默认15分钟采集发送间隔</w:t>
            </w:r>
            <w:r>
              <w:rPr>
                <w:rFonts w:hint="eastAsia" w:ascii="宋体" w:hAnsi="宋体" w:cs="宋体"/>
                <w:color w:val="000000"/>
                <w:sz w:val="22"/>
                <w:highlight w:val="none"/>
                <w:lang w:eastAsia="zh-CN"/>
              </w:rPr>
              <w:t>）；</w:t>
            </w:r>
          </w:p>
          <w:p w14:paraId="58D9E003">
            <w:pPr>
              <w:widowControl/>
              <w:jc w:val="left"/>
              <w:rPr>
                <w:rFonts w:hint="eastAsia" w:ascii="宋体" w:hAnsi="宋体" w:cs="宋体"/>
                <w:color w:val="000000"/>
                <w:sz w:val="22"/>
                <w:highlight w:val="none"/>
              </w:rPr>
            </w:pPr>
            <w:r>
              <w:rPr>
                <w:rFonts w:hint="eastAsia" w:ascii="宋体" w:hAnsi="宋体" w:cs="宋体"/>
                <w:color w:val="000000"/>
                <w:sz w:val="22"/>
                <w:highlight w:val="none"/>
              </w:rPr>
              <w:t>2.液位测量范围：0-10米；</w:t>
            </w:r>
          </w:p>
          <w:p w14:paraId="4C72EDC9">
            <w:pPr>
              <w:widowControl/>
              <w:jc w:val="left"/>
              <w:rPr>
                <w:rFonts w:hint="eastAsia" w:ascii="宋体" w:hAnsi="宋体" w:cs="宋体"/>
                <w:color w:val="000000"/>
                <w:sz w:val="22"/>
                <w:highlight w:val="none"/>
              </w:rPr>
            </w:pPr>
            <w:r>
              <w:rPr>
                <w:rFonts w:hint="eastAsia" w:ascii="宋体" w:hAnsi="宋体" w:cs="宋体"/>
                <w:color w:val="000000"/>
                <w:sz w:val="22"/>
                <w:highlight w:val="none"/>
              </w:rPr>
              <w:t>3.液位测量精度：±1cm；</w:t>
            </w:r>
          </w:p>
          <w:p w14:paraId="3FA52519">
            <w:pPr>
              <w:widowControl/>
              <w:jc w:val="left"/>
              <w:rPr>
                <w:rFonts w:hint="eastAsia" w:ascii="宋体" w:hAnsi="宋体" w:cs="宋体"/>
                <w:color w:val="000000"/>
                <w:sz w:val="22"/>
                <w:highlight w:val="none"/>
              </w:rPr>
            </w:pPr>
            <w:r>
              <w:rPr>
                <w:rFonts w:hint="eastAsia" w:ascii="宋体" w:hAnsi="宋体" w:cs="宋体"/>
                <w:color w:val="000000"/>
                <w:sz w:val="22"/>
                <w:highlight w:val="none"/>
              </w:rPr>
              <w:t>4.响应时间：&lt;6s；</w:t>
            </w:r>
          </w:p>
          <w:p w14:paraId="1E712111">
            <w:pPr>
              <w:widowControl/>
              <w:jc w:val="left"/>
              <w:rPr>
                <w:rFonts w:hint="default" w:ascii="宋体" w:hAnsi="宋体" w:cs="宋体"/>
                <w:color w:val="000000"/>
                <w:sz w:val="22"/>
                <w:highlight w:val="none"/>
                <w:lang w:val="en-US" w:eastAsia="zh-CN"/>
              </w:rPr>
            </w:pPr>
            <w:r>
              <w:rPr>
                <w:rFonts w:hint="eastAsia" w:ascii="宋体" w:hAnsi="宋体" w:cs="宋体"/>
                <w:color w:val="000000"/>
                <w:sz w:val="22"/>
                <w:highlight w:val="none"/>
                <w:lang w:val="en-US" w:eastAsia="zh-CN"/>
              </w:rPr>
              <w:t>5.</w:t>
            </w:r>
            <w:r>
              <w:rPr>
                <w:rFonts w:hint="eastAsia" w:ascii="宋体" w:hAnsi="宋体" w:cs="宋体"/>
                <w:color w:val="000000"/>
                <w:sz w:val="22"/>
                <w:highlight w:val="none"/>
                <w:lang w:eastAsia="zh-CN"/>
              </w:rPr>
              <w:t>上传频率：</w:t>
            </w:r>
            <w:r>
              <w:rPr>
                <w:rFonts w:hint="eastAsia" w:ascii="宋体" w:hAnsi="宋体" w:cs="宋体"/>
                <w:color w:val="000000"/>
                <w:sz w:val="22"/>
                <w:highlight w:val="none"/>
              </w:rPr>
              <w:t>≤</w:t>
            </w:r>
            <w:r>
              <w:rPr>
                <w:rFonts w:hint="eastAsia" w:ascii="宋体" w:hAnsi="宋体" w:cs="宋体"/>
                <w:color w:val="000000"/>
                <w:sz w:val="22"/>
                <w:highlight w:val="none"/>
                <w:lang w:val="en-US" w:eastAsia="zh-CN"/>
              </w:rPr>
              <w:t>15分钟/次；</w:t>
            </w:r>
          </w:p>
          <w:p w14:paraId="3CE29D35">
            <w:pPr>
              <w:widowControl/>
              <w:jc w:val="left"/>
              <w:rPr>
                <w:rFonts w:hint="eastAsia" w:ascii="宋体" w:hAnsi="宋体" w:cs="宋体"/>
                <w:color w:val="000000"/>
                <w:sz w:val="22"/>
                <w:highlight w:val="none"/>
              </w:rPr>
            </w:pPr>
            <w:r>
              <w:rPr>
                <w:rFonts w:hint="eastAsia" w:ascii="宋体" w:hAnsi="宋体" w:cs="宋体"/>
                <w:color w:val="000000"/>
                <w:sz w:val="22"/>
                <w:highlight w:val="none"/>
                <w:lang w:val="en-US" w:eastAsia="zh-CN"/>
              </w:rPr>
              <w:t>6</w:t>
            </w:r>
            <w:r>
              <w:rPr>
                <w:rFonts w:hint="eastAsia" w:ascii="宋体" w:hAnsi="宋体" w:cs="宋体"/>
                <w:color w:val="000000"/>
                <w:sz w:val="22"/>
                <w:highlight w:val="none"/>
              </w:rPr>
              <w:t>.通讯方式：NB-IoT；</w:t>
            </w:r>
          </w:p>
          <w:p w14:paraId="0F4AF1D5">
            <w:pPr>
              <w:widowControl/>
              <w:jc w:val="left"/>
              <w:rPr>
                <w:rFonts w:hint="eastAsia" w:ascii="宋体" w:hAnsi="宋体" w:cs="宋体"/>
                <w:color w:val="000000"/>
                <w:sz w:val="22"/>
                <w:highlight w:val="none"/>
                <w:lang w:val="en-US" w:eastAsia="zh-CN"/>
              </w:rPr>
            </w:pPr>
            <w:r>
              <w:rPr>
                <w:rFonts w:hint="eastAsia" w:ascii="宋体" w:hAnsi="宋体" w:cs="宋体"/>
                <w:color w:val="000000"/>
                <w:sz w:val="22"/>
                <w:highlight w:val="none"/>
                <w:lang w:val="en-US" w:eastAsia="zh-CN"/>
              </w:rPr>
              <w:t>7.</w:t>
            </w:r>
            <w:r>
              <w:rPr>
                <w:rFonts w:hint="eastAsia" w:ascii="宋体" w:hAnsi="宋体" w:cs="宋体"/>
                <w:color w:val="000000"/>
                <w:sz w:val="22"/>
                <w:highlight w:val="none"/>
              </w:rPr>
              <w:t>数据存储时间：≥1</w:t>
            </w:r>
            <w:r>
              <w:rPr>
                <w:rFonts w:hint="eastAsia" w:ascii="宋体" w:hAnsi="宋体" w:cs="宋体"/>
                <w:color w:val="000000"/>
                <w:sz w:val="22"/>
                <w:highlight w:val="none"/>
                <w:lang w:val="en-US" w:eastAsia="zh-CN"/>
              </w:rPr>
              <w:t>8</w:t>
            </w:r>
            <w:r>
              <w:rPr>
                <w:rFonts w:hint="eastAsia" w:ascii="宋体" w:hAnsi="宋体" w:cs="宋体"/>
                <w:color w:val="000000"/>
                <w:sz w:val="22"/>
                <w:highlight w:val="none"/>
              </w:rPr>
              <w:t>0天；</w:t>
            </w:r>
          </w:p>
          <w:p w14:paraId="648A451C">
            <w:pPr>
              <w:widowControl/>
              <w:jc w:val="left"/>
              <w:rPr>
                <w:rFonts w:hint="eastAsia" w:ascii="宋体" w:hAnsi="宋体" w:cs="宋体"/>
                <w:color w:val="000000"/>
                <w:sz w:val="22"/>
                <w:highlight w:val="none"/>
              </w:rPr>
            </w:pPr>
            <w:r>
              <w:rPr>
                <w:rFonts w:hint="eastAsia" w:ascii="宋体" w:hAnsi="宋体" w:cs="宋体"/>
                <w:color w:val="000000"/>
                <w:sz w:val="22"/>
                <w:highlight w:val="none"/>
                <w:lang w:val="en-US" w:eastAsia="zh-CN"/>
              </w:rPr>
              <w:t>8</w:t>
            </w:r>
            <w:r>
              <w:rPr>
                <w:rFonts w:hint="eastAsia" w:ascii="宋体" w:hAnsi="宋体" w:cs="宋体"/>
                <w:color w:val="000000"/>
                <w:sz w:val="22"/>
                <w:highlight w:val="none"/>
              </w:rPr>
              <w:t>.工作环境：-</w:t>
            </w:r>
            <w:r>
              <w:rPr>
                <w:rFonts w:hint="eastAsia" w:ascii="宋体" w:hAnsi="宋体" w:cs="宋体"/>
                <w:color w:val="000000"/>
                <w:sz w:val="22"/>
                <w:highlight w:val="none"/>
                <w:lang w:val="en-US" w:eastAsia="zh-CN"/>
              </w:rPr>
              <w:t>20</w:t>
            </w:r>
            <w:r>
              <w:rPr>
                <w:rFonts w:hint="eastAsia" w:ascii="宋体" w:hAnsi="宋体" w:cs="宋体"/>
                <w:color w:val="000000"/>
                <w:sz w:val="22"/>
                <w:highlight w:val="none"/>
              </w:rPr>
              <w:t>℃～+70℃；</w:t>
            </w:r>
          </w:p>
          <w:p w14:paraId="2FE4F50A">
            <w:pPr>
              <w:widowControl/>
              <w:jc w:val="left"/>
              <w:rPr>
                <w:rFonts w:hint="eastAsia" w:ascii="宋体" w:hAnsi="宋体" w:cs="宋体"/>
                <w:color w:val="000000"/>
                <w:sz w:val="22"/>
                <w:highlight w:val="none"/>
              </w:rPr>
            </w:pPr>
            <w:r>
              <w:rPr>
                <w:rFonts w:hint="eastAsia" w:ascii="宋体" w:hAnsi="宋体" w:cs="宋体"/>
                <w:color w:val="000000"/>
                <w:sz w:val="22"/>
                <w:highlight w:val="none"/>
                <w:lang w:val="en-US" w:eastAsia="zh-CN"/>
              </w:rPr>
              <w:t>9</w:t>
            </w:r>
            <w:r>
              <w:rPr>
                <w:rFonts w:hint="eastAsia" w:ascii="宋体" w:hAnsi="宋体" w:cs="宋体"/>
                <w:color w:val="000000"/>
                <w:sz w:val="22"/>
                <w:highlight w:val="none"/>
              </w:rPr>
              <w:t>.</w:t>
            </w:r>
            <w:r>
              <w:rPr>
                <w:rFonts w:hint="eastAsia" w:ascii="宋体" w:hAnsi="宋体" w:cs="宋体"/>
                <w:color w:val="000000"/>
                <w:sz w:val="22"/>
                <w:highlight w:val="none"/>
                <w:lang w:val="en-US" w:eastAsia="zh-CN"/>
              </w:rPr>
              <w:t>安装方式：立杆式；</w:t>
            </w:r>
          </w:p>
          <w:p w14:paraId="5255E098">
            <w:pPr>
              <w:widowControl/>
              <w:jc w:val="left"/>
              <w:rPr>
                <w:rFonts w:hint="default" w:ascii="宋体" w:hAnsi="宋体" w:eastAsia="Arial" w:cs="宋体"/>
                <w:color w:val="000000"/>
                <w:sz w:val="22"/>
                <w:highlight w:val="yellow"/>
                <w:lang w:val="en-US" w:eastAsia="zh-CN"/>
              </w:rPr>
            </w:pPr>
            <w:r>
              <w:rPr>
                <w:rFonts w:hint="eastAsia" w:ascii="宋体" w:hAnsi="宋体" w:cs="宋体"/>
                <w:color w:val="000000"/>
                <w:sz w:val="22"/>
                <w:highlight w:val="none"/>
              </w:rPr>
              <w:t>★1</w:t>
            </w:r>
            <w:r>
              <w:rPr>
                <w:rFonts w:hint="eastAsia" w:ascii="宋体" w:hAnsi="宋体" w:cs="宋体"/>
                <w:color w:val="000000"/>
                <w:sz w:val="22"/>
                <w:highlight w:val="none"/>
                <w:lang w:val="en-US" w:eastAsia="zh-CN"/>
              </w:rPr>
              <w:t>0</w:t>
            </w:r>
            <w:r>
              <w:rPr>
                <w:rFonts w:hint="eastAsia" w:ascii="宋体" w:hAnsi="宋体" w:cs="宋体"/>
                <w:color w:val="000000"/>
                <w:sz w:val="22"/>
                <w:highlight w:val="none"/>
              </w:rPr>
              <w:t>.防护等级：IP68（投标时须提供第三方检测报告并加盖</w:t>
            </w:r>
            <w:r>
              <w:rPr>
                <w:rFonts w:hint="eastAsia" w:ascii="宋体" w:hAnsi="宋体" w:cs="宋体"/>
                <w:color w:val="000000"/>
                <w:sz w:val="22"/>
                <w:highlight w:val="none"/>
                <w:lang w:eastAsia="zh-CN"/>
              </w:rPr>
              <w:t>投标人公章的</w:t>
            </w:r>
            <w:r>
              <w:rPr>
                <w:rFonts w:hint="eastAsia" w:ascii="宋体" w:hAnsi="宋体" w:cs="宋体"/>
                <w:color w:val="000000"/>
                <w:sz w:val="22"/>
                <w:highlight w:val="none"/>
              </w:rPr>
              <w:t>扫描件）</w:t>
            </w:r>
            <w:r>
              <w:rPr>
                <w:rFonts w:hint="eastAsia" w:ascii="宋体" w:hAnsi="宋体" w:cs="宋体"/>
                <w:color w:val="000000"/>
                <w:sz w:val="22"/>
                <w:highlight w:val="none"/>
                <w:lang w:eastAsia="zh-CN"/>
              </w:rPr>
              <w:t>。</w:t>
            </w:r>
          </w:p>
        </w:tc>
        <w:tc>
          <w:tcPr>
            <w:tcW w:w="436" w:type="dxa"/>
            <w:shd w:val="clear" w:color="auto" w:fill="FFFFFF"/>
            <w:noWrap w:val="0"/>
            <w:vAlign w:val="center"/>
          </w:tcPr>
          <w:p w14:paraId="756AED0E">
            <w:pPr>
              <w:widowControl/>
              <w:jc w:val="center"/>
              <w:rPr>
                <w:rFonts w:hint="eastAsia" w:ascii="宋体" w:hAnsi="宋体" w:cs="宋体"/>
                <w:color w:val="000000"/>
                <w:sz w:val="22"/>
              </w:rPr>
            </w:pPr>
            <w:r>
              <w:rPr>
                <w:rFonts w:hint="eastAsia" w:ascii="宋体" w:hAnsi="宋体" w:cs="宋体"/>
                <w:color w:val="000000"/>
                <w:sz w:val="22"/>
              </w:rPr>
              <w:t>套</w:t>
            </w:r>
          </w:p>
        </w:tc>
        <w:tc>
          <w:tcPr>
            <w:tcW w:w="436" w:type="dxa"/>
            <w:shd w:val="clear" w:color="auto" w:fill="FFFFFF"/>
            <w:noWrap w:val="0"/>
            <w:vAlign w:val="center"/>
          </w:tcPr>
          <w:p w14:paraId="6612D451">
            <w:pPr>
              <w:widowControl/>
              <w:jc w:val="center"/>
              <w:rPr>
                <w:rFonts w:hint="eastAsia" w:ascii="宋体" w:hAnsi="宋体" w:cs="宋体"/>
                <w:color w:val="000000"/>
                <w:sz w:val="22"/>
              </w:rPr>
            </w:pPr>
            <w:r>
              <w:rPr>
                <w:rFonts w:hint="eastAsia" w:ascii="宋体" w:hAnsi="宋体" w:cs="宋体"/>
                <w:color w:val="000000"/>
                <w:sz w:val="22"/>
              </w:rPr>
              <w:t>14</w:t>
            </w:r>
          </w:p>
        </w:tc>
      </w:tr>
      <w:tr w14:paraId="68B55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6EB7E57D">
            <w:pPr>
              <w:widowControl/>
              <w:jc w:val="center"/>
              <w:rPr>
                <w:rFonts w:hint="eastAsia" w:ascii="宋体" w:hAnsi="宋体" w:cs="宋体"/>
                <w:color w:val="000000"/>
                <w:sz w:val="22"/>
              </w:rPr>
            </w:pPr>
            <w:r>
              <w:rPr>
                <w:rFonts w:hint="eastAsia" w:ascii="宋体" w:hAnsi="宋体" w:cs="宋体"/>
                <w:color w:val="000000"/>
                <w:sz w:val="22"/>
              </w:rPr>
              <w:t>4</w:t>
            </w:r>
          </w:p>
        </w:tc>
        <w:tc>
          <w:tcPr>
            <w:tcW w:w="0" w:type="auto"/>
            <w:vMerge w:val="continue"/>
            <w:shd w:val="clear" w:color="auto" w:fill="FFFFFF"/>
            <w:noWrap w:val="0"/>
            <w:vAlign w:val="center"/>
          </w:tcPr>
          <w:p w14:paraId="508EDDA7">
            <w:pPr>
              <w:widowControl/>
              <w:jc w:val="left"/>
              <w:rPr>
                <w:rFonts w:hint="eastAsia" w:ascii="宋体" w:hAnsi="宋体" w:cs="宋体"/>
                <w:color w:val="000000"/>
                <w:sz w:val="22"/>
              </w:rPr>
            </w:pPr>
          </w:p>
        </w:tc>
        <w:tc>
          <w:tcPr>
            <w:tcW w:w="1082" w:type="dxa"/>
            <w:shd w:val="clear" w:color="auto" w:fill="FFFFFF"/>
            <w:noWrap w:val="0"/>
            <w:vAlign w:val="center"/>
          </w:tcPr>
          <w:p w14:paraId="44D0857D">
            <w:pPr>
              <w:widowControl/>
              <w:jc w:val="center"/>
              <w:rPr>
                <w:rFonts w:hint="eastAsia" w:ascii="宋体" w:hAnsi="宋体" w:cs="宋体"/>
                <w:color w:val="000000"/>
                <w:sz w:val="22"/>
              </w:rPr>
            </w:pPr>
            <w:r>
              <w:rPr>
                <w:rFonts w:hint="eastAsia" w:ascii="宋体" w:hAnsi="宋体" w:cs="宋体"/>
                <w:color w:val="000000"/>
                <w:sz w:val="22"/>
              </w:rPr>
              <w:t>配套服务</w:t>
            </w:r>
          </w:p>
        </w:tc>
        <w:tc>
          <w:tcPr>
            <w:tcW w:w="5082" w:type="dxa"/>
            <w:shd w:val="clear" w:color="auto" w:fill="FFFFFF"/>
            <w:noWrap w:val="0"/>
            <w:vAlign w:val="center"/>
          </w:tcPr>
          <w:p w14:paraId="037287E9">
            <w:pPr>
              <w:widowControl/>
              <w:jc w:val="left"/>
              <w:rPr>
                <w:rFonts w:hint="eastAsia" w:ascii="宋体" w:hAnsi="宋体" w:cs="宋体"/>
                <w:color w:val="000000"/>
                <w:sz w:val="22"/>
              </w:rPr>
            </w:pPr>
            <w:r>
              <w:rPr>
                <w:rFonts w:hint="eastAsia" w:ascii="宋体" w:hAnsi="宋体" w:eastAsia="宋体" w:cs="宋体"/>
                <w:b/>
                <w:bCs/>
                <w:color w:val="auto"/>
                <w:lang w:val="en-US" w:eastAsia="zh-CN"/>
              </w:rPr>
              <w:t>1.</w:t>
            </w:r>
            <w:r>
              <w:rPr>
                <w:rFonts w:hint="eastAsia" w:ascii="宋体" w:hAnsi="宋体" w:cs="宋体"/>
                <w:color w:val="000000"/>
                <w:sz w:val="22"/>
              </w:rPr>
              <w:t>包括但不限于排水（雨水）专项硬件建设所有的软硬件辅材、安装、调试、通讯、质保、培训、运输、配合、协调、安装现场破坏及恢复等费用，总价包干。</w:t>
            </w:r>
          </w:p>
        </w:tc>
        <w:tc>
          <w:tcPr>
            <w:tcW w:w="436" w:type="dxa"/>
            <w:shd w:val="clear" w:color="auto" w:fill="FFFFFF"/>
            <w:noWrap w:val="0"/>
            <w:vAlign w:val="center"/>
          </w:tcPr>
          <w:p w14:paraId="6E1FF5A5">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1666B452">
            <w:pPr>
              <w:widowControl/>
              <w:jc w:val="center"/>
              <w:rPr>
                <w:rFonts w:hint="eastAsia" w:ascii="宋体" w:hAnsi="宋体" w:cs="宋体"/>
                <w:color w:val="000000"/>
                <w:sz w:val="22"/>
              </w:rPr>
            </w:pPr>
            <w:r>
              <w:rPr>
                <w:rFonts w:hint="eastAsia" w:ascii="宋体" w:hAnsi="宋体" w:cs="宋体"/>
                <w:color w:val="000000"/>
                <w:sz w:val="22"/>
              </w:rPr>
              <w:t>1</w:t>
            </w:r>
          </w:p>
        </w:tc>
      </w:tr>
      <w:tr w14:paraId="7D1FD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8528" w:type="dxa"/>
            <w:gridSpan w:val="6"/>
            <w:shd w:val="clear" w:color="auto" w:fill="FFFFFF"/>
            <w:noWrap w:val="0"/>
            <w:vAlign w:val="center"/>
          </w:tcPr>
          <w:p w14:paraId="7C44519E">
            <w:pPr>
              <w:widowControl/>
              <w:jc w:val="left"/>
              <w:rPr>
                <w:rFonts w:hint="eastAsia" w:ascii="宋体" w:hAnsi="宋体" w:eastAsia="Arial" w:cs="宋体"/>
                <w:b/>
                <w:bCs/>
                <w:color w:val="000000"/>
                <w:lang w:eastAsia="zh-CN"/>
              </w:rPr>
            </w:pPr>
            <w:r>
              <w:rPr>
                <w:rFonts w:hint="eastAsia" w:ascii="宋体" w:hAnsi="宋体" w:cs="宋体"/>
                <w:b/>
                <w:bCs/>
                <w:color w:val="000000"/>
              </w:rPr>
              <w:t>2、</w:t>
            </w:r>
            <w:r>
              <w:rPr>
                <w:rFonts w:hint="eastAsia" w:ascii="宋体" w:hAnsi="宋体" w:cs="宋体"/>
                <w:b/>
                <w:bCs/>
                <w:color w:val="auto"/>
                <w:shd w:val="clear" w:color="auto" w:fill="auto"/>
              </w:rPr>
              <w:t>道路专项</w:t>
            </w:r>
            <w:r>
              <w:rPr>
                <w:rFonts w:hint="eastAsia" w:ascii="宋体" w:hAnsi="宋体" w:cs="宋体"/>
                <w:b/>
                <w:bCs/>
                <w:color w:val="auto"/>
                <w:shd w:val="clear" w:color="auto" w:fill="auto"/>
                <w:lang w:eastAsia="zh-CN"/>
              </w:rPr>
              <w:t>检测服务</w:t>
            </w:r>
          </w:p>
        </w:tc>
      </w:tr>
      <w:tr w14:paraId="0BF8B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381D40EA">
            <w:pPr>
              <w:widowControl/>
              <w:jc w:val="center"/>
              <w:rPr>
                <w:rFonts w:hint="eastAsia" w:ascii="宋体" w:hAnsi="宋体" w:cs="宋体"/>
                <w:color w:val="000000"/>
                <w:sz w:val="22"/>
              </w:rPr>
            </w:pPr>
            <w:r>
              <w:rPr>
                <w:rFonts w:hint="eastAsia" w:ascii="宋体" w:hAnsi="宋体" w:cs="宋体"/>
                <w:color w:val="000000"/>
                <w:sz w:val="22"/>
              </w:rPr>
              <w:t>1</w:t>
            </w:r>
          </w:p>
        </w:tc>
        <w:tc>
          <w:tcPr>
            <w:tcW w:w="0" w:type="auto"/>
            <w:shd w:val="clear" w:color="auto" w:fill="FFFFFF"/>
            <w:noWrap w:val="0"/>
            <w:vAlign w:val="center"/>
          </w:tcPr>
          <w:p w14:paraId="119938F6">
            <w:pPr>
              <w:widowControl/>
              <w:jc w:val="center"/>
              <w:rPr>
                <w:rFonts w:hint="eastAsia" w:ascii="宋体" w:hAnsi="宋体" w:cs="宋体"/>
                <w:color w:val="000000"/>
                <w:sz w:val="22"/>
              </w:rPr>
            </w:pPr>
            <w:r>
              <w:rPr>
                <w:rFonts w:hint="eastAsia" w:ascii="宋体" w:hAnsi="宋体" w:cs="宋体"/>
                <w:color w:val="000000"/>
                <w:sz w:val="22"/>
                <w:shd w:val="clear"/>
              </w:rPr>
              <w:t>道路专项</w:t>
            </w:r>
          </w:p>
        </w:tc>
        <w:tc>
          <w:tcPr>
            <w:tcW w:w="1082" w:type="dxa"/>
            <w:shd w:val="clear" w:color="auto" w:fill="FFFFFF"/>
            <w:noWrap w:val="0"/>
            <w:vAlign w:val="center"/>
          </w:tcPr>
          <w:p w14:paraId="72DF1C2C">
            <w:pPr>
              <w:widowControl/>
              <w:jc w:val="center"/>
              <w:rPr>
                <w:rFonts w:hint="eastAsia" w:ascii="宋体" w:hAnsi="宋体" w:cs="宋体"/>
                <w:color w:val="000000"/>
                <w:sz w:val="22"/>
              </w:rPr>
            </w:pPr>
            <w:r>
              <w:rPr>
                <w:rFonts w:hint="eastAsia" w:ascii="宋体" w:hAnsi="宋体" w:cs="宋体"/>
                <w:color w:val="000000"/>
                <w:sz w:val="22"/>
              </w:rPr>
              <w:t>三维地质探地雷达车载（检测）</w:t>
            </w:r>
          </w:p>
        </w:tc>
        <w:tc>
          <w:tcPr>
            <w:tcW w:w="5082" w:type="dxa"/>
            <w:shd w:val="clear" w:color="auto" w:fill="FFFFFF"/>
            <w:noWrap w:val="0"/>
            <w:vAlign w:val="center"/>
          </w:tcPr>
          <w:p w14:paraId="1F19E1FF">
            <w:pPr>
              <w:widowControl/>
              <w:jc w:val="left"/>
              <w:rPr>
                <w:rFonts w:hint="eastAsia" w:ascii="宋体" w:hAnsi="宋体" w:eastAsia="Arial" w:cs="宋体"/>
                <w:color w:val="000000"/>
                <w:sz w:val="22"/>
                <w:lang w:val="en-US" w:eastAsia="zh-CN"/>
              </w:rPr>
            </w:pPr>
            <w:r>
              <w:rPr>
                <w:rFonts w:hint="eastAsia" w:ascii="宋体" w:hAnsi="宋体" w:eastAsia="宋体" w:cs="宋体"/>
                <w:b/>
                <w:bCs/>
                <w:color w:val="auto"/>
                <w:lang w:val="en-US" w:eastAsia="zh-CN"/>
              </w:rPr>
              <w:t>1.</w:t>
            </w:r>
            <w:r>
              <w:rPr>
                <w:rFonts w:hint="eastAsia" w:ascii="宋体" w:hAnsi="宋体" w:cs="宋体"/>
                <w:color w:val="000000"/>
                <w:sz w:val="22"/>
                <w:highlight w:val="none"/>
                <w:lang w:eastAsia="zh-CN"/>
              </w:rPr>
              <w:t>此项采取检测服务的方式进行检测，即采用探地雷达技术（探测范围 1-5m），对道路地下空洞等病害进行全覆盖精细化检测，对病害提出处置建议和指导，对重点道路完全实现塌陷隐患可知、可控、可避免。</w:t>
            </w:r>
            <w:r>
              <w:rPr>
                <w:rFonts w:hint="eastAsia" w:ascii="宋体" w:hAnsi="宋体" w:cs="宋体"/>
                <w:color w:val="000000"/>
                <w:sz w:val="22"/>
                <w:highlight w:val="none"/>
              </w:rPr>
              <w:t>检测道路</w:t>
            </w:r>
            <w:r>
              <w:rPr>
                <w:rFonts w:hint="eastAsia" w:ascii="宋体" w:hAnsi="宋体" w:eastAsia="宋体" w:cs="宋体"/>
                <w:color w:val="000000"/>
                <w:sz w:val="22"/>
                <w:highlight w:val="none"/>
                <w:lang w:val="en-US" w:eastAsia="zh-CN"/>
              </w:rPr>
              <w:t>总</w:t>
            </w:r>
            <w:r>
              <w:rPr>
                <w:rFonts w:hint="eastAsia" w:ascii="宋体" w:hAnsi="宋体" w:cs="宋体"/>
                <w:color w:val="000000"/>
                <w:sz w:val="22"/>
                <w:highlight w:val="none"/>
              </w:rPr>
              <w:t>里程约</w:t>
            </w:r>
            <w:r>
              <w:rPr>
                <w:rFonts w:hint="eastAsia" w:ascii="宋体" w:hAnsi="宋体" w:cs="宋体"/>
                <w:color w:val="000000"/>
                <w:sz w:val="22"/>
                <w:highlight w:val="none"/>
                <w:lang w:val="en-US" w:eastAsia="zh-CN"/>
              </w:rPr>
              <w:t>8</w:t>
            </w:r>
            <w:r>
              <w:rPr>
                <w:rFonts w:hint="eastAsia" w:ascii="宋体" w:hAnsi="宋体" w:cs="宋体"/>
                <w:color w:val="000000"/>
                <w:sz w:val="22"/>
                <w:highlight w:val="none"/>
              </w:rPr>
              <w:t>km,车道公里数</w:t>
            </w:r>
            <w:r>
              <w:rPr>
                <w:rFonts w:hint="eastAsia" w:ascii="宋体" w:hAnsi="宋体" w:cs="宋体"/>
                <w:color w:val="000000"/>
                <w:sz w:val="22"/>
                <w:highlight w:val="none"/>
                <w:lang w:val="en-US" w:eastAsia="zh-CN"/>
              </w:rPr>
              <w:t>不少于32</w:t>
            </w:r>
            <w:r>
              <w:rPr>
                <w:rFonts w:hint="eastAsia" w:ascii="宋体" w:hAnsi="宋体" w:cs="宋体"/>
                <w:color w:val="000000"/>
                <w:sz w:val="22"/>
                <w:highlight w:val="none"/>
              </w:rPr>
              <w:t>km（暂按四车道</w:t>
            </w:r>
            <w:r>
              <w:rPr>
                <w:rFonts w:hint="eastAsia" w:ascii="宋体" w:hAnsi="宋体" w:eastAsia="宋体" w:cs="宋体"/>
                <w:color w:val="000000"/>
                <w:sz w:val="22"/>
                <w:highlight w:val="none"/>
                <w:lang w:val="en-US" w:eastAsia="zh-CN"/>
              </w:rPr>
              <w:t>测算，具体以实际路况为准</w:t>
            </w:r>
            <w:r>
              <w:rPr>
                <w:rFonts w:hint="eastAsia" w:ascii="宋体" w:hAnsi="宋体" w:cs="宋体"/>
                <w:color w:val="000000"/>
                <w:sz w:val="22"/>
                <w:highlight w:val="none"/>
              </w:rPr>
              <w:t>）。</w:t>
            </w:r>
            <w:r>
              <w:rPr>
                <w:rFonts w:hint="eastAsia" w:ascii="宋体" w:hAnsi="宋体" w:cs="宋体"/>
                <w:color w:val="000000"/>
                <w:sz w:val="22"/>
                <w:highlight w:val="none"/>
                <w:lang w:eastAsia="zh-CN"/>
              </w:rPr>
              <w:t>投标单位</w:t>
            </w:r>
            <w:r>
              <w:rPr>
                <w:rFonts w:hint="eastAsia" w:ascii="宋体" w:hAnsi="宋体" w:cs="宋体"/>
                <w:color w:val="000000"/>
                <w:sz w:val="22"/>
                <w:highlight w:val="none"/>
                <w:lang w:val="en-US" w:eastAsia="zh-CN"/>
              </w:rPr>
              <w:t>须</w:t>
            </w:r>
            <w:r>
              <w:rPr>
                <w:rFonts w:hint="eastAsia" w:ascii="宋体" w:hAnsi="宋体" w:cs="宋体"/>
                <w:color w:val="000000"/>
                <w:sz w:val="22"/>
                <w:highlight w:val="none"/>
                <w:lang w:eastAsia="zh-CN"/>
              </w:rPr>
              <w:t>提供</w:t>
            </w:r>
            <w:r>
              <w:rPr>
                <w:rFonts w:hint="eastAsia" w:ascii="宋体" w:hAnsi="宋体" w:cs="宋体"/>
                <w:color w:val="000000"/>
                <w:sz w:val="22"/>
                <w:highlight w:val="none"/>
                <w:lang w:val="en-US" w:eastAsia="zh-CN"/>
              </w:rPr>
              <w:t>为完成本项</w:t>
            </w:r>
            <w:r>
              <w:rPr>
                <w:rFonts w:hint="eastAsia" w:ascii="宋体" w:hAnsi="宋体" w:cs="宋体"/>
                <w:color w:val="000000"/>
                <w:sz w:val="22"/>
                <w:highlight w:val="none"/>
                <w:lang w:eastAsia="zh-CN"/>
              </w:rPr>
              <w:t>检测服务</w:t>
            </w:r>
            <w:r>
              <w:rPr>
                <w:rFonts w:hint="eastAsia" w:ascii="宋体" w:hAnsi="宋体" w:cs="宋体"/>
                <w:color w:val="000000"/>
                <w:sz w:val="22"/>
                <w:highlight w:val="none"/>
                <w:lang w:val="en-US" w:eastAsia="zh-CN"/>
              </w:rPr>
              <w:t>必要的（包</w:t>
            </w:r>
            <w:r>
              <w:rPr>
                <w:rFonts w:hint="eastAsia" w:ascii="宋体" w:hAnsi="宋体" w:cs="宋体"/>
                <w:color w:val="000000"/>
                <w:sz w:val="22"/>
                <w:highlight w:val="none"/>
                <w:lang w:eastAsia="zh-CN"/>
              </w:rPr>
              <w:t>含</w:t>
            </w:r>
            <w:r>
              <w:rPr>
                <w:rFonts w:hint="eastAsia" w:ascii="宋体" w:hAnsi="宋体" w:cs="宋体"/>
                <w:color w:val="000000"/>
                <w:sz w:val="22"/>
                <w:highlight w:val="none"/>
                <w:lang w:val="en-US" w:eastAsia="zh-CN"/>
              </w:rPr>
              <w:t>但不限于）</w:t>
            </w:r>
            <w:r>
              <w:rPr>
                <w:rFonts w:hint="eastAsia" w:ascii="宋体" w:hAnsi="宋体" w:cs="宋体"/>
                <w:color w:val="000000"/>
                <w:sz w:val="22"/>
                <w:highlight w:val="none"/>
                <w:lang w:eastAsia="zh-CN"/>
              </w:rPr>
              <w:t>车辆、人员、设备等。</w:t>
            </w:r>
          </w:p>
        </w:tc>
        <w:tc>
          <w:tcPr>
            <w:tcW w:w="436" w:type="dxa"/>
            <w:shd w:val="clear" w:color="auto" w:fill="FFFFFF"/>
            <w:noWrap w:val="0"/>
            <w:vAlign w:val="center"/>
          </w:tcPr>
          <w:p w14:paraId="077DF509">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1E41E4DB">
            <w:pPr>
              <w:widowControl/>
              <w:jc w:val="center"/>
              <w:rPr>
                <w:rFonts w:hint="eastAsia" w:ascii="宋体" w:hAnsi="宋体" w:cs="宋体"/>
                <w:color w:val="000000"/>
                <w:sz w:val="22"/>
              </w:rPr>
            </w:pPr>
            <w:r>
              <w:rPr>
                <w:rFonts w:hint="eastAsia" w:ascii="宋体" w:hAnsi="宋体" w:cs="宋体"/>
                <w:color w:val="000000"/>
                <w:sz w:val="22"/>
              </w:rPr>
              <w:t>1</w:t>
            </w:r>
          </w:p>
        </w:tc>
      </w:tr>
      <w:tr w14:paraId="1BA47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28" w:type="dxa"/>
            <w:gridSpan w:val="6"/>
            <w:shd w:val="clear" w:color="auto" w:fill="FFFFFF"/>
            <w:noWrap w:val="0"/>
            <w:vAlign w:val="center"/>
          </w:tcPr>
          <w:p w14:paraId="6B6987B6">
            <w:pPr>
              <w:widowControl/>
              <w:jc w:val="left"/>
              <w:rPr>
                <w:rFonts w:hint="eastAsia" w:ascii="宋体" w:hAnsi="宋体" w:cs="宋体"/>
                <w:b/>
                <w:bCs/>
                <w:color w:val="000000"/>
              </w:rPr>
            </w:pPr>
            <w:r>
              <w:rPr>
                <w:rFonts w:hint="eastAsia" w:ascii="宋体" w:hAnsi="宋体" w:cs="宋体"/>
                <w:b/>
                <w:bCs/>
                <w:color w:val="000000"/>
              </w:rPr>
              <w:t>二、基础软件购置</w:t>
            </w:r>
          </w:p>
        </w:tc>
      </w:tr>
      <w:tr w14:paraId="58EC8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11067CFE">
            <w:pPr>
              <w:widowControl/>
              <w:jc w:val="center"/>
              <w:rPr>
                <w:rFonts w:hint="eastAsia" w:ascii="宋体" w:hAnsi="宋体" w:cs="宋体"/>
                <w:color w:val="000000"/>
                <w:sz w:val="22"/>
              </w:rPr>
            </w:pPr>
            <w:r>
              <w:rPr>
                <w:rFonts w:hint="eastAsia" w:ascii="宋体" w:hAnsi="宋体" w:cs="宋体"/>
                <w:color w:val="000000"/>
                <w:sz w:val="22"/>
              </w:rPr>
              <w:t>1</w:t>
            </w:r>
          </w:p>
        </w:tc>
        <w:tc>
          <w:tcPr>
            <w:tcW w:w="0" w:type="auto"/>
            <w:shd w:val="clear" w:color="auto" w:fill="FFFFFF"/>
            <w:noWrap w:val="0"/>
            <w:vAlign w:val="center"/>
          </w:tcPr>
          <w:p w14:paraId="75CB5773">
            <w:pPr>
              <w:widowControl/>
              <w:jc w:val="center"/>
              <w:rPr>
                <w:rFonts w:hint="eastAsia" w:ascii="宋体" w:hAnsi="宋体" w:cs="宋体"/>
                <w:color w:val="000000"/>
              </w:rPr>
            </w:pPr>
            <w:r>
              <w:rPr>
                <w:rFonts w:hint="eastAsia" w:ascii="宋体" w:hAnsi="宋体" w:cs="宋体"/>
                <w:color w:val="000000"/>
              </w:rPr>
              <w:t>基础软件</w:t>
            </w:r>
          </w:p>
        </w:tc>
        <w:tc>
          <w:tcPr>
            <w:tcW w:w="1082" w:type="dxa"/>
            <w:shd w:val="clear" w:color="auto" w:fill="FFFFFF"/>
            <w:noWrap w:val="0"/>
            <w:vAlign w:val="center"/>
          </w:tcPr>
          <w:p w14:paraId="34595301">
            <w:pPr>
              <w:widowControl/>
              <w:jc w:val="center"/>
              <w:rPr>
                <w:rFonts w:hint="eastAsia" w:ascii="宋体" w:hAnsi="宋体" w:cs="宋体"/>
                <w:color w:val="000000"/>
              </w:rPr>
            </w:pPr>
            <w:r>
              <w:rPr>
                <w:rFonts w:hint="eastAsia" w:ascii="宋体" w:hAnsi="宋体" w:cs="宋体"/>
                <w:color w:val="000000"/>
              </w:rPr>
              <w:t>国产化操作系统</w:t>
            </w:r>
          </w:p>
        </w:tc>
        <w:tc>
          <w:tcPr>
            <w:tcW w:w="5082" w:type="dxa"/>
            <w:shd w:val="clear" w:color="auto" w:fill="FFFFFF"/>
            <w:noWrap w:val="0"/>
            <w:vAlign w:val="center"/>
          </w:tcPr>
          <w:p w14:paraId="4CBDED92">
            <w:pPr>
              <w:widowControl/>
              <w:jc w:val="left"/>
              <w:rPr>
                <w:rFonts w:hint="eastAsia" w:ascii="宋体" w:hAnsi="宋体" w:cs="宋体"/>
                <w:color w:val="000000"/>
              </w:rPr>
            </w:pPr>
            <w:r>
              <w:rPr>
                <w:rFonts w:hint="eastAsia" w:ascii="宋体" w:hAnsi="宋体" w:cs="宋体"/>
                <w:color w:val="000000"/>
              </w:rPr>
              <w:t>支持银河麒麟V10/欧拉等国产化操作系统</w:t>
            </w:r>
          </w:p>
        </w:tc>
        <w:tc>
          <w:tcPr>
            <w:tcW w:w="436" w:type="dxa"/>
            <w:shd w:val="clear" w:color="auto" w:fill="FFFFFF"/>
            <w:noWrap w:val="0"/>
            <w:vAlign w:val="center"/>
          </w:tcPr>
          <w:p w14:paraId="72E17D50">
            <w:pPr>
              <w:widowControl/>
              <w:jc w:val="center"/>
              <w:rPr>
                <w:rFonts w:hint="eastAsia" w:ascii="宋体" w:hAnsi="宋体" w:cs="宋体"/>
                <w:color w:val="000000"/>
                <w:sz w:val="22"/>
              </w:rPr>
            </w:pPr>
            <w:r>
              <w:rPr>
                <w:rFonts w:hint="eastAsia" w:ascii="宋体" w:hAnsi="宋体" w:cs="宋体"/>
                <w:color w:val="000000"/>
                <w:sz w:val="22"/>
              </w:rPr>
              <w:t>套</w:t>
            </w:r>
          </w:p>
        </w:tc>
        <w:tc>
          <w:tcPr>
            <w:tcW w:w="436" w:type="dxa"/>
            <w:shd w:val="clear" w:color="auto" w:fill="FFFFFF"/>
            <w:noWrap w:val="0"/>
            <w:vAlign w:val="center"/>
          </w:tcPr>
          <w:p w14:paraId="15969828">
            <w:pPr>
              <w:widowControl/>
              <w:jc w:val="center"/>
              <w:rPr>
                <w:rFonts w:hint="eastAsia" w:ascii="宋体" w:hAnsi="宋体" w:cs="宋体"/>
                <w:color w:val="000000"/>
              </w:rPr>
            </w:pPr>
            <w:r>
              <w:rPr>
                <w:rFonts w:hint="eastAsia" w:ascii="宋体" w:hAnsi="宋体" w:cs="宋体"/>
                <w:color w:val="000000"/>
              </w:rPr>
              <w:t>11</w:t>
            </w:r>
          </w:p>
        </w:tc>
      </w:tr>
      <w:tr w14:paraId="1B306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1BB9BA63">
            <w:pPr>
              <w:widowControl/>
              <w:jc w:val="center"/>
              <w:rPr>
                <w:rFonts w:hint="eastAsia" w:ascii="宋体" w:hAnsi="宋体" w:cs="宋体"/>
                <w:color w:val="000000"/>
                <w:sz w:val="22"/>
              </w:rPr>
            </w:pPr>
            <w:r>
              <w:rPr>
                <w:rFonts w:hint="eastAsia" w:ascii="宋体" w:hAnsi="宋体" w:cs="宋体"/>
                <w:color w:val="000000"/>
                <w:sz w:val="22"/>
              </w:rPr>
              <w:t>2</w:t>
            </w:r>
          </w:p>
        </w:tc>
        <w:tc>
          <w:tcPr>
            <w:tcW w:w="0" w:type="auto"/>
            <w:shd w:val="clear" w:color="auto" w:fill="FFFFFF"/>
            <w:noWrap w:val="0"/>
            <w:vAlign w:val="center"/>
          </w:tcPr>
          <w:p w14:paraId="50B7254C">
            <w:pPr>
              <w:widowControl/>
              <w:jc w:val="center"/>
              <w:rPr>
                <w:rFonts w:hint="eastAsia" w:ascii="宋体" w:hAnsi="宋体" w:cs="宋体"/>
                <w:color w:val="000000"/>
              </w:rPr>
            </w:pPr>
            <w:r>
              <w:rPr>
                <w:rFonts w:hint="eastAsia" w:ascii="宋体" w:hAnsi="宋体" w:cs="宋体"/>
                <w:color w:val="000000"/>
              </w:rPr>
              <w:t>基础软件</w:t>
            </w:r>
          </w:p>
        </w:tc>
        <w:tc>
          <w:tcPr>
            <w:tcW w:w="1082" w:type="dxa"/>
            <w:shd w:val="clear" w:color="auto" w:fill="FFFFFF"/>
            <w:noWrap w:val="0"/>
            <w:vAlign w:val="center"/>
          </w:tcPr>
          <w:p w14:paraId="4534F2D0">
            <w:pPr>
              <w:widowControl/>
              <w:jc w:val="center"/>
              <w:rPr>
                <w:rFonts w:hint="eastAsia" w:ascii="宋体" w:hAnsi="宋体" w:cs="宋体"/>
                <w:color w:val="000000"/>
              </w:rPr>
            </w:pPr>
            <w:r>
              <w:rPr>
                <w:rFonts w:hint="eastAsia" w:ascii="宋体" w:hAnsi="宋体" w:cs="宋体"/>
                <w:color w:val="000000"/>
              </w:rPr>
              <w:t>国产化数据库</w:t>
            </w:r>
          </w:p>
        </w:tc>
        <w:tc>
          <w:tcPr>
            <w:tcW w:w="5082" w:type="dxa"/>
            <w:shd w:val="clear" w:color="auto" w:fill="FFFFFF"/>
            <w:noWrap w:val="0"/>
            <w:vAlign w:val="center"/>
          </w:tcPr>
          <w:p w14:paraId="6BB830BE">
            <w:pPr>
              <w:widowControl/>
              <w:jc w:val="left"/>
              <w:rPr>
                <w:rFonts w:hint="eastAsia" w:ascii="宋体" w:hAnsi="宋体" w:cs="宋体"/>
                <w:color w:val="000000"/>
              </w:rPr>
            </w:pPr>
            <w:r>
              <w:rPr>
                <w:rFonts w:hint="eastAsia" w:ascii="宋体" w:hAnsi="宋体" w:cs="宋体"/>
                <w:color w:val="000000"/>
              </w:rPr>
              <w:t>支持VastBase/高斯/达梦等国产化数据库</w:t>
            </w:r>
          </w:p>
        </w:tc>
        <w:tc>
          <w:tcPr>
            <w:tcW w:w="436" w:type="dxa"/>
            <w:shd w:val="clear" w:color="auto" w:fill="FFFFFF"/>
            <w:noWrap w:val="0"/>
            <w:vAlign w:val="center"/>
          </w:tcPr>
          <w:p w14:paraId="29FF8552">
            <w:pPr>
              <w:widowControl/>
              <w:jc w:val="center"/>
              <w:rPr>
                <w:rFonts w:hint="eastAsia" w:ascii="宋体" w:hAnsi="宋体" w:cs="宋体"/>
                <w:color w:val="000000"/>
                <w:sz w:val="22"/>
              </w:rPr>
            </w:pPr>
            <w:r>
              <w:rPr>
                <w:rFonts w:hint="eastAsia" w:ascii="宋体" w:hAnsi="宋体" w:cs="宋体"/>
                <w:color w:val="000000"/>
                <w:sz w:val="22"/>
              </w:rPr>
              <w:t>套</w:t>
            </w:r>
          </w:p>
        </w:tc>
        <w:tc>
          <w:tcPr>
            <w:tcW w:w="436" w:type="dxa"/>
            <w:shd w:val="clear" w:color="auto" w:fill="FFFFFF"/>
            <w:noWrap w:val="0"/>
            <w:vAlign w:val="center"/>
          </w:tcPr>
          <w:p w14:paraId="0AC97B33">
            <w:pPr>
              <w:widowControl/>
              <w:jc w:val="center"/>
              <w:rPr>
                <w:rFonts w:hint="eastAsia" w:ascii="宋体" w:hAnsi="宋体" w:cs="宋体"/>
                <w:color w:val="000000"/>
              </w:rPr>
            </w:pPr>
            <w:r>
              <w:rPr>
                <w:rFonts w:hint="eastAsia" w:ascii="宋体" w:hAnsi="宋体" w:cs="宋体"/>
                <w:color w:val="000000"/>
              </w:rPr>
              <w:t>3</w:t>
            </w:r>
          </w:p>
        </w:tc>
      </w:tr>
      <w:tr w14:paraId="20732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4E6203E6">
            <w:pPr>
              <w:widowControl/>
              <w:jc w:val="center"/>
              <w:rPr>
                <w:rFonts w:hint="eastAsia" w:ascii="宋体" w:hAnsi="宋体" w:cs="宋体"/>
                <w:color w:val="000000"/>
                <w:sz w:val="22"/>
              </w:rPr>
            </w:pPr>
            <w:r>
              <w:rPr>
                <w:rFonts w:hint="eastAsia" w:ascii="宋体" w:hAnsi="宋体" w:cs="宋体"/>
                <w:color w:val="000000"/>
                <w:sz w:val="22"/>
              </w:rPr>
              <w:t>3</w:t>
            </w:r>
          </w:p>
        </w:tc>
        <w:tc>
          <w:tcPr>
            <w:tcW w:w="0" w:type="auto"/>
            <w:shd w:val="clear" w:color="auto" w:fill="FFFFFF"/>
            <w:noWrap w:val="0"/>
            <w:vAlign w:val="center"/>
          </w:tcPr>
          <w:p w14:paraId="00FA740A">
            <w:pPr>
              <w:widowControl/>
              <w:jc w:val="center"/>
              <w:rPr>
                <w:rFonts w:hint="eastAsia" w:ascii="宋体" w:hAnsi="宋体" w:cs="宋体"/>
                <w:color w:val="000000"/>
              </w:rPr>
            </w:pPr>
            <w:r>
              <w:rPr>
                <w:rFonts w:hint="eastAsia" w:ascii="宋体" w:hAnsi="宋体" w:cs="宋体"/>
                <w:color w:val="000000"/>
              </w:rPr>
              <w:t>基础软件</w:t>
            </w:r>
          </w:p>
        </w:tc>
        <w:tc>
          <w:tcPr>
            <w:tcW w:w="1082" w:type="dxa"/>
            <w:shd w:val="clear" w:color="auto" w:fill="FFFFFF"/>
            <w:noWrap w:val="0"/>
            <w:vAlign w:val="center"/>
          </w:tcPr>
          <w:p w14:paraId="61483B0F">
            <w:pPr>
              <w:widowControl/>
              <w:jc w:val="center"/>
              <w:rPr>
                <w:rFonts w:hint="eastAsia" w:ascii="宋体" w:hAnsi="宋体" w:cs="宋体"/>
                <w:color w:val="000000"/>
              </w:rPr>
            </w:pPr>
            <w:r>
              <w:rPr>
                <w:rFonts w:hint="eastAsia" w:ascii="宋体" w:hAnsi="宋体" w:cs="宋体"/>
                <w:color w:val="000000"/>
              </w:rPr>
              <w:t>国产化Web中间件</w:t>
            </w:r>
          </w:p>
        </w:tc>
        <w:tc>
          <w:tcPr>
            <w:tcW w:w="5082" w:type="dxa"/>
            <w:shd w:val="clear" w:color="auto" w:fill="FFFFFF"/>
            <w:noWrap w:val="0"/>
            <w:vAlign w:val="center"/>
          </w:tcPr>
          <w:p w14:paraId="3897D445">
            <w:pPr>
              <w:widowControl/>
              <w:jc w:val="left"/>
              <w:rPr>
                <w:rFonts w:hint="eastAsia" w:ascii="宋体" w:hAnsi="宋体" w:cs="宋体"/>
                <w:color w:val="000000"/>
              </w:rPr>
            </w:pPr>
            <w:r>
              <w:rPr>
                <w:rFonts w:hint="eastAsia" w:ascii="宋体" w:hAnsi="宋体" w:cs="宋体"/>
                <w:color w:val="000000"/>
              </w:rPr>
              <w:t>软件为业务系统运行提供开发、运行、管理平台，实现对上层应用的部署和动态管理</w:t>
            </w:r>
          </w:p>
        </w:tc>
        <w:tc>
          <w:tcPr>
            <w:tcW w:w="436" w:type="dxa"/>
            <w:shd w:val="clear" w:color="auto" w:fill="FFFFFF"/>
            <w:noWrap w:val="0"/>
            <w:vAlign w:val="center"/>
          </w:tcPr>
          <w:p w14:paraId="1C1240A3">
            <w:pPr>
              <w:widowControl/>
              <w:jc w:val="center"/>
              <w:rPr>
                <w:rFonts w:hint="eastAsia" w:ascii="宋体" w:hAnsi="宋体" w:cs="宋体"/>
                <w:color w:val="000000"/>
                <w:sz w:val="22"/>
              </w:rPr>
            </w:pPr>
            <w:r>
              <w:rPr>
                <w:rFonts w:hint="eastAsia" w:ascii="宋体" w:hAnsi="宋体" w:cs="宋体"/>
                <w:color w:val="000000"/>
                <w:sz w:val="22"/>
              </w:rPr>
              <w:t>套</w:t>
            </w:r>
          </w:p>
        </w:tc>
        <w:tc>
          <w:tcPr>
            <w:tcW w:w="436" w:type="dxa"/>
            <w:shd w:val="clear" w:color="auto" w:fill="FFFFFF"/>
            <w:noWrap w:val="0"/>
            <w:vAlign w:val="center"/>
          </w:tcPr>
          <w:p w14:paraId="09E635D4">
            <w:pPr>
              <w:widowControl/>
              <w:jc w:val="center"/>
              <w:rPr>
                <w:rFonts w:hint="eastAsia" w:ascii="宋体" w:hAnsi="宋体" w:cs="宋体"/>
                <w:color w:val="000000"/>
              </w:rPr>
            </w:pPr>
            <w:r>
              <w:rPr>
                <w:rFonts w:hint="eastAsia" w:ascii="宋体" w:hAnsi="宋体" w:cs="宋体"/>
                <w:color w:val="000000"/>
              </w:rPr>
              <w:t>4</w:t>
            </w:r>
          </w:p>
        </w:tc>
      </w:tr>
      <w:tr w14:paraId="62B5D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28" w:type="dxa"/>
            <w:gridSpan w:val="6"/>
            <w:shd w:val="clear" w:color="auto" w:fill="FFFFFF"/>
            <w:noWrap w:val="0"/>
            <w:vAlign w:val="center"/>
          </w:tcPr>
          <w:p w14:paraId="6A9D402A">
            <w:pPr>
              <w:widowControl/>
              <w:jc w:val="left"/>
              <w:rPr>
                <w:rFonts w:hint="eastAsia" w:ascii="宋体" w:hAnsi="宋体" w:cs="宋体"/>
                <w:b/>
                <w:bCs/>
                <w:color w:val="000000"/>
              </w:rPr>
            </w:pPr>
            <w:r>
              <w:rPr>
                <w:rFonts w:hint="eastAsia" w:ascii="宋体" w:hAnsi="宋体" w:cs="宋体"/>
                <w:b/>
                <w:bCs/>
                <w:color w:val="000000"/>
              </w:rPr>
              <w:t>三、应用支撑平台软件建设</w:t>
            </w:r>
          </w:p>
        </w:tc>
      </w:tr>
      <w:tr w14:paraId="6588B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143134A7">
            <w:pPr>
              <w:widowControl/>
              <w:jc w:val="center"/>
              <w:rPr>
                <w:rFonts w:hint="eastAsia" w:ascii="宋体" w:hAnsi="宋体" w:cs="宋体"/>
                <w:color w:val="000000"/>
                <w:sz w:val="22"/>
              </w:rPr>
            </w:pPr>
            <w:r>
              <w:rPr>
                <w:rFonts w:hint="eastAsia" w:ascii="宋体" w:hAnsi="宋体" w:cs="宋体"/>
                <w:color w:val="000000"/>
                <w:sz w:val="22"/>
              </w:rPr>
              <w:t>1</w:t>
            </w:r>
          </w:p>
        </w:tc>
        <w:tc>
          <w:tcPr>
            <w:tcW w:w="0" w:type="auto"/>
            <w:shd w:val="clear" w:color="auto" w:fill="FFFFFF"/>
            <w:noWrap w:val="0"/>
            <w:vAlign w:val="center"/>
          </w:tcPr>
          <w:p w14:paraId="5B5CF02B">
            <w:pPr>
              <w:widowControl/>
              <w:jc w:val="center"/>
              <w:rPr>
                <w:rFonts w:hint="eastAsia" w:ascii="宋体" w:hAnsi="宋体" w:cs="宋体"/>
                <w:color w:val="000000"/>
                <w:sz w:val="22"/>
              </w:rPr>
            </w:pPr>
            <w:r>
              <w:rPr>
                <w:rFonts w:hint="eastAsia" w:ascii="宋体" w:hAnsi="宋体" w:cs="宋体"/>
                <w:color w:val="000000"/>
                <w:sz w:val="22"/>
              </w:rPr>
              <w:t>应用支撑平台软件</w:t>
            </w:r>
          </w:p>
        </w:tc>
        <w:tc>
          <w:tcPr>
            <w:tcW w:w="1082" w:type="dxa"/>
            <w:vMerge w:val="restart"/>
            <w:shd w:val="clear" w:color="auto" w:fill="FFFFFF"/>
            <w:noWrap w:val="0"/>
            <w:vAlign w:val="center"/>
          </w:tcPr>
          <w:p w14:paraId="2F4C9B4C">
            <w:pPr>
              <w:widowControl/>
              <w:jc w:val="center"/>
              <w:rPr>
                <w:rFonts w:hint="eastAsia" w:ascii="宋体" w:hAnsi="宋体" w:cs="宋体"/>
                <w:color w:val="000000"/>
                <w:sz w:val="22"/>
              </w:rPr>
            </w:pPr>
            <w:r>
              <w:rPr>
                <w:rFonts w:hint="eastAsia" w:ascii="宋体" w:hAnsi="宋体" w:cs="宋体"/>
                <w:color w:val="000000"/>
                <w:sz w:val="22"/>
              </w:rPr>
              <w:t>数据中台</w:t>
            </w:r>
          </w:p>
        </w:tc>
        <w:tc>
          <w:tcPr>
            <w:tcW w:w="5082" w:type="dxa"/>
            <w:shd w:val="clear" w:color="auto" w:fill="FFFFFF"/>
            <w:noWrap w:val="0"/>
            <w:vAlign w:val="center"/>
          </w:tcPr>
          <w:p w14:paraId="7D073B3E">
            <w:pPr>
              <w:widowControl/>
              <w:jc w:val="left"/>
              <w:rPr>
                <w:rFonts w:hint="eastAsia" w:ascii="宋体" w:hAnsi="宋体" w:cs="宋体"/>
                <w:color w:val="000000"/>
                <w:sz w:val="22"/>
              </w:rPr>
            </w:pPr>
            <w:r>
              <w:rPr>
                <w:rFonts w:hint="eastAsia" w:ascii="宋体" w:hAnsi="宋体" w:cs="宋体"/>
                <w:color w:val="000000"/>
                <w:sz w:val="22"/>
              </w:rPr>
              <w:t>数据汇聚：</w:t>
            </w:r>
            <w:r>
              <w:rPr>
                <w:rFonts w:hint="eastAsia" w:ascii="宋体" w:hAnsi="宋体" w:cs="宋体"/>
                <w:color w:val="000000"/>
                <w:sz w:val="22"/>
              </w:rPr>
              <w:br w:type="textWrapping"/>
            </w:r>
            <w:r>
              <w:rPr>
                <w:rFonts w:hint="eastAsia" w:ascii="宋体" w:hAnsi="宋体" w:cs="宋体"/>
                <w:color w:val="000000"/>
                <w:sz w:val="22"/>
              </w:rPr>
              <w:t>1.离线数据采集：离线数据采集工具可实现包括VastBase、PostgreSQL、MySQL、Oracle、SqlServer、Hive、SFTP、API等各种结构化、半结构化数据源的高效数据同步功能。</w:t>
            </w:r>
            <w:r>
              <w:rPr>
                <w:rFonts w:hint="eastAsia" w:ascii="宋体" w:hAnsi="宋体" w:cs="宋体"/>
                <w:color w:val="000000"/>
                <w:sz w:val="22"/>
              </w:rPr>
              <w:br w:type="textWrapping"/>
            </w:r>
            <w:r>
              <w:rPr>
                <w:rFonts w:hint="eastAsia" w:ascii="宋体" w:hAnsi="宋体" w:cs="宋体"/>
                <w:color w:val="000000"/>
                <w:sz w:val="22"/>
              </w:rPr>
              <w:t>2.</w:t>
            </w:r>
            <w:r>
              <w:rPr>
                <w:rFonts w:hint="eastAsia" w:eastAsia="Arial" w:cs="Times New Roman"/>
                <w:lang w:val="en-US" w:eastAsia="zh-CN"/>
              </w:rPr>
              <w:t>▲</w:t>
            </w:r>
            <w:r>
              <w:rPr>
                <w:rFonts w:hint="eastAsia" w:ascii="宋体" w:hAnsi="宋体" w:cs="宋体"/>
                <w:color w:val="000000" w:themeColor="text1"/>
                <w:sz w:val="22"/>
              </w:rPr>
              <w:t>实时数据采集：实时数据采集工具用于汇聚响水生命线各个业务监管场景的实时流数据，如排水监管子系统中的流量实时监测、液位实时监测等数据。实时采集工具作为主题的订阅者将实时接收流数据并提交给实时加工开发模块做进一步处理。</w:t>
            </w:r>
            <w:r>
              <w:rPr>
                <w:rFonts w:hint="eastAsia" w:ascii="宋体" w:hAnsi="宋体" w:cs="宋体"/>
                <w:color w:val="000000" w:themeColor="text1"/>
                <w:sz w:val="22"/>
              </w:rPr>
              <w:br w:type="textWrapping"/>
            </w:r>
            <w:r>
              <w:rPr>
                <w:rFonts w:hint="eastAsia" w:ascii="宋体" w:hAnsi="宋体" w:cs="宋体"/>
                <w:color w:val="000000" w:themeColor="text1"/>
                <w:sz w:val="22"/>
              </w:rPr>
              <w:t>3.</w:t>
            </w:r>
            <w:r>
              <w:rPr>
                <w:rFonts w:hint="eastAsia" w:eastAsia="Arial" w:cs="Times New Roman"/>
                <w:color w:val="000000" w:themeColor="text1"/>
                <w:lang w:val="en-US" w:eastAsia="zh-CN"/>
              </w:rPr>
              <w:t>▲</w:t>
            </w:r>
            <w:r>
              <w:rPr>
                <w:rFonts w:hint="eastAsia" w:ascii="宋体" w:hAnsi="宋体" w:cs="宋体"/>
                <w:color w:val="000000" w:themeColor="text1"/>
                <w:sz w:val="22"/>
              </w:rPr>
              <w:t>数据填报采集：</w:t>
            </w:r>
            <w:r>
              <w:rPr>
                <w:rFonts w:hint="eastAsia" w:ascii="宋体" w:hAnsi="宋体" w:cs="宋体"/>
                <w:color w:val="000000"/>
                <w:sz w:val="22"/>
              </w:rPr>
              <w:t>数据中台提供专门的数据填报工具配合完成数据归集，数据填报工具根据业务填报的不同格式要求，支持模板多样化，以Web或者Excel表格形式输入到归集库中。</w:t>
            </w:r>
            <w:r>
              <w:rPr>
                <w:rFonts w:hint="eastAsia" w:ascii="宋体" w:hAnsi="宋体" w:cs="宋体"/>
                <w:color w:val="000000"/>
                <w:sz w:val="22"/>
              </w:rPr>
              <w:br w:type="textWrapping"/>
            </w:r>
            <w:r>
              <w:rPr>
                <w:rFonts w:hint="eastAsia" w:ascii="宋体" w:hAnsi="宋体" w:cs="宋体"/>
                <w:color w:val="000000"/>
                <w:sz w:val="22"/>
              </w:rPr>
              <w:t>4.文件采集：按照文件采集规则的配置从业务系统上采集非结构化的数据，以文件形式保存至数据中台。支持各种文件类型和多样的源文件存储协议如FTP、SFTP等。</w:t>
            </w:r>
            <w:r>
              <w:rPr>
                <w:rFonts w:hint="eastAsia" w:ascii="宋体" w:hAnsi="宋体" w:cs="宋体"/>
                <w:color w:val="000000"/>
                <w:sz w:val="22"/>
              </w:rPr>
              <w:br w:type="textWrapping"/>
            </w:r>
            <w:r>
              <w:rPr>
                <w:rFonts w:hint="eastAsia" w:ascii="宋体" w:hAnsi="宋体" w:cs="宋体"/>
                <w:color w:val="000000"/>
                <w:sz w:val="22"/>
              </w:rPr>
              <w:t>5.地下管线数据汇聚</w:t>
            </w:r>
            <w:r>
              <w:rPr>
                <w:rFonts w:hint="eastAsia" w:ascii="宋体" w:hAnsi="宋体" w:eastAsia="宋体" w:cs="宋体"/>
                <w:color w:val="000000"/>
                <w:sz w:val="22"/>
                <w:lang w:eastAsia="zh-CN"/>
              </w:rPr>
              <w:t>：</w:t>
            </w:r>
            <w:r>
              <w:rPr>
                <w:rFonts w:hint="eastAsia" w:ascii="宋体" w:hAnsi="宋体" w:cs="宋体"/>
                <w:color w:val="000000"/>
                <w:sz w:val="22"/>
              </w:rPr>
              <w:t>实现响水各个区域地下管线数据的汇聚，通过地图服务的方式将地下管线数据进行分发。</w:t>
            </w:r>
          </w:p>
        </w:tc>
        <w:tc>
          <w:tcPr>
            <w:tcW w:w="436" w:type="dxa"/>
            <w:shd w:val="clear" w:color="auto" w:fill="FFFFFF"/>
            <w:noWrap w:val="0"/>
            <w:vAlign w:val="center"/>
          </w:tcPr>
          <w:p w14:paraId="68E960EA">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424F850C">
            <w:pPr>
              <w:widowControl/>
              <w:jc w:val="center"/>
              <w:rPr>
                <w:rFonts w:hint="eastAsia" w:ascii="宋体" w:hAnsi="宋体" w:cs="宋体"/>
                <w:color w:val="000000"/>
                <w:sz w:val="22"/>
              </w:rPr>
            </w:pPr>
            <w:r>
              <w:rPr>
                <w:rFonts w:hint="eastAsia" w:ascii="宋体" w:hAnsi="宋体" w:cs="宋体"/>
                <w:color w:val="000000"/>
                <w:sz w:val="22"/>
              </w:rPr>
              <w:t>1</w:t>
            </w:r>
          </w:p>
        </w:tc>
      </w:tr>
      <w:tr w14:paraId="7F8AC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49F752C3">
            <w:pPr>
              <w:widowControl/>
              <w:jc w:val="center"/>
              <w:rPr>
                <w:rFonts w:hint="eastAsia" w:ascii="宋体" w:hAnsi="宋体" w:cs="宋体"/>
                <w:color w:val="000000"/>
                <w:sz w:val="22"/>
              </w:rPr>
            </w:pPr>
            <w:r>
              <w:rPr>
                <w:rFonts w:hint="eastAsia" w:ascii="宋体" w:hAnsi="宋体" w:cs="宋体"/>
                <w:color w:val="000000"/>
                <w:sz w:val="22"/>
              </w:rPr>
              <w:t>2</w:t>
            </w:r>
          </w:p>
        </w:tc>
        <w:tc>
          <w:tcPr>
            <w:tcW w:w="0" w:type="auto"/>
            <w:shd w:val="clear" w:color="auto" w:fill="FFFFFF"/>
            <w:noWrap w:val="0"/>
            <w:vAlign w:val="center"/>
          </w:tcPr>
          <w:p w14:paraId="7CEEBC5E">
            <w:pPr>
              <w:widowControl/>
              <w:jc w:val="center"/>
              <w:rPr>
                <w:rFonts w:hint="eastAsia" w:ascii="宋体" w:hAnsi="宋体" w:cs="宋体"/>
                <w:color w:val="000000"/>
                <w:sz w:val="22"/>
              </w:rPr>
            </w:pPr>
            <w:r>
              <w:rPr>
                <w:rFonts w:hint="eastAsia" w:ascii="宋体" w:hAnsi="宋体" w:cs="宋体"/>
                <w:color w:val="000000"/>
                <w:sz w:val="22"/>
              </w:rPr>
              <w:t>应用支撑平台软件</w:t>
            </w:r>
          </w:p>
        </w:tc>
        <w:tc>
          <w:tcPr>
            <w:tcW w:w="1082" w:type="dxa"/>
            <w:vMerge w:val="continue"/>
            <w:shd w:val="clear" w:color="auto" w:fill="FFFFFF"/>
            <w:noWrap w:val="0"/>
            <w:vAlign w:val="center"/>
          </w:tcPr>
          <w:p w14:paraId="556419D2">
            <w:pPr>
              <w:widowControl/>
              <w:jc w:val="left"/>
              <w:rPr>
                <w:rFonts w:hint="eastAsia" w:ascii="宋体" w:hAnsi="宋体" w:cs="宋体"/>
                <w:color w:val="000000"/>
                <w:sz w:val="22"/>
              </w:rPr>
            </w:pPr>
          </w:p>
        </w:tc>
        <w:tc>
          <w:tcPr>
            <w:tcW w:w="5082" w:type="dxa"/>
            <w:shd w:val="clear" w:color="auto" w:fill="FFFFFF"/>
            <w:noWrap w:val="0"/>
            <w:vAlign w:val="center"/>
          </w:tcPr>
          <w:p w14:paraId="028C9AF1">
            <w:pPr>
              <w:widowControl/>
              <w:jc w:val="left"/>
              <w:rPr>
                <w:rFonts w:hint="eastAsia" w:ascii="宋体" w:hAnsi="宋体" w:cs="宋体"/>
                <w:color w:val="000000"/>
                <w:sz w:val="22"/>
              </w:rPr>
            </w:pPr>
            <w:r>
              <w:rPr>
                <w:rFonts w:hint="eastAsia" w:ascii="宋体" w:hAnsi="宋体" w:cs="宋体"/>
                <w:color w:val="000000"/>
                <w:sz w:val="22"/>
              </w:rPr>
              <w:t>数据加工：</w:t>
            </w:r>
            <w:r>
              <w:rPr>
                <w:rFonts w:hint="eastAsia" w:ascii="宋体" w:hAnsi="宋体" w:cs="宋体"/>
                <w:color w:val="000000"/>
                <w:sz w:val="22"/>
              </w:rPr>
              <w:br w:type="textWrapping"/>
            </w:r>
            <w:r>
              <w:rPr>
                <w:rFonts w:hint="eastAsia" w:ascii="宋体" w:hAnsi="宋体" w:cs="宋体"/>
                <w:color w:val="000000"/>
                <w:sz w:val="22"/>
              </w:rPr>
              <w:t>1.数据标准管理：数据标准管理工具通过统一的名词词典、参考数据和数据规范实现数据标准需求收集与审议、数据标准的制定、执行、监督、发布和维护等流程的自动化，以提高数据标准的管理效率。</w:t>
            </w:r>
            <w:r>
              <w:rPr>
                <w:rFonts w:hint="eastAsia" w:ascii="宋体" w:hAnsi="宋体" w:cs="宋体"/>
                <w:color w:val="000000"/>
                <w:sz w:val="22"/>
              </w:rPr>
              <w:br w:type="textWrapping"/>
            </w:r>
            <w:r>
              <w:rPr>
                <w:rFonts w:hint="eastAsia" w:ascii="宋体" w:hAnsi="宋体" w:cs="宋体"/>
                <w:color w:val="000000"/>
                <w:sz w:val="22"/>
              </w:rPr>
              <w:t>2.</w:t>
            </w:r>
            <w:r>
              <w:rPr>
                <w:rFonts w:hint="eastAsia" w:eastAsia="Arial" w:cs="Times New Roman"/>
                <w:lang w:val="en-US" w:eastAsia="zh-CN"/>
              </w:rPr>
              <w:t>▲</w:t>
            </w:r>
            <w:r>
              <w:rPr>
                <w:rFonts w:hint="eastAsia" w:ascii="宋体" w:hAnsi="宋体" w:cs="宋体"/>
                <w:color w:val="000000" w:themeColor="text1"/>
                <w:sz w:val="22"/>
              </w:rPr>
              <w:t>数据质量管理：</w:t>
            </w:r>
            <w:r>
              <w:rPr>
                <w:rFonts w:hint="eastAsia" w:ascii="宋体" w:hAnsi="宋体" w:cs="宋体"/>
                <w:color w:val="000000"/>
                <w:sz w:val="22"/>
              </w:rPr>
              <w:t>对响水生命线各个业务监管场景包括的数据资产进行数据一致性、完整性、关联性、唯一性、时效性、正确性等质量指标检测，发现数据质量问题。</w:t>
            </w:r>
            <w:r>
              <w:rPr>
                <w:rFonts w:hint="eastAsia" w:ascii="宋体" w:hAnsi="宋体" w:cs="宋体"/>
                <w:color w:val="000000"/>
                <w:sz w:val="22"/>
              </w:rPr>
              <w:br w:type="textWrapping"/>
            </w:r>
            <w:r>
              <w:rPr>
                <w:rFonts w:hint="eastAsia" w:ascii="宋体" w:hAnsi="宋体" w:cs="宋体"/>
                <w:color w:val="000000"/>
                <w:sz w:val="22"/>
              </w:rPr>
              <w:t>3.数据加工开发：数据加工开发包括离线数据开发和实时数据开发。</w:t>
            </w:r>
          </w:p>
        </w:tc>
        <w:tc>
          <w:tcPr>
            <w:tcW w:w="436" w:type="dxa"/>
            <w:shd w:val="clear" w:color="auto" w:fill="FFFFFF"/>
            <w:noWrap w:val="0"/>
            <w:vAlign w:val="center"/>
          </w:tcPr>
          <w:p w14:paraId="079E0D56">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2597DE02">
            <w:pPr>
              <w:widowControl/>
              <w:jc w:val="center"/>
              <w:rPr>
                <w:rFonts w:hint="eastAsia" w:ascii="宋体" w:hAnsi="宋体" w:cs="宋体"/>
                <w:color w:val="000000"/>
                <w:sz w:val="22"/>
              </w:rPr>
            </w:pPr>
            <w:r>
              <w:rPr>
                <w:rFonts w:hint="eastAsia" w:ascii="宋体" w:hAnsi="宋体" w:cs="宋体"/>
                <w:color w:val="000000"/>
                <w:sz w:val="22"/>
              </w:rPr>
              <w:t>1</w:t>
            </w:r>
          </w:p>
        </w:tc>
      </w:tr>
      <w:tr w14:paraId="4DC62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684A1724">
            <w:pPr>
              <w:widowControl/>
              <w:jc w:val="center"/>
              <w:rPr>
                <w:rFonts w:hint="eastAsia" w:ascii="宋体" w:hAnsi="宋体" w:cs="宋体"/>
                <w:color w:val="000000"/>
                <w:sz w:val="22"/>
              </w:rPr>
            </w:pPr>
            <w:r>
              <w:rPr>
                <w:rFonts w:hint="eastAsia" w:ascii="宋体" w:hAnsi="宋体" w:cs="宋体"/>
                <w:color w:val="000000"/>
                <w:sz w:val="22"/>
              </w:rPr>
              <w:t>3</w:t>
            </w:r>
          </w:p>
        </w:tc>
        <w:tc>
          <w:tcPr>
            <w:tcW w:w="0" w:type="auto"/>
            <w:shd w:val="clear" w:color="auto" w:fill="FFFFFF"/>
            <w:noWrap w:val="0"/>
            <w:vAlign w:val="center"/>
          </w:tcPr>
          <w:p w14:paraId="4557E3BD">
            <w:pPr>
              <w:widowControl/>
              <w:jc w:val="center"/>
              <w:rPr>
                <w:rFonts w:hint="eastAsia" w:ascii="宋体" w:hAnsi="宋体" w:cs="宋体"/>
                <w:color w:val="000000"/>
                <w:sz w:val="22"/>
              </w:rPr>
            </w:pPr>
            <w:r>
              <w:rPr>
                <w:rFonts w:hint="eastAsia" w:ascii="宋体" w:hAnsi="宋体" w:cs="宋体"/>
                <w:color w:val="000000"/>
                <w:sz w:val="22"/>
              </w:rPr>
              <w:t>应用支撑平台软件</w:t>
            </w:r>
          </w:p>
        </w:tc>
        <w:tc>
          <w:tcPr>
            <w:tcW w:w="1082" w:type="dxa"/>
            <w:vMerge w:val="continue"/>
            <w:shd w:val="clear" w:color="auto" w:fill="FFFFFF"/>
            <w:noWrap w:val="0"/>
            <w:vAlign w:val="center"/>
          </w:tcPr>
          <w:p w14:paraId="115CA07D">
            <w:pPr>
              <w:widowControl/>
              <w:jc w:val="left"/>
              <w:rPr>
                <w:rFonts w:hint="eastAsia" w:ascii="宋体" w:hAnsi="宋体" w:cs="宋体"/>
                <w:color w:val="000000"/>
                <w:sz w:val="22"/>
              </w:rPr>
            </w:pPr>
          </w:p>
        </w:tc>
        <w:tc>
          <w:tcPr>
            <w:tcW w:w="5082" w:type="dxa"/>
            <w:shd w:val="clear" w:color="auto" w:fill="FFFFFF"/>
            <w:noWrap w:val="0"/>
            <w:vAlign w:val="center"/>
          </w:tcPr>
          <w:p w14:paraId="561B8BBC">
            <w:pPr>
              <w:widowControl/>
              <w:jc w:val="left"/>
              <w:rPr>
                <w:rFonts w:hint="eastAsia" w:ascii="宋体" w:hAnsi="宋体" w:cs="宋体"/>
                <w:color w:val="000000"/>
                <w:sz w:val="22"/>
              </w:rPr>
            </w:pPr>
            <w:r>
              <w:rPr>
                <w:rFonts w:hint="eastAsia" w:ascii="宋体" w:hAnsi="宋体" w:cs="宋体"/>
                <w:color w:val="000000"/>
                <w:sz w:val="22"/>
              </w:rPr>
              <w:t>数据资产管理：</w:t>
            </w:r>
            <w:r>
              <w:rPr>
                <w:rFonts w:hint="eastAsia" w:ascii="宋体" w:hAnsi="宋体" w:cs="宋体"/>
                <w:color w:val="000000"/>
                <w:sz w:val="22"/>
              </w:rPr>
              <w:br w:type="textWrapping"/>
            </w:r>
            <w:r>
              <w:rPr>
                <w:rFonts w:hint="eastAsia" w:ascii="宋体" w:hAnsi="宋体" w:cs="宋体"/>
                <w:color w:val="000000"/>
                <w:sz w:val="22"/>
              </w:rPr>
              <w:t>1.数据资产目录管理：数据资产目录按照具体的主题、分层等类型灵活配置，用于支撑各种数据的应用，并支持对特定资源的权限控制。</w:t>
            </w:r>
            <w:r>
              <w:rPr>
                <w:rFonts w:hint="eastAsia" w:ascii="宋体" w:hAnsi="宋体" w:cs="宋体"/>
                <w:color w:val="000000"/>
                <w:sz w:val="22"/>
              </w:rPr>
              <w:br w:type="textWrapping"/>
            </w:r>
            <w:r>
              <w:rPr>
                <w:rFonts w:hint="eastAsia" w:ascii="宋体" w:hAnsi="宋体" w:cs="宋体"/>
                <w:color w:val="000000"/>
                <w:sz w:val="22"/>
              </w:rPr>
              <w:t>2.元数据管理：元数据是数据资产管理核心组成部分，贯穿于数据的创建、维护管理和使用的各个环节之中，元数据管理统一数据口径、标明数据方位、分析数据关系，是数据建设和数据资产高效管理的有力保障。</w:t>
            </w:r>
            <w:r>
              <w:rPr>
                <w:rFonts w:hint="eastAsia" w:ascii="宋体" w:hAnsi="宋体" w:cs="宋体"/>
                <w:color w:val="000000"/>
                <w:sz w:val="22"/>
              </w:rPr>
              <w:br w:type="textWrapping"/>
            </w:r>
            <w:r>
              <w:rPr>
                <w:rFonts w:hint="eastAsia" w:ascii="宋体" w:hAnsi="宋体" w:cs="宋体"/>
                <w:color w:val="000000"/>
                <w:sz w:val="22"/>
              </w:rPr>
              <w:t>3.指标管理：数据指标体系是构建数据中台的重要一环，按照规范化定义创建的指标会下沉到对应的表和字段。</w:t>
            </w:r>
            <w:r>
              <w:rPr>
                <w:rFonts w:hint="eastAsia" w:ascii="宋体" w:hAnsi="宋体" w:cs="宋体"/>
                <w:color w:val="000000"/>
                <w:sz w:val="22"/>
              </w:rPr>
              <w:br w:type="textWrapping"/>
            </w:r>
            <w:r>
              <w:rPr>
                <w:rFonts w:hint="eastAsia" w:ascii="宋体" w:hAnsi="宋体" w:cs="宋体"/>
                <w:color w:val="000000"/>
                <w:sz w:val="22"/>
              </w:rPr>
              <w:t>4.标签管理：通过精准化标签定义快速产生生命线各个业务监管数据的标签画像，对生命线数据资产有效管理。</w:t>
            </w:r>
            <w:r>
              <w:rPr>
                <w:rFonts w:hint="eastAsia" w:ascii="宋体" w:hAnsi="宋体" w:cs="宋体"/>
                <w:color w:val="000000"/>
                <w:sz w:val="22"/>
              </w:rPr>
              <w:br w:type="textWrapping"/>
            </w:r>
            <w:r>
              <w:rPr>
                <w:rFonts w:hint="eastAsia" w:ascii="宋体" w:hAnsi="宋体" w:cs="宋体"/>
                <w:color w:val="000000"/>
                <w:sz w:val="22"/>
              </w:rPr>
              <w:t>5.数据服务：数据服务提供了将数据生成数据API的能力，同时支持将现有的数据API快速注册到数据服务以统一管理和发布，支持将数据服务一键发布至API网关。</w:t>
            </w:r>
          </w:p>
        </w:tc>
        <w:tc>
          <w:tcPr>
            <w:tcW w:w="436" w:type="dxa"/>
            <w:shd w:val="clear" w:color="auto" w:fill="FFFFFF"/>
            <w:noWrap w:val="0"/>
            <w:vAlign w:val="center"/>
          </w:tcPr>
          <w:p w14:paraId="6F72658B">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138B7E6D">
            <w:pPr>
              <w:widowControl/>
              <w:jc w:val="center"/>
              <w:rPr>
                <w:rFonts w:hint="eastAsia" w:ascii="宋体" w:hAnsi="宋体" w:cs="宋体"/>
                <w:color w:val="000000"/>
                <w:sz w:val="22"/>
              </w:rPr>
            </w:pPr>
            <w:r>
              <w:rPr>
                <w:rFonts w:hint="eastAsia" w:ascii="宋体" w:hAnsi="宋体" w:cs="宋体"/>
                <w:color w:val="000000"/>
                <w:sz w:val="22"/>
              </w:rPr>
              <w:t>1</w:t>
            </w:r>
          </w:p>
        </w:tc>
      </w:tr>
      <w:tr w14:paraId="13BA0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280E1D29">
            <w:pPr>
              <w:widowControl/>
              <w:jc w:val="center"/>
              <w:rPr>
                <w:rFonts w:hint="eastAsia" w:ascii="宋体" w:hAnsi="宋体" w:cs="宋体"/>
                <w:color w:val="000000"/>
                <w:sz w:val="22"/>
              </w:rPr>
            </w:pPr>
            <w:r>
              <w:rPr>
                <w:rFonts w:hint="eastAsia" w:ascii="宋体" w:hAnsi="宋体" w:cs="宋体"/>
                <w:color w:val="000000"/>
                <w:sz w:val="22"/>
              </w:rPr>
              <w:t>4</w:t>
            </w:r>
          </w:p>
        </w:tc>
        <w:tc>
          <w:tcPr>
            <w:tcW w:w="0" w:type="auto"/>
            <w:shd w:val="clear" w:color="auto" w:fill="FFFFFF"/>
            <w:noWrap w:val="0"/>
            <w:vAlign w:val="center"/>
          </w:tcPr>
          <w:p w14:paraId="13E1FF57">
            <w:pPr>
              <w:widowControl/>
              <w:jc w:val="center"/>
              <w:rPr>
                <w:rFonts w:hint="eastAsia" w:ascii="宋体" w:hAnsi="宋体" w:cs="宋体"/>
                <w:color w:val="000000"/>
                <w:sz w:val="22"/>
              </w:rPr>
            </w:pPr>
            <w:r>
              <w:rPr>
                <w:rFonts w:hint="eastAsia" w:ascii="宋体" w:hAnsi="宋体" w:cs="宋体"/>
                <w:color w:val="000000"/>
                <w:sz w:val="22"/>
              </w:rPr>
              <w:t>应用支撑平台软件</w:t>
            </w:r>
          </w:p>
        </w:tc>
        <w:tc>
          <w:tcPr>
            <w:tcW w:w="1082" w:type="dxa"/>
            <w:vMerge w:val="continue"/>
            <w:shd w:val="clear" w:color="auto" w:fill="FFFFFF"/>
            <w:noWrap w:val="0"/>
            <w:vAlign w:val="center"/>
          </w:tcPr>
          <w:p w14:paraId="564D0522">
            <w:pPr>
              <w:widowControl/>
              <w:jc w:val="left"/>
              <w:rPr>
                <w:rFonts w:hint="eastAsia" w:ascii="宋体" w:hAnsi="宋体" w:cs="宋体"/>
                <w:color w:val="000000"/>
                <w:sz w:val="22"/>
              </w:rPr>
            </w:pPr>
          </w:p>
        </w:tc>
        <w:tc>
          <w:tcPr>
            <w:tcW w:w="5082" w:type="dxa"/>
            <w:shd w:val="clear" w:color="auto" w:fill="FFFFFF"/>
            <w:noWrap w:val="0"/>
            <w:vAlign w:val="center"/>
          </w:tcPr>
          <w:p w14:paraId="6294E029">
            <w:pPr>
              <w:widowControl/>
              <w:jc w:val="left"/>
              <w:rPr>
                <w:rFonts w:hint="eastAsia" w:ascii="宋体" w:hAnsi="宋体" w:cs="宋体"/>
                <w:color w:val="000000"/>
                <w:sz w:val="22"/>
              </w:rPr>
            </w:pPr>
            <w:r>
              <w:rPr>
                <w:rFonts w:hint="eastAsia" w:ascii="宋体" w:hAnsi="宋体" w:cs="宋体"/>
                <w:color w:val="000000"/>
                <w:sz w:val="22"/>
              </w:rPr>
              <w:t>数据运维：</w:t>
            </w:r>
            <w:r>
              <w:rPr>
                <w:rFonts w:hint="eastAsia" w:ascii="宋体" w:hAnsi="宋体" w:cs="宋体"/>
                <w:color w:val="000000"/>
                <w:sz w:val="22"/>
              </w:rPr>
              <w:br w:type="textWrapping"/>
            </w:r>
            <w:r>
              <w:rPr>
                <w:rFonts w:hint="eastAsia" w:ascii="宋体" w:hAnsi="宋体" w:cs="宋体"/>
                <w:color w:val="000000"/>
                <w:sz w:val="22"/>
              </w:rPr>
              <w:t>1.系统管理工具：系统管理功能支持动态调整系统业务应用和管理权限，包括对用户、角色、日志等管理。</w:t>
            </w:r>
            <w:r>
              <w:rPr>
                <w:rFonts w:hint="eastAsia" w:ascii="宋体" w:hAnsi="宋体" w:cs="宋体"/>
                <w:color w:val="000000"/>
                <w:sz w:val="22"/>
              </w:rPr>
              <w:br w:type="textWrapping"/>
            </w:r>
            <w:r>
              <w:rPr>
                <w:rFonts w:hint="eastAsia" w:ascii="宋体" w:hAnsi="宋体" w:cs="宋体"/>
                <w:color w:val="000000"/>
                <w:sz w:val="22"/>
              </w:rPr>
              <w:t>2.作业调度工具：作业调度工具主要将数据采集、数据开发等任务配置到数据中台调度体系中。</w:t>
            </w:r>
            <w:r>
              <w:rPr>
                <w:rFonts w:hint="eastAsia" w:ascii="宋体" w:hAnsi="宋体" w:cs="宋体"/>
                <w:color w:val="000000"/>
                <w:sz w:val="22"/>
              </w:rPr>
              <w:br w:type="textWrapping"/>
            </w:r>
            <w:r>
              <w:rPr>
                <w:rFonts w:hint="eastAsia" w:ascii="宋体" w:hAnsi="宋体" w:cs="宋体"/>
                <w:color w:val="000000"/>
                <w:sz w:val="22"/>
              </w:rPr>
              <w:t>3.数据监控工具：数据监控工具建立统一的运行监控体系，实现数据全流程监管，做到事前可管、事中可控、事后可审的精细化管理。</w:t>
            </w:r>
          </w:p>
        </w:tc>
        <w:tc>
          <w:tcPr>
            <w:tcW w:w="436" w:type="dxa"/>
            <w:shd w:val="clear" w:color="auto" w:fill="FFFFFF"/>
            <w:noWrap w:val="0"/>
            <w:vAlign w:val="center"/>
          </w:tcPr>
          <w:p w14:paraId="0147DB66">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54417384">
            <w:pPr>
              <w:widowControl/>
              <w:jc w:val="center"/>
              <w:rPr>
                <w:rFonts w:hint="eastAsia" w:ascii="宋体" w:hAnsi="宋体" w:cs="宋体"/>
                <w:color w:val="000000"/>
                <w:sz w:val="22"/>
              </w:rPr>
            </w:pPr>
            <w:r>
              <w:rPr>
                <w:rFonts w:hint="eastAsia" w:ascii="宋体" w:hAnsi="宋体" w:cs="宋体"/>
                <w:color w:val="000000"/>
                <w:sz w:val="22"/>
              </w:rPr>
              <w:t>1</w:t>
            </w:r>
          </w:p>
        </w:tc>
      </w:tr>
      <w:tr w14:paraId="0D120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402B346C">
            <w:pPr>
              <w:widowControl/>
              <w:jc w:val="center"/>
              <w:rPr>
                <w:rFonts w:hint="eastAsia" w:ascii="宋体" w:hAnsi="宋体" w:cs="宋体"/>
                <w:color w:val="000000"/>
                <w:sz w:val="22"/>
              </w:rPr>
            </w:pPr>
            <w:r>
              <w:rPr>
                <w:rFonts w:hint="eastAsia" w:ascii="宋体" w:hAnsi="宋体" w:cs="宋体"/>
                <w:color w:val="000000"/>
                <w:sz w:val="22"/>
              </w:rPr>
              <w:t>5</w:t>
            </w:r>
          </w:p>
        </w:tc>
        <w:tc>
          <w:tcPr>
            <w:tcW w:w="0" w:type="auto"/>
            <w:shd w:val="clear" w:color="auto" w:fill="FFFFFF"/>
            <w:noWrap w:val="0"/>
            <w:vAlign w:val="center"/>
          </w:tcPr>
          <w:p w14:paraId="50D7415C">
            <w:pPr>
              <w:widowControl/>
              <w:jc w:val="center"/>
              <w:rPr>
                <w:rFonts w:hint="eastAsia" w:ascii="宋体" w:hAnsi="宋体" w:cs="宋体"/>
                <w:color w:val="000000"/>
                <w:sz w:val="22"/>
              </w:rPr>
            </w:pPr>
            <w:r>
              <w:rPr>
                <w:rFonts w:hint="eastAsia" w:ascii="宋体" w:hAnsi="宋体" w:cs="宋体"/>
                <w:color w:val="000000"/>
                <w:sz w:val="22"/>
              </w:rPr>
              <w:t>应用支撑平台软件</w:t>
            </w:r>
          </w:p>
        </w:tc>
        <w:tc>
          <w:tcPr>
            <w:tcW w:w="1082" w:type="dxa"/>
            <w:shd w:val="clear" w:color="auto" w:fill="FFFFFF"/>
            <w:noWrap w:val="0"/>
            <w:vAlign w:val="center"/>
          </w:tcPr>
          <w:p w14:paraId="47A0B4F3">
            <w:pPr>
              <w:widowControl/>
              <w:jc w:val="center"/>
              <w:rPr>
                <w:rFonts w:hint="eastAsia" w:ascii="宋体" w:hAnsi="宋体" w:cs="宋体"/>
                <w:color w:val="000000"/>
                <w:sz w:val="22"/>
                <w:highlight w:val="none"/>
              </w:rPr>
            </w:pPr>
            <w:r>
              <w:rPr>
                <w:rFonts w:hint="eastAsia" w:ascii="宋体" w:hAnsi="宋体" w:cs="宋体"/>
                <w:color w:val="000000"/>
                <w:sz w:val="22"/>
                <w:highlight w:val="none"/>
              </w:rPr>
              <w:t>地理信息平台</w:t>
            </w:r>
          </w:p>
        </w:tc>
        <w:tc>
          <w:tcPr>
            <w:tcW w:w="5082" w:type="dxa"/>
            <w:shd w:val="clear" w:color="auto" w:fill="FFFFFF"/>
            <w:noWrap w:val="0"/>
            <w:vAlign w:val="center"/>
          </w:tcPr>
          <w:p w14:paraId="6C3B58CD">
            <w:pPr>
              <w:widowControl/>
              <w:jc w:val="left"/>
              <w:rPr>
                <w:rFonts w:hint="eastAsia" w:ascii="宋体" w:hAnsi="宋体" w:cs="宋体"/>
                <w:color w:val="000000"/>
                <w:sz w:val="22"/>
                <w:highlight w:val="none"/>
              </w:rPr>
            </w:pPr>
            <w:r>
              <w:rPr>
                <w:rFonts w:hint="eastAsia" w:eastAsia="宋体"/>
                <w:color w:val="000000"/>
                <w:highlight w:val="none"/>
                <w:lang w:val="en-US" w:eastAsia="zh-CN"/>
              </w:rPr>
              <w:t>1.</w:t>
            </w:r>
            <w:r>
              <w:rPr>
                <w:rFonts w:hint="eastAsia"/>
                <w:color w:val="000000"/>
                <w:highlight w:val="none"/>
              </w:rPr>
              <w:t>地下管线三维建模：通过地下管线三维建模工具实现城市地下管线的三维参数化建模。</w:t>
            </w:r>
          </w:p>
          <w:p w14:paraId="2B4E9D56">
            <w:pPr>
              <w:widowControl/>
              <w:jc w:val="left"/>
              <w:rPr>
                <w:rFonts w:hint="eastAsia" w:ascii="宋体" w:hAnsi="宋体" w:cs="宋体"/>
                <w:color w:val="000000"/>
                <w:sz w:val="22"/>
                <w:highlight w:val="none"/>
              </w:rPr>
            </w:pPr>
            <w:r>
              <w:rPr>
                <w:rFonts w:hint="eastAsia" w:ascii="宋体" w:hAnsi="宋体" w:eastAsia="宋体" w:cs="宋体"/>
                <w:color w:val="000000"/>
                <w:sz w:val="22"/>
                <w:highlight w:val="none"/>
                <w:lang w:val="en-US" w:eastAsia="zh-CN"/>
              </w:rPr>
              <w:t>2.</w:t>
            </w:r>
            <w:r>
              <w:rPr>
                <w:rFonts w:hint="eastAsia" w:ascii="宋体" w:hAnsi="宋体" w:cs="宋体"/>
                <w:color w:val="000000"/>
                <w:sz w:val="22"/>
                <w:highlight w:val="none"/>
              </w:rPr>
              <w:t>影像数据处理：处理工作是利用专业的GIS、遥感等软件对栅格数据进行融合、镶嵌、坐标系定义及转换、配准、裁剪等操作，以用于构建三维场景和道路塌陷风险等级评价等。</w:t>
            </w:r>
          </w:p>
          <w:p w14:paraId="6746C807">
            <w:pPr>
              <w:widowControl/>
              <w:jc w:val="left"/>
              <w:rPr>
                <w:rFonts w:hint="eastAsia" w:ascii="宋体" w:hAnsi="宋体" w:cs="宋体"/>
                <w:color w:val="000000"/>
                <w:sz w:val="22"/>
                <w:highlight w:val="none"/>
              </w:rPr>
            </w:pPr>
            <w:r>
              <w:rPr>
                <w:rFonts w:hint="eastAsia" w:ascii="宋体" w:hAnsi="宋体" w:cs="宋体"/>
                <w:b/>
                <w:bCs/>
                <w:color w:val="000000"/>
                <w:sz w:val="22"/>
                <w:highlight w:val="none"/>
              </w:rPr>
              <w:t>本项目需升级二次开发“响智汇”地理信息平台能力。</w:t>
            </w:r>
          </w:p>
        </w:tc>
        <w:tc>
          <w:tcPr>
            <w:tcW w:w="436" w:type="dxa"/>
            <w:shd w:val="clear" w:color="auto" w:fill="FFFFFF"/>
            <w:noWrap w:val="0"/>
            <w:vAlign w:val="center"/>
          </w:tcPr>
          <w:p w14:paraId="0C690D3D">
            <w:pPr>
              <w:widowControl/>
              <w:jc w:val="center"/>
              <w:rPr>
                <w:rFonts w:hint="eastAsia" w:ascii="宋体" w:hAnsi="宋体" w:cs="宋体"/>
                <w:color w:val="000000"/>
                <w:sz w:val="22"/>
                <w:highlight w:val="none"/>
              </w:rPr>
            </w:pPr>
            <w:r>
              <w:rPr>
                <w:rFonts w:hint="eastAsia" w:ascii="宋体" w:hAnsi="宋体" w:cs="宋体"/>
                <w:color w:val="000000"/>
                <w:sz w:val="22"/>
                <w:highlight w:val="none"/>
              </w:rPr>
              <w:t>项</w:t>
            </w:r>
          </w:p>
        </w:tc>
        <w:tc>
          <w:tcPr>
            <w:tcW w:w="436" w:type="dxa"/>
            <w:shd w:val="clear" w:color="auto" w:fill="FFFFFF"/>
            <w:noWrap w:val="0"/>
            <w:vAlign w:val="center"/>
          </w:tcPr>
          <w:p w14:paraId="692C75BD">
            <w:pPr>
              <w:widowControl/>
              <w:jc w:val="center"/>
              <w:rPr>
                <w:rFonts w:hint="eastAsia" w:ascii="宋体" w:hAnsi="宋体" w:cs="宋体"/>
                <w:color w:val="000000"/>
                <w:sz w:val="22"/>
                <w:highlight w:val="none"/>
              </w:rPr>
            </w:pPr>
            <w:r>
              <w:rPr>
                <w:rFonts w:hint="eastAsia" w:ascii="宋体" w:hAnsi="宋体" w:cs="宋体"/>
                <w:color w:val="000000"/>
                <w:sz w:val="22"/>
                <w:highlight w:val="none"/>
              </w:rPr>
              <w:t>1</w:t>
            </w:r>
          </w:p>
        </w:tc>
      </w:tr>
      <w:tr w14:paraId="589A0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29349CA0">
            <w:pPr>
              <w:widowControl/>
              <w:jc w:val="center"/>
              <w:rPr>
                <w:rFonts w:hint="default" w:ascii="宋体" w:hAnsi="宋体" w:eastAsia="宋体" w:cs="宋体"/>
                <w:color w:val="000000"/>
                <w:sz w:val="22"/>
                <w:lang w:val="en-US" w:eastAsia="zh-CN"/>
              </w:rPr>
            </w:pPr>
            <w:r>
              <w:rPr>
                <w:rFonts w:hint="eastAsia" w:ascii="宋体" w:hAnsi="宋体" w:eastAsia="宋体" w:cs="宋体"/>
                <w:color w:val="000000"/>
                <w:sz w:val="22"/>
                <w:lang w:val="en-US" w:eastAsia="zh-CN"/>
              </w:rPr>
              <w:t>6</w:t>
            </w:r>
          </w:p>
        </w:tc>
        <w:tc>
          <w:tcPr>
            <w:tcW w:w="0" w:type="auto"/>
            <w:shd w:val="clear" w:color="auto" w:fill="FFFFFF"/>
            <w:noWrap w:val="0"/>
            <w:vAlign w:val="center"/>
          </w:tcPr>
          <w:p w14:paraId="22EA1652">
            <w:pPr>
              <w:widowControl/>
              <w:jc w:val="center"/>
              <w:rPr>
                <w:rFonts w:hint="eastAsia" w:ascii="宋体" w:hAnsi="宋体" w:cs="宋体"/>
                <w:color w:val="000000"/>
                <w:sz w:val="22"/>
              </w:rPr>
            </w:pPr>
            <w:r>
              <w:rPr>
                <w:rFonts w:hint="eastAsia" w:ascii="宋体" w:hAnsi="宋体" w:cs="宋体"/>
                <w:color w:val="000000"/>
                <w:sz w:val="22"/>
              </w:rPr>
              <w:t>应用支撑平台软件</w:t>
            </w:r>
          </w:p>
        </w:tc>
        <w:tc>
          <w:tcPr>
            <w:tcW w:w="1082" w:type="dxa"/>
            <w:shd w:val="clear" w:color="auto" w:fill="FFFFFF"/>
            <w:noWrap w:val="0"/>
            <w:vAlign w:val="center"/>
          </w:tcPr>
          <w:p w14:paraId="683255ED">
            <w:pPr>
              <w:widowControl/>
              <w:jc w:val="center"/>
              <w:rPr>
                <w:rFonts w:hint="eastAsia" w:ascii="宋体" w:hAnsi="宋体" w:cs="宋体"/>
                <w:color w:val="000000"/>
                <w:sz w:val="22"/>
              </w:rPr>
            </w:pPr>
            <w:r>
              <w:rPr>
                <w:rFonts w:hint="eastAsia" w:ascii="宋体" w:hAnsi="宋体" w:cs="宋体"/>
                <w:color w:val="000000"/>
                <w:sz w:val="22"/>
              </w:rPr>
              <w:t>视觉平台</w:t>
            </w:r>
          </w:p>
        </w:tc>
        <w:tc>
          <w:tcPr>
            <w:tcW w:w="5082" w:type="dxa"/>
            <w:shd w:val="clear" w:color="auto" w:fill="FFFFFF"/>
            <w:noWrap w:val="0"/>
            <w:vAlign w:val="center"/>
          </w:tcPr>
          <w:p w14:paraId="7538C2DD">
            <w:pPr>
              <w:widowControl/>
              <w:jc w:val="left"/>
              <w:rPr>
                <w:rFonts w:hint="eastAsia" w:ascii="宋体" w:hAnsi="宋体" w:cs="宋体"/>
                <w:color w:val="000000"/>
                <w:sz w:val="22"/>
              </w:rPr>
            </w:pPr>
            <w:r>
              <w:rPr>
                <w:rFonts w:hint="eastAsia" w:ascii="宋体" w:hAnsi="宋体" w:cs="宋体"/>
                <w:color w:val="000000"/>
                <w:sz w:val="22"/>
              </w:rPr>
              <w:t>视觉平台通过整合响水县生命线各专项原有及新增监控资源，实现各类监控视频信息的共享，使得监管单位都能及时获得权属单位相关的视频监控信息，从而及时直观地了解和掌握相关区域的动态。</w:t>
            </w:r>
            <w:r>
              <w:rPr>
                <w:rFonts w:hint="eastAsia" w:ascii="宋体" w:hAnsi="宋体" w:cs="宋体"/>
                <w:color w:val="000000"/>
                <w:sz w:val="22"/>
              </w:rPr>
              <w:br w:type="textWrapping"/>
            </w:r>
            <w:r>
              <w:rPr>
                <w:rFonts w:hint="eastAsia" w:ascii="宋体" w:hAnsi="宋体" w:cs="宋体"/>
                <w:b/>
                <w:bCs/>
                <w:color w:val="000000"/>
                <w:sz w:val="22"/>
              </w:rPr>
              <w:t>本项目需对接并复用“响智汇”视觉平台。</w:t>
            </w:r>
          </w:p>
        </w:tc>
        <w:tc>
          <w:tcPr>
            <w:tcW w:w="436" w:type="dxa"/>
            <w:shd w:val="clear" w:color="auto" w:fill="FFFFFF"/>
            <w:noWrap w:val="0"/>
            <w:vAlign w:val="center"/>
          </w:tcPr>
          <w:p w14:paraId="238AE139">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792776AA">
            <w:pPr>
              <w:widowControl/>
              <w:jc w:val="center"/>
              <w:rPr>
                <w:rFonts w:hint="eastAsia" w:ascii="宋体" w:hAnsi="宋体" w:cs="宋体"/>
                <w:color w:val="000000"/>
                <w:sz w:val="22"/>
              </w:rPr>
            </w:pPr>
            <w:r>
              <w:rPr>
                <w:rFonts w:hint="eastAsia" w:ascii="宋体" w:hAnsi="宋体" w:cs="宋体"/>
                <w:color w:val="000000"/>
                <w:sz w:val="22"/>
              </w:rPr>
              <w:t>1</w:t>
            </w:r>
          </w:p>
        </w:tc>
      </w:tr>
      <w:tr w14:paraId="05C35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019784B9">
            <w:pPr>
              <w:widowControl/>
              <w:jc w:val="center"/>
              <w:rPr>
                <w:rFonts w:hint="default" w:ascii="宋体" w:hAnsi="宋体" w:eastAsia="宋体" w:cs="宋体"/>
                <w:color w:val="000000"/>
                <w:sz w:val="22"/>
                <w:lang w:val="en-US" w:eastAsia="zh-CN"/>
              </w:rPr>
            </w:pPr>
            <w:r>
              <w:rPr>
                <w:rFonts w:hint="eastAsia" w:ascii="宋体" w:hAnsi="宋体" w:eastAsia="宋体" w:cs="宋体"/>
                <w:color w:val="000000"/>
                <w:sz w:val="22"/>
                <w:lang w:val="en-US" w:eastAsia="zh-CN"/>
              </w:rPr>
              <w:t>7</w:t>
            </w:r>
          </w:p>
        </w:tc>
        <w:tc>
          <w:tcPr>
            <w:tcW w:w="0" w:type="auto"/>
            <w:shd w:val="clear" w:color="auto" w:fill="FFFFFF"/>
            <w:noWrap w:val="0"/>
            <w:vAlign w:val="center"/>
          </w:tcPr>
          <w:p w14:paraId="20608AED">
            <w:pPr>
              <w:widowControl/>
              <w:jc w:val="center"/>
              <w:rPr>
                <w:rFonts w:hint="eastAsia" w:ascii="宋体" w:hAnsi="宋体" w:cs="宋体"/>
                <w:color w:val="000000"/>
                <w:sz w:val="22"/>
              </w:rPr>
            </w:pPr>
            <w:r>
              <w:rPr>
                <w:rFonts w:hint="eastAsia" w:ascii="宋体" w:hAnsi="宋体" w:cs="宋体"/>
                <w:color w:val="000000"/>
                <w:sz w:val="22"/>
              </w:rPr>
              <w:t>应用支撑平台软件</w:t>
            </w:r>
          </w:p>
        </w:tc>
        <w:tc>
          <w:tcPr>
            <w:tcW w:w="1082" w:type="dxa"/>
            <w:shd w:val="clear" w:color="auto" w:fill="FFFFFF"/>
            <w:noWrap w:val="0"/>
            <w:vAlign w:val="center"/>
          </w:tcPr>
          <w:p w14:paraId="72DB223D">
            <w:pPr>
              <w:widowControl/>
              <w:jc w:val="center"/>
              <w:rPr>
                <w:rFonts w:hint="eastAsia" w:ascii="宋体" w:hAnsi="宋体" w:cs="宋体"/>
                <w:color w:val="000000"/>
                <w:sz w:val="22"/>
              </w:rPr>
            </w:pPr>
            <w:r>
              <w:rPr>
                <w:rFonts w:hint="eastAsia" w:ascii="宋体" w:hAnsi="宋体" w:cs="宋体"/>
                <w:color w:val="000000"/>
                <w:sz w:val="22"/>
              </w:rPr>
              <w:t>物联网平台</w:t>
            </w:r>
          </w:p>
        </w:tc>
        <w:tc>
          <w:tcPr>
            <w:tcW w:w="5082" w:type="dxa"/>
            <w:shd w:val="clear" w:color="auto" w:fill="FFFFFF"/>
            <w:noWrap w:val="0"/>
            <w:vAlign w:val="center"/>
          </w:tcPr>
          <w:p w14:paraId="38C3615B">
            <w:pPr>
              <w:widowControl/>
              <w:jc w:val="left"/>
              <w:rPr>
                <w:rFonts w:hint="eastAsia" w:ascii="宋体" w:hAnsi="宋体" w:cs="宋体"/>
                <w:color w:val="000000"/>
                <w:sz w:val="22"/>
              </w:rPr>
            </w:pPr>
            <w:r>
              <w:rPr>
                <w:rFonts w:hint="eastAsia" w:ascii="宋体" w:hAnsi="宋体" w:cs="宋体"/>
                <w:color w:val="000000"/>
                <w:sz w:val="22"/>
              </w:rPr>
              <w:t>物联网平台主要对政府加装的监管用传感器进行数据采集，实现新增感知设备进行统一的管理和维护；通过物联网平台对接传感器实时数据和告警数据，传递到各专项监管系统进行实时对接，保障各专项监管系统数据的实时性。数据传输过程需要按照江苏省城市生命线数据标准进行推送。</w:t>
            </w:r>
            <w:r>
              <w:rPr>
                <w:rFonts w:hint="eastAsia" w:ascii="宋体" w:hAnsi="宋体" w:cs="宋体"/>
                <w:color w:val="000000"/>
                <w:sz w:val="22"/>
              </w:rPr>
              <w:br w:type="textWrapping"/>
            </w:r>
            <w:r>
              <w:rPr>
                <w:rFonts w:hint="eastAsia" w:ascii="宋体" w:hAnsi="宋体" w:cs="宋体"/>
                <w:b/>
                <w:bCs/>
                <w:color w:val="000000"/>
                <w:sz w:val="22"/>
              </w:rPr>
              <w:t>本项目需对接并复用“响智汇”物联网平台。</w:t>
            </w:r>
          </w:p>
        </w:tc>
        <w:tc>
          <w:tcPr>
            <w:tcW w:w="436" w:type="dxa"/>
            <w:shd w:val="clear" w:color="auto" w:fill="FFFFFF"/>
            <w:noWrap w:val="0"/>
            <w:vAlign w:val="center"/>
          </w:tcPr>
          <w:p w14:paraId="7C978A2A">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0DCE6253">
            <w:pPr>
              <w:widowControl/>
              <w:jc w:val="center"/>
              <w:rPr>
                <w:rFonts w:hint="eastAsia" w:ascii="宋体" w:hAnsi="宋体" w:cs="宋体"/>
                <w:color w:val="000000"/>
                <w:sz w:val="22"/>
              </w:rPr>
            </w:pPr>
            <w:r>
              <w:rPr>
                <w:rFonts w:hint="eastAsia" w:ascii="宋体" w:hAnsi="宋体" w:cs="宋体"/>
                <w:color w:val="000000"/>
                <w:sz w:val="22"/>
              </w:rPr>
              <w:t>1</w:t>
            </w:r>
          </w:p>
        </w:tc>
      </w:tr>
      <w:tr w14:paraId="79F79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8528" w:type="dxa"/>
            <w:gridSpan w:val="6"/>
            <w:shd w:val="clear" w:color="auto" w:fill="FFFFFF"/>
            <w:noWrap w:val="0"/>
            <w:vAlign w:val="center"/>
          </w:tcPr>
          <w:p w14:paraId="21325449">
            <w:pPr>
              <w:widowControl/>
              <w:jc w:val="left"/>
              <w:rPr>
                <w:rFonts w:hint="eastAsia" w:ascii="宋体" w:hAnsi="宋体" w:cs="宋体"/>
                <w:b/>
                <w:bCs/>
                <w:color w:val="000000"/>
              </w:rPr>
            </w:pPr>
            <w:r>
              <w:rPr>
                <w:rFonts w:hint="eastAsia" w:ascii="宋体" w:hAnsi="宋体" w:cs="宋体"/>
                <w:b/>
                <w:bCs/>
                <w:color w:val="000000"/>
              </w:rPr>
              <w:t>四、定制软件开发技术要求</w:t>
            </w:r>
          </w:p>
        </w:tc>
      </w:tr>
      <w:tr w14:paraId="5106E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28" w:type="dxa"/>
            <w:gridSpan w:val="6"/>
            <w:shd w:val="clear" w:color="auto" w:fill="FFFFFF"/>
            <w:noWrap w:val="0"/>
            <w:vAlign w:val="center"/>
          </w:tcPr>
          <w:p w14:paraId="41915F74">
            <w:pPr>
              <w:widowControl/>
              <w:jc w:val="left"/>
              <w:rPr>
                <w:rFonts w:hint="eastAsia" w:ascii="宋体" w:hAnsi="宋体" w:cs="宋体"/>
                <w:b/>
                <w:bCs/>
                <w:color w:val="000000"/>
              </w:rPr>
            </w:pPr>
            <w:r>
              <w:rPr>
                <w:rFonts w:hint="eastAsia" w:ascii="宋体" w:hAnsi="宋体" w:cs="宋体"/>
                <w:b/>
                <w:bCs/>
                <w:color w:val="000000"/>
              </w:rPr>
              <w:t>1、综合应用</w:t>
            </w:r>
          </w:p>
        </w:tc>
      </w:tr>
      <w:tr w14:paraId="0148A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6F1F6508">
            <w:pPr>
              <w:widowControl/>
              <w:jc w:val="center"/>
              <w:rPr>
                <w:rFonts w:hint="eastAsia" w:ascii="宋体" w:hAnsi="宋体" w:cs="宋体"/>
                <w:color w:val="000000"/>
              </w:rPr>
            </w:pPr>
            <w:r>
              <w:rPr>
                <w:rFonts w:hint="eastAsia" w:ascii="宋体" w:hAnsi="宋体" w:cs="宋体"/>
                <w:color w:val="000000"/>
              </w:rPr>
              <w:t>1</w:t>
            </w:r>
          </w:p>
        </w:tc>
        <w:tc>
          <w:tcPr>
            <w:tcW w:w="0" w:type="auto"/>
            <w:shd w:val="clear" w:color="auto" w:fill="FFFFFF"/>
            <w:noWrap w:val="0"/>
            <w:vAlign w:val="center"/>
          </w:tcPr>
          <w:p w14:paraId="0442DAEB">
            <w:pPr>
              <w:widowControl/>
              <w:jc w:val="center"/>
              <w:rPr>
                <w:rFonts w:hint="eastAsia" w:ascii="宋体" w:hAnsi="宋体" w:cs="宋体"/>
                <w:color w:val="000000"/>
              </w:rPr>
            </w:pPr>
            <w:r>
              <w:rPr>
                <w:rFonts w:hint="eastAsia" w:ascii="宋体" w:hAnsi="宋体" w:cs="宋体"/>
                <w:color w:val="000000"/>
              </w:rPr>
              <w:t>综合应用</w:t>
            </w:r>
          </w:p>
        </w:tc>
        <w:tc>
          <w:tcPr>
            <w:tcW w:w="1082" w:type="dxa"/>
            <w:vMerge w:val="restart"/>
            <w:shd w:val="clear" w:color="auto" w:fill="FFFFFF"/>
            <w:noWrap/>
            <w:vAlign w:val="center"/>
          </w:tcPr>
          <w:p w14:paraId="2739FF01">
            <w:pPr>
              <w:widowControl/>
              <w:jc w:val="center"/>
              <w:rPr>
                <w:rFonts w:hint="eastAsia" w:ascii="宋体" w:hAnsi="宋体" w:cs="宋体"/>
                <w:sz w:val="20"/>
                <w:szCs w:val="20"/>
              </w:rPr>
            </w:pPr>
            <w:r>
              <w:rPr>
                <w:rFonts w:hint="eastAsia" w:ascii="宋体" w:hAnsi="宋体" w:cs="宋体"/>
                <w:sz w:val="20"/>
                <w:szCs w:val="20"/>
              </w:rPr>
              <w:t>综合监督管理</w:t>
            </w:r>
          </w:p>
        </w:tc>
        <w:tc>
          <w:tcPr>
            <w:tcW w:w="5082" w:type="dxa"/>
            <w:shd w:val="clear" w:color="auto" w:fill="FFFFFF"/>
            <w:noWrap w:val="0"/>
            <w:vAlign w:val="center"/>
          </w:tcPr>
          <w:p w14:paraId="4E9A953D">
            <w:pPr>
              <w:widowControl/>
              <w:jc w:val="left"/>
              <w:rPr>
                <w:rFonts w:hint="eastAsia" w:ascii="宋体" w:hAnsi="宋体" w:cs="宋体"/>
                <w:color w:val="000000"/>
              </w:rPr>
            </w:pPr>
            <w:r>
              <w:rPr>
                <w:rFonts w:hint="eastAsia" w:ascii="宋体" w:hAnsi="宋体" w:eastAsia="宋体" w:cs="宋体"/>
                <w:color w:val="000000"/>
                <w:lang w:val="en-US" w:eastAsia="zh-CN"/>
              </w:rPr>
              <w:t>1.</w:t>
            </w:r>
            <w:r>
              <w:rPr>
                <w:rFonts w:hint="eastAsia" w:ascii="宋体" w:hAnsi="宋体" w:cs="宋体"/>
                <w:color w:val="000000"/>
              </w:rPr>
              <w:t>项目信息管理:及时接收国家和省级基础设施行业建设规划、年度重点建设计划等，建立本级建设项目清单，汇总展示城市基础设施建设项目规划、年度重点项目计划等数据，提升项目管理的科学性、精细化、有效性。</w:t>
            </w:r>
          </w:p>
        </w:tc>
        <w:tc>
          <w:tcPr>
            <w:tcW w:w="436" w:type="dxa"/>
            <w:shd w:val="clear" w:color="auto" w:fill="FFFFFF"/>
            <w:noWrap w:val="0"/>
            <w:vAlign w:val="center"/>
          </w:tcPr>
          <w:p w14:paraId="6855901A">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145072CC">
            <w:pPr>
              <w:widowControl/>
              <w:jc w:val="center"/>
              <w:rPr>
                <w:rFonts w:hint="eastAsia" w:ascii="宋体" w:hAnsi="宋体" w:cs="宋体"/>
                <w:color w:val="000000"/>
                <w:sz w:val="22"/>
              </w:rPr>
            </w:pPr>
            <w:r>
              <w:rPr>
                <w:rFonts w:hint="eastAsia" w:ascii="宋体" w:hAnsi="宋体" w:cs="宋体"/>
                <w:color w:val="000000"/>
                <w:sz w:val="22"/>
              </w:rPr>
              <w:t>1</w:t>
            </w:r>
          </w:p>
        </w:tc>
      </w:tr>
      <w:tr w14:paraId="70ADA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70A8703F">
            <w:pPr>
              <w:widowControl/>
              <w:jc w:val="center"/>
              <w:rPr>
                <w:rFonts w:hint="eastAsia" w:ascii="宋体" w:hAnsi="宋体" w:cs="宋体"/>
                <w:color w:val="000000"/>
              </w:rPr>
            </w:pPr>
            <w:r>
              <w:rPr>
                <w:rFonts w:hint="eastAsia" w:ascii="宋体" w:hAnsi="宋体" w:cs="宋体"/>
                <w:color w:val="000000"/>
              </w:rPr>
              <w:t>2</w:t>
            </w:r>
          </w:p>
        </w:tc>
        <w:tc>
          <w:tcPr>
            <w:tcW w:w="0" w:type="auto"/>
            <w:shd w:val="clear" w:color="auto" w:fill="FFFFFF"/>
            <w:noWrap w:val="0"/>
            <w:vAlign w:val="center"/>
          </w:tcPr>
          <w:p w14:paraId="5292A26A">
            <w:pPr>
              <w:widowControl/>
              <w:jc w:val="center"/>
              <w:rPr>
                <w:rFonts w:hint="eastAsia" w:ascii="宋体" w:hAnsi="宋体" w:cs="宋体"/>
                <w:color w:val="000000"/>
              </w:rPr>
            </w:pPr>
            <w:r>
              <w:rPr>
                <w:rFonts w:hint="eastAsia" w:ascii="宋体" w:hAnsi="宋体" w:cs="宋体"/>
                <w:color w:val="000000"/>
              </w:rPr>
              <w:t>综合应用</w:t>
            </w:r>
          </w:p>
        </w:tc>
        <w:tc>
          <w:tcPr>
            <w:tcW w:w="1082" w:type="dxa"/>
            <w:vMerge w:val="continue"/>
            <w:shd w:val="clear" w:color="auto" w:fill="FFFFFF"/>
            <w:noWrap w:val="0"/>
            <w:vAlign w:val="center"/>
          </w:tcPr>
          <w:p w14:paraId="4E6C3941">
            <w:pPr>
              <w:widowControl/>
              <w:jc w:val="left"/>
              <w:rPr>
                <w:rFonts w:hint="eastAsia" w:ascii="宋体" w:hAnsi="宋体" w:cs="宋体"/>
                <w:sz w:val="20"/>
                <w:szCs w:val="20"/>
              </w:rPr>
            </w:pPr>
          </w:p>
        </w:tc>
        <w:tc>
          <w:tcPr>
            <w:tcW w:w="5082" w:type="dxa"/>
            <w:shd w:val="clear" w:color="auto" w:fill="FFFFFF"/>
            <w:noWrap w:val="0"/>
            <w:vAlign w:val="center"/>
          </w:tcPr>
          <w:p w14:paraId="4BB9356A">
            <w:pPr>
              <w:widowControl/>
              <w:jc w:val="left"/>
              <w:rPr>
                <w:rFonts w:hint="eastAsia" w:ascii="宋体" w:hAnsi="宋体" w:cs="宋体"/>
                <w:color w:val="000000"/>
              </w:rPr>
            </w:pPr>
            <w:r>
              <w:rPr>
                <w:rFonts w:hint="eastAsia" w:ascii="宋体" w:hAnsi="宋体" w:eastAsia="宋体" w:cs="宋体"/>
                <w:color w:val="000000"/>
                <w:lang w:val="en-US" w:eastAsia="zh-CN"/>
              </w:rPr>
              <w:t>2.</w:t>
            </w:r>
            <w:r>
              <w:rPr>
                <w:rFonts w:hint="eastAsia" w:ascii="宋体" w:hAnsi="宋体" w:cs="宋体"/>
                <w:color w:val="000000"/>
              </w:rPr>
              <w:t>督查督办:对燃气、排水（雨水）、排水（污水）、供水、道路、桥梁、第三方施工、地下管线等专项基础设施行业的建设、管理情况进行督查督办。支持盐城市级监管平台督查督办通知的接收、下达、流转以及本级督查督办通知的发布，督查督办情况反馈、整改落实情况的报送与跟踪。定期统计分析督查督办及整改落实的进度情况、完成情况，形成反馈报告并纳入评价体系。</w:t>
            </w:r>
          </w:p>
        </w:tc>
        <w:tc>
          <w:tcPr>
            <w:tcW w:w="436" w:type="dxa"/>
            <w:shd w:val="clear" w:color="auto" w:fill="FFFFFF"/>
            <w:noWrap w:val="0"/>
            <w:vAlign w:val="center"/>
          </w:tcPr>
          <w:p w14:paraId="7F098818">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164CC906">
            <w:pPr>
              <w:widowControl/>
              <w:jc w:val="center"/>
              <w:rPr>
                <w:rFonts w:hint="eastAsia" w:ascii="宋体" w:hAnsi="宋体" w:cs="宋体"/>
                <w:color w:val="000000"/>
                <w:sz w:val="22"/>
              </w:rPr>
            </w:pPr>
            <w:r>
              <w:rPr>
                <w:rFonts w:hint="eastAsia" w:ascii="宋体" w:hAnsi="宋体" w:cs="宋体"/>
                <w:color w:val="000000"/>
                <w:sz w:val="22"/>
              </w:rPr>
              <w:t>1</w:t>
            </w:r>
          </w:p>
        </w:tc>
      </w:tr>
      <w:tr w14:paraId="5B4CA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488E6133">
            <w:pPr>
              <w:widowControl/>
              <w:jc w:val="center"/>
              <w:rPr>
                <w:rFonts w:hint="eastAsia" w:ascii="宋体" w:hAnsi="宋体" w:cs="宋体"/>
                <w:color w:val="000000"/>
              </w:rPr>
            </w:pPr>
            <w:r>
              <w:rPr>
                <w:rFonts w:hint="eastAsia" w:ascii="宋体" w:hAnsi="宋体" w:cs="宋体"/>
                <w:color w:val="000000"/>
              </w:rPr>
              <w:t>3</w:t>
            </w:r>
          </w:p>
        </w:tc>
        <w:tc>
          <w:tcPr>
            <w:tcW w:w="0" w:type="auto"/>
            <w:shd w:val="clear" w:color="auto" w:fill="FFFFFF"/>
            <w:noWrap w:val="0"/>
            <w:vAlign w:val="center"/>
          </w:tcPr>
          <w:p w14:paraId="0B61BAEA">
            <w:pPr>
              <w:widowControl/>
              <w:jc w:val="center"/>
              <w:rPr>
                <w:rFonts w:hint="eastAsia" w:ascii="宋体" w:hAnsi="宋体" w:cs="宋体"/>
                <w:color w:val="000000"/>
              </w:rPr>
            </w:pPr>
            <w:r>
              <w:rPr>
                <w:rFonts w:hint="eastAsia" w:ascii="宋体" w:hAnsi="宋体" w:cs="宋体"/>
                <w:color w:val="000000"/>
              </w:rPr>
              <w:t>综合应用</w:t>
            </w:r>
          </w:p>
        </w:tc>
        <w:tc>
          <w:tcPr>
            <w:tcW w:w="1082" w:type="dxa"/>
            <w:vMerge w:val="continue"/>
            <w:shd w:val="clear" w:color="auto" w:fill="FFFFFF"/>
            <w:noWrap w:val="0"/>
            <w:vAlign w:val="center"/>
          </w:tcPr>
          <w:p w14:paraId="506A02E3">
            <w:pPr>
              <w:widowControl/>
              <w:jc w:val="left"/>
              <w:rPr>
                <w:rFonts w:hint="eastAsia" w:ascii="宋体" w:hAnsi="宋体" w:cs="宋体"/>
                <w:sz w:val="20"/>
                <w:szCs w:val="20"/>
              </w:rPr>
            </w:pPr>
          </w:p>
        </w:tc>
        <w:tc>
          <w:tcPr>
            <w:tcW w:w="5082" w:type="dxa"/>
            <w:shd w:val="clear" w:color="auto" w:fill="FFFFFF"/>
            <w:noWrap w:val="0"/>
            <w:vAlign w:val="center"/>
          </w:tcPr>
          <w:p w14:paraId="5839BE39">
            <w:pPr>
              <w:widowControl/>
              <w:jc w:val="left"/>
              <w:rPr>
                <w:rFonts w:hint="eastAsia" w:ascii="宋体" w:hAnsi="宋体" w:cs="宋体"/>
                <w:color w:val="000000"/>
              </w:rPr>
            </w:pPr>
            <w:r>
              <w:rPr>
                <w:rFonts w:hint="eastAsia" w:ascii="宋体" w:hAnsi="宋体" w:eastAsia="宋体" w:cs="宋体"/>
                <w:color w:val="000000"/>
                <w:lang w:val="en-US" w:eastAsia="zh-CN"/>
              </w:rPr>
              <w:t>3.</w:t>
            </w:r>
            <w:r>
              <w:rPr>
                <w:rFonts w:hint="eastAsia" w:ascii="宋体" w:hAnsi="宋体" w:cs="宋体"/>
                <w:color w:val="000000"/>
              </w:rPr>
              <w:t>行业通知公告:及时接收国家、省有关基础设施行业建设、运行、管理的重要通知和公告，发布本市相关通知和公告。支持在线查阅、流转和下载国家、省、本市的行业政策法规、行业动态等相关通知和公告，为信息互通流转提供更加便捷的通道。</w:t>
            </w:r>
          </w:p>
        </w:tc>
        <w:tc>
          <w:tcPr>
            <w:tcW w:w="436" w:type="dxa"/>
            <w:shd w:val="clear" w:color="auto" w:fill="FFFFFF"/>
            <w:noWrap w:val="0"/>
            <w:vAlign w:val="center"/>
          </w:tcPr>
          <w:p w14:paraId="00B40766">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2FEF292B">
            <w:pPr>
              <w:widowControl/>
              <w:jc w:val="center"/>
              <w:rPr>
                <w:rFonts w:hint="eastAsia" w:ascii="宋体" w:hAnsi="宋体" w:cs="宋体"/>
                <w:color w:val="000000"/>
                <w:sz w:val="22"/>
              </w:rPr>
            </w:pPr>
            <w:r>
              <w:rPr>
                <w:rFonts w:hint="eastAsia" w:ascii="宋体" w:hAnsi="宋体" w:cs="宋体"/>
                <w:color w:val="000000"/>
                <w:sz w:val="22"/>
              </w:rPr>
              <w:t>1</w:t>
            </w:r>
          </w:p>
        </w:tc>
      </w:tr>
      <w:tr w14:paraId="2B681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40DB5F3A">
            <w:pPr>
              <w:widowControl/>
              <w:jc w:val="center"/>
              <w:rPr>
                <w:rFonts w:hint="eastAsia" w:ascii="宋体" w:hAnsi="宋体" w:cs="宋体"/>
                <w:color w:val="000000"/>
              </w:rPr>
            </w:pPr>
            <w:r>
              <w:rPr>
                <w:rFonts w:hint="eastAsia" w:ascii="宋体" w:hAnsi="宋体" w:cs="宋体"/>
                <w:color w:val="000000"/>
              </w:rPr>
              <w:t>4</w:t>
            </w:r>
          </w:p>
        </w:tc>
        <w:tc>
          <w:tcPr>
            <w:tcW w:w="0" w:type="auto"/>
            <w:shd w:val="clear" w:color="auto" w:fill="FFFFFF"/>
            <w:noWrap w:val="0"/>
            <w:vAlign w:val="center"/>
          </w:tcPr>
          <w:p w14:paraId="2C2383AE">
            <w:pPr>
              <w:widowControl/>
              <w:jc w:val="center"/>
              <w:rPr>
                <w:rFonts w:hint="eastAsia" w:ascii="宋体" w:hAnsi="宋体" w:cs="宋体"/>
                <w:color w:val="000000"/>
              </w:rPr>
            </w:pPr>
            <w:r>
              <w:rPr>
                <w:rFonts w:hint="eastAsia" w:ascii="宋体" w:hAnsi="宋体" w:cs="宋体"/>
                <w:color w:val="000000"/>
              </w:rPr>
              <w:t>综合应用</w:t>
            </w:r>
          </w:p>
        </w:tc>
        <w:tc>
          <w:tcPr>
            <w:tcW w:w="1082" w:type="dxa"/>
            <w:vMerge w:val="continue"/>
            <w:shd w:val="clear" w:color="auto" w:fill="FFFFFF"/>
            <w:noWrap w:val="0"/>
            <w:vAlign w:val="center"/>
          </w:tcPr>
          <w:p w14:paraId="147AD4A5">
            <w:pPr>
              <w:widowControl/>
              <w:jc w:val="left"/>
              <w:rPr>
                <w:rFonts w:hint="eastAsia" w:ascii="宋体" w:hAnsi="宋体" w:cs="宋体"/>
                <w:sz w:val="20"/>
                <w:szCs w:val="20"/>
              </w:rPr>
            </w:pPr>
          </w:p>
        </w:tc>
        <w:tc>
          <w:tcPr>
            <w:tcW w:w="5082" w:type="dxa"/>
            <w:shd w:val="clear" w:color="auto" w:fill="FFFFFF"/>
            <w:noWrap w:val="0"/>
            <w:vAlign w:val="center"/>
          </w:tcPr>
          <w:p w14:paraId="04985DCD">
            <w:pPr>
              <w:widowControl/>
              <w:jc w:val="left"/>
              <w:rPr>
                <w:rFonts w:hint="eastAsia" w:ascii="宋体" w:hAnsi="宋体" w:cs="宋体"/>
                <w:color w:val="000000"/>
              </w:rPr>
            </w:pPr>
            <w:r>
              <w:rPr>
                <w:rFonts w:hint="eastAsia" w:ascii="宋体" w:hAnsi="宋体" w:eastAsia="宋体" w:cs="宋体"/>
                <w:color w:val="000000"/>
                <w:lang w:val="en-US" w:eastAsia="zh-CN"/>
              </w:rPr>
              <w:t>4.</w:t>
            </w:r>
            <w:r>
              <w:rPr>
                <w:rFonts w:hint="eastAsia" w:ascii="宋体" w:hAnsi="宋体" w:cs="宋体"/>
                <w:color w:val="000000"/>
              </w:rPr>
              <w:t>资料中心:建立行业资料库，对行业相关文档资料进行上传和集中存储。支持各种常见文件格式，如：doc、docx、xls、xlsx、ppt、pptx、pdf、txt等。</w:t>
            </w:r>
          </w:p>
        </w:tc>
        <w:tc>
          <w:tcPr>
            <w:tcW w:w="436" w:type="dxa"/>
            <w:shd w:val="clear" w:color="auto" w:fill="FFFFFF"/>
            <w:noWrap w:val="0"/>
            <w:vAlign w:val="center"/>
          </w:tcPr>
          <w:p w14:paraId="00F2D353">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50956B89">
            <w:pPr>
              <w:widowControl/>
              <w:jc w:val="center"/>
              <w:rPr>
                <w:rFonts w:hint="eastAsia" w:ascii="宋体" w:hAnsi="宋体" w:cs="宋体"/>
                <w:color w:val="000000"/>
                <w:sz w:val="22"/>
              </w:rPr>
            </w:pPr>
            <w:r>
              <w:rPr>
                <w:rFonts w:hint="eastAsia" w:ascii="宋体" w:hAnsi="宋体" w:cs="宋体"/>
                <w:color w:val="000000"/>
                <w:sz w:val="22"/>
              </w:rPr>
              <w:t>1</w:t>
            </w:r>
          </w:p>
        </w:tc>
      </w:tr>
      <w:tr w14:paraId="25DD9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2B9162A0">
            <w:pPr>
              <w:widowControl/>
              <w:jc w:val="center"/>
              <w:rPr>
                <w:rFonts w:hint="eastAsia" w:ascii="宋体" w:hAnsi="宋体" w:cs="宋体"/>
                <w:color w:val="000000"/>
              </w:rPr>
            </w:pPr>
            <w:r>
              <w:rPr>
                <w:rFonts w:hint="eastAsia" w:ascii="宋体" w:hAnsi="宋体" w:cs="宋体"/>
                <w:color w:val="000000"/>
              </w:rPr>
              <w:t>5</w:t>
            </w:r>
          </w:p>
        </w:tc>
        <w:tc>
          <w:tcPr>
            <w:tcW w:w="0" w:type="auto"/>
            <w:shd w:val="clear" w:color="auto" w:fill="FFFFFF"/>
            <w:noWrap w:val="0"/>
            <w:vAlign w:val="center"/>
          </w:tcPr>
          <w:p w14:paraId="0EE9F28F">
            <w:pPr>
              <w:widowControl/>
              <w:jc w:val="center"/>
              <w:rPr>
                <w:rFonts w:hint="eastAsia" w:ascii="宋体" w:hAnsi="宋体" w:cs="宋体"/>
                <w:color w:val="000000"/>
              </w:rPr>
            </w:pPr>
            <w:r>
              <w:rPr>
                <w:rFonts w:hint="eastAsia" w:ascii="宋体" w:hAnsi="宋体" w:cs="宋体"/>
                <w:color w:val="000000"/>
              </w:rPr>
              <w:t>综合应用</w:t>
            </w:r>
          </w:p>
        </w:tc>
        <w:tc>
          <w:tcPr>
            <w:tcW w:w="1082" w:type="dxa"/>
            <w:vMerge w:val="restart"/>
            <w:shd w:val="clear" w:color="auto" w:fill="FFFFFF"/>
            <w:noWrap/>
            <w:vAlign w:val="center"/>
          </w:tcPr>
          <w:p w14:paraId="5C580699">
            <w:pPr>
              <w:widowControl/>
              <w:jc w:val="center"/>
              <w:rPr>
                <w:rFonts w:hint="eastAsia" w:ascii="宋体" w:hAnsi="宋体" w:cs="宋体"/>
                <w:sz w:val="20"/>
                <w:szCs w:val="20"/>
              </w:rPr>
            </w:pPr>
            <w:r>
              <w:rPr>
                <w:rFonts w:hint="eastAsia" w:ascii="宋体" w:hAnsi="宋体" w:cs="宋体"/>
                <w:sz w:val="20"/>
                <w:szCs w:val="20"/>
              </w:rPr>
              <w:t>应急联动处置</w:t>
            </w:r>
          </w:p>
        </w:tc>
        <w:tc>
          <w:tcPr>
            <w:tcW w:w="5082" w:type="dxa"/>
            <w:shd w:val="clear" w:color="auto" w:fill="FFFFFF"/>
            <w:noWrap w:val="0"/>
            <w:vAlign w:val="center"/>
          </w:tcPr>
          <w:p w14:paraId="70AF94A8">
            <w:pPr>
              <w:widowControl/>
              <w:jc w:val="left"/>
              <w:rPr>
                <w:rFonts w:hint="eastAsia" w:ascii="宋体" w:hAnsi="宋体" w:cs="宋体"/>
                <w:color w:val="000000"/>
              </w:rPr>
            </w:pPr>
            <w:r>
              <w:rPr>
                <w:rFonts w:hint="eastAsia" w:ascii="宋体" w:hAnsi="宋体" w:eastAsia="宋体" w:cs="宋体"/>
                <w:color w:val="000000"/>
                <w:lang w:val="en-US" w:eastAsia="zh-CN"/>
              </w:rPr>
              <w:t>1.</w:t>
            </w:r>
            <w:r>
              <w:rPr>
                <w:rFonts w:hint="eastAsia" w:ascii="宋体" w:hAnsi="宋体" w:cs="宋体"/>
                <w:color w:val="000000"/>
              </w:rPr>
              <w:t>应急事件信息管理:建设应急事件信息管理，实现全县应急事件的初送、续报、终报等流程业务的线上填报功能，将预警和事故信息推送至城市基础设施权属（管理）单位、相关行业监管部门。建立城市生命线应急通讯体系，满足指挥联络的需要，进行分级响应和处置，并能实现跨部门的信息共享、任务下达、资源调度等。</w:t>
            </w:r>
          </w:p>
        </w:tc>
        <w:tc>
          <w:tcPr>
            <w:tcW w:w="436" w:type="dxa"/>
            <w:shd w:val="clear" w:color="auto" w:fill="FFFFFF"/>
            <w:noWrap w:val="0"/>
            <w:vAlign w:val="center"/>
          </w:tcPr>
          <w:p w14:paraId="5C328A7F">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5BA22B10">
            <w:pPr>
              <w:widowControl/>
              <w:jc w:val="center"/>
              <w:rPr>
                <w:rFonts w:hint="eastAsia" w:ascii="宋体" w:hAnsi="宋体" w:cs="宋体"/>
                <w:color w:val="000000"/>
                <w:sz w:val="22"/>
              </w:rPr>
            </w:pPr>
            <w:r>
              <w:rPr>
                <w:rFonts w:hint="eastAsia" w:ascii="宋体" w:hAnsi="宋体" w:cs="宋体"/>
                <w:color w:val="000000"/>
                <w:sz w:val="22"/>
              </w:rPr>
              <w:t>1</w:t>
            </w:r>
          </w:p>
        </w:tc>
      </w:tr>
      <w:tr w14:paraId="7D4D9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354F253E">
            <w:pPr>
              <w:widowControl/>
              <w:jc w:val="center"/>
              <w:rPr>
                <w:rFonts w:hint="eastAsia" w:ascii="宋体" w:hAnsi="宋体" w:cs="宋体"/>
                <w:color w:val="000000"/>
              </w:rPr>
            </w:pPr>
            <w:r>
              <w:rPr>
                <w:rFonts w:hint="eastAsia" w:ascii="宋体" w:hAnsi="宋体" w:cs="宋体"/>
                <w:color w:val="000000"/>
              </w:rPr>
              <w:t>6</w:t>
            </w:r>
          </w:p>
        </w:tc>
        <w:tc>
          <w:tcPr>
            <w:tcW w:w="0" w:type="auto"/>
            <w:shd w:val="clear" w:color="auto" w:fill="FFFFFF"/>
            <w:noWrap w:val="0"/>
            <w:vAlign w:val="center"/>
          </w:tcPr>
          <w:p w14:paraId="4741796A">
            <w:pPr>
              <w:widowControl/>
              <w:jc w:val="center"/>
              <w:rPr>
                <w:rFonts w:hint="eastAsia" w:ascii="宋体" w:hAnsi="宋体" w:cs="宋体"/>
                <w:color w:val="000000"/>
              </w:rPr>
            </w:pPr>
            <w:r>
              <w:rPr>
                <w:rFonts w:hint="eastAsia" w:ascii="宋体" w:hAnsi="宋体" w:cs="宋体"/>
                <w:color w:val="000000"/>
              </w:rPr>
              <w:t>综合应用</w:t>
            </w:r>
          </w:p>
        </w:tc>
        <w:tc>
          <w:tcPr>
            <w:tcW w:w="1082" w:type="dxa"/>
            <w:vMerge w:val="continue"/>
            <w:shd w:val="clear" w:color="auto" w:fill="FFFFFF"/>
            <w:noWrap w:val="0"/>
            <w:vAlign w:val="center"/>
          </w:tcPr>
          <w:p w14:paraId="04A44223">
            <w:pPr>
              <w:widowControl/>
              <w:jc w:val="left"/>
              <w:rPr>
                <w:rFonts w:hint="eastAsia" w:ascii="宋体" w:hAnsi="宋体" w:cs="宋体"/>
                <w:sz w:val="20"/>
                <w:szCs w:val="20"/>
              </w:rPr>
            </w:pPr>
          </w:p>
        </w:tc>
        <w:tc>
          <w:tcPr>
            <w:tcW w:w="5082" w:type="dxa"/>
            <w:shd w:val="clear" w:color="auto" w:fill="FFFFFF"/>
            <w:noWrap w:val="0"/>
            <w:vAlign w:val="center"/>
          </w:tcPr>
          <w:p w14:paraId="29848386">
            <w:pPr>
              <w:widowControl/>
              <w:jc w:val="left"/>
              <w:rPr>
                <w:rFonts w:hint="eastAsia" w:ascii="宋体" w:hAnsi="宋体" w:cs="宋体"/>
                <w:color w:val="000000"/>
              </w:rPr>
            </w:pPr>
            <w:r>
              <w:rPr>
                <w:rFonts w:hint="eastAsia" w:ascii="宋体" w:hAnsi="宋体" w:eastAsia="宋体" w:cs="宋体"/>
                <w:color w:val="000000"/>
                <w:lang w:val="en-US" w:eastAsia="zh-CN"/>
              </w:rPr>
              <w:t>2.</w:t>
            </w:r>
            <w:r>
              <w:rPr>
                <w:rFonts w:hint="eastAsia" w:ascii="宋体" w:hAnsi="宋体" w:cs="宋体"/>
                <w:color w:val="000000"/>
              </w:rPr>
              <w:t>应急资源管理:汇聚全县相关行业的应急资源信息，依托于GIS地图展示突发事故周边各类应急救援资源数据，主要包括应急资源展示、救援队伍管理、应急物资管理、应急资源查询、统计等功能。</w:t>
            </w:r>
          </w:p>
        </w:tc>
        <w:tc>
          <w:tcPr>
            <w:tcW w:w="436" w:type="dxa"/>
            <w:shd w:val="clear" w:color="auto" w:fill="FFFFFF"/>
            <w:noWrap w:val="0"/>
            <w:vAlign w:val="center"/>
          </w:tcPr>
          <w:p w14:paraId="2A51966A">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0867BFA7">
            <w:pPr>
              <w:widowControl/>
              <w:jc w:val="center"/>
              <w:rPr>
                <w:rFonts w:hint="eastAsia" w:ascii="宋体" w:hAnsi="宋体" w:cs="宋体"/>
                <w:color w:val="000000"/>
                <w:sz w:val="22"/>
              </w:rPr>
            </w:pPr>
            <w:r>
              <w:rPr>
                <w:rFonts w:hint="eastAsia" w:ascii="宋体" w:hAnsi="宋体" w:cs="宋体"/>
                <w:color w:val="000000"/>
                <w:sz w:val="22"/>
              </w:rPr>
              <w:t>1</w:t>
            </w:r>
          </w:p>
        </w:tc>
      </w:tr>
      <w:tr w14:paraId="3051A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2ECDD550">
            <w:pPr>
              <w:widowControl/>
              <w:jc w:val="center"/>
              <w:rPr>
                <w:rFonts w:hint="eastAsia" w:ascii="宋体" w:hAnsi="宋体" w:cs="宋体"/>
                <w:color w:val="000000"/>
              </w:rPr>
            </w:pPr>
            <w:r>
              <w:rPr>
                <w:rFonts w:hint="eastAsia" w:ascii="宋体" w:hAnsi="宋体" w:cs="宋体"/>
                <w:color w:val="000000"/>
              </w:rPr>
              <w:t>7</w:t>
            </w:r>
          </w:p>
        </w:tc>
        <w:tc>
          <w:tcPr>
            <w:tcW w:w="0" w:type="auto"/>
            <w:shd w:val="clear" w:color="auto" w:fill="FFFFFF"/>
            <w:noWrap w:val="0"/>
            <w:vAlign w:val="center"/>
          </w:tcPr>
          <w:p w14:paraId="19AC9718">
            <w:pPr>
              <w:widowControl/>
              <w:jc w:val="center"/>
              <w:rPr>
                <w:rFonts w:hint="eastAsia" w:ascii="宋体" w:hAnsi="宋体" w:cs="宋体"/>
                <w:color w:val="000000"/>
              </w:rPr>
            </w:pPr>
            <w:r>
              <w:rPr>
                <w:rFonts w:hint="eastAsia" w:ascii="宋体" w:hAnsi="宋体" w:cs="宋体"/>
                <w:color w:val="000000"/>
              </w:rPr>
              <w:t>综合应用</w:t>
            </w:r>
          </w:p>
        </w:tc>
        <w:tc>
          <w:tcPr>
            <w:tcW w:w="1082" w:type="dxa"/>
            <w:vMerge w:val="continue"/>
            <w:shd w:val="clear" w:color="auto" w:fill="FFFFFF"/>
            <w:noWrap w:val="0"/>
            <w:vAlign w:val="center"/>
          </w:tcPr>
          <w:p w14:paraId="672B777E">
            <w:pPr>
              <w:widowControl/>
              <w:jc w:val="left"/>
              <w:rPr>
                <w:rFonts w:hint="eastAsia" w:ascii="宋体" w:hAnsi="宋体" w:cs="宋体"/>
                <w:sz w:val="20"/>
                <w:szCs w:val="20"/>
              </w:rPr>
            </w:pPr>
          </w:p>
        </w:tc>
        <w:tc>
          <w:tcPr>
            <w:tcW w:w="5082" w:type="dxa"/>
            <w:shd w:val="clear" w:color="auto" w:fill="FFFFFF"/>
            <w:noWrap w:val="0"/>
            <w:vAlign w:val="center"/>
          </w:tcPr>
          <w:p w14:paraId="1B676FD9">
            <w:pPr>
              <w:widowControl/>
              <w:jc w:val="left"/>
              <w:rPr>
                <w:rFonts w:hint="eastAsia" w:ascii="宋体" w:hAnsi="宋体" w:cs="宋体"/>
                <w:color w:val="000000"/>
              </w:rPr>
            </w:pPr>
            <w:r>
              <w:rPr>
                <w:rFonts w:hint="eastAsia" w:ascii="宋体" w:hAnsi="宋体" w:eastAsia="宋体" w:cs="宋体"/>
                <w:color w:val="000000"/>
                <w:lang w:val="en-US" w:eastAsia="zh-CN"/>
              </w:rPr>
              <w:t>3.</w:t>
            </w:r>
            <w:r>
              <w:rPr>
                <w:rFonts w:hint="eastAsia" w:ascii="宋体" w:hAnsi="宋体" w:cs="宋体"/>
                <w:color w:val="000000"/>
              </w:rPr>
              <w:t>应急预案管理:建立响水县城市生命线各级各类应急预案数据归档库，实现事件与预案的快速关联响应。应急预案管理提供用户包括预案结构化和数字化、预案查询查看等功能。</w:t>
            </w:r>
          </w:p>
        </w:tc>
        <w:tc>
          <w:tcPr>
            <w:tcW w:w="436" w:type="dxa"/>
            <w:shd w:val="clear" w:color="auto" w:fill="FFFFFF"/>
            <w:noWrap w:val="0"/>
            <w:vAlign w:val="center"/>
          </w:tcPr>
          <w:p w14:paraId="426A5858">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5CC0F2B1">
            <w:pPr>
              <w:widowControl/>
              <w:jc w:val="center"/>
              <w:rPr>
                <w:rFonts w:hint="eastAsia" w:ascii="宋体" w:hAnsi="宋体" w:cs="宋体"/>
                <w:color w:val="000000"/>
                <w:sz w:val="22"/>
              </w:rPr>
            </w:pPr>
            <w:r>
              <w:rPr>
                <w:rFonts w:hint="eastAsia" w:ascii="宋体" w:hAnsi="宋体" w:cs="宋体"/>
                <w:color w:val="000000"/>
                <w:sz w:val="22"/>
              </w:rPr>
              <w:t>1</w:t>
            </w:r>
          </w:p>
        </w:tc>
      </w:tr>
      <w:tr w14:paraId="2FEC2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7F515D64">
            <w:pPr>
              <w:widowControl/>
              <w:jc w:val="center"/>
              <w:rPr>
                <w:rFonts w:hint="eastAsia" w:ascii="宋体" w:hAnsi="宋体" w:cs="宋体"/>
                <w:color w:val="000000"/>
              </w:rPr>
            </w:pPr>
            <w:r>
              <w:rPr>
                <w:rFonts w:hint="eastAsia" w:ascii="宋体" w:hAnsi="宋体" w:cs="宋体"/>
                <w:color w:val="000000"/>
              </w:rPr>
              <w:t>8</w:t>
            </w:r>
          </w:p>
        </w:tc>
        <w:tc>
          <w:tcPr>
            <w:tcW w:w="0" w:type="auto"/>
            <w:shd w:val="clear" w:color="auto" w:fill="FFFFFF"/>
            <w:noWrap w:val="0"/>
            <w:vAlign w:val="center"/>
          </w:tcPr>
          <w:p w14:paraId="54E899F0">
            <w:pPr>
              <w:widowControl/>
              <w:jc w:val="center"/>
              <w:rPr>
                <w:rFonts w:hint="eastAsia" w:ascii="宋体" w:hAnsi="宋体" w:cs="宋体"/>
                <w:color w:val="000000"/>
              </w:rPr>
            </w:pPr>
            <w:r>
              <w:rPr>
                <w:rFonts w:hint="eastAsia" w:ascii="宋体" w:hAnsi="宋体" w:cs="宋体"/>
                <w:color w:val="000000"/>
              </w:rPr>
              <w:t>综合应用</w:t>
            </w:r>
          </w:p>
        </w:tc>
        <w:tc>
          <w:tcPr>
            <w:tcW w:w="1082" w:type="dxa"/>
            <w:vMerge w:val="continue"/>
            <w:shd w:val="clear" w:color="auto" w:fill="FFFFFF"/>
            <w:noWrap w:val="0"/>
            <w:vAlign w:val="center"/>
          </w:tcPr>
          <w:p w14:paraId="18998C12">
            <w:pPr>
              <w:widowControl/>
              <w:jc w:val="left"/>
              <w:rPr>
                <w:rFonts w:hint="eastAsia" w:ascii="宋体" w:hAnsi="宋体" w:cs="宋体"/>
                <w:sz w:val="20"/>
                <w:szCs w:val="20"/>
              </w:rPr>
            </w:pPr>
          </w:p>
        </w:tc>
        <w:tc>
          <w:tcPr>
            <w:tcW w:w="5082" w:type="dxa"/>
            <w:shd w:val="clear" w:color="auto" w:fill="FFFFFF"/>
            <w:noWrap w:val="0"/>
            <w:vAlign w:val="center"/>
          </w:tcPr>
          <w:p w14:paraId="1009ABB1">
            <w:pPr>
              <w:widowControl/>
              <w:jc w:val="left"/>
              <w:rPr>
                <w:rFonts w:hint="eastAsia" w:ascii="宋体" w:hAnsi="宋体" w:cs="宋体"/>
                <w:color w:val="000000"/>
              </w:rPr>
            </w:pPr>
            <w:r>
              <w:rPr>
                <w:rFonts w:hint="eastAsia" w:ascii="宋体" w:hAnsi="宋体" w:eastAsia="宋体" w:cs="宋体"/>
                <w:color w:val="000000"/>
                <w:lang w:val="en-US" w:eastAsia="zh-CN"/>
              </w:rPr>
              <w:t>4.</w:t>
            </w:r>
            <w:r>
              <w:rPr>
                <w:rFonts w:hint="eastAsia" w:ascii="宋体" w:hAnsi="宋体" w:cs="宋体"/>
                <w:color w:val="000000"/>
              </w:rPr>
              <w:t>应急知识库:建立应急知识库，存放突发事件处理案例、应急避险知识、应急安全知识、应急处置方法、紧急联系通讯录等，支持分行业、分类别、分年限查询以及标题关键词查询，提供下载功能。</w:t>
            </w:r>
          </w:p>
        </w:tc>
        <w:tc>
          <w:tcPr>
            <w:tcW w:w="436" w:type="dxa"/>
            <w:shd w:val="clear" w:color="auto" w:fill="FFFFFF"/>
            <w:noWrap w:val="0"/>
            <w:vAlign w:val="center"/>
          </w:tcPr>
          <w:p w14:paraId="2B63C793">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0A16A5AB">
            <w:pPr>
              <w:widowControl/>
              <w:jc w:val="center"/>
              <w:rPr>
                <w:rFonts w:hint="eastAsia" w:ascii="宋体" w:hAnsi="宋体" w:cs="宋体"/>
                <w:color w:val="000000"/>
                <w:sz w:val="22"/>
              </w:rPr>
            </w:pPr>
            <w:r>
              <w:rPr>
                <w:rFonts w:hint="eastAsia" w:ascii="宋体" w:hAnsi="宋体" w:cs="宋体"/>
                <w:color w:val="000000"/>
                <w:sz w:val="22"/>
              </w:rPr>
              <w:t>1</w:t>
            </w:r>
          </w:p>
        </w:tc>
      </w:tr>
      <w:tr w14:paraId="22F0F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2ACAF2A2">
            <w:pPr>
              <w:widowControl/>
              <w:jc w:val="center"/>
              <w:rPr>
                <w:rFonts w:hint="eastAsia" w:ascii="宋体" w:hAnsi="宋体" w:cs="宋体"/>
                <w:color w:val="000000"/>
              </w:rPr>
            </w:pPr>
            <w:r>
              <w:rPr>
                <w:rFonts w:hint="eastAsia" w:ascii="宋体" w:hAnsi="宋体" w:cs="宋体"/>
                <w:color w:val="000000"/>
              </w:rPr>
              <w:t>9</w:t>
            </w:r>
          </w:p>
        </w:tc>
        <w:tc>
          <w:tcPr>
            <w:tcW w:w="0" w:type="auto"/>
            <w:shd w:val="clear" w:color="auto" w:fill="FFFFFF"/>
            <w:noWrap w:val="0"/>
            <w:vAlign w:val="center"/>
          </w:tcPr>
          <w:p w14:paraId="2947190D">
            <w:pPr>
              <w:widowControl/>
              <w:jc w:val="center"/>
              <w:rPr>
                <w:rFonts w:hint="eastAsia" w:ascii="宋体" w:hAnsi="宋体" w:cs="宋体"/>
                <w:color w:val="000000"/>
              </w:rPr>
            </w:pPr>
            <w:r>
              <w:rPr>
                <w:rFonts w:hint="eastAsia" w:ascii="宋体" w:hAnsi="宋体" w:cs="宋体"/>
                <w:color w:val="000000"/>
              </w:rPr>
              <w:t>综合应用</w:t>
            </w:r>
          </w:p>
        </w:tc>
        <w:tc>
          <w:tcPr>
            <w:tcW w:w="1082" w:type="dxa"/>
            <w:vMerge w:val="restart"/>
            <w:shd w:val="clear" w:color="auto" w:fill="FFFFFF"/>
            <w:noWrap/>
            <w:vAlign w:val="center"/>
          </w:tcPr>
          <w:p w14:paraId="4BC8A8CA">
            <w:pPr>
              <w:widowControl/>
              <w:jc w:val="center"/>
              <w:rPr>
                <w:rFonts w:hint="eastAsia" w:ascii="宋体" w:hAnsi="宋体" w:cs="宋体"/>
                <w:sz w:val="20"/>
                <w:szCs w:val="20"/>
              </w:rPr>
            </w:pPr>
            <w:r>
              <w:rPr>
                <w:rFonts w:hint="eastAsia" w:ascii="宋体" w:hAnsi="宋体" w:cs="宋体"/>
                <w:sz w:val="20"/>
                <w:szCs w:val="20"/>
              </w:rPr>
              <w:t>综合运维管理</w:t>
            </w:r>
          </w:p>
        </w:tc>
        <w:tc>
          <w:tcPr>
            <w:tcW w:w="5082" w:type="dxa"/>
            <w:shd w:val="clear" w:color="auto" w:fill="FFFFFF"/>
            <w:noWrap w:val="0"/>
            <w:vAlign w:val="center"/>
          </w:tcPr>
          <w:p w14:paraId="1DD5AD9C">
            <w:pPr>
              <w:widowControl/>
              <w:jc w:val="left"/>
              <w:rPr>
                <w:rFonts w:hint="eastAsia" w:ascii="宋体" w:hAnsi="宋体" w:cs="宋体"/>
                <w:color w:val="000000"/>
              </w:rPr>
            </w:pPr>
            <w:r>
              <w:rPr>
                <w:rFonts w:hint="eastAsia" w:ascii="宋体" w:hAnsi="宋体" w:eastAsia="宋体" w:cs="宋体"/>
                <w:color w:val="000000"/>
                <w:lang w:val="en-US" w:eastAsia="zh-CN"/>
              </w:rPr>
              <w:t>1.</w:t>
            </w:r>
            <w:r>
              <w:rPr>
                <w:rFonts w:hint="eastAsia" w:ascii="宋体" w:hAnsi="宋体" w:cs="宋体"/>
                <w:color w:val="000000"/>
              </w:rPr>
              <w:t>值排班管理:通过值班管理、排班管理、交接班管理实现电子化值排班管理展示，以列表的形式展示出值班明细，支持在线生成统计报表及一键导出统计结果，实现值班日志无纸化，同时将所有数据保存在数据库里，提高了值班的效率与信息化水平。</w:t>
            </w:r>
          </w:p>
        </w:tc>
        <w:tc>
          <w:tcPr>
            <w:tcW w:w="436" w:type="dxa"/>
            <w:shd w:val="clear" w:color="auto" w:fill="FFFFFF"/>
            <w:noWrap w:val="0"/>
            <w:vAlign w:val="center"/>
          </w:tcPr>
          <w:p w14:paraId="16189BF5">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3C1B132A">
            <w:pPr>
              <w:widowControl/>
              <w:jc w:val="center"/>
              <w:rPr>
                <w:rFonts w:hint="eastAsia" w:ascii="宋体" w:hAnsi="宋体" w:cs="宋体"/>
                <w:color w:val="000000"/>
                <w:sz w:val="22"/>
              </w:rPr>
            </w:pPr>
            <w:r>
              <w:rPr>
                <w:rFonts w:hint="eastAsia" w:ascii="宋体" w:hAnsi="宋体" w:cs="宋体"/>
                <w:color w:val="000000"/>
                <w:sz w:val="22"/>
              </w:rPr>
              <w:t>1</w:t>
            </w:r>
          </w:p>
        </w:tc>
      </w:tr>
      <w:tr w14:paraId="7BBCC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3A35736D">
            <w:pPr>
              <w:widowControl/>
              <w:jc w:val="center"/>
              <w:rPr>
                <w:rFonts w:hint="eastAsia" w:ascii="宋体" w:hAnsi="宋体" w:cs="宋体"/>
                <w:color w:val="000000"/>
              </w:rPr>
            </w:pPr>
            <w:r>
              <w:rPr>
                <w:rFonts w:hint="eastAsia" w:ascii="宋体" w:hAnsi="宋体" w:cs="宋体"/>
                <w:color w:val="000000"/>
              </w:rPr>
              <w:t>10</w:t>
            </w:r>
          </w:p>
        </w:tc>
        <w:tc>
          <w:tcPr>
            <w:tcW w:w="0" w:type="auto"/>
            <w:shd w:val="clear" w:color="auto" w:fill="FFFFFF"/>
            <w:noWrap w:val="0"/>
            <w:vAlign w:val="center"/>
          </w:tcPr>
          <w:p w14:paraId="47999C06">
            <w:pPr>
              <w:widowControl/>
              <w:jc w:val="center"/>
              <w:rPr>
                <w:rFonts w:hint="eastAsia" w:ascii="宋体" w:hAnsi="宋体" w:cs="宋体"/>
                <w:color w:val="000000"/>
              </w:rPr>
            </w:pPr>
            <w:r>
              <w:rPr>
                <w:rFonts w:hint="eastAsia" w:ascii="宋体" w:hAnsi="宋体" w:cs="宋体"/>
                <w:color w:val="000000"/>
              </w:rPr>
              <w:t>综合应用</w:t>
            </w:r>
          </w:p>
        </w:tc>
        <w:tc>
          <w:tcPr>
            <w:tcW w:w="1082" w:type="dxa"/>
            <w:vMerge w:val="continue"/>
            <w:shd w:val="clear" w:color="auto" w:fill="FFFFFF"/>
            <w:noWrap w:val="0"/>
            <w:vAlign w:val="center"/>
          </w:tcPr>
          <w:p w14:paraId="2FBBEABF">
            <w:pPr>
              <w:widowControl/>
              <w:jc w:val="left"/>
              <w:rPr>
                <w:rFonts w:hint="eastAsia" w:ascii="宋体" w:hAnsi="宋体" w:cs="宋体"/>
                <w:sz w:val="20"/>
                <w:szCs w:val="20"/>
              </w:rPr>
            </w:pPr>
          </w:p>
        </w:tc>
        <w:tc>
          <w:tcPr>
            <w:tcW w:w="5082" w:type="dxa"/>
            <w:shd w:val="clear" w:color="auto" w:fill="FFFFFF"/>
            <w:noWrap w:val="0"/>
            <w:vAlign w:val="center"/>
          </w:tcPr>
          <w:p w14:paraId="23364D8C">
            <w:pPr>
              <w:widowControl/>
              <w:jc w:val="left"/>
              <w:rPr>
                <w:rFonts w:hint="eastAsia" w:ascii="宋体" w:hAnsi="宋体" w:cs="宋体"/>
                <w:color w:val="000000"/>
              </w:rPr>
            </w:pPr>
            <w:r>
              <w:rPr>
                <w:rFonts w:hint="eastAsia" w:ascii="宋体" w:hAnsi="宋体" w:eastAsia="宋体" w:cs="宋体"/>
                <w:color w:val="000000"/>
                <w:lang w:val="en-US" w:eastAsia="zh-CN"/>
              </w:rPr>
              <w:t>2.</w:t>
            </w:r>
            <w:r>
              <w:rPr>
                <w:rFonts w:hint="eastAsia" w:ascii="宋体" w:hAnsi="宋体" w:cs="宋体"/>
                <w:color w:val="000000"/>
              </w:rPr>
              <w:t>巡检巡查管理:基于设备、人员、制度等对象的高度抽象化、结构化及标准化，通过设备信息表单录入、巡检设备地图、扫描上传巡检设备信息、设备状态数字大屏等功能点，实现设备巡检、保养、盘点、检查等多项业务应用，助推各项制度的全面落实，助力责任明确透明，从而降低设备故障率，提高设备可靠性。</w:t>
            </w:r>
          </w:p>
        </w:tc>
        <w:tc>
          <w:tcPr>
            <w:tcW w:w="436" w:type="dxa"/>
            <w:shd w:val="clear" w:color="auto" w:fill="FFFFFF"/>
            <w:noWrap w:val="0"/>
            <w:vAlign w:val="center"/>
          </w:tcPr>
          <w:p w14:paraId="2993450C">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44676803">
            <w:pPr>
              <w:widowControl/>
              <w:jc w:val="center"/>
              <w:rPr>
                <w:rFonts w:hint="eastAsia" w:ascii="宋体" w:hAnsi="宋体" w:cs="宋体"/>
                <w:color w:val="000000"/>
                <w:sz w:val="22"/>
              </w:rPr>
            </w:pPr>
            <w:r>
              <w:rPr>
                <w:rFonts w:hint="eastAsia" w:ascii="宋体" w:hAnsi="宋体" w:cs="宋体"/>
                <w:color w:val="000000"/>
                <w:sz w:val="22"/>
              </w:rPr>
              <w:t>1</w:t>
            </w:r>
          </w:p>
        </w:tc>
      </w:tr>
      <w:tr w14:paraId="7EC91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1156B876">
            <w:pPr>
              <w:widowControl/>
              <w:jc w:val="center"/>
              <w:rPr>
                <w:rFonts w:hint="eastAsia" w:ascii="宋体" w:hAnsi="宋体" w:cs="宋体"/>
                <w:color w:val="000000"/>
              </w:rPr>
            </w:pPr>
            <w:r>
              <w:rPr>
                <w:rFonts w:hint="eastAsia" w:ascii="宋体" w:hAnsi="宋体" w:cs="宋体"/>
                <w:color w:val="000000"/>
              </w:rPr>
              <w:t>11</w:t>
            </w:r>
          </w:p>
        </w:tc>
        <w:tc>
          <w:tcPr>
            <w:tcW w:w="0" w:type="auto"/>
            <w:shd w:val="clear" w:color="auto" w:fill="FFFFFF"/>
            <w:noWrap w:val="0"/>
            <w:vAlign w:val="center"/>
          </w:tcPr>
          <w:p w14:paraId="41A580AD">
            <w:pPr>
              <w:widowControl/>
              <w:jc w:val="center"/>
              <w:rPr>
                <w:rFonts w:hint="eastAsia" w:ascii="宋体" w:hAnsi="宋体" w:cs="宋体"/>
                <w:color w:val="000000"/>
              </w:rPr>
            </w:pPr>
            <w:r>
              <w:rPr>
                <w:rFonts w:hint="eastAsia" w:ascii="宋体" w:hAnsi="宋体" w:cs="宋体"/>
                <w:color w:val="000000"/>
              </w:rPr>
              <w:t>综合应用</w:t>
            </w:r>
          </w:p>
        </w:tc>
        <w:tc>
          <w:tcPr>
            <w:tcW w:w="1082" w:type="dxa"/>
            <w:vMerge w:val="continue"/>
            <w:shd w:val="clear" w:color="auto" w:fill="FFFFFF"/>
            <w:noWrap w:val="0"/>
            <w:vAlign w:val="center"/>
          </w:tcPr>
          <w:p w14:paraId="0EEBBEB8">
            <w:pPr>
              <w:widowControl/>
              <w:jc w:val="left"/>
              <w:rPr>
                <w:rFonts w:hint="eastAsia" w:ascii="宋体" w:hAnsi="宋体" w:cs="宋体"/>
                <w:sz w:val="20"/>
                <w:szCs w:val="20"/>
              </w:rPr>
            </w:pPr>
          </w:p>
        </w:tc>
        <w:tc>
          <w:tcPr>
            <w:tcW w:w="5082" w:type="dxa"/>
            <w:shd w:val="clear" w:color="auto" w:fill="FFFFFF"/>
            <w:noWrap w:val="0"/>
            <w:vAlign w:val="center"/>
          </w:tcPr>
          <w:p w14:paraId="37E46BEA">
            <w:pPr>
              <w:widowControl/>
              <w:jc w:val="left"/>
              <w:rPr>
                <w:rFonts w:hint="eastAsia" w:ascii="宋体" w:hAnsi="宋体" w:cs="宋体"/>
                <w:color w:val="000000"/>
              </w:rPr>
            </w:pPr>
            <w:r>
              <w:rPr>
                <w:rFonts w:hint="eastAsia" w:ascii="宋体" w:hAnsi="宋体" w:eastAsia="宋体" w:cs="宋体"/>
                <w:color w:val="000000"/>
                <w:lang w:val="en-US" w:eastAsia="zh-CN"/>
              </w:rPr>
              <w:t>3.</w:t>
            </w:r>
            <w:r>
              <w:rPr>
                <w:rFonts w:hint="eastAsia" w:ascii="宋体" w:hAnsi="宋体" w:cs="宋体"/>
                <w:color w:val="000000"/>
              </w:rPr>
              <w:t>设备资产管理：设备资产全生命周期有效可控，通过设备数字标识实现资产信息数字化，支持从采购安装、运行调试、报废全过程跟踪记录，可通过设备运行状态指标为设备绩效评价提供数据支撑。主要包括设备台账查询、设备处置跟踪、状态变更，可从多维度对设备全生命周期的数据进行汇总分析，支持生成各类指标，如设备利用率、设备运行效率、质量类指标等。</w:t>
            </w:r>
          </w:p>
        </w:tc>
        <w:tc>
          <w:tcPr>
            <w:tcW w:w="436" w:type="dxa"/>
            <w:shd w:val="clear" w:color="auto" w:fill="FFFFFF"/>
            <w:noWrap w:val="0"/>
            <w:vAlign w:val="center"/>
          </w:tcPr>
          <w:p w14:paraId="51B24410">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3F7F611A">
            <w:pPr>
              <w:widowControl/>
              <w:jc w:val="center"/>
              <w:rPr>
                <w:rFonts w:hint="eastAsia" w:ascii="宋体" w:hAnsi="宋体" w:cs="宋体"/>
                <w:color w:val="000000"/>
                <w:sz w:val="22"/>
              </w:rPr>
            </w:pPr>
            <w:r>
              <w:rPr>
                <w:rFonts w:hint="eastAsia" w:ascii="宋体" w:hAnsi="宋体" w:cs="宋体"/>
                <w:color w:val="000000"/>
                <w:sz w:val="22"/>
              </w:rPr>
              <w:t>1</w:t>
            </w:r>
          </w:p>
        </w:tc>
      </w:tr>
      <w:tr w14:paraId="3A955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6F942A81">
            <w:pPr>
              <w:widowControl/>
              <w:jc w:val="center"/>
              <w:rPr>
                <w:rFonts w:hint="eastAsia" w:ascii="宋体" w:hAnsi="宋体" w:cs="宋体"/>
                <w:color w:val="000000"/>
              </w:rPr>
            </w:pPr>
            <w:r>
              <w:rPr>
                <w:rFonts w:hint="eastAsia" w:ascii="宋体" w:hAnsi="宋体" w:cs="宋体"/>
                <w:color w:val="000000"/>
              </w:rPr>
              <w:t>12</w:t>
            </w:r>
          </w:p>
        </w:tc>
        <w:tc>
          <w:tcPr>
            <w:tcW w:w="0" w:type="auto"/>
            <w:shd w:val="clear" w:color="auto" w:fill="FFFFFF"/>
            <w:noWrap w:val="0"/>
            <w:vAlign w:val="center"/>
          </w:tcPr>
          <w:p w14:paraId="6642F034">
            <w:pPr>
              <w:widowControl/>
              <w:jc w:val="center"/>
              <w:rPr>
                <w:rFonts w:hint="eastAsia" w:ascii="宋体" w:hAnsi="宋体" w:cs="宋体"/>
                <w:color w:val="000000"/>
              </w:rPr>
            </w:pPr>
            <w:r>
              <w:rPr>
                <w:rFonts w:hint="eastAsia" w:ascii="宋体" w:hAnsi="宋体" w:cs="宋体"/>
                <w:color w:val="000000"/>
              </w:rPr>
              <w:t>综合应用</w:t>
            </w:r>
          </w:p>
        </w:tc>
        <w:tc>
          <w:tcPr>
            <w:tcW w:w="1082" w:type="dxa"/>
            <w:shd w:val="clear" w:color="auto" w:fill="FFFFFF"/>
            <w:noWrap/>
            <w:vAlign w:val="center"/>
          </w:tcPr>
          <w:p w14:paraId="2D4D046B">
            <w:pPr>
              <w:widowControl/>
              <w:jc w:val="center"/>
              <w:rPr>
                <w:rFonts w:hint="eastAsia" w:ascii="宋体" w:hAnsi="宋体" w:cs="宋体"/>
                <w:sz w:val="20"/>
                <w:szCs w:val="20"/>
              </w:rPr>
            </w:pPr>
            <w:r>
              <w:rPr>
                <w:rFonts w:hint="eastAsia" w:ascii="宋体" w:hAnsi="宋体" w:cs="宋体"/>
                <w:sz w:val="20"/>
                <w:szCs w:val="20"/>
              </w:rPr>
              <w:t>工单闭环管理</w:t>
            </w:r>
          </w:p>
        </w:tc>
        <w:tc>
          <w:tcPr>
            <w:tcW w:w="5082" w:type="dxa"/>
            <w:shd w:val="clear" w:color="auto" w:fill="FFFFFF"/>
            <w:noWrap w:val="0"/>
            <w:vAlign w:val="center"/>
          </w:tcPr>
          <w:p w14:paraId="3B9271FC">
            <w:pPr>
              <w:widowControl/>
              <w:jc w:val="left"/>
              <w:rPr>
                <w:rFonts w:hint="eastAsia" w:ascii="宋体" w:hAnsi="宋体" w:cs="宋体"/>
                <w:color w:val="000000"/>
              </w:rPr>
            </w:pPr>
            <w:r>
              <w:rPr>
                <w:rFonts w:hint="eastAsia" w:ascii="宋体" w:hAnsi="宋体" w:cs="宋体"/>
                <w:color w:val="000000"/>
              </w:rPr>
              <w:t>工单闭环管理:技术服务和故障处理有据可依。建立一套标准工单管理流程，包含工单创建、工单派发、工单流转、工单升级和工单关闭，及时将工单发送给接收方，工单转移到各部门进行处理时，处理者可以在表单中登记处理的状态、进度、结果等信息，实现设施故障处理闭环管理。</w:t>
            </w:r>
          </w:p>
        </w:tc>
        <w:tc>
          <w:tcPr>
            <w:tcW w:w="436" w:type="dxa"/>
            <w:shd w:val="clear" w:color="auto" w:fill="FFFFFF"/>
            <w:noWrap w:val="0"/>
            <w:vAlign w:val="center"/>
          </w:tcPr>
          <w:p w14:paraId="1EB7AEB9">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2867666C">
            <w:pPr>
              <w:widowControl/>
              <w:jc w:val="center"/>
              <w:rPr>
                <w:rFonts w:hint="eastAsia" w:ascii="宋体" w:hAnsi="宋体" w:cs="宋体"/>
                <w:color w:val="000000"/>
                <w:sz w:val="22"/>
              </w:rPr>
            </w:pPr>
            <w:r>
              <w:rPr>
                <w:rFonts w:hint="eastAsia" w:ascii="宋体" w:hAnsi="宋体" w:cs="宋体"/>
                <w:color w:val="000000"/>
                <w:sz w:val="22"/>
              </w:rPr>
              <w:t>1</w:t>
            </w:r>
          </w:p>
        </w:tc>
      </w:tr>
      <w:tr w14:paraId="1C2A1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28" w:type="dxa"/>
            <w:gridSpan w:val="6"/>
            <w:shd w:val="clear" w:color="auto" w:fill="FFFFFF"/>
            <w:noWrap w:val="0"/>
            <w:vAlign w:val="center"/>
          </w:tcPr>
          <w:p w14:paraId="2FC5845A">
            <w:pPr>
              <w:widowControl/>
              <w:jc w:val="left"/>
              <w:rPr>
                <w:rFonts w:hint="eastAsia" w:ascii="宋体" w:hAnsi="宋体" w:cs="宋体"/>
                <w:b/>
                <w:bCs/>
                <w:color w:val="000000"/>
              </w:rPr>
            </w:pPr>
            <w:r>
              <w:rPr>
                <w:rFonts w:hint="eastAsia" w:ascii="宋体" w:hAnsi="宋体" w:cs="宋体"/>
                <w:b/>
                <w:bCs/>
                <w:color w:val="000000"/>
              </w:rPr>
              <w:t>2、燃气专项</w:t>
            </w:r>
          </w:p>
        </w:tc>
      </w:tr>
      <w:tr w14:paraId="4FE4E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077CD695">
            <w:pPr>
              <w:widowControl/>
              <w:jc w:val="center"/>
              <w:rPr>
                <w:rFonts w:hint="eastAsia" w:ascii="宋体" w:hAnsi="宋体" w:cs="宋体"/>
                <w:color w:val="000000"/>
              </w:rPr>
            </w:pPr>
            <w:r>
              <w:rPr>
                <w:rFonts w:hint="eastAsia" w:ascii="宋体" w:hAnsi="宋体" w:cs="宋体"/>
                <w:color w:val="000000"/>
              </w:rPr>
              <w:t>1</w:t>
            </w:r>
          </w:p>
        </w:tc>
        <w:tc>
          <w:tcPr>
            <w:tcW w:w="0" w:type="auto"/>
            <w:shd w:val="clear" w:color="auto" w:fill="FFFFFF"/>
            <w:noWrap w:val="0"/>
            <w:vAlign w:val="center"/>
          </w:tcPr>
          <w:p w14:paraId="107D8592">
            <w:pPr>
              <w:widowControl/>
              <w:jc w:val="center"/>
              <w:rPr>
                <w:rFonts w:hint="eastAsia" w:ascii="宋体" w:hAnsi="宋体" w:cs="宋体"/>
                <w:color w:val="000000"/>
              </w:rPr>
            </w:pPr>
            <w:r>
              <w:rPr>
                <w:rFonts w:hint="eastAsia" w:ascii="宋体" w:hAnsi="宋体" w:cs="宋体"/>
                <w:color w:val="000000"/>
              </w:rPr>
              <w:t>燃气专项</w:t>
            </w:r>
          </w:p>
        </w:tc>
        <w:tc>
          <w:tcPr>
            <w:tcW w:w="1082" w:type="dxa"/>
            <w:vMerge w:val="restart"/>
            <w:shd w:val="clear" w:color="auto" w:fill="FFFFFF"/>
            <w:noWrap/>
            <w:vAlign w:val="center"/>
          </w:tcPr>
          <w:p w14:paraId="1CB55280">
            <w:pPr>
              <w:widowControl/>
              <w:jc w:val="center"/>
              <w:rPr>
                <w:rFonts w:hint="eastAsia" w:ascii="宋体" w:hAnsi="宋体" w:cs="宋体"/>
                <w:color w:val="000000"/>
                <w:sz w:val="20"/>
                <w:szCs w:val="20"/>
              </w:rPr>
            </w:pPr>
            <w:r>
              <w:rPr>
                <w:rFonts w:hint="eastAsia" w:ascii="宋体" w:hAnsi="宋体" w:cs="宋体"/>
                <w:color w:val="000000"/>
                <w:sz w:val="20"/>
                <w:szCs w:val="20"/>
              </w:rPr>
              <w:t>燃气一张图</w:t>
            </w:r>
          </w:p>
        </w:tc>
        <w:tc>
          <w:tcPr>
            <w:tcW w:w="5082" w:type="dxa"/>
            <w:shd w:val="clear" w:color="auto" w:fill="FFFFFF"/>
            <w:noWrap w:val="0"/>
            <w:vAlign w:val="center"/>
          </w:tcPr>
          <w:p w14:paraId="55C71D5E">
            <w:pPr>
              <w:widowControl/>
              <w:jc w:val="left"/>
              <w:rPr>
                <w:rFonts w:hint="eastAsia" w:ascii="宋体" w:hAnsi="宋体" w:cs="宋体"/>
                <w:color w:val="000000"/>
              </w:rPr>
            </w:pPr>
            <w:r>
              <w:rPr>
                <w:rFonts w:hint="eastAsia" w:eastAsia="Arial" w:cs="Times New Roman"/>
                <w:lang w:val="en-US" w:eastAsia="zh-CN"/>
              </w:rPr>
              <w:t>▲</w:t>
            </w:r>
            <w:r>
              <w:rPr>
                <w:rFonts w:hint="eastAsia" w:ascii="宋体" w:hAnsi="宋体" w:cs="宋体"/>
                <w:color w:val="000000" w:themeColor="text1"/>
              </w:rPr>
              <w:t>风险隐患子图:</w:t>
            </w:r>
            <w:r>
              <w:rPr>
                <w:rFonts w:hint="eastAsia" w:ascii="宋体" w:hAnsi="宋体" w:cs="宋体"/>
                <w:color w:val="000000"/>
              </w:rPr>
              <w:t>用户可在GIS地图上点击任意风险信息，显示如基础信息、现状或历史风险隐患详情以及实时监测信息等。当出现显著风险隐患时，系统可以根据风险隐患类型，调配应急处置资源。</w:t>
            </w:r>
          </w:p>
        </w:tc>
        <w:tc>
          <w:tcPr>
            <w:tcW w:w="436" w:type="dxa"/>
            <w:shd w:val="clear" w:color="auto" w:fill="FFFFFF"/>
            <w:noWrap w:val="0"/>
            <w:vAlign w:val="center"/>
          </w:tcPr>
          <w:p w14:paraId="194FAC44">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2C8FC97E">
            <w:pPr>
              <w:widowControl/>
              <w:jc w:val="center"/>
              <w:rPr>
                <w:rFonts w:hint="eastAsia" w:ascii="宋体" w:hAnsi="宋体" w:cs="宋体"/>
                <w:color w:val="000000"/>
                <w:sz w:val="22"/>
              </w:rPr>
            </w:pPr>
            <w:r>
              <w:rPr>
                <w:rFonts w:hint="eastAsia" w:ascii="宋体" w:hAnsi="宋体" w:cs="宋体"/>
                <w:color w:val="000000"/>
                <w:sz w:val="22"/>
              </w:rPr>
              <w:t>1</w:t>
            </w:r>
          </w:p>
        </w:tc>
      </w:tr>
      <w:tr w14:paraId="0A18A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0CA546D9">
            <w:pPr>
              <w:widowControl/>
              <w:jc w:val="center"/>
              <w:rPr>
                <w:rFonts w:hint="eastAsia" w:ascii="宋体" w:hAnsi="宋体" w:cs="宋体"/>
                <w:color w:val="000000"/>
              </w:rPr>
            </w:pPr>
            <w:r>
              <w:rPr>
                <w:rFonts w:hint="eastAsia" w:ascii="宋体" w:hAnsi="宋体" w:cs="宋体"/>
                <w:color w:val="000000"/>
              </w:rPr>
              <w:t>2</w:t>
            </w:r>
          </w:p>
        </w:tc>
        <w:tc>
          <w:tcPr>
            <w:tcW w:w="0" w:type="auto"/>
            <w:shd w:val="clear" w:color="auto" w:fill="FFFFFF"/>
            <w:noWrap w:val="0"/>
            <w:vAlign w:val="center"/>
          </w:tcPr>
          <w:p w14:paraId="0F057E3D">
            <w:pPr>
              <w:widowControl/>
              <w:jc w:val="center"/>
              <w:rPr>
                <w:rFonts w:hint="eastAsia" w:ascii="宋体" w:hAnsi="宋体" w:cs="宋体"/>
                <w:color w:val="000000"/>
              </w:rPr>
            </w:pPr>
            <w:r>
              <w:rPr>
                <w:rFonts w:hint="eastAsia" w:ascii="宋体" w:hAnsi="宋体" w:cs="宋体"/>
                <w:color w:val="000000"/>
              </w:rPr>
              <w:t>燃气专项</w:t>
            </w:r>
          </w:p>
        </w:tc>
        <w:tc>
          <w:tcPr>
            <w:tcW w:w="1082" w:type="dxa"/>
            <w:vMerge w:val="continue"/>
            <w:shd w:val="clear" w:color="auto" w:fill="FFFFFF"/>
            <w:noWrap w:val="0"/>
            <w:vAlign w:val="center"/>
          </w:tcPr>
          <w:p w14:paraId="5A6209C6">
            <w:pPr>
              <w:widowControl/>
              <w:jc w:val="left"/>
              <w:rPr>
                <w:rFonts w:hint="eastAsia" w:ascii="宋体" w:hAnsi="宋体" w:cs="宋体"/>
                <w:color w:val="000000"/>
                <w:sz w:val="20"/>
                <w:szCs w:val="20"/>
              </w:rPr>
            </w:pPr>
          </w:p>
        </w:tc>
        <w:tc>
          <w:tcPr>
            <w:tcW w:w="5082" w:type="dxa"/>
            <w:shd w:val="clear" w:color="auto" w:fill="FFFFFF"/>
            <w:noWrap w:val="0"/>
            <w:vAlign w:val="center"/>
          </w:tcPr>
          <w:p w14:paraId="54C663ED">
            <w:pPr>
              <w:widowControl/>
              <w:jc w:val="left"/>
              <w:rPr>
                <w:rFonts w:hint="eastAsia" w:ascii="宋体" w:hAnsi="宋体" w:cs="宋体"/>
                <w:color w:val="000000"/>
              </w:rPr>
            </w:pPr>
            <w:r>
              <w:rPr>
                <w:rFonts w:hint="eastAsia" w:eastAsia="Arial" w:cs="Times New Roman"/>
                <w:lang w:val="en-US" w:eastAsia="zh-CN"/>
              </w:rPr>
              <w:t>▲</w:t>
            </w:r>
            <w:r>
              <w:rPr>
                <w:rFonts w:hint="eastAsia" w:ascii="宋体" w:hAnsi="宋体" w:cs="宋体"/>
                <w:color w:val="000000" w:themeColor="text1"/>
              </w:rPr>
              <w:t>运行监测子图:</w:t>
            </w:r>
            <w:r>
              <w:rPr>
                <w:rFonts w:hint="eastAsia" w:ascii="宋体" w:hAnsi="宋体" w:cs="宋体"/>
                <w:color w:val="000000"/>
              </w:rPr>
              <w:t>用户可在GIS地图上点击任意监测设备，系统可显示监测项实时监测信息，包括实时监测数据、实时或者历史预警报警信息、监测设备信息。基于多信息显示分析，供用户对警情处置和管理进行快速决策。</w:t>
            </w:r>
            <w:r>
              <w:rPr>
                <w:rFonts w:hint="eastAsia" w:ascii="宋体" w:hAnsi="宋体" w:cs="宋体"/>
                <w:color w:val="000000"/>
              </w:rPr>
              <w:br w:type="textWrapping"/>
            </w:r>
            <w:r>
              <w:rPr>
                <w:rFonts w:hint="eastAsia" w:ascii="宋体" w:hAnsi="宋体" w:cs="宋体"/>
                <w:color w:val="000000"/>
              </w:rPr>
              <w:t>1、支持接入燃气企业已建设及项目新增的感知设备。</w:t>
            </w:r>
            <w:r>
              <w:rPr>
                <w:rFonts w:hint="eastAsia" w:ascii="宋体" w:hAnsi="宋体" w:cs="宋体"/>
                <w:color w:val="000000"/>
              </w:rPr>
              <w:br w:type="textWrapping"/>
            </w:r>
            <w:r>
              <w:rPr>
                <w:rFonts w:hint="eastAsia" w:ascii="宋体" w:hAnsi="宋体" w:cs="宋体"/>
                <w:color w:val="000000"/>
              </w:rPr>
              <w:t>2、支持监测设备与监测对象关联管理。</w:t>
            </w:r>
          </w:p>
        </w:tc>
        <w:tc>
          <w:tcPr>
            <w:tcW w:w="436" w:type="dxa"/>
            <w:shd w:val="clear" w:color="auto" w:fill="FFFFFF"/>
            <w:noWrap w:val="0"/>
            <w:vAlign w:val="center"/>
          </w:tcPr>
          <w:p w14:paraId="19C8A887">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31E41166">
            <w:pPr>
              <w:widowControl/>
              <w:jc w:val="center"/>
              <w:rPr>
                <w:rFonts w:hint="eastAsia" w:ascii="宋体" w:hAnsi="宋体" w:cs="宋体"/>
                <w:color w:val="000000"/>
                <w:sz w:val="22"/>
              </w:rPr>
            </w:pPr>
            <w:r>
              <w:rPr>
                <w:rFonts w:hint="eastAsia" w:ascii="宋体" w:hAnsi="宋体" w:cs="宋体"/>
                <w:color w:val="000000"/>
                <w:sz w:val="22"/>
              </w:rPr>
              <w:t>1</w:t>
            </w:r>
          </w:p>
        </w:tc>
      </w:tr>
      <w:tr w14:paraId="4B754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332B50D3">
            <w:pPr>
              <w:widowControl/>
              <w:jc w:val="center"/>
              <w:rPr>
                <w:rFonts w:hint="eastAsia" w:ascii="宋体" w:hAnsi="宋体" w:cs="宋体"/>
                <w:color w:val="000000"/>
              </w:rPr>
            </w:pPr>
            <w:r>
              <w:rPr>
                <w:rFonts w:hint="eastAsia" w:ascii="宋体" w:hAnsi="宋体" w:cs="宋体"/>
                <w:color w:val="000000"/>
              </w:rPr>
              <w:t>3</w:t>
            </w:r>
          </w:p>
        </w:tc>
        <w:tc>
          <w:tcPr>
            <w:tcW w:w="0" w:type="auto"/>
            <w:shd w:val="clear" w:color="auto" w:fill="FFFFFF"/>
            <w:noWrap w:val="0"/>
            <w:vAlign w:val="center"/>
          </w:tcPr>
          <w:p w14:paraId="0E3CD7C2">
            <w:pPr>
              <w:widowControl/>
              <w:jc w:val="center"/>
              <w:rPr>
                <w:rFonts w:hint="eastAsia" w:ascii="宋体" w:hAnsi="宋体" w:cs="宋体"/>
                <w:color w:val="000000"/>
              </w:rPr>
            </w:pPr>
            <w:r>
              <w:rPr>
                <w:rFonts w:hint="eastAsia" w:ascii="宋体" w:hAnsi="宋体" w:cs="宋体"/>
                <w:color w:val="000000"/>
              </w:rPr>
              <w:t>燃气专项</w:t>
            </w:r>
          </w:p>
        </w:tc>
        <w:tc>
          <w:tcPr>
            <w:tcW w:w="1082" w:type="dxa"/>
            <w:vMerge w:val="continue"/>
            <w:shd w:val="clear" w:color="auto" w:fill="FFFFFF"/>
            <w:noWrap w:val="0"/>
            <w:vAlign w:val="center"/>
          </w:tcPr>
          <w:p w14:paraId="1C9D1981">
            <w:pPr>
              <w:widowControl/>
              <w:jc w:val="left"/>
              <w:rPr>
                <w:rFonts w:hint="eastAsia" w:ascii="宋体" w:hAnsi="宋体" w:cs="宋体"/>
                <w:color w:val="000000"/>
                <w:sz w:val="20"/>
                <w:szCs w:val="20"/>
              </w:rPr>
            </w:pPr>
          </w:p>
        </w:tc>
        <w:tc>
          <w:tcPr>
            <w:tcW w:w="5082" w:type="dxa"/>
            <w:shd w:val="clear" w:color="auto" w:fill="FFFFFF"/>
            <w:noWrap w:val="0"/>
            <w:vAlign w:val="center"/>
          </w:tcPr>
          <w:p w14:paraId="09E93CBC">
            <w:pPr>
              <w:widowControl/>
              <w:jc w:val="left"/>
              <w:rPr>
                <w:rFonts w:hint="eastAsia" w:ascii="宋体" w:hAnsi="宋体" w:cs="宋体"/>
                <w:color w:val="000000"/>
              </w:rPr>
            </w:pPr>
            <w:r>
              <w:rPr>
                <w:rFonts w:hint="eastAsia" w:ascii="宋体" w:hAnsi="宋体" w:cs="宋体"/>
                <w:color w:val="000000"/>
              </w:rPr>
              <w:t>老旧管网子图:汇聚城市生命线燃气老旧管网监测相关数据，展示城市生命线燃气老化评估、老化改造等关键指标和数据。包含现状评估模块、老化改造模块、地理信息图模块。</w:t>
            </w:r>
          </w:p>
        </w:tc>
        <w:tc>
          <w:tcPr>
            <w:tcW w:w="436" w:type="dxa"/>
            <w:shd w:val="clear" w:color="auto" w:fill="FFFFFF"/>
            <w:noWrap w:val="0"/>
            <w:vAlign w:val="center"/>
          </w:tcPr>
          <w:p w14:paraId="15B30DE9">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34271BF1">
            <w:pPr>
              <w:widowControl/>
              <w:jc w:val="center"/>
              <w:rPr>
                <w:rFonts w:hint="eastAsia" w:ascii="宋体" w:hAnsi="宋体" w:cs="宋体"/>
                <w:color w:val="000000"/>
                <w:sz w:val="22"/>
              </w:rPr>
            </w:pPr>
            <w:r>
              <w:rPr>
                <w:rFonts w:hint="eastAsia" w:ascii="宋体" w:hAnsi="宋体" w:cs="宋体"/>
                <w:color w:val="000000"/>
                <w:sz w:val="22"/>
              </w:rPr>
              <w:t>1</w:t>
            </w:r>
          </w:p>
        </w:tc>
      </w:tr>
      <w:tr w14:paraId="07B8A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11A2105E">
            <w:pPr>
              <w:widowControl/>
              <w:jc w:val="center"/>
              <w:rPr>
                <w:rFonts w:hint="eastAsia" w:ascii="宋体" w:hAnsi="宋体" w:cs="宋体"/>
                <w:color w:val="000000"/>
              </w:rPr>
            </w:pPr>
            <w:r>
              <w:rPr>
                <w:rFonts w:hint="eastAsia" w:ascii="宋体" w:hAnsi="宋体" w:cs="宋体"/>
                <w:color w:val="000000"/>
              </w:rPr>
              <w:t>4</w:t>
            </w:r>
          </w:p>
        </w:tc>
        <w:tc>
          <w:tcPr>
            <w:tcW w:w="0" w:type="auto"/>
            <w:shd w:val="clear" w:color="auto" w:fill="FFFFFF"/>
            <w:noWrap w:val="0"/>
            <w:vAlign w:val="center"/>
          </w:tcPr>
          <w:p w14:paraId="3EFCBC49">
            <w:pPr>
              <w:widowControl/>
              <w:jc w:val="center"/>
              <w:rPr>
                <w:rFonts w:hint="eastAsia" w:ascii="宋体" w:hAnsi="宋体" w:cs="宋体"/>
                <w:color w:val="000000"/>
              </w:rPr>
            </w:pPr>
            <w:r>
              <w:rPr>
                <w:rFonts w:hint="eastAsia" w:ascii="宋体" w:hAnsi="宋体" w:cs="宋体"/>
                <w:color w:val="000000"/>
              </w:rPr>
              <w:t>燃气专项</w:t>
            </w:r>
          </w:p>
        </w:tc>
        <w:tc>
          <w:tcPr>
            <w:tcW w:w="1082" w:type="dxa"/>
            <w:vMerge w:val="continue"/>
            <w:shd w:val="clear" w:color="auto" w:fill="FFFFFF"/>
            <w:noWrap w:val="0"/>
            <w:vAlign w:val="center"/>
          </w:tcPr>
          <w:p w14:paraId="73FE3A55">
            <w:pPr>
              <w:widowControl/>
              <w:jc w:val="left"/>
              <w:rPr>
                <w:rFonts w:hint="eastAsia" w:ascii="宋体" w:hAnsi="宋体" w:cs="宋体"/>
                <w:color w:val="000000"/>
                <w:sz w:val="20"/>
                <w:szCs w:val="20"/>
              </w:rPr>
            </w:pPr>
          </w:p>
        </w:tc>
        <w:tc>
          <w:tcPr>
            <w:tcW w:w="5082" w:type="dxa"/>
            <w:shd w:val="clear" w:color="auto" w:fill="FFFFFF"/>
            <w:noWrap w:val="0"/>
            <w:vAlign w:val="center"/>
          </w:tcPr>
          <w:p w14:paraId="33A5E546">
            <w:pPr>
              <w:widowControl/>
              <w:jc w:val="left"/>
              <w:rPr>
                <w:rFonts w:hint="eastAsia" w:ascii="宋体" w:hAnsi="宋体" w:cs="宋体"/>
                <w:color w:val="000000"/>
              </w:rPr>
            </w:pPr>
            <w:r>
              <w:rPr>
                <w:rFonts w:hint="eastAsia" w:eastAsia="Arial" w:cs="Times New Roman"/>
                <w:lang w:val="en-US" w:eastAsia="zh-CN"/>
              </w:rPr>
              <w:t>▲</w:t>
            </w:r>
            <w:r>
              <w:rPr>
                <w:rFonts w:hint="eastAsia" w:ascii="宋体" w:hAnsi="宋体" w:cs="宋体"/>
                <w:color w:val="000000" w:themeColor="text1"/>
              </w:rPr>
              <w:t>基础设施子图:</w:t>
            </w:r>
            <w:r>
              <w:rPr>
                <w:rFonts w:hint="eastAsia" w:ascii="宋体" w:hAnsi="宋体" w:cs="宋体"/>
                <w:color w:val="000000"/>
              </w:rPr>
              <w:t>基于 GIS 地图建立生命线基础信息可视化“一张图”，显示全</w:t>
            </w:r>
            <w:r>
              <w:rPr>
                <w:rFonts w:hint="eastAsia" w:ascii="宋体" w:hAnsi="宋体" w:cs="宋体"/>
                <w:color w:val="000000"/>
                <w:lang w:eastAsia="zh-CN"/>
              </w:rPr>
              <w:t>县</w:t>
            </w:r>
            <w:r>
              <w:rPr>
                <w:rFonts w:hint="eastAsia" w:ascii="宋体" w:hAnsi="宋体" w:cs="宋体"/>
                <w:color w:val="000000"/>
              </w:rPr>
              <w:t>生命线燃气基础设施分布、安全状况、类型等统计维度的信息。</w:t>
            </w:r>
            <w:r>
              <w:rPr>
                <w:rFonts w:hint="eastAsia" w:ascii="宋体" w:hAnsi="宋体" w:cs="宋体"/>
                <w:color w:val="000000"/>
              </w:rPr>
              <w:br w:type="textWrapping"/>
            </w:r>
            <w:r>
              <w:rPr>
                <w:rFonts w:hint="eastAsia" w:ascii="宋体" w:hAnsi="宋体" w:cs="宋体"/>
                <w:color w:val="000000"/>
              </w:rPr>
              <w:t>1、支持厂站、商业用户等数据新增、修改、删除。</w:t>
            </w:r>
            <w:r>
              <w:rPr>
                <w:rFonts w:hint="eastAsia" w:ascii="宋体" w:hAnsi="宋体" w:cs="宋体"/>
                <w:color w:val="000000"/>
              </w:rPr>
              <w:br w:type="textWrapping"/>
            </w:r>
            <w:r>
              <w:rPr>
                <w:rFonts w:hint="eastAsia" w:ascii="宋体" w:hAnsi="宋体" w:cs="宋体"/>
                <w:color w:val="000000"/>
              </w:rPr>
              <w:t>2、支持点位定位及信息查看。</w:t>
            </w:r>
          </w:p>
        </w:tc>
        <w:tc>
          <w:tcPr>
            <w:tcW w:w="436" w:type="dxa"/>
            <w:shd w:val="clear" w:color="auto" w:fill="FFFFFF"/>
            <w:noWrap w:val="0"/>
            <w:vAlign w:val="center"/>
          </w:tcPr>
          <w:p w14:paraId="10BCA1B8">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04A2D33B">
            <w:pPr>
              <w:widowControl/>
              <w:jc w:val="center"/>
              <w:rPr>
                <w:rFonts w:hint="eastAsia" w:ascii="宋体" w:hAnsi="宋体" w:cs="宋体"/>
                <w:color w:val="000000"/>
                <w:sz w:val="22"/>
              </w:rPr>
            </w:pPr>
            <w:r>
              <w:rPr>
                <w:rFonts w:hint="eastAsia" w:ascii="宋体" w:hAnsi="宋体" w:cs="宋体"/>
                <w:color w:val="000000"/>
                <w:sz w:val="22"/>
              </w:rPr>
              <w:t>1</w:t>
            </w:r>
          </w:p>
        </w:tc>
      </w:tr>
      <w:tr w14:paraId="418BD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0B6652D6">
            <w:pPr>
              <w:widowControl/>
              <w:jc w:val="center"/>
              <w:rPr>
                <w:rFonts w:hint="eastAsia" w:ascii="宋体" w:hAnsi="宋体" w:cs="宋体"/>
                <w:color w:val="000000"/>
              </w:rPr>
            </w:pPr>
            <w:r>
              <w:rPr>
                <w:rFonts w:hint="eastAsia" w:ascii="宋体" w:hAnsi="宋体" w:cs="宋体"/>
                <w:color w:val="000000"/>
              </w:rPr>
              <w:t>5</w:t>
            </w:r>
          </w:p>
        </w:tc>
        <w:tc>
          <w:tcPr>
            <w:tcW w:w="0" w:type="auto"/>
            <w:shd w:val="clear" w:color="auto" w:fill="FFFFFF"/>
            <w:noWrap w:val="0"/>
            <w:vAlign w:val="center"/>
          </w:tcPr>
          <w:p w14:paraId="3EF43CC0">
            <w:pPr>
              <w:widowControl/>
              <w:jc w:val="center"/>
              <w:rPr>
                <w:rFonts w:hint="eastAsia" w:ascii="宋体" w:hAnsi="宋体" w:cs="宋体"/>
                <w:color w:val="000000"/>
              </w:rPr>
            </w:pPr>
            <w:r>
              <w:rPr>
                <w:rFonts w:hint="eastAsia" w:ascii="宋体" w:hAnsi="宋体" w:cs="宋体"/>
                <w:color w:val="000000"/>
              </w:rPr>
              <w:t>燃气专项</w:t>
            </w:r>
          </w:p>
        </w:tc>
        <w:tc>
          <w:tcPr>
            <w:tcW w:w="1082" w:type="dxa"/>
            <w:vMerge w:val="continue"/>
            <w:shd w:val="clear" w:color="auto" w:fill="FFFFFF"/>
            <w:noWrap w:val="0"/>
            <w:vAlign w:val="center"/>
          </w:tcPr>
          <w:p w14:paraId="37910594">
            <w:pPr>
              <w:widowControl/>
              <w:jc w:val="left"/>
              <w:rPr>
                <w:rFonts w:hint="eastAsia" w:ascii="宋体" w:hAnsi="宋体" w:cs="宋体"/>
                <w:color w:val="000000"/>
                <w:sz w:val="20"/>
                <w:szCs w:val="20"/>
              </w:rPr>
            </w:pPr>
          </w:p>
        </w:tc>
        <w:tc>
          <w:tcPr>
            <w:tcW w:w="5082" w:type="dxa"/>
            <w:shd w:val="clear" w:color="auto" w:fill="FFFFFF"/>
            <w:noWrap w:val="0"/>
            <w:vAlign w:val="center"/>
          </w:tcPr>
          <w:p w14:paraId="5F3CCBC2">
            <w:pPr>
              <w:widowControl/>
              <w:jc w:val="left"/>
              <w:rPr>
                <w:rFonts w:hint="eastAsia" w:ascii="宋体" w:hAnsi="宋体" w:cs="宋体"/>
                <w:color w:val="000000"/>
              </w:rPr>
            </w:pPr>
            <w:r>
              <w:rPr>
                <w:rFonts w:hint="eastAsia" w:ascii="宋体" w:hAnsi="宋体" w:cs="宋体"/>
                <w:color w:val="000000"/>
              </w:rPr>
              <w:t>运输车辆定位:复用“响智汇”平台运输车辆定位功能</w:t>
            </w:r>
          </w:p>
        </w:tc>
        <w:tc>
          <w:tcPr>
            <w:tcW w:w="436" w:type="dxa"/>
            <w:shd w:val="clear" w:color="auto" w:fill="FFFFFF"/>
            <w:noWrap w:val="0"/>
            <w:vAlign w:val="center"/>
          </w:tcPr>
          <w:p w14:paraId="3B604573">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00E9EF17">
            <w:pPr>
              <w:widowControl/>
              <w:jc w:val="center"/>
              <w:rPr>
                <w:rFonts w:hint="eastAsia" w:ascii="宋体" w:hAnsi="宋体" w:cs="宋体"/>
                <w:color w:val="000000"/>
                <w:sz w:val="22"/>
              </w:rPr>
            </w:pPr>
            <w:r>
              <w:rPr>
                <w:rFonts w:hint="eastAsia" w:ascii="宋体" w:hAnsi="宋体" w:cs="宋体"/>
                <w:color w:val="000000"/>
                <w:sz w:val="22"/>
              </w:rPr>
              <w:t>1</w:t>
            </w:r>
          </w:p>
        </w:tc>
      </w:tr>
      <w:tr w14:paraId="7466C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15D9E7BD">
            <w:pPr>
              <w:widowControl/>
              <w:jc w:val="center"/>
              <w:rPr>
                <w:rFonts w:hint="eastAsia" w:ascii="宋体" w:hAnsi="宋体" w:cs="宋体"/>
                <w:color w:val="000000"/>
              </w:rPr>
            </w:pPr>
            <w:r>
              <w:rPr>
                <w:rFonts w:hint="eastAsia" w:ascii="宋体" w:hAnsi="宋体" w:cs="宋体"/>
                <w:color w:val="000000"/>
              </w:rPr>
              <w:t>6</w:t>
            </w:r>
          </w:p>
        </w:tc>
        <w:tc>
          <w:tcPr>
            <w:tcW w:w="0" w:type="auto"/>
            <w:shd w:val="clear" w:color="auto" w:fill="FFFFFF"/>
            <w:noWrap w:val="0"/>
            <w:vAlign w:val="center"/>
          </w:tcPr>
          <w:p w14:paraId="64A49047">
            <w:pPr>
              <w:widowControl/>
              <w:jc w:val="center"/>
              <w:rPr>
                <w:rFonts w:hint="eastAsia" w:ascii="宋体" w:hAnsi="宋体" w:cs="宋体"/>
                <w:color w:val="000000"/>
              </w:rPr>
            </w:pPr>
            <w:r>
              <w:rPr>
                <w:rFonts w:hint="eastAsia" w:ascii="宋体" w:hAnsi="宋体" w:cs="宋体"/>
                <w:color w:val="000000"/>
              </w:rPr>
              <w:t>燃气专项</w:t>
            </w:r>
          </w:p>
        </w:tc>
        <w:tc>
          <w:tcPr>
            <w:tcW w:w="1082" w:type="dxa"/>
            <w:vMerge w:val="restart"/>
            <w:shd w:val="clear" w:color="auto" w:fill="FFFFFF"/>
            <w:noWrap/>
            <w:vAlign w:val="center"/>
          </w:tcPr>
          <w:p w14:paraId="018C8A13">
            <w:pPr>
              <w:widowControl/>
              <w:jc w:val="center"/>
              <w:rPr>
                <w:rFonts w:hint="eastAsia" w:ascii="宋体" w:hAnsi="宋体" w:cs="宋体"/>
                <w:color w:val="000000"/>
                <w:sz w:val="20"/>
                <w:szCs w:val="20"/>
              </w:rPr>
            </w:pPr>
            <w:r>
              <w:rPr>
                <w:rFonts w:hint="eastAsia" w:ascii="宋体" w:hAnsi="宋体" w:cs="宋体"/>
                <w:color w:val="000000"/>
                <w:sz w:val="20"/>
                <w:szCs w:val="20"/>
              </w:rPr>
              <w:t>燃气行业基础信息管理</w:t>
            </w:r>
          </w:p>
        </w:tc>
        <w:tc>
          <w:tcPr>
            <w:tcW w:w="5082" w:type="dxa"/>
            <w:shd w:val="clear" w:color="auto" w:fill="FFFFFF"/>
            <w:noWrap w:val="0"/>
            <w:vAlign w:val="center"/>
          </w:tcPr>
          <w:p w14:paraId="46E8A526">
            <w:pPr>
              <w:widowControl/>
              <w:jc w:val="left"/>
              <w:rPr>
                <w:rFonts w:hint="eastAsia" w:ascii="宋体" w:hAnsi="宋体" w:cs="宋体"/>
                <w:color w:val="000000"/>
              </w:rPr>
            </w:pPr>
            <w:r>
              <w:rPr>
                <w:rFonts w:hint="eastAsia" w:ascii="宋体" w:hAnsi="宋体" w:eastAsia="宋体" w:cs="宋体"/>
                <w:color w:val="000000"/>
                <w:lang w:val="en-US" w:eastAsia="zh-CN"/>
              </w:rPr>
              <w:t>1.</w:t>
            </w:r>
            <w:r>
              <w:rPr>
                <w:rFonts w:hint="eastAsia" w:ascii="宋体" w:hAnsi="宋体" w:cs="宋体"/>
                <w:color w:val="000000"/>
              </w:rPr>
              <w:t>燃气企业基础信息:对管道燃气企业、瓶装燃气企业、燃气汽车加气站企业进行信息管理</w:t>
            </w:r>
          </w:p>
        </w:tc>
        <w:tc>
          <w:tcPr>
            <w:tcW w:w="436" w:type="dxa"/>
            <w:shd w:val="clear" w:color="auto" w:fill="FFFFFF"/>
            <w:noWrap w:val="0"/>
            <w:vAlign w:val="center"/>
          </w:tcPr>
          <w:p w14:paraId="175538CC">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0FB74126">
            <w:pPr>
              <w:widowControl/>
              <w:jc w:val="center"/>
              <w:rPr>
                <w:rFonts w:hint="eastAsia" w:ascii="宋体" w:hAnsi="宋体" w:cs="宋体"/>
                <w:color w:val="000000"/>
                <w:sz w:val="22"/>
              </w:rPr>
            </w:pPr>
            <w:r>
              <w:rPr>
                <w:rFonts w:hint="eastAsia" w:ascii="宋体" w:hAnsi="宋体" w:cs="宋体"/>
                <w:color w:val="000000"/>
                <w:sz w:val="22"/>
              </w:rPr>
              <w:t>1</w:t>
            </w:r>
          </w:p>
        </w:tc>
      </w:tr>
      <w:tr w14:paraId="0836F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4AEE4350">
            <w:pPr>
              <w:widowControl/>
              <w:jc w:val="center"/>
              <w:rPr>
                <w:rFonts w:hint="eastAsia" w:ascii="宋体" w:hAnsi="宋体" w:cs="宋体"/>
                <w:color w:val="000000"/>
              </w:rPr>
            </w:pPr>
            <w:r>
              <w:rPr>
                <w:rFonts w:hint="eastAsia" w:ascii="宋体" w:hAnsi="宋体" w:cs="宋体"/>
                <w:color w:val="000000"/>
              </w:rPr>
              <w:t>7</w:t>
            </w:r>
          </w:p>
        </w:tc>
        <w:tc>
          <w:tcPr>
            <w:tcW w:w="0" w:type="auto"/>
            <w:shd w:val="clear" w:color="auto" w:fill="FFFFFF"/>
            <w:noWrap w:val="0"/>
            <w:vAlign w:val="center"/>
          </w:tcPr>
          <w:p w14:paraId="6E9A223C">
            <w:pPr>
              <w:widowControl/>
              <w:jc w:val="center"/>
              <w:rPr>
                <w:rFonts w:hint="eastAsia" w:ascii="宋体" w:hAnsi="宋体" w:cs="宋体"/>
                <w:color w:val="000000"/>
              </w:rPr>
            </w:pPr>
            <w:r>
              <w:rPr>
                <w:rFonts w:hint="eastAsia" w:ascii="宋体" w:hAnsi="宋体" w:cs="宋体"/>
                <w:color w:val="000000"/>
              </w:rPr>
              <w:t>燃气专项</w:t>
            </w:r>
          </w:p>
        </w:tc>
        <w:tc>
          <w:tcPr>
            <w:tcW w:w="1082" w:type="dxa"/>
            <w:vMerge w:val="continue"/>
            <w:shd w:val="clear" w:color="auto" w:fill="FFFFFF"/>
            <w:noWrap w:val="0"/>
            <w:vAlign w:val="center"/>
          </w:tcPr>
          <w:p w14:paraId="2F24BDFD">
            <w:pPr>
              <w:widowControl/>
              <w:jc w:val="left"/>
              <w:rPr>
                <w:rFonts w:hint="eastAsia" w:ascii="宋体" w:hAnsi="宋体" w:cs="宋体"/>
                <w:color w:val="000000"/>
                <w:sz w:val="20"/>
                <w:szCs w:val="20"/>
              </w:rPr>
            </w:pPr>
          </w:p>
        </w:tc>
        <w:tc>
          <w:tcPr>
            <w:tcW w:w="5082" w:type="dxa"/>
            <w:shd w:val="clear" w:color="auto" w:fill="FFFFFF"/>
            <w:noWrap w:val="0"/>
            <w:vAlign w:val="center"/>
          </w:tcPr>
          <w:p w14:paraId="575E07BA">
            <w:pPr>
              <w:widowControl/>
              <w:jc w:val="left"/>
              <w:rPr>
                <w:rFonts w:hint="eastAsia" w:ascii="宋体" w:hAnsi="宋体" w:cs="宋体"/>
                <w:color w:val="000000"/>
              </w:rPr>
            </w:pPr>
            <w:r>
              <w:rPr>
                <w:rFonts w:hint="eastAsia" w:ascii="宋体" w:hAnsi="宋体" w:eastAsia="宋体" w:cs="宋体"/>
                <w:color w:val="000000"/>
                <w:lang w:val="en-US" w:eastAsia="zh-CN"/>
              </w:rPr>
              <w:t>2.</w:t>
            </w:r>
            <w:r>
              <w:rPr>
                <w:rFonts w:hint="eastAsia" w:ascii="宋体" w:hAnsi="宋体" w:cs="宋体"/>
                <w:color w:val="000000"/>
              </w:rPr>
              <w:t>行业管理人员基础信息:对燃气行业管理人员的基本信息进行统一管理</w:t>
            </w:r>
          </w:p>
        </w:tc>
        <w:tc>
          <w:tcPr>
            <w:tcW w:w="436" w:type="dxa"/>
            <w:shd w:val="clear" w:color="auto" w:fill="FFFFFF"/>
            <w:noWrap w:val="0"/>
            <w:vAlign w:val="center"/>
          </w:tcPr>
          <w:p w14:paraId="09714517">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4A01ADDD">
            <w:pPr>
              <w:widowControl/>
              <w:jc w:val="center"/>
              <w:rPr>
                <w:rFonts w:hint="eastAsia" w:ascii="宋体" w:hAnsi="宋体" w:cs="宋体"/>
                <w:color w:val="000000"/>
                <w:sz w:val="22"/>
              </w:rPr>
            </w:pPr>
            <w:r>
              <w:rPr>
                <w:rFonts w:hint="eastAsia" w:ascii="宋体" w:hAnsi="宋体" w:cs="宋体"/>
                <w:color w:val="000000"/>
                <w:sz w:val="22"/>
              </w:rPr>
              <w:t>1</w:t>
            </w:r>
          </w:p>
        </w:tc>
      </w:tr>
      <w:tr w14:paraId="0EC47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6E1C5C92">
            <w:pPr>
              <w:widowControl/>
              <w:jc w:val="center"/>
              <w:rPr>
                <w:rFonts w:hint="eastAsia" w:ascii="宋体" w:hAnsi="宋体" w:cs="宋体"/>
                <w:color w:val="000000"/>
              </w:rPr>
            </w:pPr>
            <w:r>
              <w:rPr>
                <w:rFonts w:hint="eastAsia" w:ascii="宋体" w:hAnsi="宋体" w:cs="宋体"/>
                <w:color w:val="000000"/>
              </w:rPr>
              <w:t>8</w:t>
            </w:r>
          </w:p>
        </w:tc>
        <w:tc>
          <w:tcPr>
            <w:tcW w:w="0" w:type="auto"/>
            <w:shd w:val="clear" w:color="auto" w:fill="FFFFFF"/>
            <w:noWrap w:val="0"/>
            <w:vAlign w:val="center"/>
          </w:tcPr>
          <w:p w14:paraId="439CAED2">
            <w:pPr>
              <w:widowControl/>
              <w:jc w:val="center"/>
              <w:rPr>
                <w:rFonts w:hint="eastAsia" w:ascii="宋体" w:hAnsi="宋体" w:cs="宋体"/>
                <w:color w:val="000000"/>
              </w:rPr>
            </w:pPr>
            <w:r>
              <w:rPr>
                <w:rFonts w:hint="eastAsia" w:ascii="宋体" w:hAnsi="宋体" w:cs="宋体"/>
                <w:color w:val="000000"/>
              </w:rPr>
              <w:t>燃气专项</w:t>
            </w:r>
          </w:p>
        </w:tc>
        <w:tc>
          <w:tcPr>
            <w:tcW w:w="1082" w:type="dxa"/>
            <w:vMerge w:val="continue"/>
            <w:shd w:val="clear" w:color="auto" w:fill="FFFFFF"/>
            <w:noWrap w:val="0"/>
            <w:vAlign w:val="center"/>
          </w:tcPr>
          <w:p w14:paraId="7E7FAF15">
            <w:pPr>
              <w:widowControl/>
              <w:jc w:val="left"/>
              <w:rPr>
                <w:rFonts w:hint="eastAsia" w:ascii="宋体" w:hAnsi="宋体" w:cs="宋体"/>
                <w:color w:val="000000"/>
                <w:sz w:val="20"/>
                <w:szCs w:val="20"/>
              </w:rPr>
            </w:pPr>
          </w:p>
        </w:tc>
        <w:tc>
          <w:tcPr>
            <w:tcW w:w="5082" w:type="dxa"/>
            <w:shd w:val="clear" w:color="auto" w:fill="FFFFFF"/>
            <w:noWrap w:val="0"/>
            <w:vAlign w:val="center"/>
          </w:tcPr>
          <w:p w14:paraId="1EF9CF61">
            <w:pPr>
              <w:widowControl/>
              <w:jc w:val="left"/>
              <w:rPr>
                <w:rFonts w:hint="eastAsia" w:ascii="宋体" w:hAnsi="宋体" w:cs="宋体"/>
                <w:color w:val="000000"/>
              </w:rPr>
            </w:pPr>
            <w:r>
              <w:rPr>
                <w:rFonts w:hint="eastAsia" w:ascii="宋体" w:hAnsi="宋体" w:eastAsia="宋体" w:cs="宋体"/>
                <w:color w:val="000000"/>
                <w:lang w:val="en-US" w:eastAsia="zh-CN"/>
              </w:rPr>
              <w:t>3.</w:t>
            </w:r>
            <w:r>
              <w:rPr>
                <w:rFonts w:hint="eastAsia" w:ascii="宋体" w:hAnsi="宋体" w:cs="宋体"/>
                <w:color w:val="000000"/>
              </w:rPr>
              <w:t>从业人员基础信息:对燃气从业人员的基本信息进行统一管理</w:t>
            </w:r>
          </w:p>
        </w:tc>
        <w:tc>
          <w:tcPr>
            <w:tcW w:w="436" w:type="dxa"/>
            <w:shd w:val="clear" w:color="auto" w:fill="FFFFFF"/>
            <w:noWrap w:val="0"/>
            <w:vAlign w:val="center"/>
          </w:tcPr>
          <w:p w14:paraId="7EA7B6AA">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6D85A609">
            <w:pPr>
              <w:widowControl/>
              <w:jc w:val="center"/>
              <w:rPr>
                <w:rFonts w:hint="eastAsia" w:ascii="宋体" w:hAnsi="宋体" w:cs="宋体"/>
                <w:color w:val="000000"/>
                <w:sz w:val="22"/>
              </w:rPr>
            </w:pPr>
            <w:r>
              <w:rPr>
                <w:rFonts w:hint="eastAsia" w:ascii="宋体" w:hAnsi="宋体" w:cs="宋体"/>
                <w:color w:val="000000"/>
                <w:sz w:val="22"/>
              </w:rPr>
              <w:t>1</w:t>
            </w:r>
          </w:p>
        </w:tc>
      </w:tr>
      <w:tr w14:paraId="592EF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23F26027">
            <w:pPr>
              <w:widowControl/>
              <w:jc w:val="center"/>
              <w:rPr>
                <w:rFonts w:hint="eastAsia" w:ascii="宋体" w:hAnsi="宋体" w:cs="宋体"/>
                <w:color w:val="000000"/>
              </w:rPr>
            </w:pPr>
            <w:r>
              <w:rPr>
                <w:rFonts w:hint="eastAsia" w:ascii="宋体" w:hAnsi="宋体" w:cs="宋体"/>
                <w:color w:val="000000"/>
              </w:rPr>
              <w:t>9</w:t>
            </w:r>
          </w:p>
        </w:tc>
        <w:tc>
          <w:tcPr>
            <w:tcW w:w="0" w:type="auto"/>
            <w:shd w:val="clear" w:color="auto" w:fill="FFFFFF"/>
            <w:noWrap w:val="0"/>
            <w:vAlign w:val="center"/>
          </w:tcPr>
          <w:p w14:paraId="6FD3F912">
            <w:pPr>
              <w:widowControl/>
              <w:jc w:val="center"/>
              <w:rPr>
                <w:rFonts w:hint="eastAsia" w:ascii="宋体" w:hAnsi="宋体" w:cs="宋体"/>
                <w:color w:val="000000"/>
              </w:rPr>
            </w:pPr>
            <w:r>
              <w:rPr>
                <w:rFonts w:hint="eastAsia" w:ascii="宋体" w:hAnsi="宋体" w:cs="宋体"/>
                <w:color w:val="000000"/>
              </w:rPr>
              <w:t>燃气专项</w:t>
            </w:r>
          </w:p>
        </w:tc>
        <w:tc>
          <w:tcPr>
            <w:tcW w:w="1082" w:type="dxa"/>
            <w:vMerge w:val="continue"/>
            <w:shd w:val="clear" w:color="auto" w:fill="FFFFFF"/>
            <w:noWrap w:val="0"/>
            <w:vAlign w:val="center"/>
          </w:tcPr>
          <w:p w14:paraId="66DF8FCB">
            <w:pPr>
              <w:widowControl/>
              <w:jc w:val="left"/>
              <w:rPr>
                <w:rFonts w:hint="eastAsia" w:ascii="宋体" w:hAnsi="宋体" w:cs="宋体"/>
                <w:color w:val="000000"/>
                <w:sz w:val="20"/>
                <w:szCs w:val="20"/>
              </w:rPr>
            </w:pPr>
          </w:p>
        </w:tc>
        <w:tc>
          <w:tcPr>
            <w:tcW w:w="5082" w:type="dxa"/>
            <w:shd w:val="clear" w:color="auto" w:fill="FFFFFF"/>
            <w:noWrap w:val="0"/>
            <w:vAlign w:val="center"/>
          </w:tcPr>
          <w:p w14:paraId="07DE1337">
            <w:pPr>
              <w:widowControl/>
              <w:jc w:val="left"/>
              <w:rPr>
                <w:rFonts w:hint="eastAsia" w:ascii="宋体" w:hAnsi="宋体" w:cs="宋体"/>
                <w:color w:val="000000"/>
              </w:rPr>
            </w:pPr>
            <w:r>
              <w:rPr>
                <w:rFonts w:hint="eastAsia" w:ascii="宋体" w:hAnsi="宋体" w:eastAsia="宋体" w:cs="宋体"/>
                <w:color w:val="000000"/>
                <w:lang w:val="en-US" w:eastAsia="zh-CN"/>
              </w:rPr>
              <w:t>4.</w:t>
            </w:r>
            <w:r>
              <w:rPr>
                <w:rFonts w:hint="eastAsia" w:ascii="宋体" w:hAnsi="宋体" w:cs="宋体"/>
                <w:color w:val="000000"/>
              </w:rPr>
              <w:t>燃气用户基础信息:对管道燃气用户、瓶装燃气用户信息进行统一管理</w:t>
            </w:r>
          </w:p>
        </w:tc>
        <w:tc>
          <w:tcPr>
            <w:tcW w:w="436" w:type="dxa"/>
            <w:shd w:val="clear" w:color="auto" w:fill="FFFFFF"/>
            <w:noWrap w:val="0"/>
            <w:vAlign w:val="center"/>
          </w:tcPr>
          <w:p w14:paraId="2F7DE7DA">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6336A5B6">
            <w:pPr>
              <w:widowControl/>
              <w:jc w:val="center"/>
              <w:rPr>
                <w:rFonts w:hint="eastAsia" w:ascii="宋体" w:hAnsi="宋体" w:cs="宋体"/>
                <w:color w:val="000000"/>
                <w:sz w:val="22"/>
              </w:rPr>
            </w:pPr>
            <w:r>
              <w:rPr>
                <w:rFonts w:hint="eastAsia" w:ascii="宋体" w:hAnsi="宋体" w:cs="宋体"/>
                <w:color w:val="000000"/>
                <w:sz w:val="22"/>
              </w:rPr>
              <w:t>1</w:t>
            </w:r>
          </w:p>
        </w:tc>
      </w:tr>
      <w:tr w14:paraId="5CDA8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66A131C8">
            <w:pPr>
              <w:widowControl/>
              <w:jc w:val="center"/>
              <w:rPr>
                <w:rFonts w:hint="eastAsia" w:ascii="宋体" w:hAnsi="宋体" w:cs="宋体"/>
                <w:color w:val="000000"/>
              </w:rPr>
            </w:pPr>
            <w:r>
              <w:rPr>
                <w:rFonts w:hint="eastAsia" w:ascii="宋体" w:hAnsi="宋体" w:cs="宋体"/>
                <w:color w:val="000000"/>
              </w:rPr>
              <w:t>10</w:t>
            </w:r>
          </w:p>
        </w:tc>
        <w:tc>
          <w:tcPr>
            <w:tcW w:w="0" w:type="auto"/>
            <w:shd w:val="clear" w:color="auto" w:fill="FFFFFF"/>
            <w:noWrap w:val="0"/>
            <w:vAlign w:val="center"/>
          </w:tcPr>
          <w:p w14:paraId="1BBE197A">
            <w:pPr>
              <w:widowControl/>
              <w:jc w:val="center"/>
              <w:rPr>
                <w:rFonts w:hint="eastAsia" w:ascii="宋体" w:hAnsi="宋体" w:cs="宋体"/>
                <w:color w:val="000000"/>
              </w:rPr>
            </w:pPr>
            <w:r>
              <w:rPr>
                <w:rFonts w:hint="eastAsia" w:ascii="宋体" w:hAnsi="宋体" w:cs="宋体"/>
                <w:color w:val="000000"/>
              </w:rPr>
              <w:t>燃气专项</w:t>
            </w:r>
          </w:p>
        </w:tc>
        <w:tc>
          <w:tcPr>
            <w:tcW w:w="1082" w:type="dxa"/>
            <w:vMerge w:val="continue"/>
            <w:shd w:val="clear" w:color="auto" w:fill="FFFFFF"/>
            <w:noWrap w:val="0"/>
            <w:vAlign w:val="center"/>
          </w:tcPr>
          <w:p w14:paraId="4DA43EB9">
            <w:pPr>
              <w:widowControl/>
              <w:jc w:val="left"/>
              <w:rPr>
                <w:rFonts w:hint="eastAsia" w:ascii="宋体" w:hAnsi="宋体" w:cs="宋体"/>
                <w:color w:val="000000"/>
                <w:sz w:val="20"/>
                <w:szCs w:val="20"/>
              </w:rPr>
            </w:pPr>
          </w:p>
        </w:tc>
        <w:tc>
          <w:tcPr>
            <w:tcW w:w="5082" w:type="dxa"/>
            <w:shd w:val="clear" w:color="auto" w:fill="FFFFFF"/>
            <w:noWrap w:val="0"/>
            <w:vAlign w:val="center"/>
          </w:tcPr>
          <w:p w14:paraId="398C3F54">
            <w:pPr>
              <w:widowControl/>
              <w:jc w:val="left"/>
              <w:rPr>
                <w:rFonts w:hint="eastAsia" w:ascii="宋体" w:hAnsi="宋体" w:cs="宋体"/>
                <w:color w:val="000000"/>
              </w:rPr>
            </w:pPr>
            <w:r>
              <w:rPr>
                <w:rFonts w:hint="eastAsia" w:ascii="宋体" w:hAnsi="宋体" w:eastAsia="宋体" w:cs="宋体"/>
                <w:color w:val="000000"/>
                <w:lang w:val="en-US" w:eastAsia="zh-CN"/>
              </w:rPr>
              <w:t>5.</w:t>
            </w:r>
            <w:r>
              <w:rPr>
                <w:rFonts w:hint="eastAsia" w:ascii="宋体" w:hAnsi="宋体" w:cs="宋体"/>
                <w:color w:val="000000"/>
              </w:rPr>
              <w:t>燃气设施基础信息:对燃气管网基础设施的基本信息进行统一管理</w:t>
            </w:r>
          </w:p>
        </w:tc>
        <w:tc>
          <w:tcPr>
            <w:tcW w:w="436" w:type="dxa"/>
            <w:shd w:val="clear" w:color="auto" w:fill="FFFFFF"/>
            <w:noWrap w:val="0"/>
            <w:vAlign w:val="center"/>
          </w:tcPr>
          <w:p w14:paraId="4D339EA0">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09BA8F01">
            <w:pPr>
              <w:widowControl/>
              <w:jc w:val="center"/>
              <w:rPr>
                <w:rFonts w:hint="eastAsia" w:ascii="宋体" w:hAnsi="宋体" w:cs="宋体"/>
                <w:color w:val="000000"/>
                <w:sz w:val="22"/>
              </w:rPr>
            </w:pPr>
            <w:r>
              <w:rPr>
                <w:rFonts w:hint="eastAsia" w:ascii="宋体" w:hAnsi="宋体" w:cs="宋体"/>
                <w:color w:val="000000"/>
                <w:sz w:val="22"/>
              </w:rPr>
              <w:t>1</w:t>
            </w:r>
          </w:p>
        </w:tc>
      </w:tr>
      <w:tr w14:paraId="1EDF0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33B3C009">
            <w:pPr>
              <w:widowControl/>
              <w:jc w:val="center"/>
              <w:rPr>
                <w:rFonts w:hint="eastAsia" w:ascii="宋体" w:hAnsi="宋体" w:cs="宋体"/>
                <w:color w:val="000000"/>
              </w:rPr>
            </w:pPr>
            <w:r>
              <w:rPr>
                <w:rFonts w:hint="eastAsia" w:ascii="宋体" w:hAnsi="宋体" w:cs="宋体"/>
                <w:color w:val="000000"/>
              </w:rPr>
              <w:t>11</w:t>
            </w:r>
          </w:p>
        </w:tc>
        <w:tc>
          <w:tcPr>
            <w:tcW w:w="0" w:type="auto"/>
            <w:shd w:val="clear" w:color="auto" w:fill="FFFFFF"/>
            <w:noWrap w:val="0"/>
            <w:vAlign w:val="center"/>
          </w:tcPr>
          <w:p w14:paraId="5C9323AA">
            <w:pPr>
              <w:widowControl/>
              <w:jc w:val="center"/>
              <w:rPr>
                <w:rFonts w:hint="eastAsia" w:ascii="宋体" w:hAnsi="宋体" w:cs="宋体"/>
                <w:color w:val="000000"/>
              </w:rPr>
            </w:pPr>
            <w:r>
              <w:rPr>
                <w:rFonts w:hint="eastAsia" w:ascii="宋体" w:hAnsi="宋体" w:cs="宋体"/>
                <w:color w:val="000000"/>
              </w:rPr>
              <w:t>燃气专项</w:t>
            </w:r>
          </w:p>
        </w:tc>
        <w:tc>
          <w:tcPr>
            <w:tcW w:w="1082" w:type="dxa"/>
            <w:vMerge w:val="restart"/>
            <w:shd w:val="clear" w:color="auto" w:fill="FFFFFF"/>
            <w:noWrap/>
            <w:vAlign w:val="center"/>
          </w:tcPr>
          <w:p w14:paraId="574AE486">
            <w:pPr>
              <w:widowControl/>
              <w:jc w:val="center"/>
              <w:rPr>
                <w:rFonts w:hint="eastAsia" w:ascii="宋体" w:hAnsi="宋体" w:cs="宋体"/>
                <w:color w:val="000000"/>
                <w:sz w:val="20"/>
                <w:szCs w:val="20"/>
              </w:rPr>
            </w:pPr>
            <w:r>
              <w:rPr>
                <w:rFonts w:hint="eastAsia" w:ascii="宋体" w:hAnsi="宋体" w:cs="宋体"/>
                <w:color w:val="000000"/>
                <w:sz w:val="20"/>
                <w:szCs w:val="20"/>
              </w:rPr>
              <w:t>燃气运行监测管理</w:t>
            </w:r>
          </w:p>
        </w:tc>
        <w:tc>
          <w:tcPr>
            <w:tcW w:w="5082" w:type="dxa"/>
            <w:shd w:val="clear" w:color="auto" w:fill="FFFFFF"/>
            <w:noWrap w:val="0"/>
            <w:vAlign w:val="center"/>
          </w:tcPr>
          <w:p w14:paraId="1B1B5DDB">
            <w:pPr>
              <w:widowControl/>
              <w:jc w:val="left"/>
              <w:rPr>
                <w:rFonts w:hint="eastAsia" w:ascii="宋体" w:hAnsi="宋体" w:cs="宋体"/>
                <w:color w:val="000000"/>
              </w:rPr>
            </w:pPr>
            <w:r>
              <w:rPr>
                <w:rFonts w:hint="eastAsia" w:ascii="宋体" w:hAnsi="宋体" w:eastAsia="宋体" w:cs="宋体"/>
                <w:color w:val="000000"/>
                <w:lang w:val="en-US" w:eastAsia="zh-CN"/>
              </w:rPr>
              <w:t>1.</w:t>
            </w:r>
            <w:r>
              <w:rPr>
                <w:rFonts w:hint="eastAsia" w:ascii="宋体" w:hAnsi="宋体" w:cs="宋体"/>
                <w:color w:val="000000"/>
              </w:rPr>
              <w:t>监测设备信息:提供对燃气厂站、管网、用户监测设备信息的统一管理。提供信息查询、信息管理功能。</w:t>
            </w:r>
          </w:p>
        </w:tc>
        <w:tc>
          <w:tcPr>
            <w:tcW w:w="436" w:type="dxa"/>
            <w:shd w:val="clear" w:color="auto" w:fill="FFFFFF"/>
            <w:noWrap w:val="0"/>
            <w:vAlign w:val="center"/>
          </w:tcPr>
          <w:p w14:paraId="7E9A56A0">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32AF971A">
            <w:pPr>
              <w:widowControl/>
              <w:jc w:val="center"/>
              <w:rPr>
                <w:rFonts w:hint="eastAsia" w:ascii="宋体" w:hAnsi="宋体" w:cs="宋体"/>
                <w:color w:val="000000"/>
                <w:sz w:val="22"/>
              </w:rPr>
            </w:pPr>
            <w:r>
              <w:rPr>
                <w:rFonts w:hint="eastAsia" w:ascii="宋体" w:hAnsi="宋体" w:cs="宋体"/>
                <w:color w:val="000000"/>
                <w:sz w:val="22"/>
              </w:rPr>
              <w:t>1</w:t>
            </w:r>
          </w:p>
        </w:tc>
      </w:tr>
      <w:tr w14:paraId="524AA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42A50B0B">
            <w:pPr>
              <w:widowControl/>
              <w:jc w:val="center"/>
              <w:rPr>
                <w:rFonts w:hint="eastAsia" w:ascii="宋体" w:hAnsi="宋体" w:cs="宋体"/>
                <w:color w:val="000000"/>
              </w:rPr>
            </w:pPr>
            <w:r>
              <w:rPr>
                <w:rFonts w:hint="eastAsia" w:ascii="宋体" w:hAnsi="宋体" w:cs="宋体"/>
                <w:color w:val="000000"/>
              </w:rPr>
              <w:t>12</w:t>
            </w:r>
          </w:p>
        </w:tc>
        <w:tc>
          <w:tcPr>
            <w:tcW w:w="0" w:type="auto"/>
            <w:shd w:val="clear" w:color="auto" w:fill="FFFFFF"/>
            <w:noWrap w:val="0"/>
            <w:vAlign w:val="center"/>
          </w:tcPr>
          <w:p w14:paraId="0C786662">
            <w:pPr>
              <w:widowControl/>
              <w:jc w:val="center"/>
              <w:rPr>
                <w:rFonts w:hint="eastAsia" w:ascii="宋体" w:hAnsi="宋体" w:cs="宋体"/>
                <w:color w:val="000000"/>
              </w:rPr>
            </w:pPr>
            <w:r>
              <w:rPr>
                <w:rFonts w:hint="eastAsia" w:ascii="宋体" w:hAnsi="宋体" w:cs="宋体"/>
                <w:color w:val="000000"/>
              </w:rPr>
              <w:t>燃气专项</w:t>
            </w:r>
          </w:p>
        </w:tc>
        <w:tc>
          <w:tcPr>
            <w:tcW w:w="1082" w:type="dxa"/>
            <w:vMerge w:val="continue"/>
            <w:shd w:val="clear" w:color="auto" w:fill="FFFFFF"/>
            <w:noWrap w:val="0"/>
            <w:vAlign w:val="center"/>
          </w:tcPr>
          <w:p w14:paraId="18436C4D">
            <w:pPr>
              <w:widowControl/>
              <w:jc w:val="left"/>
              <w:rPr>
                <w:rFonts w:hint="eastAsia" w:ascii="宋体" w:hAnsi="宋体" w:cs="宋体"/>
                <w:color w:val="000000"/>
                <w:sz w:val="20"/>
                <w:szCs w:val="20"/>
              </w:rPr>
            </w:pPr>
          </w:p>
        </w:tc>
        <w:tc>
          <w:tcPr>
            <w:tcW w:w="5082" w:type="dxa"/>
            <w:shd w:val="clear" w:color="auto" w:fill="FFFFFF"/>
            <w:noWrap w:val="0"/>
            <w:vAlign w:val="center"/>
          </w:tcPr>
          <w:p w14:paraId="2129635F">
            <w:pPr>
              <w:widowControl/>
              <w:jc w:val="left"/>
              <w:rPr>
                <w:rFonts w:hint="eastAsia" w:ascii="宋体" w:hAnsi="宋体" w:cs="宋体"/>
                <w:color w:val="000000"/>
              </w:rPr>
            </w:pPr>
            <w:r>
              <w:rPr>
                <w:rFonts w:hint="eastAsia" w:ascii="宋体" w:hAnsi="宋体" w:eastAsia="宋体" w:cs="宋体"/>
                <w:color w:val="000000"/>
                <w:lang w:val="en-US" w:eastAsia="zh-CN"/>
              </w:rPr>
              <w:t>2.</w:t>
            </w:r>
            <w:r>
              <w:rPr>
                <w:rFonts w:hint="eastAsia" w:ascii="宋体" w:hAnsi="宋体" w:cs="宋体"/>
                <w:color w:val="000000"/>
              </w:rPr>
              <w:t>监测点信息:设备监测位置信息</w:t>
            </w:r>
          </w:p>
        </w:tc>
        <w:tc>
          <w:tcPr>
            <w:tcW w:w="436" w:type="dxa"/>
            <w:shd w:val="clear" w:color="auto" w:fill="FFFFFF"/>
            <w:noWrap w:val="0"/>
            <w:vAlign w:val="center"/>
          </w:tcPr>
          <w:p w14:paraId="15354B74">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25268F5B">
            <w:pPr>
              <w:widowControl/>
              <w:jc w:val="center"/>
              <w:rPr>
                <w:rFonts w:hint="eastAsia" w:ascii="宋体" w:hAnsi="宋体" w:cs="宋体"/>
                <w:color w:val="000000"/>
                <w:sz w:val="22"/>
              </w:rPr>
            </w:pPr>
            <w:r>
              <w:rPr>
                <w:rFonts w:hint="eastAsia" w:ascii="宋体" w:hAnsi="宋体" w:cs="宋体"/>
                <w:color w:val="000000"/>
                <w:sz w:val="22"/>
              </w:rPr>
              <w:t>1</w:t>
            </w:r>
          </w:p>
        </w:tc>
      </w:tr>
      <w:tr w14:paraId="75EA4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607D9CFA">
            <w:pPr>
              <w:widowControl/>
              <w:jc w:val="center"/>
              <w:rPr>
                <w:rFonts w:hint="eastAsia" w:ascii="宋体" w:hAnsi="宋体" w:cs="宋体"/>
                <w:color w:val="000000"/>
              </w:rPr>
            </w:pPr>
            <w:r>
              <w:rPr>
                <w:rFonts w:hint="eastAsia" w:ascii="宋体" w:hAnsi="宋体" w:cs="宋体"/>
                <w:color w:val="000000"/>
              </w:rPr>
              <w:t>13</w:t>
            </w:r>
          </w:p>
        </w:tc>
        <w:tc>
          <w:tcPr>
            <w:tcW w:w="0" w:type="auto"/>
            <w:shd w:val="clear" w:color="auto" w:fill="FFFFFF"/>
            <w:noWrap w:val="0"/>
            <w:vAlign w:val="center"/>
          </w:tcPr>
          <w:p w14:paraId="2404B451">
            <w:pPr>
              <w:widowControl/>
              <w:jc w:val="center"/>
              <w:rPr>
                <w:rFonts w:hint="eastAsia" w:ascii="宋体" w:hAnsi="宋体" w:cs="宋体"/>
                <w:color w:val="000000"/>
              </w:rPr>
            </w:pPr>
            <w:r>
              <w:rPr>
                <w:rFonts w:hint="eastAsia" w:ascii="宋体" w:hAnsi="宋体" w:cs="宋体"/>
                <w:color w:val="000000"/>
              </w:rPr>
              <w:t>燃气专项</w:t>
            </w:r>
          </w:p>
        </w:tc>
        <w:tc>
          <w:tcPr>
            <w:tcW w:w="1082" w:type="dxa"/>
            <w:vMerge w:val="continue"/>
            <w:shd w:val="clear" w:color="auto" w:fill="FFFFFF"/>
            <w:noWrap w:val="0"/>
            <w:vAlign w:val="center"/>
          </w:tcPr>
          <w:p w14:paraId="019A09B5">
            <w:pPr>
              <w:widowControl/>
              <w:jc w:val="left"/>
              <w:rPr>
                <w:rFonts w:hint="eastAsia" w:ascii="宋体" w:hAnsi="宋体" w:cs="宋体"/>
                <w:color w:val="000000"/>
                <w:sz w:val="20"/>
                <w:szCs w:val="20"/>
              </w:rPr>
            </w:pPr>
          </w:p>
        </w:tc>
        <w:tc>
          <w:tcPr>
            <w:tcW w:w="5082" w:type="dxa"/>
            <w:shd w:val="clear" w:color="auto" w:fill="FFFFFF"/>
            <w:noWrap w:val="0"/>
            <w:vAlign w:val="center"/>
          </w:tcPr>
          <w:p w14:paraId="73E537B7">
            <w:pPr>
              <w:widowControl/>
              <w:jc w:val="left"/>
              <w:rPr>
                <w:rFonts w:hint="eastAsia" w:ascii="宋体" w:hAnsi="宋体" w:cs="宋体"/>
                <w:color w:val="000000"/>
              </w:rPr>
            </w:pPr>
            <w:r>
              <w:rPr>
                <w:rFonts w:hint="eastAsia" w:ascii="宋体" w:hAnsi="宋体" w:eastAsia="宋体" w:cs="宋体"/>
                <w:color w:val="000000"/>
                <w:lang w:val="en-US" w:eastAsia="zh-CN"/>
              </w:rPr>
              <w:t>3.</w:t>
            </w:r>
            <w:r>
              <w:rPr>
                <w:rFonts w:hint="eastAsia" w:ascii="宋体" w:hAnsi="宋体" w:cs="宋体"/>
                <w:color w:val="000000"/>
              </w:rPr>
              <w:t>预警报警信息:提供对燃气厂站、管网、用户监测预警报警信息的统一管理。提供信息查询、信息管理功能。</w:t>
            </w:r>
          </w:p>
        </w:tc>
        <w:tc>
          <w:tcPr>
            <w:tcW w:w="436" w:type="dxa"/>
            <w:shd w:val="clear" w:color="auto" w:fill="FFFFFF"/>
            <w:noWrap w:val="0"/>
            <w:vAlign w:val="center"/>
          </w:tcPr>
          <w:p w14:paraId="41E89F0F">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297242E8">
            <w:pPr>
              <w:widowControl/>
              <w:jc w:val="center"/>
              <w:rPr>
                <w:rFonts w:hint="eastAsia" w:ascii="宋体" w:hAnsi="宋体" w:cs="宋体"/>
                <w:color w:val="000000"/>
                <w:sz w:val="22"/>
              </w:rPr>
            </w:pPr>
            <w:r>
              <w:rPr>
                <w:rFonts w:hint="eastAsia" w:ascii="宋体" w:hAnsi="宋体" w:cs="宋体"/>
                <w:color w:val="000000"/>
                <w:sz w:val="22"/>
              </w:rPr>
              <w:t>1</w:t>
            </w:r>
          </w:p>
        </w:tc>
      </w:tr>
      <w:tr w14:paraId="05600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39BB17C0">
            <w:pPr>
              <w:widowControl/>
              <w:jc w:val="center"/>
              <w:rPr>
                <w:rFonts w:hint="eastAsia" w:ascii="宋体" w:hAnsi="宋体" w:cs="宋体"/>
                <w:color w:val="000000"/>
              </w:rPr>
            </w:pPr>
            <w:r>
              <w:rPr>
                <w:rFonts w:hint="eastAsia" w:ascii="宋体" w:hAnsi="宋体" w:cs="宋体"/>
                <w:color w:val="000000"/>
              </w:rPr>
              <w:t>14</w:t>
            </w:r>
          </w:p>
        </w:tc>
        <w:tc>
          <w:tcPr>
            <w:tcW w:w="0" w:type="auto"/>
            <w:shd w:val="clear" w:color="auto" w:fill="FFFFFF"/>
            <w:noWrap w:val="0"/>
            <w:vAlign w:val="center"/>
          </w:tcPr>
          <w:p w14:paraId="78178557">
            <w:pPr>
              <w:widowControl/>
              <w:jc w:val="center"/>
              <w:rPr>
                <w:rFonts w:hint="eastAsia" w:ascii="宋体" w:hAnsi="宋体" w:cs="宋体"/>
                <w:color w:val="000000"/>
              </w:rPr>
            </w:pPr>
            <w:r>
              <w:rPr>
                <w:rFonts w:hint="eastAsia" w:ascii="宋体" w:hAnsi="宋体" w:cs="宋体"/>
                <w:color w:val="000000"/>
              </w:rPr>
              <w:t>燃气专项</w:t>
            </w:r>
          </w:p>
        </w:tc>
        <w:tc>
          <w:tcPr>
            <w:tcW w:w="1082" w:type="dxa"/>
            <w:vMerge w:val="continue"/>
            <w:shd w:val="clear" w:color="auto" w:fill="FFFFFF"/>
            <w:noWrap w:val="0"/>
            <w:vAlign w:val="center"/>
          </w:tcPr>
          <w:p w14:paraId="686920F2">
            <w:pPr>
              <w:widowControl/>
              <w:jc w:val="left"/>
              <w:rPr>
                <w:rFonts w:hint="eastAsia" w:ascii="宋体" w:hAnsi="宋体" w:cs="宋体"/>
                <w:color w:val="000000"/>
                <w:sz w:val="20"/>
                <w:szCs w:val="20"/>
              </w:rPr>
            </w:pPr>
          </w:p>
        </w:tc>
        <w:tc>
          <w:tcPr>
            <w:tcW w:w="5082" w:type="dxa"/>
            <w:shd w:val="clear" w:color="auto" w:fill="FFFFFF"/>
            <w:noWrap w:val="0"/>
            <w:vAlign w:val="center"/>
          </w:tcPr>
          <w:p w14:paraId="45D44BE4">
            <w:pPr>
              <w:widowControl/>
              <w:jc w:val="left"/>
              <w:rPr>
                <w:rFonts w:hint="eastAsia" w:ascii="宋体" w:hAnsi="宋体" w:cs="宋体"/>
                <w:color w:val="000000"/>
              </w:rPr>
            </w:pPr>
            <w:r>
              <w:rPr>
                <w:rFonts w:hint="eastAsia" w:ascii="宋体" w:hAnsi="宋体" w:eastAsia="宋体" w:cs="宋体"/>
                <w:color w:val="000000"/>
                <w:lang w:val="en-US" w:eastAsia="zh-CN"/>
              </w:rPr>
              <w:t>4.</w:t>
            </w:r>
            <w:r>
              <w:rPr>
                <w:rFonts w:hint="eastAsia" w:ascii="宋体" w:hAnsi="宋体" w:cs="宋体"/>
                <w:color w:val="000000"/>
              </w:rPr>
              <w:t>预警报警处置信息:提供对燃气厂站、管网、用户预警报警处置信息的统一管理。提供信息查询、信息管理、消息提醒功能。</w:t>
            </w:r>
          </w:p>
        </w:tc>
        <w:tc>
          <w:tcPr>
            <w:tcW w:w="436" w:type="dxa"/>
            <w:shd w:val="clear" w:color="auto" w:fill="FFFFFF"/>
            <w:noWrap w:val="0"/>
            <w:vAlign w:val="center"/>
          </w:tcPr>
          <w:p w14:paraId="5AF8CBB8">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2F7D8D47">
            <w:pPr>
              <w:widowControl/>
              <w:jc w:val="center"/>
              <w:rPr>
                <w:rFonts w:hint="eastAsia" w:ascii="宋体" w:hAnsi="宋体" w:cs="宋体"/>
                <w:color w:val="000000"/>
                <w:sz w:val="22"/>
              </w:rPr>
            </w:pPr>
            <w:r>
              <w:rPr>
                <w:rFonts w:hint="eastAsia" w:ascii="宋体" w:hAnsi="宋体" w:cs="宋体"/>
                <w:color w:val="000000"/>
                <w:sz w:val="22"/>
              </w:rPr>
              <w:t>1</w:t>
            </w:r>
          </w:p>
        </w:tc>
      </w:tr>
      <w:tr w14:paraId="7E8E0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187A3E98">
            <w:pPr>
              <w:widowControl/>
              <w:jc w:val="center"/>
              <w:rPr>
                <w:rFonts w:hint="eastAsia" w:ascii="宋体" w:hAnsi="宋体" w:cs="宋体"/>
                <w:color w:val="000000"/>
              </w:rPr>
            </w:pPr>
            <w:r>
              <w:rPr>
                <w:rFonts w:hint="eastAsia" w:ascii="宋体" w:hAnsi="宋体" w:cs="宋体"/>
                <w:color w:val="000000"/>
              </w:rPr>
              <w:t>15</w:t>
            </w:r>
          </w:p>
        </w:tc>
        <w:tc>
          <w:tcPr>
            <w:tcW w:w="0" w:type="auto"/>
            <w:shd w:val="clear" w:color="auto" w:fill="FFFFFF"/>
            <w:noWrap w:val="0"/>
            <w:vAlign w:val="center"/>
          </w:tcPr>
          <w:p w14:paraId="11125713">
            <w:pPr>
              <w:widowControl/>
              <w:jc w:val="center"/>
              <w:rPr>
                <w:rFonts w:hint="eastAsia" w:ascii="宋体" w:hAnsi="宋体" w:cs="宋体"/>
                <w:color w:val="000000"/>
              </w:rPr>
            </w:pPr>
            <w:r>
              <w:rPr>
                <w:rFonts w:hint="eastAsia" w:ascii="宋体" w:hAnsi="宋体" w:cs="宋体"/>
                <w:color w:val="000000"/>
              </w:rPr>
              <w:t>燃气专项</w:t>
            </w:r>
          </w:p>
        </w:tc>
        <w:tc>
          <w:tcPr>
            <w:tcW w:w="1082" w:type="dxa"/>
            <w:vMerge w:val="continue"/>
            <w:shd w:val="clear" w:color="auto" w:fill="FFFFFF"/>
            <w:noWrap w:val="0"/>
            <w:vAlign w:val="center"/>
          </w:tcPr>
          <w:p w14:paraId="63BE93DC">
            <w:pPr>
              <w:widowControl/>
              <w:jc w:val="left"/>
              <w:rPr>
                <w:rFonts w:hint="eastAsia" w:ascii="宋体" w:hAnsi="宋体" w:cs="宋体"/>
                <w:color w:val="000000"/>
                <w:sz w:val="20"/>
                <w:szCs w:val="20"/>
              </w:rPr>
            </w:pPr>
          </w:p>
        </w:tc>
        <w:tc>
          <w:tcPr>
            <w:tcW w:w="5082" w:type="dxa"/>
            <w:shd w:val="clear" w:color="auto" w:fill="FFFFFF"/>
            <w:noWrap w:val="0"/>
            <w:vAlign w:val="center"/>
          </w:tcPr>
          <w:p w14:paraId="1490D617">
            <w:pPr>
              <w:widowControl/>
              <w:jc w:val="left"/>
              <w:rPr>
                <w:rFonts w:hint="eastAsia" w:ascii="宋体" w:hAnsi="宋体" w:cs="宋体"/>
                <w:color w:val="000000"/>
              </w:rPr>
            </w:pPr>
            <w:r>
              <w:rPr>
                <w:rFonts w:hint="eastAsia" w:ascii="宋体" w:hAnsi="宋体" w:eastAsia="宋体" w:cs="宋体"/>
                <w:color w:val="000000"/>
                <w:lang w:val="en-US" w:eastAsia="zh-CN"/>
              </w:rPr>
              <w:t>5.</w:t>
            </w:r>
            <w:r>
              <w:rPr>
                <w:rFonts w:hint="eastAsia" w:ascii="宋体" w:hAnsi="宋体" w:cs="宋体"/>
                <w:color w:val="000000"/>
              </w:rPr>
              <w:t>视频监控信息:加强对燃气厂站的安全监管，统一接入视频监控资源（天然气供应厂站视频监控、天然气管网重点部位视频监控、液化石油气供应站视频监控），基于视频监控系统规范厂站相关人员的日常操作行为，及时发现和处理异常事件，有效地防止人为事故的发生。</w:t>
            </w:r>
          </w:p>
        </w:tc>
        <w:tc>
          <w:tcPr>
            <w:tcW w:w="436" w:type="dxa"/>
            <w:shd w:val="clear" w:color="auto" w:fill="FFFFFF"/>
            <w:noWrap w:val="0"/>
            <w:vAlign w:val="center"/>
          </w:tcPr>
          <w:p w14:paraId="7AA73412">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5B121C6D">
            <w:pPr>
              <w:widowControl/>
              <w:jc w:val="center"/>
              <w:rPr>
                <w:rFonts w:hint="eastAsia" w:ascii="宋体" w:hAnsi="宋体" w:cs="宋体"/>
                <w:color w:val="000000"/>
                <w:sz w:val="22"/>
              </w:rPr>
            </w:pPr>
            <w:r>
              <w:rPr>
                <w:rFonts w:hint="eastAsia" w:ascii="宋体" w:hAnsi="宋体" w:cs="宋体"/>
                <w:color w:val="000000"/>
                <w:sz w:val="22"/>
              </w:rPr>
              <w:t>1</w:t>
            </w:r>
          </w:p>
        </w:tc>
      </w:tr>
      <w:tr w14:paraId="2A499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7704021D">
            <w:pPr>
              <w:widowControl/>
              <w:jc w:val="center"/>
              <w:rPr>
                <w:rFonts w:hint="eastAsia" w:ascii="宋体" w:hAnsi="宋体" w:cs="宋体"/>
                <w:color w:val="000000"/>
              </w:rPr>
            </w:pPr>
            <w:r>
              <w:rPr>
                <w:rFonts w:hint="eastAsia" w:ascii="宋体" w:hAnsi="宋体" w:cs="宋体"/>
                <w:color w:val="000000"/>
              </w:rPr>
              <w:t>16</w:t>
            </w:r>
          </w:p>
        </w:tc>
        <w:tc>
          <w:tcPr>
            <w:tcW w:w="0" w:type="auto"/>
            <w:shd w:val="clear" w:color="auto" w:fill="FFFFFF"/>
            <w:noWrap w:val="0"/>
            <w:vAlign w:val="center"/>
          </w:tcPr>
          <w:p w14:paraId="79A4A9A9">
            <w:pPr>
              <w:widowControl/>
              <w:jc w:val="center"/>
              <w:rPr>
                <w:rFonts w:hint="eastAsia" w:ascii="宋体" w:hAnsi="宋体" w:cs="宋体"/>
                <w:color w:val="000000"/>
              </w:rPr>
            </w:pPr>
            <w:r>
              <w:rPr>
                <w:rFonts w:hint="eastAsia" w:ascii="宋体" w:hAnsi="宋体" w:cs="宋体"/>
                <w:color w:val="000000"/>
              </w:rPr>
              <w:t>燃气专项</w:t>
            </w:r>
          </w:p>
        </w:tc>
        <w:tc>
          <w:tcPr>
            <w:tcW w:w="1082" w:type="dxa"/>
            <w:vMerge w:val="restart"/>
            <w:shd w:val="clear" w:color="auto" w:fill="FFFFFF"/>
            <w:noWrap/>
            <w:vAlign w:val="center"/>
          </w:tcPr>
          <w:p w14:paraId="399D113E">
            <w:pPr>
              <w:widowControl/>
              <w:jc w:val="center"/>
              <w:rPr>
                <w:rFonts w:hint="eastAsia" w:ascii="宋体" w:hAnsi="宋体" w:cs="宋体"/>
                <w:color w:val="000000"/>
                <w:sz w:val="20"/>
                <w:szCs w:val="20"/>
              </w:rPr>
            </w:pPr>
            <w:r>
              <w:rPr>
                <w:rFonts w:hint="eastAsia" w:ascii="宋体" w:hAnsi="宋体" w:cs="宋体"/>
                <w:color w:val="000000"/>
                <w:sz w:val="20"/>
                <w:szCs w:val="20"/>
              </w:rPr>
              <w:t>燃气运行处置管理</w:t>
            </w:r>
          </w:p>
        </w:tc>
        <w:tc>
          <w:tcPr>
            <w:tcW w:w="5082" w:type="dxa"/>
            <w:shd w:val="clear" w:color="auto" w:fill="FFFFFF"/>
            <w:noWrap w:val="0"/>
            <w:vAlign w:val="center"/>
          </w:tcPr>
          <w:p w14:paraId="74EF7356">
            <w:pPr>
              <w:widowControl/>
              <w:jc w:val="left"/>
              <w:rPr>
                <w:rFonts w:hint="eastAsia" w:ascii="宋体" w:hAnsi="宋体" w:cs="宋体"/>
                <w:color w:val="000000"/>
              </w:rPr>
            </w:pPr>
            <w:r>
              <w:rPr>
                <w:rFonts w:hint="eastAsia" w:ascii="宋体" w:hAnsi="宋体" w:eastAsia="宋体" w:cs="宋体"/>
                <w:color w:val="000000"/>
                <w:lang w:val="en-US" w:eastAsia="zh-CN"/>
              </w:rPr>
              <w:t>1.</w:t>
            </w:r>
            <w:r>
              <w:rPr>
                <w:rFonts w:hint="eastAsia" w:ascii="宋体" w:hAnsi="宋体" w:cs="宋体"/>
                <w:color w:val="000000"/>
              </w:rPr>
              <w:t>燃气运行处置管理:对燃气管网风险评估结果、燃气设施隐患信息进行统一管理</w:t>
            </w:r>
          </w:p>
        </w:tc>
        <w:tc>
          <w:tcPr>
            <w:tcW w:w="436" w:type="dxa"/>
            <w:shd w:val="clear" w:color="auto" w:fill="FFFFFF"/>
            <w:noWrap w:val="0"/>
            <w:vAlign w:val="center"/>
          </w:tcPr>
          <w:p w14:paraId="4FA3ACF8">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6C3F5196">
            <w:pPr>
              <w:widowControl/>
              <w:jc w:val="center"/>
              <w:rPr>
                <w:rFonts w:hint="eastAsia" w:ascii="宋体" w:hAnsi="宋体" w:cs="宋体"/>
                <w:color w:val="000000"/>
                <w:sz w:val="22"/>
              </w:rPr>
            </w:pPr>
            <w:r>
              <w:rPr>
                <w:rFonts w:hint="eastAsia" w:ascii="宋体" w:hAnsi="宋体" w:cs="宋体"/>
                <w:color w:val="000000"/>
                <w:sz w:val="22"/>
              </w:rPr>
              <w:t>1</w:t>
            </w:r>
          </w:p>
        </w:tc>
      </w:tr>
      <w:tr w14:paraId="12F89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5FCFD189">
            <w:pPr>
              <w:widowControl/>
              <w:jc w:val="center"/>
              <w:rPr>
                <w:rFonts w:hint="eastAsia" w:ascii="宋体" w:hAnsi="宋体" w:cs="宋体"/>
                <w:color w:val="000000"/>
              </w:rPr>
            </w:pPr>
            <w:r>
              <w:rPr>
                <w:rFonts w:hint="eastAsia" w:ascii="宋体" w:hAnsi="宋体" w:cs="宋体"/>
                <w:color w:val="000000"/>
              </w:rPr>
              <w:t>17</w:t>
            </w:r>
          </w:p>
        </w:tc>
        <w:tc>
          <w:tcPr>
            <w:tcW w:w="0" w:type="auto"/>
            <w:shd w:val="clear" w:color="auto" w:fill="FFFFFF"/>
            <w:noWrap w:val="0"/>
            <w:vAlign w:val="center"/>
          </w:tcPr>
          <w:p w14:paraId="4169BB4B">
            <w:pPr>
              <w:widowControl/>
              <w:jc w:val="center"/>
              <w:rPr>
                <w:rFonts w:hint="eastAsia" w:ascii="宋体" w:hAnsi="宋体" w:cs="宋体"/>
                <w:color w:val="000000"/>
              </w:rPr>
            </w:pPr>
            <w:r>
              <w:rPr>
                <w:rFonts w:hint="eastAsia" w:ascii="宋体" w:hAnsi="宋体" w:cs="宋体"/>
                <w:color w:val="000000"/>
              </w:rPr>
              <w:t>燃气专项</w:t>
            </w:r>
          </w:p>
        </w:tc>
        <w:tc>
          <w:tcPr>
            <w:tcW w:w="1082" w:type="dxa"/>
            <w:vMerge w:val="continue"/>
            <w:shd w:val="clear" w:color="auto" w:fill="FFFFFF"/>
            <w:noWrap w:val="0"/>
            <w:vAlign w:val="center"/>
          </w:tcPr>
          <w:p w14:paraId="4346BC1B">
            <w:pPr>
              <w:widowControl/>
              <w:jc w:val="left"/>
              <w:rPr>
                <w:rFonts w:hint="eastAsia" w:ascii="宋体" w:hAnsi="宋体" w:cs="宋体"/>
                <w:color w:val="000000"/>
                <w:sz w:val="20"/>
                <w:szCs w:val="20"/>
              </w:rPr>
            </w:pPr>
          </w:p>
        </w:tc>
        <w:tc>
          <w:tcPr>
            <w:tcW w:w="5082" w:type="dxa"/>
            <w:shd w:val="clear" w:color="auto" w:fill="FFFFFF"/>
            <w:noWrap w:val="0"/>
            <w:vAlign w:val="center"/>
          </w:tcPr>
          <w:p w14:paraId="0EB842C1">
            <w:pPr>
              <w:widowControl/>
              <w:jc w:val="left"/>
              <w:rPr>
                <w:rFonts w:hint="eastAsia" w:ascii="宋体" w:hAnsi="宋体" w:cs="宋体"/>
                <w:color w:val="000000"/>
              </w:rPr>
            </w:pPr>
            <w:r>
              <w:rPr>
                <w:rFonts w:hint="eastAsia" w:ascii="宋体" w:hAnsi="宋体" w:eastAsia="宋体" w:cs="宋体"/>
                <w:color w:val="000000"/>
                <w:lang w:val="en-US" w:eastAsia="zh-CN"/>
              </w:rPr>
              <w:t>2.</w:t>
            </w:r>
            <w:r>
              <w:rPr>
                <w:rFonts w:hint="eastAsia" w:ascii="宋体" w:hAnsi="宋体" w:cs="宋体"/>
                <w:color w:val="000000"/>
              </w:rPr>
              <w:t>对上报的燃气设施突发事件信息及处置情况进行统一管理</w:t>
            </w:r>
          </w:p>
        </w:tc>
        <w:tc>
          <w:tcPr>
            <w:tcW w:w="436" w:type="dxa"/>
            <w:shd w:val="clear" w:color="auto" w:fill="FFFFFF"/>
            <w:noWrap w:val="0"/>
            <w:vAlign w:val="center"/>
          </w:tcPr>
          <w:p w14:paraId="0BD66E53">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3A0D1535">
            <w:pPr>
              <w:widowControl/>
              <w:jc w:val="center"/>
              <w:rPr>
                <w:rFonts w:hint="eastAsia" w:ascii="宋体" w:hAnsi="宋体" w:cs="宋体"/>
                <w:color w:val="000000"/>
                <w:sz w:val="22"/>
              </w:rPr>
            </w:pPr>
            <w:r>
              <w:rPr>
                <w:rFonts w:hint="eastAsia" w:ascii="宋体" w:hAnsi="宋体" w:cs="宋体"/>
                <w:color w:val="000000"/>
                <w:sz w:val="22"/>
              </w:rPr>
              <w:t>1</w:t>
            </w:r>
          </w:p>
        </w:tc>
      </w:tr>
      <w:tr w14:paraId="09B94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545BBA0B">
            <w:pPr>
              <w:widowControl/>
              <w:jc w:val="center"/>
              <w:rPr>
                <w:rFonts w:hint="eastAsia" w:ascii="宋体" w:hAnsi="宋体" w:cs="宋体"/>
                <w:color w:val="000000"/>
              </w:rPr>
            </w:pPr>
            <w:r>
              <w:rPr>
                <w:rFonts w:hint="eastAsia" w:ascii="宋体" w:hAnsi="宋体" w:cs="宋体"/>
                <w:color w:val="000000"/>
              </w:rPr>
              <w:t>18</w:t>
            </w:r>
          </w:p>
        </w:tc>
        <w:tc>
          <w:tcPr>
            <w:tcW w:w="0" w:type="auto"/>
            <w:shd w:val="clear" w:color="auto" w:fill="FFFFFF"/>
            <w:noWrap w:val="0"/>
            <w:vAlign w:val="center"/>
          </w:tcPr>
          <w:p w14:paraId="75F4E053">
            <w:pPr>
              <w:widowControl/>
              <w:jc w:val="center"/>
              <w:rPr>
                <w:rFonts w:hint="eastAsia" w:ascii="宋体" w:hAnsi="宋体" w:cs="宋体"/>
                <w:color w:val="000000"/>
              </w:rPr>
            </w:pPr>
            <w:r>
              <w:rPr>
                <w:rFonts w:hint="eastAsia" w:ascii="宋体" w:hAnsi="宋体" w:cs="宋体"/>
                <w:color w:val="000000"/>
              </w:rPr>
              <w:t>燃气专项</w:t>
            </w:r>
          </w:p>
        </w:tc>
        <w:tc>
          <w:tcPr>
            <w:tcW w:w="1082" w:type="dxa"/>
            <w:vMerge w:val="continue"/>
            <w:shd w:val="clear" w:color="auto" w:fill="FFFFFF"/>
            <w:noWrap w:val="0"/>
            <w:vAlign w:val="center"/>
          </w:tcPr>
          <w:p w14:paraId="1B1A8081">
            <w:pPr>
              <w:widowControl/>
              <w:jc w:val="left"/>
              <w:rPr>
                <w:rFonts w:hint="eastAsia" w:ascii="宋体" w:hAnsi="宋体" w:cs="宋体"/>
                <w:color w:val="000000"/>
                <w:sz w:val="20"/>
                <w:szCs w:val="20"/>
              </w:rPr>
            </w:pPr>
          </w:p>
        </w:tc>
        <w:tc>
          <w:tcPr>
            <w:tcW w:w="5082" w:type="dxa"/>
            <w:shd w:val="clear" w:color="auto" w:fill="FFFFFF"/>
            <w:noWrap w:val="0"/>
            <w:vAlign w:val="center"/>
          </w:tcPr>
          <w:p w14:paraId="199F8BF9">
            <w:pPr>
              <w:widowControl/>
              <w:jc w:val="left"/>
              <w:rPr>
                <w:rFonts w:hint="eastAsia" w:ascii="宋体" w:hAnsi="宋体" w:cs="宋体"/>
                <w:color w:val="000000"/>
              </w:rPr>
            </w:pPr>
            <w:r>
              <w:rPr>
                <w:rFonts w:hint="eastAsia" w:ascii="宋体" w:hAnsi="宋体" w:eastAsia="宋体" w:cs="宋体"/>
                <w:color w:val="000000"/>
                <w:lang w:val="en-US" w:eastAsia="zh-CN"/>
              </w:rPr>
              <w:t>3.</w:t>
            </w:r>
            <w:r>
              <w:rPr>
                <w:rFonts w:hint="eastAsia" w:ascii="宋体" w:hAnsi="宋体" w:cs="宋体"/>
                <w:color w:val="000000"/>
              </w:rPr>
              <w:t>对燃气管网、场站和设施的老化评估结果及处置情况进行统一管理，主要包括评估对象、评估结果、处置状态等，实现信息查询、信息管理、统计分析、消息提醒等功能</w:t>
            </w:r>
          </w:p>
        </w:tc>
        <w:tc>
          <w:tcPr>
            <w:tcW w:w="436" w:type="dxa"/>
            <w:shd w:val="clear" w:color="auto" w:fill="FFFFFF"/>
            <w:noWrap w:val="0"/>
            <w:vAlign w:val="center"/>
          </w:tcPr>
          <w:p w14:paraId="37FB6C98">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1D04F714">
            <w:pPr>
              <w:widowControl/>
              <w:jc w:val="center"/>
              <w:rPr>
                <w:rFonts w:hint="eastAsia" w:ascii="宋体" w:hAnsi="宋体" w:cs="宋体"/>
                <w:color w:val="000000"/>
                <w:sz w:val="22"/>
              </w:rPr>
            </w:pPr>
            <w:r>
              <w:rPr>
                <w:rFonts w:hint="eastAsia" w:ascii="宋体" w:hAnsi="宋体" w:cs="宋体"/>
                <w:color w:val="000000"/>
                <w:sz w:val="22"/>
              </w:rPr>
              <w:t>1</w:t>
            </w:r>
          </w:p>
        </w:tc>
      </w:tr>
      <w:tr w14:paraId="5EF2F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2C59BDE5">
            <w:pPr>
              <w:widowControl/>
              <w:jc w:val="center"/>
              <w:rPr>
                <w:rFonts w:hint="eastAsia" w:ascii="宋体" w:hAnsi="宋体" w:cs="宋体"/>
                <w:color w:val="000000"/>
              </w:rPr>
            </w:pPr>
            <w:r>
              <w:rPr>
                <w:rFonts w:hint="eastAsia" w:ascii="宋体" w:hAnsi="宋体" w:cs="宋体"/>
                <w:color w:val="000000"/>
              </w:rPr>
              <w:t>19</w:t>
            </w:r>
          </w:p>
        </w:tc>
        <w:tc>
          <w:tcPr>
            <w:tcW w:w="0" w:type="auto"/>
            <w:shd w:val="clear" w:color="auto" w:fill="FFFFFF"/>
            <w:noWrap w:val="0"/>
            <w:vAlign w:val="center"/>
          </w:tcPr>
          <w:p w14:paraId="2A96AC97">
            <w:pPr>
              <w:widowControl/>
              <w:jc w:val="center"/>
              <w:rPr>
                <w:rFonts w:hint="eastAsia" w:ascii="宋体" w:hAnsi="宋体" w:cs="宋体"/>
                <w:color w:val="000000"/>
              </w:rPr>
            </w:pPr>
            <w:r>
              <w:rPr>
                <w:rFonts w:hint="eastAsia" w:ascii="宋体" w:hAnsi="宋体" w:cs="宋体"/>
                <w:color w:val="000000"/>
              </w:rPr>
              <w:t>燃气专项</w:t>
            </w:r>
          </w:p>
        </w:tc>
        <w:tc>
          <w:tcPr>
            <w:tcW w:w="1082" w:type="dxa"/>
            <w:shd w:val="clear" w:color="auto" w:fill="FFFFFF"/>
            <w:noWrap/>
            <w:vAlign w:val="center"/>
          </w:tcPr>
          <w:p w14:paraId="2206EEDD">
            <w:pPr>
              <w:widowControl/>
              <w:jc w:val="center"/>
              <w:rPr>
                <w:rFonts w:hint="eastAsia" w:ascii="宋体" w:hAnsi="宋体" w:cs="宋体"/>
                <w:color w:val="000000"/>
                <w:sz w:val="20"/>
                <w:szCs w:val="20"/>
              </w:rPr>
            </w:pPr>
            <w:r>
              <w:rPr>
                <w:rFonts w:hint="eastAsia" w:ascii="宋体" w:hAnsi="宋体" w:cs="宋体"/>
                <w:color w:val="000000"/>
                <w:sz w:val="20"/>
                <w:szCs w:val="20"/>
              </w:rPr>
              <w:t>巡检巡查信息管理</w:t>
            </w:r>
          </w:p>
        </w:tc>
        <w:tc>
          <w:tcPr>
            <w:tcW w:w="5082" w:type="dxa"/>
            <w:shd w:val="clear" w:color="auto" w:fill="FFFFFF"/>
            <w:noWrap w:val="0"/>
            <w:vAlign w:val="center"/>
          </w:tcPr>
          <w:p w14:paraId="3B8DC22B">
            <w:pPr>
              <w:widowControl/>
              <w:jc w:val="left"/>
              <w:rPr>
                <w:rFonts w:hint="eastAsia" w:ascii="宋体" w:hAnsi="宋体" w:cs="宋体"/>
                <w:color w:val="000000"/>
              </w:rPr>
            </w:pPr>
            <w:r>
              <w:rPr>
                <w:rFonts w:hint="eastAsia" w:ascii="宋体" w:hAnsi="宋体" w:cs="宋体"/>
                <w:color w:val="000000"/>
              </w:rPr>
              <w:t>日常巡检:对燃气设施巡检巡查计划，巡检巡查执行情况进行管理</w:t>
            </w:r>
          </w:p>
        </w:tc>
        <w:tc>
          <w:tcPr>
            <w:tcW w:w="436" w:type="dxa"/>
            <w:shd w:val="clear" w:color="auto" w:fill="FFFFFF"/>
            <w:noWrap w:val="0"/>
            <w:vAlign w:val="center"/>
          </w:tcPr>
          <w:p w14:paraId="35D52A30">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2F96C5CB">
            <w:pPr>
              <w:widowControl/>
              <w:jc w:val="center"/>
              <w:rPr>
                <w:rFonts w:hint="eastAsia" w:ascii="宋体" w:hAnsi="宋体" w:cs="宋体"/>
                <w:color w:val="000000"/>
                <w:sz w:val="22"/>
              </w:rPr>
            </w:pPr>
            <w:r>
              <w:rPr>
                <w:rFonts w:hint="eastAsia" w:ascii="宋体" w:hAnsi="宋体" w:cs="宋体"/>
                <w:color w:val="000000"/>
                <w:sz w:val="22"/>
              </w:rPr>
              <w:t>1</w:t>
            </w:r>
          </w:p>
        </w:tc>
      </w:tr>
      <w:tr w14:paraId="320DF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592CCBF9">
            <w:pPr>
              <w:widowControl/>
              <w:jc w:val="center"/>
              <w:rPr>
                <w:rFonts w:hint="eastAsia" w:ascii="宋体" w:hAnsi="宋体" w:cs="宋体"/>
                <w:color w:val="000000"/>
              </w:rPr>
            </w:pPr>
            <w:r>
              <w:rPr>
                <w:rFonts w:hint="eastAsia" w:ascii="宋体" w:hAnsi="宋体" w:cs="宋体"/>
                <w:color w:val="000000"/>
              </w:rPr>
              <w:t>20</w:t>
            </w:r>
          </w:p>
        </w:tc>
        <w:tc>
          <w:tcPr>
            <w:tcW w:w="0" w:type="auto"/>
            <w:shd w:val="clear" w:color="auto" w:fill="FFFFFF"/>
            <w:noWrap w:val="0"/>
            <w:vAlign w:val="center"/>
          </w:tcPr>
          <w:p w14:paraId="47667E5E">
            <w:pPr>
              <w:widowControl/>
              <w:jc w:val="center"/>
              <w:rPr>
                <w:rFonts w:hint="eastAsia" w:ascii="宋体" w:hAnsi="宋体" w:cs="宋体"/>
                <w:color w:val="000000"/>
              </w:rPr>
            </w:pPr>
            <w:r>
              <w:rPr>
                <w:rFonts w:hint="eastAsia" w:ascii="宋体" w:hAnsi="宋体" w:cs="宋体"/>
                <w:color w:val="000000"/>
              </w:rPr>
              <w:t>燃气专项</w:t>
            </w:r>
          </w:p>
        </w:tc>
        <w:tc>
          <w:tcPr>
            <w:tcW w:w="1082" w:type="dxa"/>
            <w:shd w:val="clear" w:color="auto" w:fill="FFFFFF"/>
            <w:noWrap/>
            <w:vAlign w:val="center"/>
          </w:tcPr>
          <w:p w14:paraId="72F9E60F">
            <w:pPr>
              <w:widowControl/>
              <w:jc w:val="center"/>
              <w:rPr>
                <w:rFonts w:hint="eastAsia" w:ascii="宋体" w:hAnsi="宋体" w:cs="宋体"/>
                <w:color w:val="000000"/>
                <w:sz w:val="20"/>
                <w:szCs w:val="20"/>
              </w:rPr>
            </w:pPr>
            <w:r>
              <w:rPr>
                <w:rFonts w:hint="eastAsia" w:ascii="宋体" w:hAnsi="宋体" w:cs="宋体"/>
                <w:color w:val="000000"/>
                <w:sz w:val="20"/>
                <w:szCs w:val="20"/>
              </w:rPr>
              <w:t>入户安检管理</w:t>
            </w:r>
          </w:p>
        </w:tc>
        <w:tc>
          <w:tcPr>
            <w:tcW w:w="5082" w:type="dxa"/>
            <w:shd w:val="clear" w:color="auto" w:fill="FFFFFF"/>
            <w:noWrap w:val="0"/>
            <w:vAlign w:val="center"/>
          </w:tcPr>
          <w:p w14:paraId="46287096">
            <w:pPr>
              <w:widowControl/>
              <w:jc w:val="left"/>
              <w:rPr>
                <w:rFonts w:hint="eastAsia" w:ascii="宋体" w:hAnsi="宋体" w:cs="宋体"/>
                <w:color w:val="000000"/>
              </w:rPr>
            </w:pPr>
            <w:r>
              <w:rPr>
                <w:rFonts w:hint="eastAsia" w:ascii="宋体" w:hAnsi="宋体" w:cs="宋体"/>
                <w:color w:val="000000"/>
              </w:rPr>
              <w:t>入户安检信息管理:对入户安检计划及执行结果信息进行统一管理，提供信息查询、信息管理等功能。</w:t>
            </w:r>
          </w:p>
        </w:tc>
        <w:tc>
          <w:tcPr>
            <w:tcW w:w="436" w:type="dxa"/>
            <w:shd w:val="clear" w:color="auto" w:fill="FFFFFF"/>
            <w:noWrap w:val="0"/>
            <w:vAlign w:val="center"/>
          </w:tcPr>
          <w:p w14:paraId="54F5B536">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1C8A4831">
            <w:pPr>
              <w:widowControl/>
              <w:jc w:val="center"/>
              <w:rPr>
                <w:rFonts w:hint="eastAsia" w:ascii="宋体" w:hAnsi="宋体" w:cs="宋体"/>
                <w:color w:val="000000"/>
                <w:sz w:val="22"/>
              </w:rPr>
            </w:pPr>
            <w:r>
              <w:rPr>
                <w:rFonts w:hint="eastAsia" w:ascii="宋体" w:hAnsi="宋体" w:cs="宋体"/>
                <w:color w:val="000000"/>
                <w:sz w:val="22"/>
              </w:rPr>
              <w:t>1</w:t>
            </w:r>
          </w:p>
        </w:tc>
      </w:tr>
      <w:tr w14:paraId="3EA70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558FCFE9">
            <w:pPr>
              <w:widowControl/>
              <w:jc w:val="center"/>
              <w:rPr>
                <w:rFonts w:hint="eastAsia" w:ascii="宋体" w:hAnsi="宋体" w:cs="宋体"/>
                <w:color w:val="000000"/>
              </w:rPr>
            </w:pPr>
            <w:r>
              <w:rPr>
                <w:rFonts w:hint="eastAsia" w:ascii="宋体" w:hAnsi="宋体" w:cs="宋体"/>
                <w:color w:val="000000"/>
              </w:rPr>
              <w:t>21</w:t>
            </w:r>
          </w:p>
        </w:tc>
        <w:tc>
          <w:tcPr>
            <w:tcW w:w="0" w:type="auto"/>
            <w:shd w:val="clear" w:color="auto" w:fill="FFFFFF"/>
            <w:noWrap w:val="0"/>
            <w:vAlign w:val="center"/>
          </w:tcPr>
          <w:p w14:paraId="4EA4A499">
            <w:pPr>
              <w:widowControl/>
              <w:jc w:val="center"/>
              <w:rPr>
                <w:rFonts w:hint="eastAsia" w:ascii="宋体" w:hAnsi="宋体" w:cs="宋体"/>
                <w:color w:val="000000"/>
              </w:rPr>
            </w:pPr>
            <w:r>
              <w:rPr>
                <w:rFonts w:hint="eastAsia" w:ascii="宋体" w:hAnsi="宋体" w:cs="宋体"/>
                <w:color w:val="000000"/>
              </w:rPr>
              <w:t>燃气专项</w:t>
            </w:r>
          </w:p>
        </w:tc>
        <w:tc>
          <w:tcPr>
            <w:tcW w:w="1082" w:type="dxa"/>
            <w:vMerge w:val="restart"/>
            <w:shd w:val="clear" w:color="auto" w:fill="FFFFFF"/>
            <w:noWrap/>
            <w:vAlign w:val="center"/>
          </w:tcPr>
          <w:p w14:paraId="4E86CB4B">
            <w:pPr>
              <w:widowControl/>
              <w:jc w:val="center"/>
              <w:rPr>
                <w:rFonts w:hint="eastAsia" w:ascii="宋体" w:hAnsi="宋体" w:cs="宋体"/>
                <w:color w:val="000000"/>
                <w:sz w:val="20"/>
                <w:szCs w:val="20"/>
              </w:rPr>
            </w:pPr>
            <w:r>
              <w:rPr>
                <w:rFonts w:hint="eastAsia" w:ascii="宋体" w:hAnsi="宋体" w:cs="宋体"/>
                <w:color w:val="000000"/>
                <w:sz w:val="20"/>
                <w:szCs w:val="20"/>
              </w:rPr>
              <w:t>安全专项检查信息管理</w:t>
            </w:r>
          </w:p>
        </w:tc>
        <w:tc>
          <w:tcPr>
            <w:tcW w:w="5082" w:type="dxa"/>
            <w:shd w:val="clear" w:color="auto" w:fill="FFFFFF"/>
            <w:noWrap w:val="0"/>
            <w:vAlign w:val="center"/>
          </w:tcPr>
          <w:p w14:paraId="72FCAA5E">
            <w:pPr>
              <w:widowControl/>
              <w:jc w:val="left"/>
              <w:rPr>
                <w:rFonts w:hint="eastAsia" w:ascii="宋体" w:hAnsi="宋体" w:cs="宋体"/>
                <w:color w:val="000000"/>
              </w:rPr>
            </w:pPr>
            <w:r>
              <w:rPr>
                <w:rFonts w:hint="eastAsia" w:ascii="宋体" w:hAnsi="宋体" w:eastAsia="宋体" w:cs="宋体"/>
                <w:color w:val="000000"/>
                <w:lang w:val="en-US" w:eastAsia="zh-CN"/>
              </w:rPr>
              <w:t>1.</w:t>
            </w:r>
            <w:r>
              <w:rPr>
                <w:rFonts w:hint="eastAsia" w:ascii="宋体" w:hAnsi="宋体" w:cs="宋体"/>
                <w:color w:val="000000"/>
              </w:rPr>
              <w:t>检查标准管理:支持燃气行业专项检查标准维护，包括新增、删除、修改、查询等，支持检查标准查看与下载。</w:t>
            </w:r>
          </w:p>
        </w:tc>
        <w:tc>
          <w:tcPr>
            <w:tcW w:w="436" w:type="dxa"/>
            <w:shd w:val="clear" w:color="auto" w:fill="FFFFFF"/>
            <w:noWrap w:val="0"/>
            <w:vAlign w:val="center"/>
          </w:tcPr>
          <w:p w14:paraId="25FD480F">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5051F260">
            <w:pPr>
              <w:widowControl/>
              <w:jc w:val="center"/>
              <w:rPr>
                <w:rFonts w:hint="eastAsia" w:ascii="宋体" w:hAnsi="宋体" w:cs="宋体"/>
                <w:color w:val="000000"/>
                <w:sz w:val="22"/>
              </w:rPr>
            </w:pPr>
            <w:r>
              <w:rPr>
                <w:rFonts w:hint="eastAsia" w:ascii="宋体" w:hAnsi="宋体" w:cs="宋体"/>
                <w:color w:val="000000"/>
                <w:sz w:val="22"/>
              </w:rPr>
              <w:t>1</w:t>
            </w:r>
          </w:p>
        </w:tc>
      </w:tr>
      <w:tr w14:paraId="3DE49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25829A6E">
            <w:pPr>
              <w:widowControl/>
              <w:jc w:val="center"/>
              <w:rPr>
                <w:rFonts w:hint="eastAsia" w:ascii="宋体" w:hAnsi="宋体" w:cs="宋体"/>
                <w:color w:val="000000"/>
              </w:rPr>
            </w:pPr>
            <w:r>
              <w:rPr>
                <w:rFonts w:hint="eastAsia" w:ascii="宋体" w:hAnsi="宋体" w:cs="宋体"/>
                <w:color w:val="000000"/>
              </w:rPr>
              <w:t>22</w:t>
            </w:r>
          </w:p>
        </w:tc>
        <w:tc>
          <w:tcPr>
            <w:tcW w:w="0" w:type="auto"/>
            <w:shd w:val="clear" w:color="auto" w:fill="FFFFFF"/>
            <w:noWrap w:val="0"/>
            <w:vAlign w:val="center"/>
          </w:tcPr>
          <w:p w14:paraId="4E19D046">
            <w:pPr>
              <w:widowControl/>
              <w:jc w:val="center"/>
              <w:rPr>
                <w:rFonts w:hint="eastAsia" w:ascii="宋体" w:hAnsi="宋体" w:cs="宋体"/>
                <w:color w:val="000000"/>
              </w:rPr>
            </w:pPr>
            <w:r>
              <w:rPr>
                <w:rFonts w:hint="eastAsia" w:ascii="宋体" w:hAnsi="宋体" w:cs="宋体"/>
                <w:color w:val="000000"/>
              </w:rPr>
              <w:t>燃气专项</w:t>
            </w:r>
          </w:p>
        </w:tc>
        <w:tc>
          <w:tcPr>
            <w:tcW w:w="1082" w:type="dxa"/>
            <w:vMerge w:val="continue"/>
            <w:shd w:val="clear" w:color="auto" w:fill="FFFFFF"/>
            <w:noWrap w:val="0"/>
            <w:vAlign w:val="center"/>
          </w:tcPr>
          <w:p w14:paraId="2ACBD46D">
            <w:pPr>
              <w:widowControl/>
              <w:jc w:val="left"/>
              <w:rPr>
                <w:rFonts w:hint="eastAsia" w:ascii="宋体" w:hAnsi="宋体" w:cs="宋体"/>
                <w:color w:val="000000"/>
                <w:sz w:val="20"/>
                <w:szCs w:val="20"/>
              </w:rPr>
            </w:pPr>
          </w:p>
        </w:tc>
        <w:tc>
          <w:tcPr>
            <w:tcW w:w="5082" w:type="dxa"/>
            <w:shd w:val="clear" w:color="auto" w:fill="FFFFFF"/>
            <w:noWrap w:val="0"/>
            <w:vAlign w:val="center"/>
          </w:tcPr>
          <w:p w14:paraId="5715AC3C">
            <w:pPr>
              <w:widowControl/>
              <w:jc w:val="left"/>
              <w:rPr>
                <w:rFonts w:hint="eastAsia" w:ascii="宋体" w:hAnsi="宋体" w:cs="宋体"/>
                <w:color w:val="000000"/>
              </w:rPr>
            </w:pPr>
            <w:r>
              <w:rPr>
                <w:rFonts w:hint="eastAsia" w:ascii="宋体" w:hAnsi="宋体" w:eastAsia="宋体" w:cs="宋体"/>
                <w:color w:val="000000"/>
                <w:lang w:val="en-US" w:eastAsia="zh-CN"/>
              </w:rPr>
              <w:t>2.</w:t>
            </w:r>
            <w:r>
              <w:rPr>
                <w:rFonts w:hint="eastAsia" w:ascii="宋体" w:hAnsi="宋体" w:cs="宋体"/>
                <w:color w:val="000000"/>
              </w:rPr>
              <w:t>检查计划:支持选定企业制定检查计划，包括新增、删除、修改、查询等，支持检查计划查看与下载。</w:t>
            </w:r>
          </w:p>
        </w:tc>
        <w:tc>
          <w:tcPr>
            <w:tcW w:w="436" w:type="dxa"/>
            <w:shd w:val="clear" w:color="auto" w:fill="FFFFFF"/>
            <w:noWrap w:val="0"/>
            <w:vAlign w:val="center"/>
          </w:tcPr>
          <w:p w14:paraId="3A5F98B7">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5B077DC2">
            <w:pPr>
              <w:widowControl/>
              <w:jc w:val="center"/>
              <w:rPr>
                <w:rFonts w:hint="eastAsia" w:ascii="宋体" w:hAnsi="宋体" w:cs="宋体"/>
                <w:color w:val="000000"/>
                <w:sz w:val="22"/>
              </w:rPr>
            </w:pPr>
            <w:r>
              <w:rPr>
                <w:rFonts w:hint="eastAsia" w:ascii="宋体" w:hAnsi="宋体" w:cs="宋体"/>
                <w:color w:val="000000"/>
                <w:sz w:val="22"/>
              </w:rPr>
              <w:t>1</w:t>
            </w:r>
          </w:p>
        </w:tc>
      </w:tr>
      <w:tr w14:paraId="5BA3A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365CD8C1">
            <w:pPr>
              <w:widowControl/>
              <w:jc w:val="center"/>
              <w:rPr>
                <w:rFonts w:hint="eastAsia" w:ascii="宋体" w:hAnsi="宋体" w:cs="宋体"/>
                <w:color w:val="000000"/>
              </w:rPr>
            </w:pPr>
            <w:r>
              <w:rPr>
                <w:rFonts w:hint="eastAsia" w:ascii="宋体" w:hAnsi="宋体" w:cs="宋体"/>
                <w:color w:val="000000"/>
              </w:rPr>
              <w:t>23</w:t>
            </w:r>
          </w:p>
        </w:tc>
        <w:tc>
          <w:tcPr>
            <w:tcW w:w="0" w:type="auto"/>
            <w:shd w:val="clear" w:color="auto" w:fill="FFFFFF"/>
            <w:noWrap w:val="0"/>
            <w:vAlign w:val="center"/>
          </w:tcPr>
          <w:p w14:paraId="4998D629">
            <w:pPr>
              <w:widowControl/>
              <w:jc w:val="center"/>
              <w:rPr>
                <w:rFonts w:hint="eastAsia" w:ascii="宋体" w:hAnsi="宋体" w:cs="宋体"/>
                <w:color w:val="000000"/>
              </w:rPr>
            </w:pPr>
            <w:r>
              <w:rPr>
                <w:rFonts w:hint="eastAsia" w:ascii="宋体" w:hAnsi="宋体" w:cs="宋体"/>
                <w:color w:val="000000"/>
              </w:rPr>
              <w:t>燃气专项</w:t>
            </w:r>
          </w:p>
        </w:tc>
        <w:tc>
          <w:tcPr>
            <w:tcW w:w="1082" w:type="dxa"/>
            <w:vMerge w:val="restart"/>
            <w:shd w:val="clear" w:color="auto" w:fill="FFFFFF"/>
            <w:noWrap/>
            <w:vAlign w:val="center"/>
          </w:tcPr>
          <w:p w14:paraId="1B121614">
            <w:pPr>
              <w:widowControl/>
              <w:jc w:val="center"/>
              <w:rPr>
                <w:rFonts w:hint="eastAsia" w:ascii="宋体" w:hAnsi="宋体" w:cs="宋体"/>
                <w:color w:val="000000"/>
                <w:sz w:val="20"/>
                <w:szCs w:val="20"/>
              </w:rPr>
            </w:pPr>
            <w:r>
              <w:rPr>
                <w:rFonts w:hint="eastAsia" w:ascii="宋体" w:hAnsi="宋体" w:cs="宋体"/>
                <w:color w:val="000000"/>
                <w:sz w:val="20"/>
                <w:szCs w:val="20"/>
              </w:rPr>
              <w:t>燃气设施项目信息管理</w:t>
            </w:r>
          </w:p>
        </w:tc>
        <w:tc>
          <w:tcPr>
            <w:tcW w:w="5082" w:type="dxa"/>
            <w:shd w:val="clear" w:color="auto" w:fill="FFFFFF"/>
            <w:noWrap w:val="0"/>
            <w:vAlign w:val="center"/>
          </w:tcPr>
          <w:p w14:paraId="0F149C86">
            <w:pPr>
              <w:widowControl/>
              <w:jc w:val="left"/>
              <w:rPr>
                <w:rFonts w:hint="eastAsia" w:ascii="宋体" w:hAnsi="宋体" w:cs="宋体"/>
                <w:color w:val="000000"/>
              </w:rPr>
            </w:pPr>
            <w:r>
              <w:rPr>
                <w:rFonts w:hint="eastAsia" w:ascii="宋体" w:hAnsi="宋体" w:eastAsia="宋体" w:cs="宋体"/>
                <w:color w:val="000000"/>
                <w:lang w:val="en-US" w:eastAsia="zh-CN"/>
              </w:rPr>
              <w:t>1.</w:t>
            </w:r>
            <w:r>
              <w:rPr>
                <w:rFonts w:hint="eastAsia" w:ascii="宋体" w:hAnsi="宋体" w:cs="宋体"/>
                <w:color w:val="000000"/>
              </w:rPr>
              <w:t>重点项目信息:通过系统接入或信息填报的方式，对燃气设施重点项目信息进行管理，提供信息查询、信息管理等功能。</w:t>
            </w:r>
          </w:p>
        </w:tc>
        <w:tc>
          <w:tcPr>
            <w:tcW w:w="436" w:type="dxa"/>
            <w:shd w:val="clear" w:color="auto" w:fill="FFFFFF"/>
            <w:noWrap w:val="0"/>
            <w:vAlign w:val="center"/>
          </w:tcPr>
          <w:p w14:paraId="2CC8FD97">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53C18C1E">
            <w:pPr>
              <w:widowControl/>
              <w:jc w:val="center"/>
              <w:rPr>
                <w:rFonts w:hint="eastAsia" w:ascii="宋体" w:hAnsi="宋体" w:cs="宋体"/>
                <w:color w:val="000000"/>
                <w:sz w:val="22"/>
              </w:rPr>
            </w:pPr>
            <w:r>
              <w:rPr>
                <w:rFonts w:hint="eastAsia" w:ascii="宋体" w:hAnsi="宋体" w:cs="宋体"/>
                <w:color w:val="000000"/>
                <w:sz w:val="22"/>
              </w:rPr>
              <w:t>1</w:t>
            </w:r>
          </w:p>
        </w:tc>
      </w:tr>
      <w:tr w14:paraId="1725B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078C3F86">
            <w:pPr>
              <w:widowControl/>
              <w:jc w:val="center"/>
              <w:rPr>
                <w:rFonts w:hint="eastAsia" w:ascii="宋体" w:hAnsi="宋体" w:cs="宋体"/>
                <w:color w:val="000000"/>
              </w:rPr>
            </w:pPr>
            <w:r>
              <w:rPr>
                <w:rFonts w:hint="eastAsia" w:ascii="宋体" w:hAnsi="宋体" w:cs="宋体"/>
                <w:color w:val="000000"/>
              </w:rPr>
              <w:t>24</w:t>
            </w:r>
          </w:p>
        </w:tc>
        <w:tc>
          <w:tcPr>
            <w:tcW w:w="0" w:type="auto"/>
            <w:shd w:val="clear" w:color="auto" w:fill="FFFFFF"/>
            <w:noWrap w:val="0"/>
            <w:vAlign w:val="center"/>
          </w:tcPr>
          <w:p w14:paraId="330F3AE0">
            <w:pPr>
              <w:widowControl/>
              <w:jc w:val="center"/>
              <w:rPr>
                <w:rFonts w:hint="eastAsia" w:ascii="宋体" w:hAnsi="宋体" w:cs="宋体"/>
                <w:color w:val="000000"/>
              </w:rPr>
            </w:pPr>
            <w:r>
              <w:rPr>
                <w:rFonts w:hint="eastAsia" w:ascii="宋体" w:hAnsi="宋体" w:cs="宋体"/>
                <w:color w:val="000000"/>
              </w:rPr>
              <w:t>燃气专项</w:t>
            </w:r>
          </w:p>
        </w:tc>
        <w:tc>
          <w:tcPr>
            <w:tcW w:w="1082" w:type="dxa"/>
            <w:vMerge w:val="continue"/>
            <w:shd w:val="clear" w:color="auto" w:fill="FFFFFF"/>
            <w:noWrap w:val="0"/>
            <w:vAlign w:val="center"/>
          </w:tcPr>
          <w:p w14:paraId="55BDFD14">
            <w:pPr>
              <w:widowControl/>
              <w:jc w:val="left"/>
              <w:rPr>
                <w:rFonts w:hint="eastAsia" w:ascii="宋体" w:hAnsi="宋体" w:cs="宋体"/>
                <w:color w:val="000000"/>
                <w:sz w:val="20"/>
                <w:szCs w:val="20"/>
              </w:rPr>
            </w:pPr>
          </w:p>
        </w:tc>
        <w:tc>
          <w:tcPr>
            <w:tcW w:w="5082" w:type="dxa"/>
            <w:shd w:val="clear" w:color="auto" w:fill="FFFFFF"/>
            <w:noWrap w:val="0"/>
            <w:vAlign w:val="center"/>
          </w:tcPr>
          <w:p w14:paraId="1C8D3A7F">
            <w:pPr>
              <w:widowControl/>
              <w:jc w:val="left"/>
              <w:rPr>
                <w:rFonts w:hint="eastAsia" w:ascii="宋体" w:hAnsi="宋体" w:cs="宋体"/>
                <w:color w:val="000000"/>
              </w:rPr>
            </w:pPr>
            <w:r>
              <w:rPr>
                <w:rFonts w:hint="eastAsia" w:ascii="宋体" w:hAnsi="宋体" w:eastAsia="宋体" w:cs="宋体"/>
                <w:color w:val="000000"/>
                <w:lang w:val="en-US" w:eastAsia="zh-CN"/>
              </w:rPr>
              <w:t>2.</w:t>
            </w:r>
            <w:r>
              <w:rPr>
                <w:rFonts w:hint="eastAsia" w:ascii="宋体" w:hAnsi="宋体" w:cs="宋体"/>
                <w:color w:val="000000"/>
              </w:rPr>
              <w:t>在建项目信息:通过系统接入或信息填报的方式，对燃气设施在建项目信息进行管理，提供信息查询、信息管理等功能。</w:t>
            </w:r>
          </w:p>
        </w:tc>
        <w:tc>
          <w:tcPr>
            <w:tcW w:w="436" w:type="dxa"/>
            <w:shd w:val="clear" w:color="auto" w:fill="FFFFFF"/>
            <w:noWrap w:val="0"/>
            <w:vAlign w:val="center"/>
          </w:tcPr>
          <w:p w14:paraId="65DD1BF8">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2DD81B9E">
            <w:pPr>
              <w:widowControl/>
              <w:jc w:val="center"/>
              <w:rPr>
                <w:rFonts w:hint="eastAsia" w:ascii="宋体" w:hAnsi="宋体" w:cs="宋体"/>
                <w:color w:val="000000"/>
                <w:sz w:val="22"/>
              </w:rPr>
            </w:pPr>
            <w:r>
              <w:rPr>
                <w:rFonts w:hint="eastAsia" w:ascii="宋体" w:hAnsi="宋体" w:cs="宋体"/>
                <w:color w:val="000000"/>
                <w:sz w:val="22"/>
              </w:rPr>
              <w:t>1</w:t>
            </w:r>
          </w:p>
        </w:tc>
      </w:tr>
      <w:tr w14:paraId="5CEFC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1D8DD1ED">
            <w:pPr>
              <w:widowControl/>
              <w:jc w:val="center"/>
              <w:rPr>
                <w:rFonts w:hint="eastAsia" w:ascii="宋体" w:hAnsi="宋体" w:cs="宋体"/>
                <w:color w:val="000000"/>
              </w:rPr>
            </w:pPr>
            <w:r>
              <w:rPr>
                <w:rFonts w:hint="eastAsia" w:ascii="宋体" w:hAnsi="宋体" w:cs="宋体"/>
                <w:color w:val="000000"/>
              </w:rPr>
              <w:t>25</w:t>
            </w:r>
          </w:p>
        </w:tc>
        <w:tc>
          <w:tcPr>
            <w:tcW w:w="0" w:type="auto"/>
            <w:shd w:val="clear" w:color="auto" w:fill="FFFFFF"/>
            <w:noWrap w:val="0"/>
            <w:vAlign w:val="center"/>
          </w:tcPr>
          <w:p w14:paraId="1C11E08E">
            <w:pPr>
              <w:widowControl/>
              <w:jc w:val="center"/>
              <w:rPr>
                <w:rFonts w:hint="eastAsia" w:ascii="宋体" w:hAnsi="宋体" w:cs="宋体"/>
                <w:color w:val="000000"/>
              </w:rPr>
            </w:pPr>
            <w:r>
              <w:rPr>
                <w:rFonts w:hint="eastAsia" w:ascii="宋体" w:hAnsi="宋体" w:cs="宋体"/>
                <w:color w:val="000000"/>
              </w:rPr>
              <w:t>燃气专项</w:t>
            </w:r>
          </w:p>
        </w:tc>
        <w:tc>
          <w:tcPr>
            <w:tcW w:w="1082" w:type="dxa"/>
            <w:vMerge w:val="restart"/>
            <w:shd w:val="clear" w:color="auto" w:fill="FFFFFF"/>
            <w:noWrap w:val="0"/>
            <w:vAlign w:val="center"/>
          </w:tcPr>
          <w:p w14:paraId="2F9D97BD">
            <w:pPr>
              <w:widowControl/>
              <w:jc w:val="center"/>
              <w:rPr>
                <w:rFonts w:hint="eastAsia" w:ascii="宋体" w:hAnsi="宋体" w:cs="宋体"/>
                <w:color w:val="000000"/>
                <w:sz w:val="20"/>
                <w:szCs w:val="20"/>
              </w:rPr>
            </w:pPr>
            <w:r>
              <w:rPr>
                <w:rFonts w:hint="eastAsia" w:ascii="宋体" w:hAnsi="宋体" w:cs="宋体"/>
                <w:color w:val="000000"/>
                <w:sz w:val="20"/>
                <w:szCs w:val="20"/>
              </w:rPr>
              <w:t>行业监管</w:t>
            </w:r>
          </w:p>
        </w:tc>
        <w:tc>
          <w:tcPr>
            <w:tcW w:w="5082" w:type="dxa"/>
            <w:shd w:val="clear" w:color="auto" w:fill="FFFFFF"/>
            <w:noWrap w:val="0"/>
            <w:vAlign w:val="center"/>
          </w:tcPr>
          <w:p w14:paraId="5778F2F2">
            <w:pPr>
              <w:widowControl/>
              <w:jc w:val="left"/>
              <w:rPr>
                <w:rFonts w:hint="eastAsia" w:ascii="宋体" w:hAnsi="宋体" w:cs="宋体"/>
                <w:color w:val="000000"/>
              </w:rPr>
            </w:pPr>
            <w:r>
              <w:rPr>
                <w:rFonts w:hint="eastAsia" w:ascii="宋体" w:hAnsi="宋体" w:eastAsia="宋体" w:cs="宋体"/>
                <w:color w:val="000000"/>
                <w:lang w:val="en-US" w:eastAsia="zh-CN"/>
              </w:rPr>
              <w:t>1.</w:t>
            </w:r>
            <w:r>
              <w:rPr>
                <w:rFonts w:hint="eastAsia" w:ascii="宋体" w:hAnsi="宋体" w:cs="宋体"/>
                <w:color w:val="000000"/>
              </w:rPr>
              <w:t>企业证书:实现企业燃气相关证书信息的新增、修改、删除与查询，确保资质文件的合规性与有效性</w:t>
            </w:r>
          </w:p>
        </w:tc>
        <w:tc>
          <w:tcPr>
            <w:tcW w:w="436" w:type="dxa"/>
            <w:shd w:val="clear" w:color="auto" w:fill="FFFFFF"/>
            <w:noWrap w:val="0"/>
            <w:vAlign w:val="center"/>
          </w:tcPr>
          <w:p w14:paraId="021F4D12">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2D8785D3">
            <w:pPr>
              <w:widowControl/>
              <w:jc w:val="center"/>
              <w:rPr>
                <w:rFonts w:hint="eastAsia" w:ascii="宋体" w:hAnsi="宋体" w:cs="宋体"/>
                <w:color w:val="000000"/>
                <w:sz w:val="22"/>
              </w:rPr>
            </w:pPr>
            <w:r>
              <w:rPr>
                <w:rFonts w:hint="eastAsia" w:ascii="宋体" w:hAnsi="宋体" w:cs="宋体"/>
                <w:color w:val="000000"/>
                <w:sz w:val="22"/>
              </w:rPr>
              <w:t>1</w:t>
            </w:r>
          </w:p>
        </w:tc>
      </w:tr>
      <w:tr w14:paraId="63002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7B4F7479">
            <w:pPr>
              <w:widowControl/>
              <w:jc w:val="center"/>
              <w:rPr>
                <w:rFonts w:hint="eastAsia" w:ascii="宋体" w:hAnsi="宋体" w:cs="宋体"/>
                <w:color w:val="000000"/>
              </w:rPr>
            </w:pPr>
            <w:r>
              <w:rPr>
                <w:rFonts w:hint="eastAsia" w:ascii="宋体" w:hAnsi="宋体" w:cs="宋体"/>
                <w:color w:val="000000"/>
              </w:rPr>
              <w:t>26</w:t>
            </w:r>
          </w:p>
        </w:tc>
        <w:tc>
          <w:tcPr>
            <w:tcW w:w="0" w:type="auto"/>
            <w:shd w:val="clear" w:color="auto" w:fill="FFFFFF"/>
            <w:noWrap w:val="0"/>
            <w:vAlign w:val="center"/>
          </w:tcPr>
          <w:p w14:paraId="403DAB35">
            <w:pPr>
              <w:widowControl/>
              <w:jc w:val="center"/>
              <w:rPr>
                <w:rFonts w:hint="eastAsia" w:ascii="宋体" w:hAnsi="宋体" w:cs="宋体"/>
                <w:color w:val="000000"/>
              </w:rPr>
            </w:pPr>
            <w:r>
              <w:rPr>
                <w:rFonts w:hint="eastAsia" w:ascii="宋体" w:hAnsi="宋体" w:cs="宋体"/>
                <w:color w:val="000000"/>
              </w:rPr>
              <w:t>燃气专项</w:t>
            </w:r>
          </w:p>
        </w:tc>
        <w:tc>
          <w:tcPr>
            <w:tcW w:w="1082" w:type="dxa"/>
            <w:vMerge w:val="continue"/>
            <w:shd w:val="clear" w:color="auto" w:fill="FFFFFF"/>
            <w:noWrap w:val="0"/>
            <w:vAlign w:val="center"/>
          </w:tcPr>
          <w:p w14:paraId="0991CC23">
            <w:pPr>
              <w:widowControl/>
              <w:jc w:val="left"/>
              <w:rPr>
                <w:rFonts w:hint="eastAsia" w:ascii="宋体" w:hAnsi="宋体" w:cs="宋体"/>
                <w:color w:val="000000"/>
                <w:sz w:val="20"/>
                <w:szCs w:val="20"/>
              </w:rPr>
            </w:pPr>
          </w:p>
        </w:tc>
        <w:tc>
          <w:tcPr>
            <w:tcW w:w="5082" w:type="dxa"/>
            <w:shd w:val="clear" w:color="auto" w:fill="FFFFFF"/>
            <w:noWrap w:val="0"/>
            <w:vAlign w:val="center"/>
          </w:tcPr>
          <w:p w14:paraId="7373E0E3">
            <w:pPr>
              <w:widowControl/>
              <w:jc w:val="left"/>
              <w:rPr>
                <w:rFonts w:hint="eastAsia" w:ascii="宋体" w:hAnsi="宋体" w:cs="宋体"/>
                <w:color w:val="000000"/>
              </w:rPr>
            </w:pPr>
            <w:r>
              <w:rPr>
                <w:rFonts w:hint="eastAsia" w:eastAsia="Arial" w:cs="Times New Roman"/>
                <w:lang w:val="en-US" w:eastAsia="zh-CN"/>
              </w:rPr>
              <w:t>2.▲</w:t>
            </w:r>
            <w:r>
              <w:rPr>
                <w:rFonts w:hint="eastAsia" w:ascii="宋体" w:hAnsi="宋体" w:cs="宋体"/>
                <w:color w:val="000000" w:themeColor="text1"/>
              </w:rPr>
              <w:t>送气工:</w:t>
            </w:r>
            <w:r>
              <w:rPr>
                <w:rFonts w:hint="eastAsia" w:ascii="宋体" w:hAnsi="宋体" w:cs="宋体"/>
                <w:color w:val="000000"/>
              </w:rPr>
              <w:t>支持对送气工人员信息的录入、编辑、注销和检索，实现人员档案的动态化管理</w:t>
            </w:r>
          </w:p>
        </w:tc>
        <w:tc>
          <w:tcPr>
            <w:tcW w:w="436" w:type="dxa"/>
            <w:shd w:val="clear" w:color="auto" w:fill="FFFFFF"/>
            <w:noWrap w:val="0"/>
            <w:vAlign w:val="center"/>
          </w:tcPr>
          <w:p w14:paraId="23E9703D">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1686C973">
            <w:pPr>
              <w:widowControl/>
              <w:jc w:val="center"/>
              <w:rPr>
                <w:rFonts w:hint="eastAsia" w:ascii="宋体" w:hAnsi="宋体" w:cs="宋体"/>
                <w:color w:val="000000"/>
                <w:sz w:val="22"/>
              </w:rPr>
            </w:pPr>
            <w:r>
              <w:rPr>
                <w:rFonts w:hint="eastAsia" w:ascii="宋体" w:hAnsi="宋体" w:cs="宋体"/>
                <w:color w:val="000000"/>
                <w:sz w:val="22"/>
              </w:rPr>
              <w:t>1</w:t>
            </w:r>
          </w:p>
        </w:tc>
      </w:tr>
      <w:tr w14:paraId="0C1C0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40059073">
            <w:pPr>
              <w:widowControl/>
              <w:jc w:val="center"/>
              <w:rPr>
                <w:rFonts w:hint="eastAsia" w:ascii="宋体" w:hAnsi="宋体" w:cs="宋体"/>
                <w:color w:val="000000"/>
              </w:rPr>
            </w:pPr>
            <w:r>
              <w:rPr>
                <w:rFonts w:hint="eastAsia" w:ascii="宋体" w:hAnsi="宋体" w:cs="宋体"/>
                <w:color w:val="000000"/>
              </w:rPr>
              <w:t>27</w:t>
            </w:r>
          </w:p>
        </w:tc>
        <w:tc>
          <w:tcPr>
            <w:tcW w:w="0" w:type="auto"/>
            <w:shd w:val="clear" w:color="auto" w:fill="FFFFFF"/>
            <w:noWrap w:val="0"/>
            <w:vAlign w:val="center"/>
          </w:tcPr>
          <w:p w14:paraId="2BA03EEC">
            <w:pPr>
              <w:widowControl/>
              <w:jc w:val="center"/>
              <w:rPr>
                <w:rFonts w:hint="eastAsia" w:ascii="宋体" w:hAnsi="宋体" w:cs="宋体"/>
                <w:color w:val="000000"/>
              </w:rPr>
            </w:pPr>
            <w:r>
              <w:rPr>
                <w:rFonts w:hint="eastAsia" w:ascii="宋体" w:hAnsi="宋体" w:cs="宋体"/>
                <w:color w:val="000000"/>
              </w:rPr>
              <w:t>燃气专项</w:t>
            </w:r>
          </w:p>
        </w:tc>
        <w:tc>
          <w:tcPr>
            <w:tcW w:w="1082" w:type="dxa"/>
            <w:vMerge w:val="continue"/>
            <w:shd w:val="clear" w:color="auto" w:fill="FFFFFF"/>
            <w:noWrap w:val="0"/>
            <w:vAlign w:val="center"/>
          </w:tcPr>
          <w:p w14:paraId="66263A2D">
            <w:pPr>
              <w:widowControl/>
              <w:jc w:val="left"/>
              <w:rPr>
                <w:rFonts w:hint="eastAsia" w:ascii="宋体" w:hAnsi="宋体" w:cs="宋体"/>
                <w:color w:val="000000"/>
                <w:sz w:val="20"/>
                <w:szCs w:val="20"/>
              </w:rPr>
            </w:pPr>
          </w:p>
        </w:tc>
        <w:tc>
          <w:tcPr>
            <w:tcW w:w="5082" w:type="dxa"/>
            <w:shd w:val="clear" w:color="auto" w:fill="FFFFFF"/>
            <w:noWrap w:val="0"/>
            <w:vAlign w:val="center"/>
          </w:tcPr>
          <w:p w14:paraId="46D694AE">
            <w:pPr>
              <w:widowControl/>
              <w:jc w:val="left"/>
              <w:rPr>
                <w:rFonts w:hint="eastAsia" w:ascii="宋体" w:hAnsi="宋体" w:cs="宋体"/>
                <w:color w:val="000000"/>
              </w:rPr>
            </w:pPr>
            <w:r>
              <w:rPr>
                <w:rFonts w:hint="eastAsia" w:eastAsia="Arial" w:cs="Times New Roman"/>
                <w:lang w:val="en-US" w:eastAsia="zh-CN"/>
              </w:rPr>
              <w:t>3.▲</w:t>
            </w:r>
            <w:r>
              <w:rPr>
                <w:rFonts w:hint="eastAsia" w:ascii="宋体" w:hAnsi="宋体" w:cs="宋体"/>
                <w:color w:val="000000" w:themeColor="text1"/>
              </w:rPr>
              <w:t>违规行为:</w:t>
            </w:r>
            <w:r>
              <w:rPr>
                <w:rFonts w:hint="eastAsia" w:ascii="宋体" w:hAnsi="宋体" w:cs="宋体"/>
                <w:color w:val="000000"/>
              </w:rPr>
              <w:t>可记录、更新、删除和查询送气工或企业的各类违规行为，便于追溯与考核</w:t>
            </w:r>
          </w:p>
        </w:tc>
        <w:tc>
          <w:tcPr>
            <w:tcW w:w="436" w:type="dxa"/>
            <w:shd w:val="clear" w:color="auto" w:fill="FFFFFF"/>
            <w:noWrap w:val="0"/>
            <w:vAlign w:val="center"/>
          </w:tcPr>
          <w:p w14:paraId="42838F6D">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06D03158">
            <w:pPr>
              <w:widowControl/>
              <w:jc w:val="center"/>
              <w:rPr>
                <w:rFonts w:hint="eastAsia" w:ascii="宋体" w:hAnsi="宋体" w:cs="宋体"/>
                <w:color w:val="000000"/>
                <w:sz w:val="22"/>
              </w:rPr>
            </w:pPr>
            <w:r>
              <w:rPr>
                <w:rFonts w:hint="eastAsia" w:ascii="宋体" w:hAnsi="宋体" w:cs="宋体"/>
                <w:color w:val="000000"/>
                <w:sz w:val="22"/>
              </w:rPr>
              <w:t>1</w:t>
            </w:r>
          </w:p>
        </w:tc>
      </w:tr>
      <w:tr w14:paraId="0BF65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90" w:hRule="atLeast"/>
        </w:trPr>
        <w:tc>
          <w:tcPr>
            <w:tcW w:w="0" w:type="auto"/>
            <w:shd w:val="clear" w:color="auto" w:fill="FFFFFF"/>
            <w:noWrap w:val="0"/>
            <w:vAlign w:val="center"/>
          </w:tcPr>
          <w:p w14:paraId="147A674F">
            <w:pPr>
              <w:widowControl/>
              <w:jc w:val="center"/>
              <w:rPr>
                <w:rFonts w:hint="eastAsia" w:ascii="宋体" w:hAnsi="宋体" w:cs="宋体"/>
                <w:color w:val="000000"/>
              </w:rPr>
            </w:pPr>
            <w:r>
              <w:rPr>
                <w:rFonts w:hint="eastAsia" w:ascii="宋体" w:hAnsi="宋体" w:cs="宋体"/>
                <w:color w:val="000000"/>
              </w:rPr>
              <w:t>28</w:t>
            </w:r>
          </w:p>
        </w:tc>
        <w:tc>
          <w:tcPr>
            <w:tcW w:w="0" w:type="auto"/>
            <w:shd w:val="clear" w:color="auto" w:fill="FFFFFF"/>
            <w:noWrap w:val="0"/>
            <w:vAlign w:val="center"/>
          </w:tcPr>
          <w:p w14:paraId="16D1A308">
            <w:pPr>
              <w:widowControl/>
              <w:jc w:val="center"/>
              <w:rPr>
                <w:rFonts w:hint="eastAsia" w:ascii="宋体" w:hAnsi="宋体" w:cs="宋体"/>
                <w:color w:val="000000"/>
              </w:rPr>
            </w:pPr>
            <w:r>
              <w:rPr>
                <w:rFonts w:hint="eastAsia" w:ascii="宋体" w:hAnsi="宋体" w:cs="宋体"/>
                <w:color w:val="000000"/>
              </w:rPr>
              <w:t>燃气专项</w:t>
            </w:r>
          </w:p>
        </w:tc>
        <w:tc>
          <w:tcPr>
            <w:tcW w:w="1082" w:type="dxa"/>
            <w:vMerge w:val="continue"/>
            <w:shd w:val="clear" w:color="auto" w:fill="FFFFFF"/>
            <w:noWrap w:val="0"/>
            <w:vAlign w:val="center"/>
          </w:tcPr>
          <w:p w14:paraId="0DD6AA3D">
            <w:pPr>
              <w:widowControl/>
              <w:jc w:val="left"/>
              <w:rPr>
                <w:rFonts w:hint="eastAsia" w:ascii="宋体" w:hAnsi="宋体" w:cs="宋体"/>
                <w:color w:val="000000"/>
                <w:sz w:val="20"/>
                <w:szCs w:val="20"/>
              </w:rPr>
            </w:pPr>
          </w:p>
        </w:tc>
        <w:tc>
          <w:tcPr>
            <w:tcW w:w="5082" w:type="dxa"/>
            <w:shd w:val="clear" w:color="auto" w:fill="FFFFFF"/>
            <w:noWrap w:val="0"/>
            <w:vAlign w:val="center"/>
          </w:tcPr>
          <w:p w14:paraId="6C3C4536">
            <w:pPr>
              <w:widowControl/>
              <w:jc w:val="left"/>
              <w:rPr>
                <w:rFonts w:hint="eastAsia" w:ascii="宋体" w:hAnsi="宋体" w:cs="宋体"/>
                <w:color w:val="000000"/>
              </w:rPr>
            </w:pPr>
            <w:r>
              <w:rPr>
                <w:rFonts w:hint="eastAsia" w:ascii="宋体" w:hAnsi="宋体" w:eastAsia="宋体" w:cs="宋体"/>
                <w:color w:val="000000"/>
                <w:lang w:val="en-US" w:eastAsia="zh-CN"/>
              </w:rPr>
              <w:t>4.</w:t>
            </w:r>
            <w:r>
              <w:rPr>
                <w:rFonts w:hint="eastAsia" w:ascii="宋体" w:hAnsi="宋体" w:cs="宋体"/>
                <w:color w:val="000000"/>
              </w:rPr>
              <w:t>气源情况:对气源供应单位、来源信息进行新增、修改、删除和查询，保障气源可追溯</w:t>
            </w:r>
          </w:p>
        </w:tc>
        <w:tc>
          <w:tcPr>
            <w:tcW w:w="436" w:type="dxa"/>
            <w:shd w:val="clear" w:color="auto" w:fill="FFFFFF"/>
            <w:noWrap w:val="0"/>
            <w:vAlign w:val="center"/>
          </w:tcPr>
          <w:p w14:paraId="3346E094">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214F07AA">
            <w:pPr>
              <w:widowControl/>
              <w:jc w:val="center"/>
              <w:rPr>
                <w:rFonts w:hint="eastAsia" w:ascii="宋体" w:hAnsi="宋体" w:cs="宋体"/>
                <w:color w:val="000000"/>
                <w:sz w:val="22"/>
              </w:rPr>
            </w:pPr>
            <w:r>
              <w:rPr>
                <w:rFonts w:hint="eastAsia" w:ascii="宋体" w:hAnsi="宋体" w:cs="宋体"/>
                <w:color w:val="000000"/>
                <w:sz w:val="22"/>
              </w:rPr>
              <w:t>1</w:t>
            </w:r>
          </w:p>
        </w:tc>
      </w:tr>
      <w:tr w14:paraId="6E875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63F4DE71">
            <w:pPr>
              <w:widowControl/>
              <w:jc w:val="center"/>
              <w:rPr>
                <w:rFonts w:hint="eastAsia" w:ascii="宋体" w:hAnsi="宋体" w:cs="宋体"/>
                <w:color w:val="000000"/>
              </w:rPr>
            </w:pPr>
            <w:r>
              <w:rPr>
                <w:rFonts w:hint="eastAsia" w:ascii="宋体" w:hAnsi="宋体" w:cs="宋体"/>
                <w:color w:val="000000"/>
              </w:rPr>
              <w:t>29</w:t>
            </w:r>
          </w:p>
        </w:tc>
        <w:tc>
          <w:tcPr>
            <w:tcW w:w="0" w:type="auto"/>
            <w:shd w:val="clear" w:color="auto" w:fill="FFFFFF"/>
            <w:noWrap w:val="0"/>
            <w:vAlign w:val="center"/>
          </w:tcPr>
          <w:p w14:paraId="1EFC0A62">
            <w:pPr>
              <w:widowControl/>
              <w:jc w:val="center"/>
              <w:rPr>
                <w:rFonts w:hint="eastAsia" w:ascii="宋体" w:hAnsi="宋体" w:cs="宋体"/>
                <w:color w:val="000000"/>
              </w:rPr>
            </w:pPr>
            <w:r>
              <w:rPr>
                <w:rFonts w:hint="eastAsia" w:ascii="宋体" w:hAnsi="宋体" w:cs="宋体"/>
                <w:color w:val="000000"/>
              </w:rPr>
              <w:t>燃气专项</w:t>
            </w:r>
          </w:p>
        </w:tc>
        <w:tc>
          <w:tcPr>
            <w:tcW w:w="1082" w:type="dxa"/>
            <w:vMerge w:val="continue"/>
            <w:shd w:val="clear" w:color="auto" w:fill="FFFFFF"/>
            <w:noWrap w:val="0"/>
            <w:vAlign w:val="center"/>
          </w:tcPr>
          <w:p w14:paraId="4CE23478">
            <w:pPr>
              <w:widowControl/>
              <w:jc w:val="left"/>
              <w:rPr>
                <w:rFonts w:hint="eastAsia" w:ascii="宋体" w:hAnsi="宋体" w:cs="宋体"/>
                <w:color w:val="000000"/>
                <w:sz w:val="20"/>
                <w:szCs w:val="20"/>
              </w:rPr>
            </w:pPr>
          </w:p>
        </w:tc>
        <w:tc>
          <w:tcPr>
            <w:tcW w:w="5082" w:type="dxa"/>
            <w:shd w:val="clear" w:color="auto" w:fill="FFFFFF"/>
            <w:noWrap w:val="0"/>
            <w:vAlign w:val="center"/>
          </w:tcPr>
          <w:p w14:paraId="72FB83F6">
            <w:pPr>
              <w:widowControl/>
              <w:jc w:val="left"/>
              <w:rPr>
                <w:rFonts w:hint="eastAsia" w:ascii="宋体" w:hAnsi="宋体" w:cs="宋体"/>
                <w:color w:val="000000"/>
              </w:rPr>
            </w:pPr>
            <w:r>
              <w:rPr>
                <w:rFonts w:hint="eastAsia" w:eastAsia="Arial" w:cs="Times New Roman"/>
                <w:lang w:val="en-US" w:eastAsia="zh-CN"/>
              </w:rPr>
              <w:t>5.▲</w:t>
            </w:r>
            <w:r>
              <w:rPr>
                <w:rFonts w:hint="eastAsia" w:ascii="宋体" w:hAnsi="宋体" w:cs="宋体"/>
                <w:color w:val="000000" w:themeColor="text1"/>
              </w:rPr>
              <w:t>随瓶安检:</w:t>
            </w:r>
            <w:r>
              <w:rPr>
                <w:rFonts w:hint="eastAsia" w:ascii="宋体" w:hAnsi="宋体" w:cs="宋体"/>
                <w:color w:val="000000"/>
              </w:rPr>
              <w:t>支持随瓶安全检查记录的添加、编辑、删除与查询，确保配送环节安全可控</w:t>
            </w:r>
          </w:p>
        </w:tc>
        <w:tc>
          <w:tcPr>
            <w:tcW w:w="436" w:type="dxa"/>
            <w:shd w:val="clear" w:color="auto" w:fill="FFFFFF"/>
            <w:noWrap w:val="0"/>
            <w:vAlign w:val="center"/>
          </w:tcPr>
          <w:p w14:paraId="3FA4D47E">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6A78DF64">
            <w:pPr>
              <w:widowControl/>
              <w:jc w:val="center"/>
              <w:rPr>
                <w:rFonts w:hint="eastAsia" w:ascii="宋体" w:hAnsi="宋体" w:cs="宋体"/>
                <w:color w:val="000000"/>
                <w:sz w:val="22"/>
              </w:rPr>
            </w:pPr>
            <w:r>
              <w:rPr>
                <w:rFonts w:hint="eastAsia" w:ascii="宋体" w:hAnsi="宋体" w:cs="宋体"/>
                <w:color w:val="000000"/>
                <w:sz w:val="22"/>
              </w:rPr>
              <w:t>1</w:t>
            </w:r>
          </w:p>
        </w:tc>
      </w:tr>
      <w:tr w14:paraId="21BD9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1DC6173C">
            <w:pPr>
              <w:widowControl/>
              <w:jc w:val="center"/>
              <w:rPr>
                <w:rFonts w:hint="eastAsia" w:ascii="宋体" w:hAnsi="宋体" w:cs="宋体"/>
                <w:color w:val="000000"/>
              </w:rPr>
            </w:pPr>
            <w:r>
              <w:rPr>
                <w:rFonts w:hint="eastAsia" w:ascii="宋体" w:hAnsi="宋体" w:cs="宋体"/>
                <w:color w:val="000000"/>
              </w:rPr>
              <w:t>30</w:t>
            </w:r>
          </w:p>
        </w:tc>
        <w:tc>
          <w:tcPr>
            <w:tcW w:w="0" w:type="auto"/>
            <w:shd w:val="clear" w:color="auto" w:fill="FFFFFF"/>
            <w:noWrap w:val="0"/>
            <w:vAlign w:val="center"/>
          </w:tcPr>
          <w:p w14:paraId="00E33E5D">
            <w:pPr>
              <w:widowControl/>
              <w:jc w:val="center"/>
              <w:rPr>
                <w:rFonts w:hint="eastAsia" w:ascii="宋体" w:hAnsi="宋体" w:cs="宋体"/>
                <w:color w:val="000000"/>
              </w:rPr>
            </w:pPr>
            <w:r>
              <w:rPr>
                <w:rFonts w:hint="eastAsia" w:ascii="宋体" w:hAnsi="宋体" w:cs="宋体"/>
                <w:color w:val="000000"/>
              </w:rPr>
              <w:t>燃气专项</w:t>
            </w:r>
          </w:p>
        </w:tc>
        <w:tc>
          <w:tcPr>
            <w:tcW w:w="1082" w:type="dxa"/>
            <w:vMerge w:val="continue"/>
            <w:shd w:val="clear" w:color="auto" w:fill="FFFFFF"/>
            <w:noWrap w:val="0"/>
            <w:vAlign w:val="center"/>
          </w:tcPr>
          <w:p w14:paraId="41AD53D2">
            <w:pPr>
              <w:widowControl/>
              <w:jc w:val="left"/>
              <w:rPr>
                <w:rFonts w:hint="eastAsia" w:ascii="宋体" w:hAnsi="宋体" w:cs="宋体"/>
                <w:color w:val="000000"/>
                <w:sz w:val="20"/>
                <w:szCs w:val="20"/>
              </w:rPr>
            </w:pPr>
          </w:p>
        </w:tc>
        <w:tc>
          <w:tcPr>
            <w:tcW w:w="5082" w:type="dxa"/>
            <w:shd w:val="clear" w:color="auto" w:fill="FFFFFF"/>
            <w:noWrap w:val="0"/>
            <w:vAlign w:val="center"/>
          </w:tcPr>
          <w:p w14:paraId="76C5D91A">
            <w:pPr>
              <w:widowControl/>
              <w:jc w:val="left"/>
              <w:rPr>
                <w:rFonts w:hint="eastAsia" w:ascii="宋体" w:hAnsi="宋体" w:cs="宋体"/>
                <w:color w:val="000000"/>
              </w:rPr>
            </w:pPr>
            <w:r>
              <w:rPr>
                <w:rFonts w:hint="eastAsia" w:eastAsia="Arial" w:cs="Times New Roman"/>
                <w:lang w:val="en-US" w:eastAsia="zh-CN"/>
              </w:rPr>
              <w:t>6.▲</w:t>
            </w:r>
            <w:r>
              <w:rPr>
                <w:rFonts w:hint="eastAsia" w:ascii="宋体" w:hAnsi="宋体" w:cs="宋体"/>
                <w:color w:val="000000" w:themeColor="text1"/>
              </w:rPr>
              <w:t>气瓶扫码:</w:t>
            </w:r>
            <w:r>
              <w:rPr>
                <w:rFonts w:hint="eastAsia" w:ascii="宋体" w:hAnsi="宋体" w:cs="宋体"/>
                <w:color w:val="000000"/>
              </w:rPr>
              <w:t>通过扫码采集气瓶信息，并实现数据的录入、核对、更新与查询功能</w:t>
            </w:r>
          </w:p>
        </w:tc>
        <w:tc>
          <w:tcPr>
            <w:tcW w:w="436" w:type="dxa"/>
            <w:shd w:val="clear" w:color="auto" w:fill="FFFFFF"/>
            <w:noWrap w:val="0"/>
            <w:vAlign w:val="center"/>
          </w:tcPr>
          <w:p w14:paraId="7E0B5484">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18D768B3">
            <w:pPr>
              <w:widowControl/>
              <w:jc w:val="center"/>
              <w:rPr>
                <w:rFonts w:hint="eastAsia" w:ascii="宋体" w:hAnsi="宋体" w:cs="宋体"/>
                <w:color w:val="000000"/>
                <w:sz w:val="22"/>
              </w:rPr>
            </w:pPr>
            <w:r>
              <w:rPr>
                <w:rFonts w:hint="eastAsia" w:ascii="宋体" w:hAnsi="宋体" w:cs="宋体"/>
                <w:color w:val="000000"/>
                <w:sz w:val="22"/>
              </w:rPr>
              <w:t>1</w:t>
            </w:r>
          </w:p>
        </w:tc>
      </w:tr>
      <w:tr w14:paraId="7B03F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19C05B8B">
            <w:pPr>
              <w:widowControl/>
              <w:jc w:val="center"/>
              <w:rPr>
                <w:rFonts w:hint="eastAsia" w:ascii="宋体" w:hAnsi="宋体" w:cs="宋体"/>
                <w:color w:val="000000"/>
              </w:rPr>
            </w:pPr>
            <w:r>
              <w:rPr>
                <w:rFonts w:hint="eastAsia" w:ascii="宋体" w:hAnsi="宋体" w:cs="宋体"/>
                <w:color w:val="000000"/>
              </w:rPr>
              <w:t>31</w:t>
            </w:r>
          </w:p>
        </w:tc>
        <w:tc>
          <w:tcPr>
            <w:tcW w:w="0" w:type="auto"/>
            <w:shd w:val="clear" w:color="auto" w:fill="FFFFFF"/>
            <w:noWrap w:val="0"/>
            <w:vAlign w:val="center"/>
          </w:tcPr>
          <w:p w14:paraId="55A80D72">
            <w:pPr>
              <w:widowControl/>
              <w:jc w:val="center"/>
              <w:rPr>
                <w:rFonts w:hint="eastAsia" w:ascii="宋体" w:hAnsi="宋体" w:cs="宋体"/>
                <w:color w:val="000000"/>
              </w:rPr>
            </w:pPr>
            <w:r>
              <w:rPr>
                <w:rFonts w:hint="eastAsia" w:ascii="宋体" w:hAnsi="宋体" w:cs="宋体"/>
                <w:color w:val="000000"/>
              </w:rPr>
              <w:t>燃气专项</w:t>
            </w:r>
          </w:p>
        </w:tc>
        <w:tc>
          <w:tcPr>
            <w:tcW w:w="1082" w:type="dxa"/>
            <w:vMerge w:val="continue"/>
            <w:shd w:val="clear" w:color="auto" w:fill="FFFFFF"/>
            <w:noWrap w:val="0"/>
            <w:vAlign w:val="center"/>
          </w:tcPr>
          <w:p w14:paraId="522B7E05">
            <w:pPr>
              <w:widowControl/>
              <w:jc w:val="left"/>
              <w:rPr>
                <w:rFonts w:hint="eastAsia" w:ascii="宋体" w:hAnsi="宋体" w:cs="宋体"/>
                <w:color w:val="000000"/>
                <w:sz w:val="20"/>
                <w:szCs w:val="20"/>
              </w:rPr>
            </w:pPr>
          </w:p>
        </w:tc>
        <w:tc>
          <w:tcPr>
            <w:tcW w:w="5082" w:type="dxa"/>
            <w:shd w:val="clear" w:color="auto" w:fill="FFFFFF"/>
            <w:noWrap w:val="0"/>
            <w:vAlign w:val="center"/>
          </w:tcPr>
          <w:p w14:paraId="7ACF1EA0">
            <w:pPr>
              <w:widowControl/>
              <w:jc w:val="left"/>
              <w:rPr>
                <w:rFonts w:hint="eastAsia" w:ascii="宋体" w:hAnsi="宋体" w:cs="宋体"/>
                <w:color w:val="000000"/>
              </w:rPr>
            </w:pPr>
            <w:r>
              <w:rPr>
                <w:rFonts w:hint="eastAsia" w:ascii="宋体" w:hAnsi="宋体" w:eastAsia="宋体" w:cs="宋体"/>
                <w:color w:val="000000"/>
                <w:lang w:val="en-US" w:eastAsia="zh-CN"/>
              </w:rPr>
              <w:t>7.</w:t>
            </w:r>
            <w:r>
              <w:rPr>
                <w:rFonts w:hint="eastAsia" w:ascii="宋体" w:hAnsi="宋体" w:cs="宋体"/>
                <w:color w:val="000000"/>
              </w:rPr>
              <w:t>涉燃气重要紧急情况:对燃气相关突发事件或紧急情况进行信息登记、更新、删除和快速查询，提升应急响应能力</w:t>
            </w:r>
          </w:p>
        </w:tc>
        <w:tc>
          <w:tcPr>
            <w:tcW w:w="436" w:type="dxa"/>
            <w:shd w:val="clear" w:color="auto" w:fill="FFFFFF"/>
            <w:noWrap w:val="0"/>
            <w:vAlign w:val="center"/>
          </w:tcPr>
          <w:p w14:paraId="00B384FC">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29CD601B">
            <w:pPr>
              <w:widowControl/>
              <w:jc w:val="center"/>
              <w:rPr>
                <w:rFonts w:hint="eastAsia" w:ascii="宋体" w:hAnsi="宋体" w:cs="宋体"/>
                <w:color w:val="000000"/>
                <w:sz w:val="22"/>
              </w:rPr>
            </w:pPr>
            <w:r>
              <w:rPr>
                <w:rFonts w:hint="eastAsia" w:ascii="宋体" w:hAnsi="宋体" w:cs="宋体"/>
                <w:color w:val="000000"/>
                <w:sz w:val="22"/>
              </w:rPr>
              <w:t>1</w:t>
            </w:r>
          </w:p>
        </w:tc>
      </w:tr>
      <w:tr w14:paraId="45863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49EF35AC">
            <w:pPr>
              <w:widowControl/>
              <w:jc w:val="center"/>
              <w:rPr>
                <w:rFonts w:hint="eastAsia" w:ascii="宋体" w:hAnsi="宋体" w:cs="宋体"/>
                <w:color w:val="000000"/>
              </w:rPr>
            </w:pPr>
            <w:r>
              <w:rPr>
                <w:rFonts w:hint="eastAsia" w:ascii="宋体" w:hAnsi="宋体" w:cs="宋体"/>
                <w:color w:val="000000"/>
              </w:rPr>
              <w:t>32</w:t>
            </w:r>
          </w:p>
        </w:tc>
        <w:tc>
          <w:tcPr>
            <w:tcW w:w="0" w:type="auto"/>
            <w:shd w:val="clear" w:color="auto" w:fill="FFFFFF"/>
            <w:noWrap w:val="0"/>
            <w:vAlign w:val="center"/>
          </w:tcPr>
          <w:p w14:paraId="3204A471">
            <w:pPr>
              <w:widowControl/>
              <w:jc w:val="center"/>
              <w:rPr>
                <w:rFonts w:hint="eastAsia" w:ascii="宋体" w:hAnsi="宋体" w:cs="宋体"/>
                <w:color w:val="000000"/>
              </w:rPr>
            </w:pPr>
            <w:r>
              <w:rPr>
                <w:rFonts w:hint="eastAsia" w:ascii="宋体" w:hAnsi="宋体" w:cs="宋体"/>
                <w:color w:val="000000"/>
              </w:rPr>
              <w:t>燃气专项</w:t>
            </w:r>
          </w:p>
        </w:tc>
        <w:tc>
          <w:tcPr>
            <w:tcW w:w="1082" w:type="dxa"/>
            <w:vMerge w:val="continue"/>
            <w:shd w:val="clear" w:color="auto" w:fill="FFFFFF"/>
            <w:noWrap w:val="0"/>
            <w:vAlign w:val="center"/>
          </w:tcPr>
          <w:p w14:paraId="4DFC1572">
            <w:pPr>
              <w:widowControl/>
              <w:jc w:val="left"/>
              <w:rPr>
                <w:rFonts w:hint="eastAsia" w:ascii="宋体" w:hAnsi="宋体" w:cs="宋体"/>
                <w:color w:val="000000"/>
                <w:sz w:val="20"/>
                <w:szCs w:val="20"/>
              </w:rPr>
            </w:pPr>
          </w:p>
        </w:tc>
        <w:tc>
          <w:tcPr>
            <w:tcW w:w="5082" w:type="dxa"/>
            <w:shd w:val="clear" w:color="auto" w:fill="FFFFFF"/>
            <w:noWrap w:val="0"/>
            <w:vAlign w:val="center"/>
          </w:tcPr>
          <w:p w14:paraId="27BF4528">
            <w:pPr>
              <w:widowControl/>
              <w:jc w:val="left"/>
              <w:rPr>
                <w:rFonts w:hint="eastAsia" w:ascii="宋体" w:hAnsi="宋体" w:cs="宋体"/>
                <w:color w:val="000000"/>
              </w:rPr>
            </w:pPr>
            <w:r>
              <w:rPr>
                <w:rFonts w:hint="eastAsia" w:ascii="宋体" w:hAnsi="宋体" w:eastAsia="宋体" w:cs="宋体"/>
                <w:color w:val="000000"/>
                <w:lang w:val="en-US" w:eastAsia="zh-CN"/>
              </w:rPr>
              <w:t>8.</w:t>
            </w:r>
            <w:r>
              <w:rPr>
                <w:rFonts w:hint="eastAsia" w:ascii="宋体" w:hAnsi="宋体" w:cs="宋体"/>
                <w:color w:val="000000"/>
              </w:rPr>
              <w:t>重大危险源:建立重大危险源台账，支持其信息的增、删、改、查，强化重点区域安全监管</w:t>
            </w:r>
          </w:p>
        </w:tc>
        <w:tc>
          <w:tcPr>
            <w:tcW w:w="436" w:type="dxa"/>
            <w:shd w:val="clear" w:color="auto" w:fill="FFFFFF"/>
            <w:noWrap w:val="0"/>
            <w:vAlign w:val="center"/>
          </w:tcPr>
          <w:p w14:paraId="17EBC182">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096B89E4">
            <w:pPr>
              <w:widowControl/>
              <w:jc w:val="center"/>
              <w:rPr>
                <w:rFonts w:hint="eastAsia" w:ascii="宋体" w:hAnsi="宋体" w:cs="宋体"/>
                <w:color w:val="000000"/>
                <w:sz w:val="22"/>
              </w:rPr>
            </w:pPr>
            <w:r>
              <w:rPr>
                <w:rFonts w:hint="eastAsia" w:ascii="宋体" w:hAnsi="宋体" w:cs="宋体"/>
                <w:color w:val="000000"/>
                <w:sz w:val="22"/>
              </w:rPr>
              <w:t>1</w:t>
            </w:r>
          </w:p>
        </w:tc>
      </w:tr>
      <w:tr w14:paraId="1D6A2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1067D0A5">
            <w:pPr>
              <w:widowControl/>
              <w:jc w:val="center"/>
              <w:rPr>
                <w:rFonts w:hint="eastAsia" w:ascii="宋体" w:hAnsi="宋体" w:cs="宋体"/>
                <w:color w:val="000000"/>
              </w:rPr>
            </w:pPr>
            <w:r>
              <w:rPr>
                <w:rFonts w:hint="eastAsia" w:ascii="宋体" w:hAnsi="宋体" w:cs="宋体"/>
                <w:color w:val="000000"/>
              </w:rPr>
              <w:t>33</w:t>
            </w:r>
          </w:p>
        </w:tc>
        <w:tc>
          <w:tcPr>
            <w:tcW w:w="0" w:type="auto"/>
            <w:shd w:val="clear" w:color="auto" w:fill="FFFFFF"/>
            <w:noWrap w:val="0"/>
            <w:vAlign w:val="center"/>
          </w:tcPr>
          <w:p w14:paraId="3C793D14">
            <w:pPr>
              <w:widowControl/>
              <w:jc w:val="center"/>
              <w:rPr>
                <w:rFonts w:hint="eastAsia" w:ascii="宋体" w:hAnsi="宋体" w:cs="宋体"/>
                <w:color w:val="000000"/>
              </w:rPr>
            </w:pPr>
            <w:r>
              <w:rPr>
                <w:rFonts w:hint="eastAsia" w:ascii="宋体" w:hAnsi="宋体" w:cs="宋体"/>
                <w:color w:val="000000"/>
              </w:rPr>
              <w:t>燃气专项</w:t>
            </w:r>
          </w:p>
        </w:tc>
        <w:tc>
          <w:tcPr>
            <w:tcW w:w="1082" w:type="dxa"/>
            <w:vMerge w:val="continue"/>
            <w:shd w:val="clear" w:color="auto" w:fill="FFFFFF"/>
            <w:noWrap w:val="0"/>
            <w:vAlign w:val="center"/>
          </w:tcPr>
          <w:p w14:paraId="2F4EA5A3">
            <w:pPr>
              <w:widowControl/>
              <w:jc w:val="left"/>
              <w:rPr>
                <w:rFonts w:hint="eastAsia" w:ascii="宋体" w:hAnsi="宋体" w:cs="宋体"/>
                <w:color w:val="000000"/>
                <w:sz w:val="20"/>
                <w:szCs w:val="20"/>
              </w:rPr>
            </w:pPr>
          </w:p>
        </w:tc>
        <w:tc>
          <w:tcPr>
            <w:tcW w:w="5082" w:type="dxa"/>
            <w:shd w:val="clear" w:color="auto" w:fill="FFFFFF"/>
            <w:noWrap w:val="0"/>
            <w:vAlign w:val="center"/>
          </w:tcPr>
          <w:p w14:paraId="247EF11F">
            <w:pPr>
              <w:widowControl/>
              <w:jc w:val="left"/>
              <w:rPr>
                <w:rFonts w:hint="eastAsia" w:ascii="宋体" w:hAnsi="宋体" w:cs="宋体"/>
                <w:color w:val="000000"/>
              </w:rPr>
            </w:pPr>
            <w:r>
              <w:rPr>
                <w:rFonts w:hint="eastAsia" w:ascii="宋体" w:hAnsi="宋体" w:eastAsia="宋体" w:cs="宋体"/>
                <w:color w:val="000000"/>
                <w:lang w:val="en-US" w:eastAsia="zh-CN"/>
              </w:rPr>
              <w:t>9.</w:t>
            </w:r>
            <w:r>
              <w:rPr>
                <w:rFonts w:hint="eastAsia" w:ascii="宋体" w:hAnsi="宋体" w:cs="宋体"/>
                <w:color w:val="000000"/>
              </w:rPr>
              <w:t>双重预防机制:实现风险分级管控与隐患排查治理信息的录入、更新、删除和查询，推动预防机制数字化运行</w:t>
            </w:r>
          </w:p>
        </w:tc>
        <w:tc>
          <w:tcPr>
            <w:tcW w:w="436" w:type="dxa"/>
            <w:shd w:val="clear" w:color="auto" w:fill="FFFFFF"/>
            <w:noWrap w:val="0"/>
            <w:vAlign w:val="center"/>
          </w:tcPr>
          <w:p w14:paraId="0E2593FA">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5AD44CAF">
            <w:pPr>
              <w:widowControl/>
              <w:jc w:val="center"/>
              <w:rPr>
                <w:rFonts w:hint="eastAsia" w:ascii="宋体" w:hAnsi="宋体" w:cs="宋体"/>
                <w:color w:val="000000"/>
                <w:sz w:val="22"/>
              </w:rPr>
            </w:pPr>
            <w:r>
              <w:rPr>
                <w:rFonts w:hint="eastAsia" w:ascii="宋体" w:hAnsi="宋体" w:cs="宋体"/>
                <w:color w:val="000000"/>
                <w:sz w:val="22"/>
              </w:rPr>
              <w:t>1</w:t>
            </w:r>
          </w:p>
        </w:tc>
      </w:tr>
      <w:tr w14:paraId="00A4E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28" w:type="dxa"/>
            <w:gridSpan w:val="6"/>
            <w:shd w:val="clear" w:color="auto" w:fill="FFFFFF"/>
            <w:noWrap w:val="0"/>
            <w:vAlign w:val="center"/>
          </w:tcPr>
          <w:p w14:paraId="30B63619">
            <w:pPr>
              <w:widowControl/>
              <w:jc w:val="left"/>
              <w:rPr>
                <w:rFonts w:hint="eastAsia" w:ascii="宋体" w:hAnsi="宋体" w:cs="宋体"/>
                <w:b/>
                <w:bCs/>
                <w:color w:val="000000"/>
              </w:rPr>
            </w:pPr>
            <w:r>
              <w:rPr>
                <w:rFonts w:hint="eastAsia" w:ascii="宋体" w:hAnsi="宋体" w:cs="宋体"/>
                <w:b/>
                <w:bCs/>
                <w:color w:val="000000"/>
              </w:rPr>
              <w:t>3、供水专项</w:t>
            </w:r>
          </w:p>
        </w:tc>
      </w:tr>
      <w:tr w14:paraId="25E7B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5E35F24C">
            <w:pPr>
              <w:widowControl/>
              <w:jc w:val="center"/>
              <w:rPr>
                <w:rFonts w:hint="eastAsia" w:ascii="宋体" w:hAnsi="宋体" w:cs="宋体"/>
                <w:color w:val="000000"/>
              </w:rPr>
            </w:pPr>
            <w:r>
              <w:rPr>
                <w:rFonts w:hint="eastAsia" w:ascii="宋体" w:hAnsi="宋体" w:cs="宋体"/>
                <w:color w:val="000000"/>
              </w:rPr>
              <w:t>1</w:t>
            </w:r>
          </w:p>
        </w:tc>
        <w:tc>
          <w:tcPr>
            <w:tcW w:w="0" w:type="auto"/>
            <w:shd w:val="clear" w:color="auto" w:fill="FFFFFF"/>
            <w:noWrap w:val="0"/>
            <w:vAlign w:val="center"/>
          </w:tcPr>
          <w:p w14:paraId="363ED47E">
            <w:pPr>
              <w:widowControl/>
              <w:jc w:val="center"/>
              <w:rPr>
                <w:rFonts w:hint="eastAsia" w:ascii="宋体" w:hAnsi="宋体" w:cs="宋体"/>
                <w:color w:val="000000"/>
              </w:rPr>
            </w:pPr>
            <w:r>
              <w:rPr>
                <w:rFonts w:hint="eastAsia" w:ascii="宋体" w:hAnsi="宋体" w:cs="宋体"/>
                <w:color w:val="000000"/>
              </w:rPr>
              <w:t>供水专项</w:t>
            </w:r>
          </w:p>
        </w:tc>
        <w:tc>
          <w:tcPr>
            <w:tcW w:w="1082" w:type="dxa"/>
            <w:vMerge w:val="restart"/>
            <w:shd w:val="clear" w:color="auto" w:fill="FFFFFF"/>
            <w:noWrap w:val="0"/>
            <w:vAlign w:val="center"/>
          </w:tcPr>
          <w:p w14:paraId="25602998">
            <w:pPr>
              <w:widowControl/>
              <w:jc w:val="center"/>
              <w:rPr>
                <w:rFonts w:hint="eastAsia" w:ascii="宋体" w:hAnsi="宋体" w:cs="宋体"/>
                <w:color w:val="000000"/>
                <w:sz w:val="20"/>
                <w:szCs w:val="20"/>
              </w:rPr>
            </w:pPr>
            <w:r>
              <w:rPr>
                <w:rFonts w:hint="eastAsia" w:ascii="宋体" w:hAnsi="宋体" w:cs="宋体"/>
                <w:color w:val="000000"/>
                <w:sz w:val="20"/>
                <w:szCs w:val="20"/>
              </w:rPr>
              <w:t>供水一张图</w:t>
            </w:r>
          </w:p>
        </w:tc>
        <w:tc>
          <w:tcPr>
            <w:tcW w:w="5082" w:type="dxa"/>
            <w:shd w:val="clear" w:color="auto" w:fill="FFFFFF"/>
            <w:noWrap w:val="0"/>
            <w:vAlign w:val="center"/>
          </w:tcPr>
          <w:p w14:paraId="0C652B55">
            <w:pPr>
              <w:widowControl/>
              <w:jc w:val="left"/>
              <w:rPr>
                <w:rFonts w:hint="eastAsia" w:ascii="宋体" w:hAnsi="宋体" w:cs="宋体"/>
                <w:color w:val="000000"/>
              </w:rPr>
            </w:pPr>
            <w:r>
              <w:rPr>
                <w:rFonts w:hint="eastAsia" w:ascii="宋体" w:hAnsi="宋体" w:eastAsia="宋体" w:cs="宋体"/>
                <w:color w:val="000000"/>
                <w:lang w:val="en-US" w:eastAsia="zh-CN"/>
              </w:rPr>
              <w:t>1.</w:t>
            </w:r>
            <w:r>
              <w:rPr>
                <w:rFonts w:hint="eastAsia" w:ascii="宋体" w:hAnsi="宋体" w:cs="宋体"/>
                <w:color w:val="000000"/>
              </w:rPr>
              <w:t>管网风险子图:汇聚管网风险信息、风险事件信息，展示城市生命线供水管网风险数据，包括管网风险统计模块、管网风险管控模块、地理信息图模块。</w:t>
            </w:r>
          </w:p>
        </w:tc>
        <w:tc>
          <w:tcPr>
            <w:tcW w:w="436" w:type="dxa"/>
            <w:shd w:val="clear" w:color="auto" w:fill="FFFFFF"/>
            <w:noWrap w:val="0"/>
            <w:vAlign w:val="center"/>
          </w:tcPr>
          <w:p w14:paraId="35B156F1">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1B3820C3">
            <w:pPr>
              <w:widowControl/>
              <w:jc w:val="center"/>
              <w:rPr>
                <w:rFonts w:hint="eastAsia" w:ascii="宋体" w:hAnsi="宋体" w:cs="宋体"/>
                <w:color w:val="000000"/>
                <w:sz w:val="22"/>
              </w:rPr>
            </w:pPr>
            <w:r>
              <w:rPr>
                <w:rFonts w:hint="eastAsia" w:ascii="宋体" w:hAnsi="宋体" w:cs="宋体"/>
                <w:color w:val="000000"/>
                <w:sz w:val="22"/>
              </w:rPr>
              <w:t>1</w:t>
            </w:r>
          </w:p>
        </w:tc>
      </w:tr>
      <w:tr w14:paraId="42983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4270ACEE">
            <w:pPr>
              <w:widowControl/>
              <w:jc w:val="center"/>
              <w:rPr>
                <w:rFonts w:hint="eastAsia" w:ascii="宋体" w:hAnsi="宋体" w:cs="宋体"/>
                <w:color w:val="000000"/>
              </w:rPr>
            </w:pPr>
            <w:r>
              <w:rPr>
                <w:rFonts w:hint="eastAsia" w:ascii="宋体" w:hAnsi="宋体" w:cs="宋体"/>
                <w:color w:val="000000"/>
              </w:rPr>
              <w:t>2</w:t>
            </w:r>
          </w:p>
        </w:tc>
        <w:tc>
          <w:tcPr>
            <w:tcW w:w="0" w:type="auto"/>
            <w:shd w:val="clear" w:color="auto" w:fill="FFFFFF"/>
            <w:noWrap w:val="0"/>
            <w:vAlign w:val="center"/>
          </w:tcPr>
          <w:p w14:paraId="115FEEAC">
            <w:pPr>
              <w:widowControl/>
              <w:jc w:val="center"/>
              <w:rPr>
                <w:rFonts w:hint="eastAsia" w:ascii="宋体" w:hAnsi="宋体" w:cs="宋体"/>
                <w:color w:val="000000"/>
              </w:rPr>
            </w:pPr>
            <w:r>
              <w:rPr>
                <w:rFonts w:hint="eastAsia" w:ascii="宋体" w:hAnsi="宋体" w:cs="宋体"/>
                <w:color w:val="000000"/>
              </w:rPr>
              <w:t>供水专项</w:t>
            </w:r>
          </w:p>
        </w:tc>
        <w:tc>
          <w:tcPr>
            <w:tcW w:w="1082" w:type="dxa"/>
            <w:vMerge w:val="continue"/>
            <w:shd w:val="clear" w:color="auto" w:fill="FFFFFF"/>
            <w:noWrap w:val="0"/>
            <w:vAlign w:val="center"/>
          </w:tcPr>
          <w:p w14:paraId="50EE104A">
            <w:pPr>
              <w:widowControl/>
              <w:jc w:val="left"/>
              <w:rPr>
                <w:rFonts w:hint="eastAsia" w:ascii="宋体" w:hAnsi="宋体" w:cs="宋体"/>
                <w:color w:val="000000"/>
                <w:sz w:val="20"/>
                <w:szCs w:val="20"/>
              </w:rPr>
            </w:pPr>
          </w:p>
        </w:tc>
        <w:tc>
          <w:tcPr>
            <w:tcW w:w="5082" w:type="dxa"/>
            <w:shd w:val="clear" w:color="auto" w:fill="FFFFFF"/>
            <w:noWrap w:val="0"/>
            <w:vAlign w:val="center"/>
          </w:tcPr>
          <w:p w14:paraId="77DD26DC">
            <w:pPr>
              <w:widowControl/>
              <w:jc w:val="left"/>
              <w:rPr>
                <w:rFonts w:hint="eastAsia" w:ascii="宋体" w:hAnsi="宋体" w:cs="宋体"/>
                <w:color w:val="000000"/>
              </w:rPr>
            </w:pPr>
            <w:r>
              <w:rPr>
                <w:rFonts w:hint="eastAsia" w:ascii="宋体" w:hAnsi="宋体" w:eastAsia="宋体" w:cs="宋体"/>
                <w:color w:val="000000"/>
                <w:lang w:val="en-US" w:eastAsia="zh-CN"/>
              </w:rPr>
              <w:t>2.</w:t>
            </w:r>
            <w:r>
              <w:rPr>
                <w:rFonts w:hint="eastAsia" w:ascii="宋体" w:hAnsi="宋体" w:cs="宋体"/>
                <w:color w:val="000000"/>
              </w:rPr>
              <w:t>运行监测子图:汇聚供水基础设施运行信息，统计供水设施报警事件信息、报警事件的处置信息，对报警事件的相关信息进行展示，包括报警监测统计模块、报警事件处置模块、地理信息图模块。</w:t>
            </w:r>
          </w:p>
        </w:tc>
        <w:tc>
          <w:tcPr>
            <w:tcW w:w="436" w:type="dxa"/>
            <w:shd w:val="clear" w:color="auto" w:fill="FFFFFF"/>
            <w:noWrap w:val="0"/>
            <w:vAlign w:val="center"/>
          </w:tcPr>
          <w:p w14:paraId="1D4A74C1">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65E2B11B">
            <w:pPr>
              <w:widowControl/>
              <w:jc w:val="center"/>
              <w:rPr>
                <w:rFonts w:hint="eastAsia" w:ascii="宋体" w:hAnsi="宋体" w:cs="宋体"/>
                <w:color w:val="000000"/>
                <w:sz w:val="22"/>
              </w:rPr>
            </w:pPr>
            <w:r>
              <w:rPr>
                <w:rFonts w:hint="eastAsia" w:ascii="宋体" w:hAnsi="宋体" w:cs="宋体"/>
                <w:color w:val="000000"/>
                <w:sz w:val="22"/>
              </w:rPr>
              <w:t>1</w:t>
            </w:r>
          </w:p>
        </w:tc>
      </w:tr>
      <w:tr w14:paraId="4AA7B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1AA5F04E">
            <w:pPr>
              <w:widowControl/>
              <w:jc w:val="center"/>
              <w:rPr>
                <w:rFonts w:hint="eastAsia" w:ascii="宋体" w:hAnsi="宋体" w:cs="宋体"/>
                <w:color w:val="000000"/>
              </w:rPr>
            </w:pPr>
            <w:r>
              <w:rPr>
                <w:rFonts w:hint="eastAsia" w:ascii="宋体" w:hAnsi="宋体" w:cs="宋体"/>
                <w:color w:val="000000"/>
              </w:rPr>
              <w:t>3</w:t>
            </w:r>
          </w:p>
        </w:tc>
        <w:tc>
          <w:tcPr>
            <w:tcW w:w="0" w:type="auto"/>
            <w:shd w:val="clear" w:color="auto" w:fill="FFFFFF"/>
            <w:noWrap w:val="0"/>
            <w:vAlign w:val="center"/>
          </w:tcPr>
          <w:p w14:paraId="021ED6DB">
            <w:pPr>
              <w:widowControl/>
              <w:jc w:val="center"/>
              <w:rPr>
                <w:rFonts w:hint="eastAsia" w:ascii="宋体" w:hAnsi="宋体" w:cs="宋体"/>
                <w:color w:val="000000"/>
              </w:rPr>
            </w:pPr>
            <w:r>
              <w:rPr>
                <w:rFonts w:hint="eastAsia" w:ascii="宋体" w:hAnsi="宋体" w:cs="宋体"/>
                <w:color w:val="000000"/>
              </w:rPr>
              <w:t>供水专项</w:t>
            </w:r>
          </w:p>
        </w:tc>
        <w:tc>
          <w:tcPr>
            <w:tcW w:w="1082" w:type="dxa"/>
            <w:vMerge w:val="continue"/>
            <w:shd w:val="clear" w:color="auto" w:fill="FFFFFF"/>
            <w:noWrap w:val="0"/>
            <w:vAlign w:val="center"/>
          </w:tcPr>
          <w:p w14:paraId="5422A5DE">
            <w:pPr>
              <w:widowControl/>
              <w:jc w:val="left"/>
              <w:rPr>
                <w:rFonts w:hint="eastAsia" w:ascii="宋体" w:hAnsi="宋体" w:cs="宋体"/>
                <w:color w:val="000000"/>
                <w:sz w:val="20"/>
                <w:szCs w:val="20"/>
              </w:rPr>
            </w:pPr>
          </w:p>
        </w:tc>
        <w:tc>
          <w:tcPr>
            <w:tcW w:w="5082" w:type="dxa"/>
            <w:shd w:val="clear" w:color="auto" w:fill="FFFFFF"/>
            <w:noWrap w:val="0"/>
            <w:vAlign w:val="center"/>
          </w:tcPr>
          <w:p w14:paraId="02F9DB1E">
            <w:pPr>
              <w:widowControl/>
              <w:jc w:val="left"/>
              <w:rPr>
                <w:rFonts w:hint="eastAsia" w:ascii="宋体" w:hAnsi="宋体" w:cs="宋体"/>
                <w:color w:val="000000"/>
              </w:rPr>
            </w:pPr>
            <w:r>
              <w:rPr>
                <w:rFonts w:hint="eastAsia" w:ascii="宋体" w:hAnsi="宋体" w:eastAsia="宋体" w:cs="宋体"/>
                <w:color w:val="000000"/>
                <w:lang w:val="en-US" w:eastAsia="zh-CN"/>
              </w:rPr>
              <w:t>3.</w:t>
            </w:r>
            <w:r>
              <w:rPr>
                <w:rFonts w:hint="eastAsia" w:ascii="宋体" w:hAnsi="宋体" w:cs="宋体"/>
                <w:color w:val="000000"/>
              </w:rPr>
              <w:t>老旧管网子图：汇聚老旧管网信息，通过一张图的方式展示供水老旧管网的分布情况、改造情况等信息，对老旧管网改造工作的落实提供数据参考。包括老旧管网分布模块、老旧管网改造模块、地理信息图模块。</w:t>
            </w:r>
          </w:p>
        </w:tc>
        <w:tc>
          <w:tcPr>
            <w:tcW w:w="436" w:type="dxa"/>
            <w:shd w:val="clear" w:color="auto" w:fill="FFFFFF"/>
            <w:noWrap w:val="0"/>
            <w:vAlign w:val="center"/>
          </w:tcPr>
          <w:p w14:paraId="37C496B2">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39BE9809">
            <w:pPr>
              <w:widowControl/>
              <w:jc w:val="center"/>
              <w:rPr>
                <w:rFonts w:hint="eastAsia" w:ascii="宋体" w:hAnsi="宋体" w:cs="宋体"/>
                <w:color w:val="000000"/>
                <w:sz w:val="22"/>
              </w:rPr>
            </w:pPr>
            <w:r>
              <w:rPr>
                <w:rFonts w:hint="eastAsia" w:ascii="宋体" w:hAnsi="宋体" w:cs="宋体"/>
                <w:color w:val="000000"/>
                <w:sz w:val="22"/>
              </w:rPr>
              <w:t>1</w:t>
            </w:r>
          </w:p>
        </w:tc>
      </w:tr>
      <w:tr w14:paraId="15713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43FA663D">
            <w:pPr>
              <w:widowControl/>
              <w:jc w:val="center"/>
              <w:rPr>
                <w:rFonts w:hint="eastAsia" w:ascii="宋体" w:hAnsi="宋体" w:cs="宋体"/>
                <w:color w:val="000000"/>
              </w:rPr>
            </w:pPr>
            <w:r>
              <w:rPr>
                <w:rFonts w:hint="eastAsia" w:ascii="宋体" w:hAnsi="宋体" w:cs="宋体"/>
                <w:color w:val="000000"/>
              </w:rPr>
              <w:t>4</w:t>
            </w:r>
          </w:p>
        </w:tc>
        <w:tc>
          <w:tcPr>
            <w:tcW w:w="0" w:type="auto"/>
            <w:shd w:val="clear" w:color="auto" w:fill="FFFFFF"/>
            <w:noWrap w:val="0"/>
            <w:vAlign w:val="center"/>
          </w:tcPr>
          <w:p w14:paraId="2EA8EB7C">
            <w:pPr>
              <w:widowControl/>
              <w:jc w:val="center"/>
              <w:rPr>
                <w:rFonts w:hint="eastAsia" w:ascii="宋体" w:hAnsi="宋体" w:cs="宋体"/>
                <w:color w:val="000000"/>
              </w:rPr>
            </w:pPr>
            <w:r>
              <w:rPr>
                <w:rFonts w:hint="eastAsia" w:ascii="宋体" w:hAnsi="宋体" w:cs="宋体"/>
                <w:color w:val="000000"/>
              </w:rPr>
              <w:t>供水专项</w:t>
            </w:r>
          </w:p>
        </w:tc>
        <w:tc>
          <w:tcPr>
            <w:tcW w:w="1082" w:type="dxa"/>
            <w:vMerge w:val="continue"/>
            <w:shd w:val="clear" w:color="auto" w:fill="FFFFFF"/>
            <w:noWrap w:val="0"/>
            <w:vAlign w:val="center"/>
          </w:tcPr>
          <w:p w14:paraId="4FFF3839">
            <w:pPr>
              <w:widowControl/>
              <w:jc w:val="left"/>
              <w:rPr>
                <w:rFonts w:hint="eastAsia" w:ascii="宋体" w:hAnsi="宋体" w:cs="宋体"/>
                <w:color w:val="000000"/>
                <w:sz w:val="20"/>
                <w:szCs w:val="20"/>
              </w:rPr>
            </w:pPr>
          </w:p>
        </w:tc>
        <w:tc>
          <w:tcPr>
            <w:tcW w:w="5082" w:type="dxa"/>
            <w:shd w:val="clear" w:color="auto" w:fill="FFFFFF"/>
            <w:noWrap w:val="0"/>
            <w:vAlign w:val="center"/>
          </w:tcPr>
          <w:p w14:paraId="0C1F7B0B">
            <w:pPr>
              <w:widowControl/>
              <w:jc w:val="left"/>
              <w:rPr>
                <w:rFonts w:hint="eastAsia" w:ascii="宋体" w:hAnsi="宋体" w:cs="宋体"/>
                <w:color w:val="000000"/>
              </w:rPr>
            </w:pPr>
            <w:r>
              <w:rPr>
                <w:rFonts w:hint="eastAsia" w:ascii="宋体" w:hAnsi="宋体" w:eastAsia="宋体" w:cs="宋体"/>
                <w:color w:val="000000"/>
                <w:lang w:val="en-US" w:eastAsia="zh-CN"/>
              </w:rPr>
              <w:t>4.</w:t>
            </w:r>
            <w:r>
              <w:rPr>
                <w:rFonts w:hint="eastAsia" w:ascii="宋体" w:hAnsi="宋体" w:cs="宋体"/>
                <w:color w:val="000000"/>
              </w:rPr>
              <w:t>基础设施子图：汇聚供水设施的供水能力数据、供水设施项目数据，通过一张图展示管网、水厂等供水设施的分布情况，以及各类供水设施项目的数量与规模。包括供水基础设施模块、供水设施项目信息模块、地理信息图模块。</w:t>
            </w:r>
          </w:p>
        </w:tc>
        <w:tc>
          <w:tcPr>
            <w:tcW w:w="436" w:type="dxa"/>
            <w:shd w:val="clear" w:color="auto" w:fill="FFFFFF"/>
            <w:noWrap w:val="0"/>
            <w:vAlign w:val="center"/>
          </w:tcPr>
          <w:p w14:paraId="48EB8D4E">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312BA0B9">
            <w:pPr>
              <w:widowControl/>
              <w:jc w:val="center"/>
              <w:rPr>
                <w:rFonts w:hint="eastAsia" w:ascii="宋体" w:hAnsi="宋体" w:cs="宋体"/>
                <w:color w:val="000000"/>
                <w:sz w:val="22"/>
              </w:rPr>
            </w:pPr>
            <w:r>
              <w:rPr>
                <w:rFonts w:hint="eastAsia" w:ascii="宋体" w:hAnsi="宋体" w:cs="宋体"/>
                <w:color w:val="000000"/>
                <w:sz w:val="22"/>
              </w:rPr>
              <w:t>1</w:t>
            </w:r>
          </w:p>
        </w:tc>
      </w:tr>
      <w:tr w14:paraId="19B92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0B4F34DD">
            <w:pPr>
              <w:widowControl/>
              <w:jc w:val="center"/>
              <w:rPr>
                <w:rFonts w:hint="eastAsia" w:ascii="宋体" w:hAnsi="宋体" w:cs="宋体"/>
                <w:color w:val="000000"/>
              </w:rPr>
            </w:pPr>
            <w:r>
              <w:rPr>
                <w:rFonts w:hint="eastAsia" w:ascii="宋体" w:hAnsi="宋体" w:cs="宋体"/>
                <w:color w:val="000000"/>
              </w:rPr>
              <w:t>5</w:t>
            </w:r>
          </w:p>
        </w:tc>
        <w:tc>
          <w:tcPr>
            <w:tcW w:w="0" w:type="auto"/>
            <w:shd w:val="clear" w:color="auto" w:fill="FFFFFF"/>
            <w:noWrap w:val="0"/>
            <w:vAlign w:val="center"/>
          </w:tcPr>
          <w:p w14:paraId="661F0820">
            <w:pPr>
              <w:widowControl/>
              <w:jc w:val="center"/>
              <w:rPr>
                <w:rFonts w:hint="eastAsia" w:ascii="宋体" w:hAnsi="宋体" w:cs="宋体"/>
                <w:color w:val="000000"/>
              </w:rPr>
            </w:pPr>
            <w:r>
              <w:rPr>
                <w:rFonts w:hint="eastAsia" w:ascii="宋体" w:hAnsi="宋体" w:cs="宋体"/>
                <w:color w:val="000000"/>
              </w:rPr>
              <w:t>供水专项</w:t>
            </w:r>
          </w:p>
        </w:tc>
        <w:tc>
          <w:tcPr>
            <w:tcW w:w="1082" w:type="dxa"/>
            <w:vMerge w:val="restart"/>
            <w:shd w:val="clear" w:color="auto" w:fill="FFFFFF"/>
            <w:noWrap w:val="0"/>
            <w:vAlign w:val="center"/>
          </w:tcPr>
          <w:p w14:paraId="3C9BF597">
            <w:pPr>
              <w:widowControl/>
              <w:jc w:val="center"/>
              <w:rPr>
                <w:rFonts w:hint="eastAsia" w:ascii="宋体" w:hAnsi="宋体" w:cs="宋体"/>
                <w:color w:val="000000"/>
                <w:sz w:val="20"/>
                <w:szCs w:val="20"/>
              </w:rPr>
            </w:pPr>
            <w:r>
              <w:rPr>
                <w:rFonts w:hint="eastAsia" w:ascii="宋体" w:hAnsi="宋体" w:cs="宋体"/>
                <w:color w:val="000000"/>
                <w:sz w:val="20"/>
                <w:szCs w:val="20"/>
              </w:rPr>
              <w:t>供水行业基础信息管理</w:t>
            </w:r>
          </w:p>
        </w:tc>
        <w:tc>
          <w:tcPr>
            <w:tcW w:w="5082" w:type="dxa"/>
            <w:shd w:val="clear" w:color="auto" w:fill="FFFFFF"/>
            <w:noWrap w:val="0"/>
            <w:vAlign w:val="center"/>
          </w:tcPr>
          <w:p w14:paraId="6DD9A2A8">
            <w:pPr>
              <w:widowControl/>
              <w:jc w:val="left"/>
              <w:rPr>
                <w:rFonts w:hint="eastAsia" w:ascii="宋体" w:hAnsi="宋体" w:cs="宋体"/>
                <w:color w:val="000000"/>
              </w:rPr>
            </w:pPr>
            <w:r>
              <w:rPr>
                <w:rFonts w:hint="eastAsia" w:ascii="宋体" w:hAnsi="宋体" w:eastAsia="宋体" w:cs="宋体"/>
                <w:color w:val="000000"/>
                <w:lang w:val="en-US" w:eastAsia="zh-CN"/>
              </w:rPr>
              <w:t>1.</w:t>
            </w:r>
            <w:r>
              <w:rPr>
                <w:rFonts w:hint="eastAsia" w:ascii="宋体" w:hAnsi="宋体" w:cs="宋体"/>
                <w:color w:val="000000"/>
              </w:rPr>
              <w:t>供水水源地信息管理:对供水水源地的基本信息进行统一管理，提供信息查询等功能。</w:t>
            </w:r>
          </w:p>
        </w:tc>
        <w:tc>
          <w:tcPr>
            <w:tcW w:w="436" w:type="dxa"/>
            <w:shd w:val="clear" w:color="auto" w:fill="FFFFFF"/>
            <w:noWrap w:val="0"/>
            <w:vAlign w:val="center"/>
          </w:tcPr>
          <w:p w14:paraId="338622C4">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0E4DAEAC">
            <w:pPr>
              <w:widowControl/>
              <w:jc w:val="center"/>
              <w:rPr>
                <w:rFonts w:hint="eastAsia" w:ascii="宋体" w:hAnsi="宋体" w:cs="宋体"/>
                <w:color w:val="000000"/>
                <w:sz w:val="22"/>
              </w:rPr>
            </w:pPr>
            <w:r>
              <w:rPr>
                <w:rFonts w:hint="eastAsia" w:ascii="宋体" w:hAnsi="宋体" w:cs="宋体"/>
                <w:color w:val="000000"/>
                <w:sz w:val="22"/>
              </w:rPr>
              <w:t>1</w:t>
            </w:r>
          </w:p>
        </w:tc>
      </w:tr>
      <w:tr w14:paraId="24D2E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20BFA5FE">
            <w:pPr>
              <w:widowControl/>
              <w:jc w:val="center"/>
              <w:rPr>
                <w:rFonts w:hint="eastAsia" w:ascii="宋体" w:hAnsi="宋体" w:cs="宋体"/>
                <w:color w:val="000000"/>
              </w:rPr>
            </w:pPr>
            <w:r>
              <w:rPr>
                <w:rFonts w:hint="eastAsia" w:ascii="宋体" w:hAnsi="宋体" w:cs="宋体"/>
                <w:color w:val="000000"/>
              </w:rPr>
              <w:t>6</w:t>
            </w:r>
          </w:p>
        </w:tc>
        <w:tc>
          <w:tcPr>
            <w:tcW w:w="0" w:type="auto"/>
            <w:shd w:val="clear" w:color="auto" w:fill="FFFFFF"/>
            <w:noWrap w:val="0"/>
            <w:vAlign w:val="center"/>
          </w:tcPr>
          <w:p w14:paraId="7DB8B96E">
            <w:pPr>
              <w:widowControl/>
              <w:jc w:val="center"/>
              <w:rPr>
                <w:rFonts w:hint="eastAsia" w:ascii="宋体" w:hAnsi="宋体" w:cs="宋体"/>
                <w:color w:val="000000"/>
              </w:rPr>
            </w:pPr>
            <w:r>
              <w:rPr>
                <w:rFonts w:hint="eastAsia" w:ascii="宋体" w:hAnsi="宋体" w:cs="宋体"/>
                <w:color w:val="000000"/>
              </w:rPr>
              <w:t>供水专项</w:t>
            </w:r>
          </w:p>
        </w:tc>
        <w:tc>
          <w:tcPr>
            <w:tcW w:w="1082" w:type="dxa"/>
            <w:vMerge w:val="continue"/>
            <w:shd w:val="clear" w:color="auto" w:fill="FFFFFF"/>
            <w:noWrap w:val="0"/>
            <w:vAlign w:val="center"/>
          </w:tcPr>
          <w:p w14:paraId="683C11CA">
            <w:pPr>
              <w:widowControl/>
              <w:jc w:val="left"/>
              <w:rPr>
                <w:rFonts w:hint="eastAsia" w:ascii="宋体" w:hAnsi="宋体" w:cs="宋体"/>
                <w:color w:val="000000"/>
                <w:sz w:val="20"/>
                <w:szCs w:val="20"/>
              </w:rPr>
            </w:pPr>
          </w:p>
        </w:tc>
        <w:tc>
          <w:tcPr>
            <w:tcW w:w="5082" w:type="dxa"/>
            <w:shd w:val="clear" w:color="auto" w:fill="FFFFFF"/>
            <w:noWrap w:val="0"/>
            <w:vAlign w:val="center"/>
          </w:tcPr>
          <w:p w14:paraId="306C71FB">
            <w:pPr>
              <w:widowControl/>
              <w:jc w:val="left"/>
              <w:rPr>
                <w:rFonts w:hint="eastAsia" w:ascii="宋体" w:hAnsi="宋体" w:cs="宋体"/>
                <w:color w:val="000000"/>
              </w:rPr>
            </w:pPr>
            <w:r>
              <w:rPr>
                <w:rFonts w:hint="eastAsia" w:ascii="宋体" w:hAnsi="宋体" w:eastAsia="宋体" w:cs="宋体"/>
                <w:color w:val="000000"/>
                <w:lang w:val="en-US" w:eastAsia="zh-CN"/>
              </w:rPr>
              <w:t>2.</w:t>
            </w:r>
            <w:r>
              <w:rPr>
                <w:rFonts w:hint="eastAsia" w:ascii="宋体" w:hAnsi="宋体" w:cs="宋体"/>
                <w:color w:val="000000"/>
              </w:rPr>
              <w:t>供水基础设施信息管理:对水厂、管线、中途增压泵站、二次供水设施等基础设施的基本信息进行统一管理，提供信息查询等功能。</w:t>
            </w:r>
          </w:p>
        </w:tc>
        <w:tc>
          <w:tcPr>
            <w:tcW w:w="436" w:type="dxa"/>
            <w:shd w:val="clear" w:color="auto" w:fill="FFFFFF"/>
            <w:noWrap w:val="0"/>
            <w:vAlign w:val="center"/>
          </w:tcPr>
          <w:p w14:paraId="33709086">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5A7AB618">
            <w:pPr>
              <w:widowControl/>
              <w:jc w:val="center"/>
              <w:rPr>
                <w:rFonts w:hint="eastAsia" w:ascii="宋体" w:hAnsi="宋体" w:cs="宋体"/>
                <w:color w:val="000000"/>
                <w:sz w:val="22"/>
              </w:rPr>
            </w:pPr>
            <w:r>
              <w:rPr>
                <w:rFonts w:hint="eastAsia" w:ascii="宋体" w:hAnsi="宋体" w:cs="宋体"/>
                <w:color w:val="000000"/>
                <w:sz w:val="22"/>
              </w:rPr>
              <w:t>1</w:t>
            </w:r>
          </w:p>
        </w:tc>
      </w:tr>
      <w:tr w14:paraId="490DA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3BDE7981">
            <w:pPr>
              <w:widowControl/>
              <w:jc w:val="center"/>
              <w:rPr>
                <w:rFonts w:hint="eastAsia" w:ascii="宋体" w:hAnsi="宋体" w:cs="宋体"/>
                <w:color w:val="000000"/>
              </w:rPr>
            </w:pPr>
            <w:r>
              <w:rPr>
                <w:rFonts w:hint="eastAsia" w:ascii="宋体" w:hAnsi="宋体" w:cs="宋体"/>
                <w:color w:val="000000"/>
              </w:rPr>
              <w:t>7</w:t>
            </w:r>
          </w:p>
        </w:tc>
        <w:tc>
          <w:tcPr>
            <w:tcW w:w="0" w:type="auto"/>
            <w:shd w:val="clear" w:color="auto" w:fill="FFFFFF"/>
            <w:noWrap w:val="0"/>
            <w:vAlign w:val="center"/>
          </w:tcPr>
          <w:p w14:paraId="66DF6305">
            <w:pPr>
              <w:widowControl/>
              <w:jc w:val="center"/>
              <w:rPr>
                <w:rFonts w:hint="eastAsia" w:ascii="宋体" w:hAnsi="宋体" w:cs="宋体"/>
                <w:color w:val="000000"/>
              </w:rPr>
            </w:pPr>
            <w:r>
              <w:rPr>
                <w:rFonts w:hint="eastAsia" w:ascii="宋体" w:hAnsi="宋体" w:cs="宋体"/>
                <w:color w:val="000000"/>
              </w:rPr>
              <w:t>供水专项</w:t>
            </w:r>
          </w:p>
        </w:tc>
        <w:tc>
          <w:tcPr>
            <w:tcW w:w="1082" w:type="dxa"/>
            <w:vMerge w:val="continue"/>
            <w:shd w:val="clear" w:color="auto" w:fill="FFFFFF"/>
            <w:noWrap w:val="0"/>
            <w:vAlign w:val="center"/>
          </w:tcPr>
          <w:p w14:paraId="71ABD902">
            <w:pPr>
              <w:widowControl/>
              <w:jc w:val="left"/>
              <w:rPr>
                <w:rFonts w:hint="eastAsia" w:ascii="宋体" w:hAnsi="宋体" w:cs="宋体"/>
                <w:color w:val="000000"/>
                <w:sz w:val="20"/>
                <w:szCs w:val="20"/>
              </w:rPr>
            </w:pPr>
          </w:p>
        </w:tc>
        <w:tc>
          <w:tcPr>
            <w:tcW w:w="5082" w:type="dxa"/>
            <w:shd w:val="clear" w:color="auto" w:fill="FFFFFF"/>
            <w:noWrap w:val="0"/>
            <w:vAlign w:val="center"/>
          </w:tcPr>
          <w:p w14:paraId="59B6C7AD">
            <w:pPr>
              <w:widowControl/>
              <w:jc w:val="left"/>
              <w:rPr>
                <w:rFonts w:hint="eastAsia" w:ascii="宋体" w:hAnsi="宋体" w:cs="宋体"/>
                <w:color w:val="000000"/>
              </w:rPr>
            </w:pPr>
            <w:r>
              <w:rPr>
                <w:rFonts w:hint="eastAsia" w:ascii="宋体" w:hAnsi="宋体" w:eastAsia="宋体" w:cs="宋体"/>
                <w:color w:val="000000"/>
                <w:lang w:val="en-US" w:eastAsia="zh-CN"/>
              </w:rPr>
              <w:t>3.</w:t>
            </w:r>
            <w:r>
              <w:rPr>
                <w:rFonts w:hint="eastAsia" w:ascii="宋体" w:hAnsi="宋体" w:cs="宋体"/>
                <w:color w:val="000000"/>
              </w:rPr>
              <w:t>供水企业基础信息管理:对供水企业的基本信息进行统一管理，实现信息查询等功能。</w:t>
            </w:r>
          </w:p>
        </w:tc>
        <w:tc>
          <w:tcPr>
            <w:tcW w:w="436" w:type="dxa"/>
            <w:shd w:val="clear" w:color="auto" w:fill="FFFFFF"/>
            <w:noWrap w:val="0"/>
            <w:vAlign w:val="center"/>
          </w:tcPr>
          <w:p w14:paraId="2C5E1E65">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2A53B30B">
            <w:pPr>
              <w:widowControl/>
              <w:jc w:val="center"/>
              <w:rPr>
                <w:rFonts w:hint="eastAsia" w:ascii="宋体" w:hAnsi="宋体" w:cs="宋体"/>
                <w:color w:val="000000"/>
                <w:sz w:val="22"/>
              </w:rPr>
            </w:pPr>
            <w:r>
              <w:rPr>
                <w:rFonts w:hint="eastAsia" w:ascii="宋体" w:hAnsi="宋体" w:cs="宋体"/>
                <w:color w:val="000000"/>
                <w:sz w:val="22"/>
              </w:rPr>
              <w:t>1</w:t>
            </w:r>
          </w:p>
        </w:tc>
      </w:tr>
      <w:tr w14:paraId="4DD40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6F2B4245">
            <w:pPr>
              <w:widowControl/>
              <w:jc w:val="center"/>
              <w:rPr>
                <w:rFonts w:hint="eastAsia" w:ascii="宋体" w:hAnsi="宋体" w:cs="宋体"/>
                <w:color w:val="000000"/>
              </w:rPr>
            </w:pPr>
            <w:r>
              <w:rPr>
                <w:rFonts w:hint="eastAsia" w:ascii="宋体" w:hAnsi="宋体" w:cs="宋体"/>
                <w:color w:val="000000"/>
              </w:rPr>
              <w:t>8</w:t>
            </w:r>
          </w:p>
        </w:tc>
        <w:tc>
          <w:tcPr>
            <w:tcW w:w="0" w:type="auto"/>
            <w:shd w:val="clear" w:color="auto" w:fill="FFFFFF"/>
            <w:noWrap w:val="0"/>
            <w:vAlign w:val="center"/>
          </w:tcPr>
          <w:p w14:paraId="4B32913B">
            <w:pPr>
              <w:widowControl/>
              <w:jc w:val="center"/>
              <w:rPr>
                <w:rFonts w:hint="eastAsia" w:ascii="宋体" w:hAnsi="宋体" w:cs="宋体"/>
                <w:color w:val="000000"/>
              </w:rPr>
            </w:pPr>
            <w:r>
              <w:rPr>
                <w:rFonts w:hint="eastAsia" w:ascii="宋体" w:hAnsi="宋体" w:cs="宋体"/>
                <w:color w:val="000000"/>
              </w:rPr>
              <w:t>供水专项</w:t>
            </w:r>
          </w:p>
        </w:tc>
        <w:tc>
          <w:tcPr>
            <w:tcW w:w="1082" w:type="dxa"/>
            <w:vMerge w:val="continue"/>
            <w:shd w:val="clear" w:color="auto" w:fill="FFFFFF"/>
            <w:noWrap w:val="0"/>
            <w:vAlign w:val="center"/>
          </w:tcPr>
          <w:p w14:paraId="6D54FEC7">
            <w:pPr>
              <w:widowControl/>
              <w:jc w:val="left"/>
              <w:rPr>
                <w:rFonts w:hint="eastAsia" w:ascii="宋体" w:hAnsi="宋体" w:cs="宋体"/>
                <w:color w:val="000000"/>
                <w:sz w:val="20"/>
                <w:szCs w:val="20"/>
              </w:rPr>
            </w:pPr>
          </w:p>
        </w:tc>
        <w:tc>
          <w:tcPr>
            <w:tcW w:w="5082" w:type="dxa"/>
            <w:shd w:val="clear" w:color="auto" w:fill="FFFFFF"/>
            <w:noWrap w:val="0"/>
            <w:vAlign w:val="center"/>
          </w:tcPr>
          <w:p w14:paraId="78D2C772">
            <w:pPr>
              <w:widowControl/>
              <w:jc w:val="left"/>
              <w:rPr>
                <w:rFonts w:hint="eastAsia" w:ascii="宋体" w:hAnsi="宋体" w:cs="宋体"/>
                <w:color w:val="000000"/>
              </w:rPr>
            </w:pPr>
            <w:r>
              <w:rPr>
                <w:rFonts w:hint="eastAsia" w:ascii="宋体" w:hAnsi="宋体" w:eastAsia="宋体" w:cs="宋体"/>
                <w:color w:val="000000"/>
                <w:lang w:val="en-US" w:eastAsia="zh-CN"/>
              </w:rPr>
              <w:t>4.</w:t>
            </w:r>
            <w:r>
              <w:rPr>
                <w:rFonts w:hint="eastAsia" w:ascii="宋体" w:hAnsi="宋体" w:cs="宋体"/>
                <w:color w:val="000000"/>
              </w:rPr>
              <w:t>供水管理人员基础信息管理:对供水行业管理人员的基本信息进行统一管理，提供信息管理等功能。</w:t>
            </w:r>
          </w:p>
        </w:tc>
        <w:tc>
          <w:tcPr>
            <w:tcW w:w="436" w:type="dxa"/>
            <w:shd w:val="clear" w:color="auto" w:fill="FFFFFF"/>
            <w:noWrap w:val="0"/>
            <w:vAlign w:val="center"/>
          </w:tcPr>
          <w:p w14:paraId="789396A3">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6208F352">
            <w:pPr>
              <w:widowControl/>
              <w:jc w:val="center"/>
              <w:rPr>
                <w:rFonts w:hint="eastAsia" w:ascii="宋体" w:hAnsi="宋体" w:cs="宋体"/>
                <w:color w:val="000000"/>
                <w:sz w:val="22"/>
              </w:rPr>
            </w:pPr>
            <w:r>
              <w:rPr>
                <w:rFonts w:hint="eastAsia" w:ascii="宋体" w:hAnsi="宋体" w:cs="宋体"/>
                <w:color w:val="000000"/>
                <w:sz w:val="22"/>
              </w:rPr>
              <w:t>1</w:t>
            </w:r>
          </w:p>
        </w:tc>
      </w:tr>
      <w:tr w14:paraId="23B3D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7CF47171">
            <w:pPr>
              <w:widowControl/>
              <w:jc w:val="center"/>
              <w:rPr>
                <w:rFonts w:hint="eastAsia" w:ascii="宋体" w:hAnsi="宋体" w:cs="宋体"/>
                <w:color w:val="000000"/>
              </w:rPr>
            </w:pPr>
            <w:r>
              <w:rPr>
                <w:rFonts w:hint="eastAsia" w:ascii="宋体" w:hAnsi="宋体" w:cs="宋体"/>
                <w:color w:val="000000"/>
              </w:rPr>
              <w:t>9</w:t>
            </w:r>
          </w:p>
        </w:tc>
        <w:tc>
          <w:tcPr>
            <w:tcW w:w="0" w:type="auto"/>
            <w:shd w:val="clear" w:color="auto" w:fill="FFFFFF"/>
            <w:noWrap w:val="0"/>
            <w:vAlign w:val="center"/>
          </w:tcPr>
          <w:p w14:paraId="23872DA4">
            <w:pPr>
              <w:widowControl/>
              <w:jc w:val="center"/>
              <w:rPr>
                <w:rFonts w:hint="eastAsia" w:ascii="宋体" w:hAnsi="宋体" w:cs="宋体"/>
                <w:color w:val="000000"/>
              </w:rPr>
            </w:pPr>
            <w:r>
              <w:rPr>
                <w:rFonts w:hint="eastAsia" w:ascii="宋体" w:hAnsi="宋体" w:cs="宋体"/>
                <w:color w:val="000000"/>
              </w:rPr>
              <w:t>供水专项</w:t>
            </w:r>
          </w:p>
        </w:tc>
        <w:tc>
          <w:tcPr>
            <w:tcW w:w="1082" w:type="dxa"/>
            <w:vMerge w:val="continue"/>
            <w:shd w:val="clear" w:color="auto" w:fill="FFFFFF"/>
            <w:noWrap w:val="0"/>
            <w:vAlign w:val="center"/>
          </w:tcPr>
          <w:p w14:paraId="68909230">
            <w:pPr>
              <w:widowControl/>
              <w:jc w:val="left"/>
              <w:rPr>
                <w:rFonts w:hint="eastAsia" w:ascii="宋体" w:hAnsi="宋体" w:cs="宋体"/>
                <w:color w:val="000000"/>
                <w:sz w:val="20"/>
                <w:szCs w:val="20"/>
              </w:rPr>
            </w:pPr>
          </w:p>
        </w:tc>
        <w:tc>
          <w:tcPr>
            <w:tcW w:w="5082" w:type="dxa"/>
            <w:shd w:val="clear" w:color="auto" w:fill="FFFFFF"/>
            <w:noWrap w:val="0"/>
            <w:vAlign w:val="center"/>
          </w:tcPr>
          <w:p w14:paraId="32A4F82A">
            <w:pPr>
              <w:widowControl/>
              <w:jc w:val="left"/>
              <w:rPr>
                <w:rFonts w:hint="eastAsia" w:ascii="宋体" w:hAnsi="宋体" w:cs="宋体"/>
                <w:color w:val="000000"/>
              </w:rPr>
            </w:pPr>
            <w:r>
              <w:rPr>
                <w:rFonts w:hint="eastAsia" w:ascii="宋体" w:hAnsi="宋体" w:eastAsia="宋体" w:cs="宋体"/>
                <w:color w:val="000000"/>
                <w:lang w:val="en-US" w:eastAsia="zh-CN"/>
              </w:rPr>
              <w:t>5.</w:t>
            </w:r>
            <w:r>
              <w:rPr>
                <w:rFonts w:hint="eastAsia" w:ascii="宋体" w:hAnsi="宋体" w:cs="宋体"/>
                <w:color w:val="000000"/>
              </w:rPr>
              <w:t>供水用户基础信息管理:对供水用户的数量信息进行管理，实现信息查询等功能。</w:t>
            </w:r>
          </w:p>
        </w:tc>
        <w:tc>
          <w:tcPr>
            <w:tcW w:w="436" w:type="dxa"/>
            <w:shd w:val="clear" w:color="auto" w:fill="FFFFFF"/>
            <w:noWrap w:val="0"/>
            <w:vAlign w:val="center"/>
          </w:tcPr>
          <w:p w14:paraId="6D38DA78">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5CC7625A">
            <w:pPr>
              <w:widowControl/>
              <w:jc w:val="center"/>
              <w:rPr>
                <w:rFonts w:hint="eastAsia" w:ascii="宋体" w:hAnsi="宋体" w:cs="宋体"/>
                <w:color w:val="000000"/>
                <w:sz w:val="22"/>
              </w:rPr>
            </w:pPr>
            <w:r>
              <w:rPr>
                <w:rFonts w:hint="eastAsia" w:ascii="宋体" w:hAnsi="宋体" w:cs="宋体"/>
                <w:color w:val="000000"/>
                <w:sz w:val="22"/>
              </w:rPr>
              <w:t>1</w:t>
            </w:r>
          </w:p>
        </w:tc>
      </w:tr>
      <w:tr w14:paraId="4FEDD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2CCC1E0C">
            <w:pPr>
              <w:widowControl/>
              <w:jc w:val="center"/>
              <w:rPr>
                <w:rFonts w:hint="eastAsia" w:ascii="宋体" w:hAnsi="宋体" w:cs="宋体"/>
                <w:color w:val="000000"/>
              </w:rPr>
            </w:pPr>
            <w:r>
              <w:rPr>
                <w:rFonts w:hint="eastAsia" w:ascii="宋体" w:hAnsi="宋体" w:cs="宋体"/>
                <w:color w:val="000000"/>
              </w:rPr>
              <w:t>10</w:t>
            </w:r>
          </w:p>
        </w:tc>
        <w:tc>
          <w:tcPr>
            <w:tcW w:w="0" w:type="auto"/>
            <w:shd w:val="clear" w:color="auto" w:fill="FFFFFF"/>
            <w:noWrap w:val="0"/>
            <w:vAlign w:val="center"/>
          </w:tcPr>
          <w:p w14:paraId="1474076B">
            <w:pPr>
              <w:widowControl/>
              <w:jc w:val="center"/>
              <w:rPr>
                <w:rFonts w:hint="eastAsia" w:ascii="宋体" w:hAnsi="宋体" w:cs="宋体"/>
                <w:color w:val="000000"/>
              </w:rPr>
            </w:pPr>
            <w:r>
              <w:rPr>
                <w:rFonts w:hint="eastAsia" w:ascii="宋体" w:hAnsi="宋体" w:cs="宋体"/>
                <w:color w:val="000000"/>
              </w:rPr>
              <w:t>供水专项</w:t>
            </w:r>
          </w:p>
        </w:tc>
        <w:tc>
          <w:tcPr>
            <w:tcW w:w="1082" w:type="dxa"/>
            <w:vMerge w:val="restart"/>
            <w:shd w:val="clear" w:color="auto" w:fill="FFFFFF"/>
            <w:noWrap w:val="0"/>
            <w:vAlign w:val="center"/>
          </w:tcPr>
          <w:p w14:paraId="1A37EF9D">
            <w:pPr>
              <w:widowControl/>
              <w:jc w:val="center"/>
              <w:rPr>
                <w:rFonts w:hint="eastAsia" w:ascii="宋体" w:hAnsi="宋体" w:cs="宋体"/>
                <w:color w:val="000000"/>
                <w:sz w:val="20"/>
                <w:szCs w:val="20"/>
              </w:rPr>
            </w:pPr>
            <w:r>
              <w:rPr>
                <w:rFonts w:hint="eastAsia" w:ascii="宋体" w:hAnsi="宋体" w:cs="宋体"/>
                <w:color w:val="000000"/>
                <w:sz w:val="20"/>
                <w:szCs w:val="20"/>
              </w:rPr>
              <w:t>供水运行监测管理</w:t>
            </w:r>
          </w:p>
        </w:tc>
        <w:tc>
          <w:tcPr>
            <w:tcW w:w="5082" w:type="dxa"/>
            <w:shd w:val="clear" w:color="auto" w:fill="FFFFFF"/>
            <w:noWrap w:val="0"/>
            <w:vAlign w:val="center"/>
          </w:tcPr>
          <w:p w14:paraId="5C6F056C">
            <w:pPr>
              <w:widowControl/>
              <w:jc w:val="left"/>
              <w:rPr>
                <w:rFonts w:hint="eastAsia" w:ascii="宋体" w:hAnsi="宋体" w:cs="宋体"/>
                <w:color w:val="000000"/>
              </w:rPr>
            </w:pPr>
            <w:r>
              <w:rPr>
                <w:rFonts w:hint="eastAsia" w:ascii="宋体" w:hAnsi="宋体" w:eastAsia="宋体" w:cs="宋体"/>
                <w:color w:val="000000"/>
                <w:lang w:val="en-US" w:eastAsia="zh-CN"/>
              </w:rPr>
              <w:t>1.</w:t>
            </w:r>
            <w:r>
              <w:rPr>
                <w:rFonts w:hint="eastAsia" w:ascii="宋体" w:hAnsi="宋体" w:cs="宋体"/>
                <w:color w:val="000000"/>
              </w:rPr>
              <w:t>监测设备信息:提供对供水水源地、水厂、管网、中途增压泵站、二次供水监测设备信息的统一管理。提供信息查询、信息管理功能。</w:t>
            </w:r>
          </w:p>
        </w:tc>
        <w:tc>
          <w:tcPr>
            <w:tcW w:w="436" w:type="dxa"/>
            <w:shd w:val="clear" w:color="auto" w:fill="FFFFFF"/>
            <w:noWrap w:val="0"/>
            <w:vAlign w:val="center"/>
          </w:tcPr>
          <w:p w14:paraId="586DB447">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5FF4AF15">
            <w:pPr>
              <w:widowControl/>
              <w:jc w:val="center"/>
              <w:rPr>
                <w:rFonts w:hint="eastAsia" w:ascii="宋体" w:hAnsi="宋体" w:cs="宋体"/>
                <w:color w:val="000000"/>
                <w:sz w:val="22"/>
              </w:rPr>
            </w:pPr>
            <w:r>
              <w:rPr>
                <w:rFonts w:hint="eastAsia" w:ascii="宋体" w:hAnsi="宋体" w:cs="宋体"/>
                <w:color w:val="000000"/>
                <w:sz w:val="22"/>
              </w:rPr>
              <w:t>1</w:t>
            </w:r>
          </w:p>
        </w:tc>
      </w:tr>
      <w:tr w14:paraId="55FE5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30283311">
            <w:pPr>
              <w:widowControl/>
              <w:jc w:val="center"/>
              <w:rPr>
                <w:rFonts w:hint="eastAsia" w:ascii="宋体" w:hAnsi="宋体" w:cs="宋体"/>
                <w:color w:val="000000"/>
              </w:rPr>
            </w:pPr>
            <w:r>
              <w:rPr>
                <w:rFonts w:hint="eastAsia" w:ascii="宋体" w:hAnsi="宋体" w:cs="宋体"/>
                <w:color w:val="000000"/>
              </w:rPr>
              <w:t>11</w:t>
            </w:r>
          </w:p>
        </w:tc>
        <w:tc>
          <w:tcPr>
            <w:tcW w:w="0" w:type="auto"/>
            <w:shd w:val="clear" w:color="auto" w:fill="FFFFFF"/>
            <w:noWrap w:val="0"/>
            <w:vAlign w:val="center"/>
          </w:tcPr>
          <w:p w14:paraId="717448AC">
            <w:pPr>
              <w:widowControl/>
              <w:jc w:val="center"/>
              <w:rPr>
                <w:rFonts w:hint="eastAsia" w:ascii="宋体" w:hAnsi="宋体" w:cs="宋体"/>
                <w:color w:val="000000"/>
              </w:rPr>
            </w:pPr>
            <w:r>
              <w:rPr>
                <w:rFonts w:hint="eastAsia" w:ascii="宋体" w:hAnsi="宋体" w:cs="宋体"/>
                <w:color w:val="000000"/>
              </w:rPr>
              <w:t>供水专项</w:t>
            </w:r>
          </w:p>
        </w:tc>
        <w:tc>
          <w:tcPr>
            <w:tcW w:w="1082" w:type="dxa"/>
            <w:vMerge w:val="continue"/>
            <w:shd w:val="clear" w:color="auto" w:fill="FFFFFF"/>
            <w:noWrap w:val="0"/>
            <w:vAlign w:val="center"/>
          </w:tcPr>
          <w:p w14:paraId="4EB3A908">
            <w:pPr>
              <w:widowControl/>
              <w:jc w:val="left"/>
              <w:rPr>
                <w:rFonts w:hint="eastAsia" w:ascii="宋体" w:hAnsi="宋体" w:cs="宋体"/>
                <w:color w:val="000000"/>
                <w:sz w:val="20"/>
                <w:szCs w:val="20"/>
              </w:rPr>
            </w:pPr>
          </w:p>
        </w:tc>
        <w:tc>
          <w:tcPr>
            <w:tcW w:w="5082" w:type="dxa"/>
            <w:shd w:val="clear" w:color="auto" w:fill="FFFFFF"/>
            <w:noWrap w:val="0"/>
            <w:vAlign w:val="center"/>
          </w:tcPr>
          <w:p w14:paraId="190111A1">
            <w:pPr>
              <w:widowControl/>
              <w:jc w:val="left"/>
              <w:rPr>
                <w:rFonts w:hint="eastAsia" w:ascii="宋体" w:hAnsi="宋体" w:cs="宋体"/>
                <w:color w:val="000000"/>
              </w:rPr>
            </w:pPr>
            <w:r>
              <w:rPr>
                <w:rFonts w:hint="eastAsia" w:ascii="宋体" w:hAnsi="宋体" w:eastAsia="宋体" w:cs="宋体"/>
                <w:color w:val="000000"/>
                <w:lang w:val="en-US" w:eastAsia="zh-CN"/>
              </w:rPr>
              <w:t>2.</w:t>
            </w:r>
            <w:r>
              <w:rPr>
                <w:rFonts w:hint="eastAsia" w:ascii="宋体" w:hAnsi="宋体" w:cs="宋体"/>
                <w:color w:val="000000"/>
              </w:rPr>
              <w:t>监测点:提供设备监测点信息统一管理。</w:t>
            </w:r>
          </w:p>
        </w:tc>
        <w:tc>
          <w:tcPr>
            <w:tcW w:w="436" w:type="dxa"/>
            <w:shd w:val="clear" w:color="auto" w:fill="FFFFFF"/>
            <w:noWrap w:val="0"/>
            <w:vAlign w:val="center"/>
          </w:tcPr>
          <w:p w14:paraId="5378CE7A">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019AB83C">
            <w:pPr>
              <w:widowControl/>
              <w:jc w:val="center"/>
              <w:rPr>
                <w:rFonts w:hint="eastAsia" w:ascii="宋体" w:hAnsi="宋体" w:cs="宋体"/>
                <w:color w:val="000000"/>
                <w:sz w:val="22"/>
              </w:rPr>
            </w:pPr>
            <w:r>
              <w:rPr>
                <w:rFonts w:hint="eastAsia" w:ascii="宋体" w:hAnsi="宋体" w:cs="宋体"/>
                <w:color w:val="000000"/>
                <w:sz w:val="22"/>
              </w:rPr>
              <w:t>1</w:t>
            </w:r>
          </w:p>
        </w:tc>
      </w:tr>
      <w:tr w14:paraId="554FA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4E2F5FCA">
            <w:pPr>
              <w:widowControl/>
              <w:jc w:val="center"/>
              <w:rPr>
                <w:rFonts w:hint="eastAsia" w:ascii="宋体" w:hAnsi="宋体" w:cs="宋体"/>
                <w:color w:val="000000"/>
              </w:rPr>
            </w:pPr>
            <w:r>
              <w:rPr>
                <w:rFonts w:hint="eastAsia" w:ascii="宋体" w:hAnsi="宋体" w:cs="宋体"/>
                <w:color w:val="000000"/>
              </w:rPr>
              <w:t>12</w:t>
            </w:r>
          </w:p>
        </w:tc>
        <w:tc>
          <w:tcPr>
            <w:tcW w:w="0" w:type="auto"/>
            <w:shd w:val="clear" w:color="auto" w:fill="FFFFFF"/>
            <w:noWrap w:val="0"/>
            <w:vAlign w:val="center"/>
          </w:tcPr>
          <w:p w14:paraId="53207720">
            <w:pPr>
              <w:widowControl/>
              <w:jc w:val="center"/>
              <w:rPr>
                <w:rFonts w:hint="eastAsia" w:ascii="宋体" w:hAnsi="宋体" w:cs="宋体"/>
                <w:color w:val="000000"/>
              </w:rPr>
            </w:pPr>
            <w:r>
              <w:rPr>
                <w:rFonts w:hint="eastAsia" w:ascii="宋体" w:hAnsi="宋体" w:cs="宋体"/>
                <w:color w:val="000000"/>
              </w:rPr>
              <w:t>供水专项</w:t>
            </w:r>
          </w:p>
        </w:tc>
        <w:tc>
          <w:tcPr>
            <w:tcW w:w="1082" w:type="dxa"/>
            <w:vMerge w:val="continue"/>
            <w:shd w:val="clear" w:color="auto" w:fill="FFFFFF"/>
            <w:noWrap w:val="0"/>
            <w:vAlign w:val="center"/>
          </w:tcPr>
          <w:p w14:paraId="204513EE">
            <w:pPr>
              <w:widowControl/>
              <w:jc w:val="left"/>
              <w:rPr>
                <w:rFonts w:hint="eastAsia" w:ascii="宋体" w:hAnsi="宋体" w:cs="宋体"/>
                <w:color w:val="000000"/>
                <w:sz w:val="20"/>
                <w:szCs w:val="20"/>
              </w:rPr>
            </w:pPr>
          </w:p>
        </w:tc>
        <w:tc>
          <w:tcPr>
            <w:tcW w:w="5082" w:type="dxa"/>
            <w:shd w:val="clear" w:color="auto" w:fill="FFFFFF"/>
            <w:noWrap w:val="0"/>
            <w:vAlign w:val="center"/>
          </w:tcPr>
          <w:p w14:paraId="5D081261">
            <w:pPr>
              <w:widowControl/>
              <w:jc w:val="left"/>
              <w:rPr>
                <w:rFonts w:hint="eastAsia" w:ascii="宋体" w:hAnsi="宋体" w:cs="宋体"/>
                <w:color w:val="000000"/>
              </w:rPr>
            </w:pPr>
            <w:r>
              <w:rPr>
                <w:rFonts w:hint="eastAsia" w:ascii="宋体" w:hAnsi="宋体" w:eastAsia="宋体" w:cs="宋体"/>
                <w:color w:val="000000"/>
                <w:lang w:val="en-US" w:eastAsia="zh-CN"/>
              </w:rPr>
              <w:t>3.</w:t>
            </w:r>
            <w:r>
              <w:rPr>
                <w:rFonts w:hint="eastAsia" w:ascii="宋体" w:hAnsi="宋体" w:cs="宋体"/>
                <w:color w:val="000000"/>
              </w:rPr>
              <w:t>视频监控:提供视频监测设备信息统一管理。</w:t>
            </w:r>
          </w:p>
        </w:tc>
        <w:tc>
          <w:tcPr>
            <w:tcW w:w="436" w:type="dxa"/>
            <w:shd w:val="clear" w:color="auto" w:fill="FFFFFF"/>
            <w:noWrap w:val="0"/>
            <w:vAlign w:val="center"/>
          </w:tcPr>
          <w:p w14:paraId="4BF136C7">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682B4F23">
            <w:pPr>
              <w:widowControl/>
              <w:jc w:val="center"/>
              <w:rPr>
                <w:rFonts w:hint="eastAsia" w:ascii="宋体" w:hAnsi="宋体" w:cs="宋体"/>
                <w:color w:val="000000"/>
                <w:sz w:val="22"/>
              </w:rPr>
            </w:pPr>
            <w:r>
              <w:rPr>
                <w:rFonts w:hint="eastAsia" w:ascii="宋体" w:hAnsi="宋体" w:cs="宋体"/>
                <w:color w:val="000000"/>
                <w:sz w:val="22"/>
              </w:rPr>
              <w:t>1</w:t>
            </w:r>
          </w:p>
        </w:tc>
      </w:tr>
      <w:tr w14:paraId="3235A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44A53216">
            <w:pPr>
              <w:widowControl/>
              <w:jc w:val="center"/>
              <w:rPr>
                <w:rFonts w:hint="eastAsia" w:ascii="宋体" w:hAnsi="宋体" w:cs="宋体"/>
                <w:color w:val="000000"/>
              </w:rPr>
            </w:pPr>
            <w:r>
              <w:rPr>
                <w:rFonts w:hint="eastAsia" w:ascii="宋体" w:hAnsi="宋体" w:cs="宋体"/>
                <w:color w:val="000000"/>
              </w:rPr>
              <w:t>13</w:t>
            </w:r>
          </w:p>
        </w:tc>
        <w:tc>
          <w:tcPr>
            <w:tcW w:w="0" w:type="auto"/>
            <w:shd w:val="clear" w:color="auto" w:fill="FFFFFF"/>
            <w:noWrap w:val="0"/>
            <w:vAlign w:val="center"/>
          </w:tcPr>
          <w:p w14:paraId="50B5BC5B">
            <w:pPr>
              <w:widowControl/>
              <w:jc w:val="center"/>
              <w:rPr>
                <w:rFonts w:hint="eastAsia" w:ascii="宋体" w:hAnsi="宋体" w:cs="宋体"/>
                <w:color w:val="000000"/>
              </w:rPr>
            </w:pPr>
            <w:r>
              <w:rPr>
                <w:rFonts w:hint="eastAsia" w:ascii="宋体" w:hAnsi="宋体" w:cs="宋体"/>
                <w:color w:val="000000"/>
              </w:rPr>
              <w:t>供水专项</w:t>
            </w:r>
          </w:p>
        </w:tc>
        <w:tc>
          <w:tcPr>
            <w:tcW w:w="1082" w:type="dxa"/>
            <w:vMerge w:val="continue"/>
            <w:shd w:val="clear" w:color="auto" w:fill="FFFFFF"/>
            <w:noWrap w:val="0"/>
            <w:vAlign w:val="center"/>
          </w:tcPr>
          <w:p w14:paraId="6EF12F3D">
            <w:pPr>
              <w:widowControl/>
              <w:jc w:val="left"/>
              <w:rPr>
                <w:rFonts w:hint="eastAsia" w:ascii="宋体" w:hAnsi="宋体" w:cs="宋体"/>
                <w:color w:val="000000"/>
                <w:sz w:val="20"/>
                <w:szCs w:val="20"/>
              </w:rPr>
            </w:pPr>
          </w:p>
        </w:tc>
        <w:tc>
          <w:tcPr>
            <w:tcW w:w="5082" w:type="dxa"/>
            <w:shd w:val="clear" w:color="auto" w:fill="FFFFFF"/>
            <w:noWrap w:val="0"/>
            <w:vAlign w:val="center"/>
          </w:tcPr>
          <w:p w14:paraId="57A61938">
            <w:pPr>
              <w:widowControl/>
              <w:jc w:val="left"/>
              <w:rPr>
                <w:rFonts w:hint="eastAsia" w:ascii="宋体" w:hAnsi="宋体" w:cs="宋体"/>
                <w:color w:val="000000"/>
              </w:rPr>
            </w:pPr>
            <w:r>
              <w:rPr>
                <w:rFonts w:hint="eastAsia" w:ascii="宋体" w:hAnsi="宋体" w:eastAsia="宋体" w:cs="宋体"/>
                <w:color w:val="000000"/>
                <w:lang w:val="en-US" w:eastAsia="zh-CN"/>
              </w:rPr>
              <w:t>4.</w:t>
            </w:r>
            <w:r>
              <w:rPr>
                <w:rFonts w:hint="eastAsia" w:ascii="宋体" w:hAnsi="宋体" w:cs="宋体"/>
                <w:color w:val="000000"/>
              </w:rPr>
              <w:t>预警报警信息:提供对供水水源地、水厂、管网、中途增压泵站、二次供水监测报警信息的统一管理。提供信息查询、信息管理功能。</w:t>
            </w:r>
          </w:p>
        </w:tc>
        <w:tc>
          <w:tcPr>
            <w:tcW w:w="436" w:type="dxa"/>
            <w:shd w:val="clear" w:color="auto" w:fill="FFFFFF"/>
            <w:noWrap w:val="0"/>
            <w:vAlign w:val="center"/>
          </w:tcPr>
          <w:p w14:paraId="1F755010">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2FC31F0F">
            <w:pPr>
              <w:widowControl/>
              <w:jc w:val="center"/>
              <w:rPr>
                <w:rFonts w:hint="eastAsia" w:ascii="宋体" w:hAnsi="宋体" w:cs="宋体"/>
                <w:color w:val="000000"/>
                <w:sz w:val="22"/>
              </w:rPr>
            </w:pPr>
            <w:r>
              <w:rPr>
                <w:rFonts w:hint="eastAsia" w:ascii="宋体" w:hAnsi="宋体" w:cs="宋体"/>
                <w:color w:val="000000"/>
                <w:sz w:val="22"/>
              </w:rPr>
              <w:t>1</w:t>
            </w:r>
          </w:p>
        </w:tc>
      </w:tr>
      <w:tr w14:paraId="1C24F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4F360C1F">
            <w:pPr>
              <w:widowControl/>
              <w:jc w:val="center"/>
              <w:rPr>
                <w:rFonts w:hint="eastAsia" w:ascii="宋体" w:hAnsi="宋体" w:cs="宋体"/>
                <w:color w:val="000000"/>
              </w:rPr>
            </w:pPr>
            <w:r>
              <w:rPr>
                <w:rFonts w:hint="eastAsia" w:ascii="宋体" w:hAnsi="宋体" w:cs="宋体"/>
                <w:color w:val="000000"/>
              </w:rPr>
              <w:t>14</w:t>
            </w:r>
          </w:p>
        </w:tc>
        <w:tc>
          <w:tcPr>
            <w:tcW w:w="0" w:type="auto"/>
            <w:shd w:val="clear" w:color="auto" w:fill="FFFFFF"/>
            <w:noWrap w:val="0"/>
            <w:vAlign w:val="center"/>
          </w:tcPr>
          <w:p w14:paraId="1B02B072">
            <w:pPr>
              <w:widowControl/>
              <w:jc w:val="center"/>
              <w:rPr>
                <w:rFonts w:hint="eastAsia" w:ascii="宋体" w:hAnsi="宋体" w:cs="宋体"/>
                <w:color w:val="000000"/>
              </w:rPr>
            </w:pPr>
            <w:r>
              <w:rPr>
                <w:rFonts w:hint="eastAsia" w:ascii="宋体" w:hAnsi="宋体" w:cs="宋体"/>
                <w:color w:val="000000"/>
              </w:rPr>
              <w:t>供水专项</w:t>
            </w:r>
          </w:p>
        </w:tc>
        <w:tc>
          <w:tcPr>
            <w:tcW w:w="1082" w:type="dxa"/>
            <w:vMerge w:val="continue"/>
            <w:shd w:val="clear" w:color="auto" w:fill="FFFFFF"/>
            <w:noWrap w:val="0"/>
            <w:vAlign w:val="center"/>
          </w:tcPr>
          <w:p w14:paraId="607A61FD">
            <w:pPr>
              <w:widowControl/>
              <w:jc w:val="left"/>
              <w:rPr>
                <w:rFonts w:hint="eastAsia" w:ascii="宋体" w:hAnsi="宋体" w:cs="宋体"/>
                <w:color w:val="000000"/>
                <w:sz w:val="20"/>
                <w:szCs w:val="20"/>
              </w:rPr>
            </w:pPr>
          </w:p>
        </w:tc>
        <w:tc>
          <w:tcPr>
            <w:tcW w:w="5082" w:type="dxa"/>
            <w:shd w:val="clear" w:color="auto" w:fill="FFFFFF"/>
            <w:noWrap w:val="0"/>
            <w:vAlign w:val="center"/>
          </w:tcPr>
          <w:p w14:paraId="5B581814">
            <w:pPr>
              <w:widowControl/>
              <w:jc w:val="left"/>
              <w:rPr>
                <w:rFonts w:hint="eastAsia" w:ascii="宋体" w:hAnsi="宋体" w:cs="宋体"/>
                <w:color w:val="000000"/>
              </w:rPr>
            </w:pPr>
            <w:r>
              <w:rPr>
                <w:rFonts w:hint="eastAsia" w:ascii="宋体" w:hAnsi="宋体" w:eastAsia="宋体" w:cs="宋体"/>
                <w:color w:val="000000"/>
                <w:lang w:val="en-US" w:eastAsia="zh-CN"/>
              </w:rPr>
              <w:t>5.</w:t>
            </w:r>
            <w:r>
              <w:rPr>
                <w:rFonts w:hint="eastAsia" w:ascii="宋体" w:hAnsi="宋体" w:cs="宋体"/>
                <w:color w:val="000000"/>
              </w:rPr>
              <w:t>预警报警处置信息:提供对供水水源地、水厂、管网、中途增压泵站、二次供水的预警报警处置信息的统一管理。提供信息查询、信息管理、消息提醒功能。</w:t>
            </w:r>
          </w:p>
        </w:tc>
        <w:tc>
          <w:tcPr>
            <w:tcW w:w="436" w:type="dxa"/>
            <w:shd w:val="clear" w:color="auto" w:fill="FFFFFF"/>
            <w:noWrap w:val="0"/>
            <w:vAlign w:val="center"/>
          </w:tcPr>
          <w:p w14:paraId="79EE3760">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7D37DCF3">
            <w:pPr>
              <w:widowControl/>
              <w:jc w:val="center"/>
              <w:rPr>
                <w:rFonts w:hint="eastAsia" w:ascii="宋体" w:hAnsi="宋体" w:cs="宋体"/>
                <w:color w:val="000000"/>
                <w:sz w:val="22"/>
              </w:rPr>
            </w:pPr>
            <w:r>
              <w:rPr>
                <w:rFonts w:hint="eastAsia" w:ascii="宋体" w:hAnsi="宋体" w:cs="宋体"/>
                <w:color w:val="000000"/>
                <w:sz w:val="22"/>
              </w:rPr>
              <w:t>1</w:t>
            </w:r>
          </w:p>
        </w:tc>
      </w:tr>
      <w:tr w14:paraId="77884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347B7309">
            <w:pPr>
              <w:widowControl/>
              <w:jc w:val="center"/>
              <w:rPr>
                <w:rFonts w:hint="eastAsia" w:ascii="宋体" w:hAnsi="宋体" w:cs="宋体"/>
                <w:color w:val="000000"/>
              </w:rPr>
            </w:pPr>
            <w:r>
              <w:rPr>
                <w:rFonts w:hint="eastAsia" w:ascii="宋体" w:hAnsi="宋体" w:cs="宋体"/>
                <w:color w:val="000000"/>
              </w:rPr>
              <w:t>15</w:t>
            </w:r>
          </w:p>
        </w:tc>
        <w:tc>
          <w:tcPr>
            <w:tcW w:w="0" w:type="auto"/>
            <w:shd w:val="clear" w:color="auto" w:fill="FFFFFF"/>
            <w:noWrap w:val="0"/>
            <w:vAlign w:val="center"/>
          </w:tcPr>
          <w:p w14:paraId="07442249">
            <w:pPr>
              <w:widowControl/>
              <w:jc w:val="center"/>
              <w:rPr>
                <w:rFonts w:hint="eastAsia" w:ascii="宋体" w:hAnsi="宋体" w:cs="宋体"/>
                <w:color w:val="000000"/>
              </w:rPr>
            </w:pPr>
            <w:r>
              <w:rPr>
                <w:rFonts w:hint="eastAsia" w:ascii="宋体" w:hAnsi="宋体" w:cs="宋体"/>
                <w:color w:val="000000"/>
              </w:rPr>
              <w:t>供水专项</w:t>
            </w:r>
          </w:p>
        </w:tc>
        <w:tc>
          <w:tcPr>
            <w:tcW w:w="1082" w:type="dxa"/>
            <w:vMerge w:val="restart"/>
            <w:shd w:val="clear" w:color="auto" w:fill="FFFFFF"/>
            <w:noWrap w:val="0"/>
            <w:vAlign w:val="center"/>
          </w:tcPr>
          <w:p w14:paraId="77C9922A">
            <w:pPr>
              <w:widowControl/>
              <w:jc w:val="center"/>
              <w:rPr>
                <w:rFonts w:hint="eastAsia" w:ascii="宋体" w:hAnsi="宋体" w:cs="宋体"/>
                <w:color w:val="000000"/>
                <w:sz w:val="20"/>
                <w:szCs w:val="20"/>
              </w:rPr>
            </w:pPr>
            <w:r>
              <w:rPr>
                <w:rFonts w:hint="eastAsia" w:ascii="宋体" w:hAnsi="宋体" w:cs="宋体"/>
                <w:color w:val="000000"/>
                <w:sz w:val="20"/>
                <w:szCs w:val="20"/>
              </w:rPr>
              <w:t>供水运行处置管理</w:t>
            </w:r>
          </w:p>
        </w:tc>
        <w:tc>
          <w:tcPr>
            <w:tcW w:w="5082" w:type="dxa"/>
            <w:shd w:val="clear" w:color="auto" w:fill="FFFFFF"/>
            <w:noWrap w:val="0"/>
            <w:vAlign w:val="center"/>
          </w:tcPr>
          <w:p w14:paraId="58378DD5">
            <w:pPr>
              <w:widowControl/>
              <w:jc w:val="left"/>
              <w:rPr>
                <w:rFonts w:hint="eastAsia" w:ascii="宋体" w:hAnsi="宋体" w:cs="宋体"/>
                <w:color w:val="000000"/>
              </w:rPr>
            </w:pPr>
            <w:r>
              <w:rPr>
                <w:rFonts w:hint="eastAsia" w:ascii="宋体" w:hAnsi="宋体" w:eastAsia="宋体" w:cs="宋体"/>
                <w:color w:val="000000"/>
                <w:lang w:val="en-US" w:eastAsia="zh-CN"/>
              </w:rPr>
              <w:t>1.</w:t>
            </w:r>
            <w:r>
              <w:rPr>
                <w:rFonts w:hint="eastAsia" w:ascii="宋体" w:hAnsi="宋体" w:cs="宋体"/>
                <w:color w:val="000000"/>
              </w:rPr>
              <w:t>风险评估信息管理:提供对供水风险评估信息的管理。提供信息查询、信息管理功能。</w:t>
            </w:r>
          </w:p>
        </w:tc>
        <w:tc>
          <w:tcPr>
            <w:tcW w:w="436" w:type="dxa"/>
            <w:shd w:val="clear" w:color="auto" w:fill="FFFFFF"/>
            <w:noWrap w:val="0"/>
            <w:vAlign w:val="center"/>
          </w:tcPr>
          <w:p w14:paraId="69707886">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19FA9988">
            <w:pPr>
              <w:widowControl/>
              <w:jc w:val="center"/>
              <w:rPr>
                <w:rFonts w:hint="eastAsia" w:ascii="宋体" w:hAnsi="宋体" w:cs="宋体"/>
                <w:color w:val="000000"/>
                <w:sz w:val="22"/>
              </w:rPr>
            </w:pPr>
            <w:r>
              <w:rPr>
                <w:rFonts w:hint="eastAsia" w:ascii="宋体" w:hAnsi="宋体" w:cs="宋体"/>
                <w:color w:val="000000"/>
                <w:sz w:val="22"/>
              </w:rPr>
              <w:t>1</w:t>
            </w:r>
          </w:p>
        </w:tc>
      </w:tr>
      <w:tr w14:paraId="3090C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39D0D079">
            <w:pPr>
              <w:widowControl/>
              <w:jc w:val="center"/>
              <w:rPr>
                <w:rFonts w:hint="eastAsia" w:ascii="宋体" w:hAnsi="宋体" w:cs="宋体"/>
                <w:color w:val="000000"/>
              </w:rPr>
            </w:pPr>
            <w:r>
              <w:rPr>
                <w:rFonts w:hint="eastAsia" w:ascii="宋体" w:hAnsi="宋体" w:cs="宋体"/>
                <w:color w:val="000000"/>
              </w:rPr>
              <w:t>16</w:t>
            </w:r>
          </w:p>
        </w:tc>
        <w:tc>
          <w:tcPr>
            <w:tcW w:w="0" w:type="auto"/>
            <w:shd w:val="clear" w:color="auto" w:fill="FFFFFF"/>
            <w:noWrap w:val="0"/>
            <w:vAlign w:val="center"/>
          </w:tcPr>
          <w:p w14:paraId="65FF35BA">
            <w:pPr>
              <w:widowControl/>
              <w:jc w:val="center"/>
              <w:rPr>
                <w:rFonts w:hint="eastAsia" w:ascii="宋体" w:hAnsi="宋体" w:cs="宋体"/>
                <w:color w:val="000000"/>
              </w:rPr>
            </w:pPr>
            <w:r>
              <w:rPr>
                <w:rFonts w:hint="eastAsia" w:ascii="宋体" w:hAnsi="宋体" w:cs="宋体"/>
                <w:color w:val="000000"/>
              </w:rPr>
              <w:t>供水专项</w:t>
            </w:r>
          </w:p>
        </w:tc>
        <w:tc>
          <w:tcPr>
            <w:tcW w:w="1082" w:type="dxa"/>
            <w:vMerge w:val="continue"/>
            <w:shd w:val="clear" w:color="auto" w:fill="FFFFFF"/>
            <w:noWrap w:val="0"/>
            <w:vAlign w:val="center"/>
          </w:tcPr>
          <w:p w14:paraId="6E58F87F">
            <w:pPr>
              <w:widowControl/>
              <w:jc w:val="left"/>
              <w:rPr>
                <w:rFonts w:hint="eastAsia" w:ascii="宋体" w:hAnsi="宋体" w:cs="宋体"/>
                <w:color w:val="000000"/>
                <w:sz w:val="20"/>
                <w:szCs w:val="20"/>
              </w:rPr>
            </w:pPr>
          </w:p>
        </w:tc>
        <w:tc>
          <w:tcPr>
            <w:tcW w:w="5082" w:type="dxa"/>
            <w:shd w:val="clear" w:color="auto" w:fill="FFFFFF"/>
            <w:noWrap w:val="0"/>
            <w:vAlign w:val="center"/>
          </w:tcPr>
          <w:p w14:paraId="5C98A7AC">
            <w:pPr>
              <w:widowControl/>
              <w:jc w:val="left"/>
              <w:rPr>
                <w:rFonts w:hint="eastAsia" w:ascii="宋体" w:hAnsi="宋体" w:cs="宋体"/>
                <w:color w:val="000000"/>
              </w:rPr>
            </w:pPr>
            <w:r>
              <w:rPr>
                <w:rFonts w:hint="eastAsia" w:ascii="宋体" w:hAnsi="宋体" w:eastAsia="宋体" w:cs="宋体"/>
                <w:color w:val="000000"/>
                <w:lang w:val="en-US" w:eastAsia="zh-CN"/>
              </w:rPr>
              <w:t>2.</w:t>
            </w:r>
            <w:r>
              <w:rPr>
                <w:rFonts w:hint="eastAsia" w:ascii="宋体" w:hAnsi="宋体" w:cs="宋体"/>
                <w:color w:val="000000"/>
              </w:rPr>
              <w:t>突发事件管理:提供对供水设施相关突发事件信息及处置情况进行管理，主要包括事件描述、处置内容等，实现信息查询、信息管理等功能。</w:t>
            </w:r>
          </w:p>
        </w:tc>
        <w:tc>
          <w:tcPr>
            <w:tcW w:w="436" w:type="dxa"/>
            <w:shd w:val="clear" w:color="auto" w:fill="FFFFFF"/>
            <w:noWrap w:val="0"/>
            <w:vAlign w:val="center"/>
          </w:tcPr>
          <w:p w14:paraId="0D207EA5">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78509595">
            <w:pPr>
              <w:widowControl/>
              <w:jc w:val="center"/>
              <w:rPr>
                <w:rFonts w:hint="eastAsia" w:ascii="宋体" w:hAnsi="宋体" w:cs="宋体"/>
                <w:color w:val="000000"/>
                <w:sz w:val="22"/>
              </w:rPr>
            </w:pPr>
            <w:r>
              <w:rPr>
                <w:rFonts w:hint="eastAsia" w:ascii="宋体" w:hAnsi="宋体" w:cs="宋体"/>
                <w:color w:val="000000"/>
                <w:sz w:val="22"/>
              </w:rPr>
              <w:t>1</w:t>
            </w:r>
          </w:p>
        </w:tc>
      </w:tr>
      <w:tr w14:paraId="25009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06E0A26B">
            <w:pPr>
              <w:widowControl/>
              <w:jc w:val="center"/>
              <w:rPr>
                <w:rFonts w:hint="eastAsia" w:ascii="宋体" w:hAnsi="宋体" w:cs="宋体"/>
                <w:color w:val="000000"/>
              </w:rPr>
            </w:pPr>
            <w:r>
              <w:rPr>
                <w:rFonts w:hint="eastAsia" w:ascii="宋体" w:hAnsi="宋体" w:cs="宋体"/>
                <w:color w:val="000000"/>
              </w:rPr>
              <w:t>17</w:t>
            </w:r>
          </w:p>
        </w:tc>
        <w:tc>
          <w:tcPr>
            <w:tcW w:w="0" w:type="auto"/>
            <w:shd w:val="clear" w:color="auto" w:fill="FFFFFF"/>
            <w:noWrap w:val="0"/>
            <w:vAlign w:val="center"/>
          </w:tcPr>
          <w:p w14:paraId="53B466EF">
            <w:pPr>
              <w:widowControl/>
              <w:jc w:val="center"/>
              <w:rPr>
                <w:rFonts w:hint="eastAsia" w:ascii="宋体" w:hAnsi="宋体" w:cs="宋体"/>
                <w:color w:val="000000"/>
              </w:rPr>
            </w:pPr>
            <w:r>
              <w:rPr>
                <w:rFonts w:hint="eastAsia" w:ascii="宋体" w:hAnsi="宋体" w:cs="宋体"/>
                <w:color w:val="000000"/>
              </w:rPr>
              <w:t>供水专项</w:t>
            </w:r>
          </w:p>
        </w:tc>
        <w:tc>
          <w:tcPr>
            <w:tcW w:w="1082" w:type="dxa"/>
            <w:vMerge w:val="restart"/>
            <w:shd w:val="clear" w:color="auto" w:fill="FFFFFF"/>
            <w:noWrap w:val="0"/>
            <w:vAlign w:val="center"/>
          </w:tcPr>
          <w:p w14:paraId="23BE2F77">
            <w:pPr>
              <w:widowControl/>
              <w:jc w:val="center"/>
              <w:rPr>
                <w:rFonts w:hint="eastAsia" w:ascii="宋体" w:hAnsi="宋体" w:cs="宋体"/>
                <w:color w:val="000000"/>
                <w:sz w:val="20"/>
                <w:szCs w:val="20"/>
              </w:rPr>
            </w:pPr>
            <w:r>
              <w:rPr>
                <w:rFonts w:hint="eastAsia" w:ascii="宋体" w:hAnsi="宋体" w:cs="宋体"/>
                <w:color w:val="000000"/>
                <w:sz w:val="20"/>
                <w:szCs w:val="20"/>
              </w:rPr>
              <w:t>巡检养护管理</w:t>
            </w:r>
          </w:p>
        </w:tc>
        <w:tc>
          <w:tcPr>
            <w:tcW w:w="5082" w:type="dxa"/>
            <w:shd w:val="clear" w:color="auto" w:fill="FFFFFF"/>
            <w:noWrap w:val="0"/>
            <w:vAlign w:val="center"/>
          </w:tcPr>
          <w:p w14:paraId="7B7FEB30">
            <w:pPr>
              <w:widowControl/>
              <w:jc w:val="left"/>
              <w:rPr>
                <w:rFonts w:hint="eastAsia" w:ascii="宋体" w:hAnsi="宋体" w:cs="宋体"/>
                <w:color w:val="000000"/>
              </w:rPr>
            </w:pPr>
            <w:r>
              <w:rPr>
                <w:rFonts w:hint="eastAsia" w:ascii="宋体" w:hAnsi="宋体" w:eastAsia="宋体" w:cs="宋体"/>
                <w:color w:val="000000"/>
                <w:lang w:val="en-US" w:eastAsia="zh-CN"/>
              </w:rPr>
              <w:t>1.</w:t>
            </w:r>
            <w:r>
              <w:rPr>
                <w:rFonts w:hint="eastAsia" w:ascii="宋体" w:hAnsi="宋体" w:cs="宋体"/>
                <w:color w:val="000000"/>
              </w:rPr>
              <w:t>巡检管理:提供对供水设施巡检结果的信息进行管理，主要包括巡检时间、巡检对象、是否发现问题、问题处理情况等，实现信息查询、信息管理、消息提醒等功能。</w:t>
            </w:r>
          </w:p>
        </w:tc>
        <w:tc>
          <w:tcPr>
            <w:tcW w:w="436" w:type="dxa"/>
            <w:shd w:val="clear" w:color="auto" w:fill="FFFFFF"/>
            <w:noWrap w:val="0"/>
            <w:vAlign w:val="center"/>
          </w:tcPr>
          <w:p w14:paraId="1ACABAC4">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4CE0DA27">
            <w:pPr>
              <w:widowControl/>
              <w:jc w:val="center"/>
              <w:rPr>
                <w:rFonts w:hint="eastAsia" w:ascii="宋体" w:hAnsi="宋体" w:cs="宋体"/>
                <w:color w:val="000000"/>
                <w:sz w:val="22"/>
              </w:rPr>
            </w:pPr>
            <w:r>
              <w:rPr>
                <w:rFonts w:hint="eastAsia" w:ascii="宋体" w:hAnsi="宋体" w:cs="宋体"/>
                <w:color w:val="000000"/>
                <w:sz w:val="22"/>
              </w:rPr>
              <w:t>1</w:t>
            </w:r>
          </w:p>
        </w:tc>
      </w:tr>
      <w:tr w14:paraId="4228D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79372DBE">
            <w:pPr>
              <w:widowControl/>
              <w:jc w:val="center"/>
              <w:rPr>
                <w:rFonts w:hint="eastAsia" w:ascii="宋体" w:hAnsi="宋体" w:cs="宋体"/>
                <w:color w:val="000000"/>
              </w:rPr>
            </w:pPr>
            <w:r>
              <w:rPr>
                <w:rFonts w:hint="eastAsia" w:ascii="宋体" w:hAnsi="宋体" w:cs="宋体"/>
                <w:color w:val="000000"/>
              </w:rPr>
              <w:t>18</w:t>
            </w:r>
          </w:p>
        </w:tc>
        <w:tc>
          <w:tcPr>
            <w:tcW w:w="0" w:type="auto"/>
            <w:shd w:val="clear" w:color="auto" w:fill="FFFFFF"/>
            <w:noWrap w:val="0"/>
            <w:vAlign w:val="center"/>
          </w:tcPr>
          <w:p w14:paraId="2EC2C9E7">
            <w:pPr>
              <w:widowControl/>
              <w:jc w:val="center"/>
              <w:rPr>
                <w:rFonts w:hint="eastAsia" w:ascii="宋体" w:hAnsi="宋体" w:cs="宋体"/>
                <w:color w:val="000000"/>
              </w:rPr>
            </w:pPr>
            <w:r>
              <w:rPr>
                <w:rFonts w:hint="eastAsia" w:ascii="宋体" w:hAnsi="宋体" w:cs="宋体"/>
                <w:color w:val="000000"/>
              </w:rPr>
              <w:t>供水专项</w:t>
            </w:r>
          </w:p>
        </w:tc>
        <w:tc>
          <w:tcPr>
            <w:tcW w:w="1082" w:type="dxa"/>
            <w:vMerge w:val="continue"/>
            <w:shd w:val="clear" w:color="auto" w:fill="FFFFFF"/>
            <w:noWrap w:val="0"/>
            <w:vAlign w:val="center"/>
          </w:tcPr>
          <w:p w14:paraId="42F812F8">
            <w:pPr>
              <w:widowControl/>
              <w:jc w:val="left"/>
              <w:rPr>
                <w:rFonts w:hint="eastAsia" w:ascii="宋体" w:hAnsi="宋体" w:cs="宋体"/>
                <w:color w:val="000000"/>
                <w:sz w:val="20"/>
                <w:szCs w:val="20"/>
              </w:rPr>
            </w:pPr>
          </w:p>
        </w:tc>
        <w:tc>
          <w:tcPr>
            <w:tcW w:w="5082" w:type="dxa"/>
            <w:shd w:val="clear" w:color="auto" w:fill="FFFFFF"/>
            <w:noWrap w:val="0"/>
            <w:vAlign w:val="center"/>
          </w:tcPr>
          <w:p w14:paraId="5A92C968">
            <w:pPr>
              <w:widowControl/>
              <w:jc w:val="left"/>
              <w:rPr>
                <w:rFonts w:hint="eastAsia" w:ascii="宋体" w:hAnsi="宋体" w:cs="宋体"/>
                <w:color w:val="000000"/>
              </w:rPr>
            </w:pPr>
            <w:r>
              <w:rPr>
                <w:rFonts w:hint="eastAsia" w:ascii="宋体" w:hAnsi="宋体" w:eastAsia="宋体" w:cs="宋体"/>
                <w:color w:val="000000"/>
                <w:lang w:val="en-US" w:eastAsia="zh-CN"/>
              </w:rPr>
              <w:t>2.</w:t>
            </w:r>
            <w:r>
              <w:rPr>
                <w:rFonts w:hint="eastAsia" w:ascii="宋体" w:hAnsi="宋体" w:cs="宋体"/>
                <w:color w:val="000000"/>
              </w:rPr>
              <w:t>养护管理:提供对供水设施养护信息进行管理，主要包括养护时间、养护对象、养护单位、养护内容等，实现信息查询、信息管理、消息提醒等功能。</w:t>
            </w:r>
          </w:p>
        </w:tc>
        <w:tc>
          <w:tcPr>
            <w:tcW w:w="436" w:type="dxa"/>
            <w:shd w:val="clear" w:color="auto" w:fill="FFFFFF"/>
            <w:noWrap w:val="0"/>
            <w:vAlign w:val="center"/>
          </w:tcPr>
          <w:p w14:paraId="5D868F35">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60AED828">
            <w:pPr>
              <w:widowControl/>
              <w:jc w:val="center"/>
              <w:rPr>
                <w:rFonts w:hint="eastAsia" w:ascii="宋体" w:hAnsi="宋体" w:cs="宋体"/>
                <w:color w:val="000000"/>
                <w:sz w:val="22"/>
              </w:rPr>
            </w:pPr>
            <w:r>
              <w:rPr>
                <w:rFonts w:hint="eastAsia" w:ascii="宋体" w:hAnsi="宋体" w:cs="宋体"/>
                <w:color w:val="000000"/>
                <w:sz w:val="22"/>
              </w:rPr>
              <w:t>1</w:t>
            </w:r>
          </w:p>
        </w:tc>
      </w:tr>
      <w:tr w14:paraId="22758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08D5CF94">
            <w:pPr>
              <w:widowControl/>
              <w:jc w:val="center"/>
              <w:rPr>
                <w:rFonts w:hint="eastAsia" w:ascii="宋体" w:hAnsi="宋体" w:cs="宋体"/>
                <w:color w:val="000000"/>
              </w:rPr>
            </w:pPr>
            <w:r>
              <w:rPr>
                <w:rFonts w:hint="eastAsia" w:ascii="宋体" w:hAnsi="宋体" w:cs="宋体"/>
                <w:color w:val="000000"/>
              </w:rPr>
              <w:t>19</w:t>
            </w:r>
          </w:p>
        </w:tc>
        <w:tc>
          <w:tcPr>
            <w:tcW w:w="0" w:type="auto"/>
            <w:shd w:val="clear" w:color="auto" w:fill="FFFFFF"/>
            <w:noWrap w:val="0"/>
            <w:vAlign w:val="center"/>
          </w:tcPr>
          <w:p w14:paraId="0FAD6F81">
            <w:pPr>
              <w:widowControl/>
              <w:jc w:val="center"/>
              <w:rPr>
                <w:rFonts w:hint="eastAsia" w:ascii="宋体" w:hAnsi="宋体" w:cs="宋体"/>
                <w:color w:val="000000"/>
              </w:rPr>
            </w:pPr>
            <w:r>
              <w:rPr>
                <w:rFonts w:hint="eastAsia" w:ascii="宋体" w:hAnsi="宋体" w:cs="宋体"/>
                <w:color w:val="000000"/>
              </w:rPr>
              <w:t>供水专项</w:t>
            </w:r>
          </w:p>
        </w:tc>
        <w:tc>
          <w:tcPr>
            <w:tcW w:w="1082" w:type="dxa"/>
            <w:vMerge w:val="restart"/>
            <w:shd w:val="clear" w:color="auto" w:fill="FFFFFF"/>
            <w:noWrap w:val="0"/>
            <w:vAlign w:val="center"/>
          </w:tcPr>
          <w:p w14:paraId="6DE0D452">
            <w:pPr>
              <w:widowControl/>
              <w:jc w:val="center"/>
              <w:rPr>
                <w:rFonts w:hint="eastAsia" w:ascii="宋体" w:hAnsi="宋体" w:cs="宋体"/>
                <w:color w:val="000000"/>
                <w:sz w:val="20"/>
                <w:szCs w:val="20"/>
              </w:rPr>
            </w:pPr>
            <w:r>
              <w:rPr>
                <w:rFonts w:hint="eastAsia" w:ascii="宋体" w:hAnsi="宋体" w:cs="宋体"/>
                <w:color w:val="000000"/>
                <w:sz w:val="20"/>
                <w:szCs w:val="20"/>
              </w:rPr>
              <w:t>供水设施项目信息管理</w:t>
            </w:r>
          </w:p>
        </w:tc>
        <w:tc>
          <w:tcPr>
            <w:tcW w:w="5082" w:type="dxa"/>
            <w:shd w:val="clear" w:color="auto" w:fill="FFFFFF"/>
            <w:noWrap w:val="0"/>
            <w:vAlign w:val="center"/>
          </w:tcPr>
          <w:p w14:paraId="31AB3AE8">
            <w:pPr>
              <w:widowControl/>
              <w:jc w:val="left"/>
              <w:rPr>
                <w:rFonts w:hint="eastAsia" w:ascii="宋体" w:hAnsi="宋体" w:cs="宋体"/>
                <w:color w:val="000000"/>
              </w:rPr>
            </w:pPr>
            <w:r>
              <w:rPr>
                <w:rFonts w:hint="eastAsia" w:ascii="宋体" w:hAnsi="宋体" w:eastAsia="宋体" w:cs="宋体"/>
                <w:color w:val="000000"/>
                <w:lang w:val="en-US" w:eastAsia="zh-CN"/>
              </w:rPr>
              <w:t>1.</w:t>
            </w:r>
            <w:r>
              <w:rPr>
                <w:rFonts w:hint="eastAsia" w:ascii="宋体" w:hAnsi="宋体" w:cs="宋体"/>
                <w:color w:val="000000"/>
              </w:rPr>
              <w:t>五年规划项目信息管理:支持对供水设施五年规划项目信息进行管理，提供信息查询、信息管理等功能。</w:t>
            </w:r>
          </w:p>
        </w:tc>
        <w:tc>
          <w:tcPr>
            <w:tcW w:w="436" w:type="dxa"/>
            <w:shd w:val="clear" w:color="auto" w:fill="FFFFFF"/>
            <w:noWrap w:val="0"/>
            <w:vAlign w:val="center"/>
          </w:tcPr>
          <w:p w14:paraId="48A81F88">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2F8A8F0C">
            <w:pPr>
              <w:widowControl/>
              <w:jc w:val="center"/>
              <w:rPr>
                <w:rFonts w:hint="eastAsia" w:ascii="宋体" w:hAnsi="宋体" w:cs="宋体"/>
                <w:color w:val="000000"/>
                <w:sz w:val="22"/>
              </w:rPr>
            </w:pPr>
            <w:r>
              <w:rPr>
                <w:rFonts w:hint="eastAsia" w:ascii="宋体" w:hAnsi="宋体" w:cs="宋体"/>
                <w:color w:val="000000"/>
                <w:sz w:val="22"/>
              </w:rPr>
              <w:t>1</w:t>
            </w:r>
          </w:p>
        </w:tc>
      </w:tr>
      <w:tr w14:paraId="154BA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13E51108">
            <w:pPr>
              <w:widowControl/>
              <w:jc w:val="center"/>
              <w:rPr>
                <w:rFonts w:hint="eastAsia" w:ascii="宋体" w:hAnsi="宋体" w:cs="宋体"/>
                <w:color w:val="000000"/>
              </w:rPr>
            </w:pPr>
            <w:r>
              <w:rPr>
                <w:rFonts w:hint="eastAsia" w:ascii="宋体" w:hAnsi="宋体" w:cs="宋体"/>
                <w:color w:val="000000"/>
              </w:rPr>
              <w:t>20</w:t>
            </w:r>
          </w:p>
        </w:tc>
        <w:tc>
          <w:tcPr>
            <w:tcW w:w="0" w:type="auto"/>
            <w:shd w:val="clear" w:color="auto" w:fill="FFFFFF"/>
            <w:noWrap w:val="0"/>
            <w:vAlign w:val="center"/>
          </w:tcPr>
          <w:p w14:paraId="584BB5FE">
            <w:pPr>
              <w:widowControl/>
              <w:jc w:val="center"/>
              <w:rPr>
                <w:rFonts w:hint="eastAsia" w:ascii="宋体" w:hAnsi="宋体" w:cs="宋体"/>
                <w:color w:val="000000"/>
              </w:rPr>
            </w:pPr>
            <w:r>
              <w:rPr>
                <w:rFonts w:hint="eastAsia" w:ascii="宋体" w:hAnsi="宋体" w:cs="宋体"/>
                <w:color w:val="000000"/>
              </w:rPr>
              <w:t>供水专项</w:t>
            </w:r>
          </w:p>
        </w:tc>
        <w:tc>
          <w:tcPr>
            <w:tcW w:w="1082" w:type="dxa"/>
            <w:vMerge w:val="continue"/>
            <w:shd w:val="clear" w:color="auto" w:fill="FFFFFF"/>
            <w:noWrap w:val="0"/>
            <w:vAlign w:val="center"/>
          </w:tcPr>
          <w:p w14:paraId="16DE218F">
            <w:pPr>
              <w:widowControl/>
              <w:jc w:val="left"/>
              <w:rPr>
                <w:rFonts w:hint="eastAsia" w:ascii="宋体" w:hAnsi="宋体" w:cs="宋体"/>
                <w:color w:val="000000"/>
                <w:sz w:val="20"/>
                <w:szCs w:val="20"/>
              </w:rPr>
            </w:pPr>
          </w:p>
        </w:tc>
        <w:tc>
          <w:tcPr>
            <w:tcW w:w="5082" w:type="dxa"/>
            <w:shd w:val="clear" w:color="auto" w:fill="FFFFFF"/>
            <w:noWrap w:val="0"/>
            <w:vAlign w:val="center"/>
          </w:tcPr>
          <w:p w14:paraId="0F6CD2FF">
            <w:pPr>
              <w:widowControl/>
              <w:jc w:val="left"/>
              <w:rPr>
                <w:rFonts w:hint="eastAsia" w:ascii="宋体" w:hAnsi="宋体" w:cs="宋体"/>
                <w:color w:val="000000"/>
              </w:rPr>
            </w:pPr>
            <w:r>
              <w:rPr>
                <w:rFonts w:hint="eastAsia" w:ascii="宋体" w:hAnsi="宋体" w:eastAsia="宋体" w:cs="宋体"/>
                <w:color w:val="000000"/>
                <w:lang w:val="en-US" w:eastAsia="zh-CN"/>
              </w:rPr>
              <w:t>2.</w:t>
            </w:r>
            <w:r>
              <w:rPr>
                <w:rFonts w:hint="eastAsia" w:ascii="宋体" w:hAnsi="宋体" w:cs="宋体"/>
                <w:color w:val="000000"/>
              </w:rPr>
              <w:t>年度重点项目信息管理:支持对供水设施年度重点项目信息进行管理，提供信息查询、信息管理等功能。</w:t>
            </w:r>
          </w:p>
        </w:tc>
        <w:tc>
          <w:tcPr>
            <w:tcW w:w="436" w:type="dxa"/>
            <w:shd w:val="clear" w:color="auto" w:fill="FFFFFF"/>
            <w:noWrap w:val="0"/>
            <w:vAlign w:val="center"/>
          </w:tcPr>
          <w:p w14:paraId="25E52496">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136B8A84">
            <w:pPr>
              <w:widowControl/>
              <w:jc w:val="center"/>
              <w:rPr>
                <w:rFonts w:hint="eastAsia" w:ascii="宋体" w:hAnsi="宋体" w:cs="宋体"/>
                <w:color w:val="000000"/>
                <w:sz w:val="22"/>
              </w:rPr>
            </w:pPr>
            <w:r>
              <w:rPr>
                <w:rFonts w:hint="eastAsia" w:ascii="宋体" w:hAnsi="宋体" w:cs="宋体"/>
                <w:color w:val="000000"/>
                <w:sz w:val="22"/>
              </w:rPr>
              <w:t>1</w:t>
            </w:r>
          </w:p>
        </w:tc>
      </w:tr>
      <w:tr w14:paraId="789CA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230905AB">
            <w:pPr>
              <w:widowControl/>
              <w:jc w:val="center"/>
              <w:rPr>
                <w:rFonts w:hint="eastAsia" w:ascii="宋体" w:hAnsi="宋体" w:cs="宋体"/>
                <w:color w:val="000000"/>
              </w:rPr>
            </w:pPr>
            <w:r>
              <w:rPr>
                <w:rFonts w:hint="eastAsia" w:ascii="宋体" w:hAnsi="宋体" w:cs="宋体"/>
                <w:color w:val="000000"/>
              </w:rPr>
              <w:t>21</w:t>
            </w:r>
          </w:p>
        </w:tc>
        <w:tc>
          <w:tcPr>
            <w:tcW w:w="0" w:type="auto"/>
            <w:shd w:val="clear" w:color="auto" w:fill="FFFFFF"/>
            <w:noWrap w:val="0"/>
            <w:vAlign w:val="center"/>
          </w:tcPr>
          <w:p w14:paraId="55DC9BB6">
            <w:pPr>
              <w:widowControl/>
              <w:jc w:val="center"/>
              <w:rPr>
                <w:rFonts w:hint="eastAsia" w:ascii="宋体" w:hAnsi="宋体" w:cs="宋体"/>
                <w:color w:val="000000"/>
              </w:rPr>
            </w:pPr>
            <w:r>
              <w:rPr>
                <w:rFonts w:hint="eastAsia" w:ascii="宋体" w:hAnsi="宋体" w:cs="宋体"/>
                <w:color w:val="000000"/>
              </w:rPr>
              <w:t>供水专项</w:t>
            </w:r>
          </w:p>
        </w:tc>
        <w:tc>
          <w:tcPr>
            <w:tcW w:w="1082" w:type="dxa"/>
            <w:vMerge w:val="restart"/>
            <w:shd w:val="clear" w:color="auto" w:fill="FFFFFF"/>
            <w:noWrap w:val="0"/>
            <w:vAlign w:val="center"/>
          </w:tcPr>
          <w:p w14:paraId="47A2E477">
            <w:pPr>
              <w:widowControl/>
              <w:jc w:val="center"/>
              <w:rPr>
                <w:rFonts w:hint="eastAsia" w:ascii="宋体" w:hAnsi="宋体" w:cs="宋体"/>
                <w:color w:val="000000"/>
                <w:sz w:val="20"/>
                <w:szCs w:val="20"/>
              </w:rPr>
            </w:pPr>
            <w:r>
              <w:rPr>
                <w:rFonts w:hint="eastAsia" w:ascii="宋体" w:hAnsi="宋体" w:cs="宋体"/>
                <w:color w:val="000000"/>
                <w:sz w:val="20"/>
                <w:szCs w:val="20"/>
              </w:rPr>
              <w:t>水质检测管理</w:t>
            </w:r>
          </w:p>
        </w:tc>
        <w:tc>
          <w:tcPr>
            <w:tcW w:w="5082" w:type="dxa"/>
            <w:shd w:val="clear" w:color="auto" w:fill="FFFFFF"/>
            <w:noWrap w:val="0"/>
            <w:vAlign w:val="center"/>
          </w:tcPr>
          <w:p w14:paraId="35690D30">
            <w:pPr>
              <w:widowControl/>
              <w:jc w:val="left"/>
              <w:rPr>
                <w:rFonts w:hint="eastAsia" w:ascii="宋体" w:hAnsi="宋体" w:cs="宋体"/>
                <w:color w:val="000000"/>
              </w:rPr>
            </w:pPr>
            <w:r>
              <w:rPr>
                <w:rFonts w:hint="eastAsia" w:ascii="宋体" w:hAnsi="宋体" w:eastAsia="宋体" w:cs="宋体"/>
                <w:color w:val="000000"/>
                <w:lang w:val="en-US" w:eastAsia="zh-CN"/>
              </w:rPr>
              <w:t>1.</w:t>
            </w:r>
            <w:r>
              <w:rPr>
                <w:rFonts w:hint="eastAsia" w:ascii="宋体" w:hAnsi="宋体" w:cs="宋体"/>
                <w:color w:val="000000"/>
              </w:rPr>
              <w:t>水质检测管理:支持水源水、出厂水、管网（管网末梢）水、二次供水等自来水水质的抽样检测结果进行列表管理，支持水质检测信息的填报、导入，主要包括测点编号、测点名称、采样时间、检测类别、检测结果详细信息；支持通过测点名称等维度进行水质检测信息查询，同时支持查询结果导出功能。</w:t>
            </w:r>
          </w:p>
        </w:tc>
        <w:tc>
          <w:tcPr>
            <w:tcW w:w="436" w:type="dxa"/>
            <w:shd w:val="clear" w:color="auto" w:fill="FFFFFF"/>
            <w:noWrap w:val="0"/>
            <w:vAlign w:val="center"/>
          </w:tcPr>
          <w:p w14:paraId="72BFA0E5">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4F3CA1BB">
            <w:pPr>
              <w:widowControl/>
              <w:jc w:val="center"/>
              <w:rPr>
                <w:rFonts w:hint="eastAsia" w:ascii="宋体" w:hAnsi="宋体" w:cs="宋体"/>
                <w:color w:val="000000"/>
                <w:sz w:val="22"/>
              </w:rPr>
            </w:pPr>
            <w:r>
              <w:rPr>
                <w:rFonts w:hint="eastAsia" w:ascii="宋体" w:hAnsi="宋体" w:cs="宋体"/>
                <w:color w:val="000000"/>
                <w:sz w:val="22"/>
              </w:rPr>
              <w:t>1</w:t>
            </w:r>
          </w:p>
        </w:tc>
      </w:tr>
      <w:tr w14:paraId="5688D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19521D96">
            <w:pPr>
              <w:widowControl/>
              <w:jc w:val="center"/>
              <w:rPr>
                <w:rFonts w:hint="eastAsia" w:ascii="宋体" w:hAnsi="宋体" w:cs="宋体"/>
                <w:color w:val="000000"/>
              </w:rPr>
            </w:pPr>
            <w:r>
              <w:rPr>
                <w:rFonts w:hint="eastAsia" w:ascii="宋体" w:hAnsi="宋体" w:cs="宋体"/>
                <w:color w:val="000000"/>
              </w:rPr>
              <w:t>22</w:t>
            </w:r>
          </w:p>
        </w:tc>
        <w:tc>
          <w:tcPr>
            <w:tcW w:w="0" w:type="auto"/>
            <w:shd w:val="clear" w:color="auto" w:fill="FFFFFF"/>
            <w:noWrap w:val="0"/>
            <w:vAlign w:val="center"/>
          </w:tcPr>
          <w:p w14:paraId="58B5C025">
            <w:pPr>
              <w:widowControl/>
              <w:jc w:val="center"/>
              <w:rPr>
                <w:rFonts w:hint="eastAsia" w:ascii="宋体" w:hAnsi="宋体" w:cs="宋体"/>
                <w:color w:val="000000"/>
              </w:rPr>
            </w:pPr>
            <w:r>
              <w:rPr>
                <w:rFonts w:hint="eastAsia" w:ascii="宋体" w:hAnsi="宋体" w:cs="宋体"/>
                <w:color w:val="000000"/>
              </w:rPr>
              <w:t>供水专项</w:t>
            </w:r>
          </w:p>
        </w:tc>
        <w:tc>
          <w:tcPr>
            <w:tcW w:w="1082" w:type="dxa"/>
            <w:vMerge w:val="continue"/>
            <w:shd w:val="clear" w:color="auto" w:fill="FFFFFF"/>
            <w:noWrap w:val="0"/>
            <w:vAlign w:val="center"/>
          </w:tcPr>
          <w:p w14:paraId="1560570D">
            <w:pPr>
              <w:widowControl/>
              <w:jc w:val="left"/>
              <w:rPr>
                <w:rFonts w:hint="eastAsia" w:ascii="宋体" w:hAnsi="宋体" w:cs="宋体"/>
                <w:color w:val="000000"/>
                <w:sz w:val="20"/>
                <w:szCs w:val="20"/>
              </w:rPr>
            </w:pPr>
          </w:p>
        </w:tc>
        <w:tc>
          <w:tcPr>
            <w:tcW w:w="5082" w:type="dxa"/>
            <w:shd w:val="clear" w:color="auto" w:fill="FFFFFF"/>
            <w:noWrap w:val="0"/>
            <w:vAlign w:val="center"/>
          </w:tcPr>
          <w:p w14:paraId="52E78CB5">
            <w:pPr>
              <w:widowControl/>
              <w:jc w:val="left"/>
              <w:rPr>
                <w:rFonts w:hint="eastAsia" w:ascii="宋体" w:hAnsi="宋体" w:cs="宋体"/>
                <w:color w:val="000000"/>
              </w:rPr>
            </w:pPr>
            <w:r>
              <w:rPr>
                <w:rFonts w:hint="eastAsia" w:ascii="宋体" w:hAnsi="宋体" w:eastAsia="宋体" w:cs="宋体"/>
                <w:color w:val="000000"/>
                <w:lang w:val="en-US" w:eastAsia="zh-CN"/>
              </w:rPr>
              <w:t>2.</w:t>
            </w:r>
            <w:r>
              <w:rPr>
                <w:rFonts w:hint="eastAsia" w:ascii="宋体" w:hAnsi="宋体" w:cs="宋体"/>
                <w:color w:val="000000"/>
              </w:rPr>
              <w:t>检测报告管理:支持水源水、出厂水、管网（管网末梢）水、二次供水等自来水水质的抽样检测报告的新增、批量导入、导出、删除等功能，支持按照测点名称、检测类别等维度进行水质检测报告查询。</w:t>
            </w:r>
          </w:p>
        </w:tc>
        <w:tc>
          <w:tcPr>
            <w:tcW w:w="436" w:type="dxa"/>
            <w:shd w:val="clear" w:color="auto" w:fill="FFFFFF"/>
            <w:noWrap w:val="0"/>
            <w:vAlign w:val="center"/>
          </w:tcPr>
          <w:p w14:paraId="079A4DAF">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3D6B993D">
            <w:pPr>
              <w:widowControl/>
              <w:jc w:val="center"/>
              <w:rPr>
                <w:rFonts w:hint="eastAsia" w:ascii="宋体" w:hAnsi="宋体" w:cs="宋体"/>
                <w:color w:val="000000"/>
                <w:sz w:val="22"/>
              </w:rPr>
            </w:pPr>
            <w:r>
              <w:rPr>
                <w:rFonts w:hint="eastAsia" w:ascii="宋体" w:hAnsi="宋体" w:cs="宋体"/>
                <w:color w:val="000000"/>
                <w:sz w:val="22"/>
              </w:rPr>
              <w:t>1</w:t>
            </w:r>
          </w:p>
        </w:tc>
      </w:tr>
      <w:tr w14:paraId="0336A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0AE4C72D">
            <w:pPr>
              <w:widowControl/>
              <w:jc w:val="center"/>
              <w:rPr>
                <w:rFonts w:hint="eastAsia" w:ascii="宋体" w:hAnsi="宋体" w:cs="宋体"/>
                <w:color w:val="000000"/>
              </w:rPr>
            </w:pPr>
            <w:r>
              <w:rPr>
                <w:rFonts w:hint="eastAsia" w:ascii="宋体" w:hAnsi="宋体" w:cs="宋体"/>
                <w:color w:val="000000"/>
              </w:rPr>
              <w:t>23</w:t>
            </w:r>
          </w:p>
        </w:tc>
        <w:tc>
          <w:tcPr>
            <w:tcW w:w="0" w:type="auto"/>
            <w:shd w:val="clear" w:color="auto" w:fill="FFFFFF"/>
            <w:noWrap w:val="0"/>
            <w:vAlign w:val="center"/>
          </w:tcPr>
          <w:p w14:paraId="6CD7DE79">
            <w:pPr>
              <w:widowControl/>
              <w:jc w:val="center"/>
              <w:rPr>
                <w:rFonts w:hint="eastAsia" w:ascii="宋体" w:hAnsi="宋体" w:cs="宋体"/>
                <w:color w:val="000000"/>
              </w:rPr>
            </w:pPr>
            <w:r>
              <w:rPr>
                <w:rFonts w:hint="eastAsia" w:ascii="宋体" w:hAnsi="宋体" w:cs="宋体"/>
                <w:color w:val="000000"/>
              </w:rPr>
              <w:t>供水专项</w:t>
            </w:r>
          </w:p>
        </w:tc>
        <w:tc>
          <w:tcPr>
            <w:tcW w:w="1082" w:type="dxa"/>
            <w:vMerge w:val="restart"/>
            <w:shd w:val="clear" w:color="auto" w:fill="FFFFFF"/>
            <w:noWrap w:val="0"/>
            <w:vAlign w:val="center"/>
          </w:tcPr>
          <w:p w14:paraId="2762A91C">
            <w:pPr>
              <w:widowControl/>
              <w:jc w:val="center"/>
              <w:rPr>
                <w:rFonts w:hint="eastAsia" w:ascii="宋体" w:hAnsi="宋体" w:cs="宋体"/>
                <w:color w:val="000000"/>
                <w:sz w:val="20"/>
                <w:szCs w:val="20"/>
              </w:rPr>
            </w:pPr>
            <w:r>
              <w:rPr>
                <w:rFonts w:hint="eastAsia" w:ascii="宋体" w:hAnsi="宋体" w:cs="宋体"/>
                <w:color w:val="000000"/>
                <w:sz w:val="20"/>
                <w:szCs w:val="20"/>
              </w:rPr>
              <w:t>供水安全保障工作监督评价</w:t>
            </w:r>
          </w:p>
        </w:tc>
        <w:tc>
          <w:tcPr>
            <w:tcW w:w="5082" w:type="dxa"/>
            <w:shd w:val="clear" w:color="auto" w:fill="FFFFFF"/>
            <w:noWrap w:val="0"/>
            <w:vAlign w:val="center"/>
          </w:tcPr>
          <w:p w14:paraId="47DFE4F9">
            <w:pPr>
              <w:widowControl/>
              <w:jc w:val="left"/>
              <w:rPr>
                <w:rFonts w:hint="eastAsia" w:ascii="宋体" w:hAnsi="宋体" w:cs="宋体"/>
                <w:color w:val="000000"/>
              </w:rPr>
            </w:pPr>
            <w:r>
              <w:rPr>
                <w:rFonts w:hint="eastAsia" w:ascii="宋体" w:hAnsi="宋体" w:eastAsia="宋体" w:cs="宋体"/>
                <w:color w:val="000000"/>
                <w:lang w:val="en-US" w:eastAsia="zh-CN"/>
              </w:rPr>
              <w:t>1.</w:t>
            </w:r>
            <w:r>
              <w:rPr>
                <w:rFonts w:hint="eastAsia" w:ascii="宋体" w:hAnsi="宋体" w:cs="宋体"/>
                <w:color w:val="000000"/>
              </w:rPr>
              <w:t>供水安全保障工作评价:对供水安全保障工作评价结果进行监督管理，提供信息查询、信息管理等功能。</w:t>
            </w:r>
          </w:p>
        </w:tc>
        <w:tc>
          <w:tcPr>
            <w:tcW w:w="436" w:type="dxa"/>
            <w:shd w:val="clear" w:color="auto" w:fill="FFFFFF"/>
            <w:noWrap w:val="0"/>
            <w:vAlign w:val="center"/>
          </w:tcPr>
          <w:p w14:paraId="69F5B7DF">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47C84E7A">
            <w:pPr>
              <w:widowControl/>
              <w:jc w:val="center"/>
              <w:rPr>
                <w:rFonts w:hint="eastAsia" w:ascii="宋体" w:hAnsi="宋体" w:cs="宋体"/>
                <w:color w:val="000000"/>
                <w:sz w:val="22"/>
              </w:rPr>
            </w:pPr>
            <w:r>
              <w:rPr>
                <w:rFonts w:hint="eastAsia" w:ascii="宋体" w:hAnsi="宋体" w:cs="宋体"/>
                <w:color w:val="000000"/>
                <w:sz w:val="22"/>
              </w:rPr>
              <w:t>1</w:t>
            </w:r>
          </w:p>
        </w:tc>
      </w:tr>
      <w:tr w14:paraId="479CC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1569A4B5">
            <w:pPr>
              <w:widowControl/>
              <w:jc w:val="center"/>
              <w:rPr>
                <w:rFonts w:hint="eastAsia" w:ascii="宋体" w:hAnsi="宋体" w:cs="宋体"/>
                <w:color w:val="000000"/>
              </w:rPr>
            </w:pPr>
            <w:r>
              <w:rPr>
                <w:rFonts w:hint="eastAsia" w:ascii="宋体" w:hAnsi="宋体" w:cs="宋体"/>
                <w:color w:val="000000"/>
              </w:rPr>
              <w:t>24</w:t>
            </w:r>
          </w:p>
        </w:tc>
        <w:tc>
          <w:tcPr>
            <w:tcW w:w="0" w:type="auto"/>
            <w:shd w:val="clear" w:color="auto" w:fill="FFFFFF"/>
            <w:noWrap w:val="0"/>
            <w:vAlign w:val="center"/>
          </w:tcPr>
          <w:p w14:paraId="24990867">
            <w:pPr>
              <w:widowControl/>
              <w:jc w:val="center"/>
              <w:rPr>
                <w:rFonts w:hint="eastAsia" w:ascii="宋体" w:hAnsi="宋体" w:cs="宋体"/>
                <w:color w:val="000000"/>
              </w:rPr>
            </w:pPr>
            <w:r>
              <w:rPr>
                <w:rFonts w:hint="eastAsia" w:ascii="宋体" w:hAnsi="宋体" w:cs="宋体"/>
                <w:color w:val="000000"/>
              </w:rPr>
              <w:t>供水专项</w:t>
            </w:r>
          </w:p>
        </w:tc>
        <w:tc>
          <w:tcPr>
            <w:tcW w:w="1082" w:type="dxa"/>
            <w:vMerge w:val="continue"/>
            <w:shd w:val="clear" w:color="auto" w:fill="FFFFFF"/>
            <w:noWrap w:val="0"/>
            <w:vAlign w:val="center"/>
          </w:tcPr>
          <w:p w14:paraId="71F102E1">
            <w:pPr>
              <w:widowControl/>
              <w:jc w:val="left"/>
              <w:rPr>
                <w:rFonts w:hint="eastAsia" w:ascii="宋体" w:hAnsi="宋体" w:cs="宋体"/>
                <w:color w:val="000000"/>
                <w:sz w:val="20"/>
                <w:szCs w:val="20"/>
              </w:rPr>
            </w:pPr>
          </w:p>
        </w:tc>
        <w:tc>
          <w:tcPr>
            <w:tcW w:w="5082" w:type="dxa"/>
            <w:shd w:val="clear" w:color="auto" w:fill="FFFFFF"/>
            <w:noWrap w:val="0"/>
            <w:vAlign w:val="center"/>
          </w:tcPr>
          <w:p w14:paraId="7BC0BBCC">
            <w:pPr>
              <w:widowControl/>
              <w:jc w:val="left"/>
              <w:rPr>
                <w:rFonts w:hint="eastAsia" w:ascii="宋体" w:hAnsi="宋体" w:cs="宋体"/>
                <w:color w:val="000000"/>
              </w:rPr>
            </w:pPr>
            <w:r>
              <w:rPr>
                <w:rFonts w:hint="eastAsia" w:ascii="宋体" w:hAnsi="宋体" w:eastAsia="宋体" w:cs="宋体"/>
                <w:color w:val="000000"/>
                <w:lang w:val="en-US" w:eastAsia="zh-CN"/>
              </w:rPr>
              <w:t>2.</w:t>
            </w:r>
            <w:r>
              <w:rPr>
                <w:rFonts w:hint="eastAsia" w:ascii="宋体" w:hAnsi="宋体" w:cs="宋体"/>
                <w:color w:val="000000"/>
              </w:rPr>
              <w:t>应急水源评估:对应急水源评估结果进行监督管理，提供信息查询、信息管理等功能。</w:t>
            </w:r>
          </w:p>
        </w:tc>
        <w:tc>
          <w:tcPr>
            <w:tcW w:w="436" w:type="dxa"/>
            <w:shd w:val="clear" w:color="auto" w:fill="FFFFFF"/>
            <w:noWrap w:val="0"/>
            <w:vAlign w:val="center"/>
          </w:tcPr>
          <w:p w14:paraId="31B0FA89">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6F35A7AC">
            <w:pPr>
              <w:widowControl/>
              <w:jc w:val="center"/>
              <w:rPr>
                <w:rFonts w:hint="eastAsia" w:ascii="宋体" w:hAnsi="宋体" w:cs="宋体"/>
                <w:color w:val="000000"/>
                <w:sz w:val="22"/>
              </w:rPr>
            </w:pPr>
            <w:r>
              <w:rPr>
                <w:rFonts w:hint="eastAsia" w:ascii="宋体" w:hAnsi="宋体" w:cs="宋体"/>
                <w:color w:val="000000"/>
                <w:sz w:val="22"/>
              </w:rPr>
              <w:t>1</w:t>
            </w:r>
          </w:p>
        </w:tc>
      </w:tr>
      <w:tr w14:paraId="7CDBC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403A9CA2">
            <w:pPr>
              <w:widowControl/>
              <w:jc w:val="center"/>
              <w:rPr>
                <w:rFonts w:hint="eastAsia" w:ascii="宋体" w:hAnsi="宋体" w:cs="宋体"/>
                <w:color w:val="000000"/>
              </w:rPr>
            </w:pPr>
            <w:r>
              <w:rPr>
                <w:rFonts w:hint="eastAsia" w:ascii="宋体" w:hAnsi="宋体" w:cs="宋体"/>
                <w:color w:val="000000"/>
              </w:rPr>
              <w:t>25</w:t>
            </w:r>
          </w:p>
        </w:tc>
        <w:tc>
          <w:tcPr>
            <w:tcW w:w="0" w:type="auto"/>
            <w:shd w:val="clear" w:color="auto" w:fill="FFFFFF"/>
            <w:noWrap w:val="0"/>
            <w:vAlign w:val="center"/>
          </w:tcPr>
          <w:p w14:paraId="5C0C9F72">
            <w:pPr>
              <w:widowControl/>
              <w:jc w:val="center"/>
              <w:rPr>
                <w:rFonts w:hint="eastAsia" w:ascii="宋体" w:hAnsi="宋体" w:cs="宋体"/>
                <w:color w:val="000000"/>
              </w:rPr>
            </w:pPr>
            <w:r>
              <w:rPr>
                <w:rFonts w:hint="eastAsia" w:ascii="宋体" w:hAnsi="宋体" w:cs="宋体"/>
                <w:color w:val="000000"/>
              </w:rPr>
              <w:t>供水专项</w:t>
            </w:r>
          </w:p>
        </w:tc>
        <w:tc>
          <w:tcPr>
            <w:tcW w:w="1082" w:type="dxa"/>
            <w:vMerge w:val="restart"/>
            <w:shd w:val="clear" w:color="auto" w:fill="FFFFFF"/>
            <w:noWrap w:val="0"/>
            <w:vAlign w:val="center"/>
          </w:tcPr>
          <w:p w14:paraId="462846BE">
            <w:pPr>
              <w:widowControl/>
              <w:jc w:val="center"/>
              <w:rPr>
                <w:rFonts w:hint="eastAsia" w:ascii="宋体" w:hAnsi="宋体" w:cs="宋体"/>
                <w:color w:val="000000"/>
                <w:sz w:val="20"/>
                <w:szCs w:val="20"/>
              </w:rPr>
            </w:pPr>
            <w:r>
              <w:rPr>
                <w:rFonts w:hint="eastAsia" w:ascii="宋体" w:hAnsi="宋体" w:cs="宋体"/>
                <w:color w:val="000000"/>
                <w:sz w:val="20"/>
                <w:szCs w:val="20"/>
              </w:rPr>
              <w:t>行业监管</w:t>
            </w:r>
          </w:p>
        </w:tc>
        <w:tc>
          <w:tcPr>
            <w:tcW w:w="5082" w:type="dxa"/>
            <w:shd w:val="clear" w:color="auto" w:fill="FFFFFF"/>
            <w:noWrap w:val="0"/>
            <w:vAlign w:val="center"/>
          </w:tcPr>
          <w:p w14:paraId="7FA87DA3">
            <w:pPr>
              <w:widowControl/>
              <w:jc w:val="left"/>
              <w:rPr>
                <w:rFonts w:hint="eastAsia" w:ascii="宋体" w:hAnsi="宋体" w:cs="宋体"/>
                <w:color w:val="000000"/>
              </w:rPr>
            </w:pPr>
            <w:r>
              <w:rPr>
                <w:rFonts w:hint="eastAsia" w:ascii="宋体" w:hAnsi="宋体" w:eastAsia="宋体" w:cs="宋体"/>
                <w:color w:val="000000"/>
                <w:lang w:val="en-US" w:eastAsia="zh-CN"/>
              </w:rPr>
              <w:t>1.</w:t>
            </w:r>
            <w:r>
              <w:rPr>
                <w:rFonts w:hint="eastAsia" w:ascii="宋体" w:hAnsi="宋体" w:cs="宋体"/>
                <w:color w:val="000000"/>
              </w:rPr>
              <w:t>智能消火栓数量及占比:支持智能消火栓数据的录入、更新、删除与查询，实现对总量、分布及占比的动态统计与分析</w:t>
            </w:r>
          </w:p>
        </w:tc>
        <w:tc>
          <w:tcPr>
            <w:tcW w:w="436" w:type="dxa"/>
            <w:shd w:val="clear" w:color="auto" w:fill="FFFFFF"/>
            <w:noWrap w:val="0"/>
            <w:vAlign w:val="center"/>
          </w:tcPr>
          <w:p w14:paraId="5F5176AD">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67D7AE29">
            <w:pPr>
              <w:widowControl/>
              <w:jc w:val="center"/>
              <w:rPr>
                <w:rFonts w:hint="eastAsia" w:ascii="宋体" w:hAnsi="宋体" w:cs="宋体"/>
                <w:color w:val="000000"/>
                <w:sz w:val="22"/>
              </w:rPr>
            </w:pPr>
            <w:r>
              <w:rPr>
                <w:rFonts w:hint="eastAsia" w:ascii="宋体" w:hAnsi="宋体" w:cs="宋体"/>
                <w:color w:val="000000"/>
                <w:sz w:val="22"/>
              </w:rPr>
              <w:t>1</w:t>
            </w:r>
          </w:p>
        </w:tc>
      </w:tr>
      <w:tr w14:paraId="27DB5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4DE11F74">
            <w:pPr>
              <w:widowControl/>
              <w:jc w:val="center"/>
              <w:rPr>
                <w:rFonts w:hint="eastAsia" w:ascii="宋体" w:hAnsi="宋体" w:cs="宋体"/>
                <w:color w:val="000000"/>
              </w:rPr>
            </w:pPr>
            <w:r>
              <w:rPr>
                <w:rFonts w:hint="eastAsia" w:ascii="宋体" w:hAnsi="宋体" w:cs="宋体"/>
                <w:color w:val="000000"/>
              </w:rPr>
              <w:t>26</w:t>
            </w:r>
          </w:p>
        </w:tc>
        <w:tc>
          <w:tcPr>
            <w:tcW w:w="0" w:type="auto"/>
            <w:shd w:val="clear" w:color="auto" w:fill="FFFFFF"/>
            <w:noWrap w:val="0"/>
            <w:vAlign w:val="center"/>
          </w:tcPr>
          <w:p w14:paraId="17B4473D">
            <w:pPr>
              <w:widowControl/>
              <w:jc w:val="center"/>
              <w:rPr>
                <w:rFonts w:hint="eastAsia" w:ascii="宋体" w:hAnsi="宋体" w:cs="宋体"/>
                <w:color w:val="000000"/>
              </w:rPr>
            </w:pPr>
            <w:r>
              <w:rPr>
                <w:rFonts w:hint="eastAsia" w:ascii="宋体" w:hAnsi="宋体" w:cs="宋体"/>
                <w:color w:val="000000"/>
              </w:rPr>
              <w:t>供水专项</w:t>
            </w:r>
          </w:p>
        </w:tc>
        <w:tc>
          <w:tcPr>
            <w:tcW w:w="1082" w:type="dxa"/>
            <w:vMerge w:val="continue"/>
            <w:shd w:val="clear" w:color="auto" w:fill="FFFFFF"/>
            <w:noWrap w:val="0"/>
            <w:vAlign w:val="center"/>
          </w:tcPr>
          <w:p w14:paraId="11603DA1">
            <w:pPr>
              <w:widowControl/>
              <w:jc w:val="left"/>
              <w:rPr>
                <w:rFonts w:hint="eastAsia" w:ascii="宋体" w:hAnsi="宋体" w:cs="宋体"/>
                <w:color w:val="000000"/>
                <w:sz w:val="20"/>
                <w:szCs w:val="20"/>
              </w:rPr>
            </w:pPr>
          </w:p>
        </w:tc>
        <w:tc>
          <w:tcPr>
            <w:tcW w:w="5082" w:type="dxa"/>
            <w:shd w:val="clear" w:color="auto" w:fill="FFFFFF"/>
            <w:noWrap w:val="0"/>
            <w:vAlign w:val="center"/>
          </w:tcPr>
          <w:p w14:paraId="4EC5DC88">
            <w:pPr>
              <w:widowControl/>
              <w:jc w:val="left"/>
              <w:rPr>
                <w:rFonts w:hint="eastAsia" w:ascii="宋体" w:hAnsi="宋体" w:cs="宋体"/>
                <w:color w:val="000000"/>
              </w:rPr>
            </w:pPr>
            <w:r>
              <w:rPr>
                <w:rFonts w:hint="eastAsia" w:ascii="宋体" w:hAnsi="宋体" w:eastAsia="宋体" w:cs="宋体"/>
                <w:color w:val="000000"/>
                <w:lang w:val="en-US" w:eastAsia="zh-CN"/>
              </w:rPr>
              <w:t>2.</w:t>
            </w:r>
            <w:r>
              <w:rPr>
                <w:rFonts w:hint="eastAsia" w:ascii="宋体" w:hAnsi="宋体" w:cs="宋体"/>
                <w:color w:val="000000"/>
              </w:rPr>
              <w:t>水厂每日供水量:可对各水厂每日供水量数据进行新增、修改、删除和查询，确保供水运行数据的可追溯与实时监控</w:t>
            </w:r>
          </w:p>
        </w:tc>
        <w:tc>
          <w:tcPr>
            <w:tcW w:w="436" w:type="dxa"/>
            <w:shd w:val="clear" w:color="auto" w:fill="FFFFFF"/>
            <w:noWrap w:val="0"/>
            <w:vAlign w:val="center"/>
          </w:tcPr>
          <w:p w14:paraId="0D6F5832">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62001529">
            <w:pPr>
              <w:widowControl/>
              <w:jc w:val="center"/>
              <w:rPr>
                <w:rFonts w:hint="eastAsia" w:ascii="宋体" w:hAnsi="宋体" w:cs="宋体"/>
                <w:color w:val="000000"/>
                <w:sz w:val="22"/>
              </w:rPr>
            </w:pPr>
            <w:r>
              <w:rPr>
                <w:rFonts w:hint="eastAsia" w:ascii="宋体" w:hAnsi="宋体" w:cs="宋体"/>
                <w:color w:val="000000"/>
                <w:sz w:val="22"/>
              </w:rPr>
              <w:t>1</w:t>
            </w:r>
          </w:p>
        </w:tc>
      </w:tr>
      <w:tr w14:paraId="1A418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34424A6F">
            <w:pPr>
              <w:widowControl/>
              <w:jc w:val="center"/>
              <w:rPr>
                <w:rFonts w:hint="eastAsia" w:ascii="宋体" w:hAnsi="宋体" w:cs="宋体"/>
                <w:color w:val="000000"/>
              </w:rPr>
            </w:pPr>
            <w:r>
              <w:rPr>
                <w:rFonts w:hint="eastAsia" w:ascii="宋体" w:hAnsi="宋体" w:cs="宋体"/>
                <w:color w:val="000000"/>
              </w:rPr>
              <w:t>27</w:t>
            </w:r>
          </w:p>
        </w:tc>
        <w:tc>
          <w:tcPr>
            <w:tcW w:w="0" w:type="auto"/>
            <w:shd w:val="clear" w:color="auto" w:fill="FFFFFF"/>
            <w:noWrap w:val="0"/>
            <w:vAlign w:val="center"/>
          </w:tcPr>
          <w:p w14:paraId="62D5420A">
            <w:pPr>
              <w:widowControl/>
              <w:jc w:val="center"/>
              <w:rPr>
                <w:rFonts w:hint="eastAsia" w:ascii="宋体" w:hAnsi="宋体" w:cs="宋体"/>
                <w:color w:val="000000"/>
              </w:rPr>
            </w:pPr>
            <w:r>
              <w:rPr>
                <w:rFonts w:hint="eastAsia" w:ascii="宋体" w:hAnsi="宋体" w:cs="宋体"/>
                <w:color w:val="000000"/>
              </w:rPr>
              <w:t>供水专项</w:t>
            </w:r>
          </w:p>
        </w:tc>
        <w:tc>
          <w:tcPr>
            <w:tcW w:w="1082" w:type="dxa"/>
            <w:vMerge w:val="continue"/>
            <w:shd w:val="clear" w:color="auto" w:fill="FFFFFF"/>
            <w:noWrap w:val="0"/>
            <w:vAlign w:val="center"/>
          </w:tcPr>
          <w:p w14:paraId="4F98C45F">
            <w:pPr>
              <w:widowControl/>
              <w:jc w:val="left"/>
              <w:rPr>
                <w:rFonts w:hint="eastAsia" w:ascii="宋体" w:hAnsi="宋体" w:cs="宋体"/>
                <w:color w:val="000000"/>
                <w:sz w:val="20"/>
                <w:szCs w:val="20"/>
              </w:rPr>
            </w:pPr>
          </w:p>
        </w:tc>
        <w:tc>
          <w:tcPr>
            <w:tcW w:w="5082" w:type="dxa"/>
            <w:shd w:val="clear" w:color="auto" w:fill="FFFFFF"/>
            <w:noWrap w:val="0"/>
            <w:vAlign w:val="center"/>
          </w:tcPr>
          <w:p w14:paraId="16F519F1">
            <w:pPr>
              <w:widowControl/>
              <w:jc w:val="left"/>
              <w:rPr>
                <w:rFonts w:hint="eastAsia" w:ascii="宋体" w:hAnsi="宋体" w:cs="宋体"/>
                <w:color w:val="000000"/>
              </w:rPr>
            </w:pPr>
            <w:r>
              <w:rPr>
                <w:rFonts w:hint="eastAsia" w:ascii="宋体" w:hAnsi="宋体" w:eastAsia="宋体" w:cs="宋体"/>
                <w:color w:val="000000"/>
                <w:lang w:val="en-US" w:eastAsia="zh-CN"/>
              </w:rPr>
              <w:t>3.</w:t>
            </w:r>
            <w:r>
              <w:rPr>
                <w:rFonts w:hint="eastAsia" w:ascii="宋体" w:hAnsi="宋体" w:cs="宋体"/>
                <w:color w:val="000000"/>
              </w:rPr>
              <w:t>供水量信息:实现供水量相关数据（如日、月、区域供水量）的系统化录入、编辑、删除与综合查询，支撑供水调度与决策分析</w:t>
            </w:r>
          </w:p>
        </w:tc>
        <w:tc>
          <w:tcPr>
            <w:tcW w:w="436" w:type="dxa"/>
            <w:shd w:val="clear" w:color="auto" w:fill="FFFFFF"/>
            <w:noWrap w:val="0"/>
            <w:vAlign w:val="center"/>
          </w:tcPr>
          <w:p w14:paraId="7BE25B41">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70422290">
            <w:pPr>
              <w:widowControl/>
              <w:jc w:val="center"/>
              <w:rPr>
                <w:rFonts w:hint="eastAsia" w:ascii="宋体" w:hAnsi="宋体" w:cs="宋体"/>
                <w:color w:val="000000"/>
                <w:sz w:val="22"/>
              </w:rPr>
            </w:pPr>
            <w:r>
              <w:rPr>
                <w:rFonts w:hint="eastAsia" w:ascii="宋体" w:hAnsi="宋体" w:cs="宋体"/>
                <w:color w:val="000000"/>
                <w:sz w:val="22"/>
              </w:rPr>
              <w:t>1</w:t>
            </w:r>
          </w:p>
        </w:tc>
      </w:tr>
      <w:tr w14:paraId="20EE0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8528" w:type="dxa"/>
            <w:gridSpan w:val="6"/>
            <w:shd w:val="clear" w:color="auto" w:fill="FFFFFF"/>
            <w:noWrap w:val="0"/>
            <w:vAlign w:val="center"/>
          </w:tcPr>
          <w:p w14:paraId="37C2CE20">
            <w:pPr>
              <w:widowControl/>
              <w:jc w:val="left"/>
              <w:rPr>
                <w:rFonts w:hint="eastAsia" w:ascii="宋体" w:hAnsi="宋体" w:cs="宋体"/>
                <w:b/>
                <w:bCs/>
                <w:color w:val="000000"/>
              </w:rPr>
            </w:pPr>
            <w:r>
              <w:rPr>
                <w:rFonts w:hint="eastAsia" w:ascii="宋体" w:hAnsi="宋体" w:cs="宋体"/>
                <w:b/>
                <w:bCs/>
                <w:color w:val="000000"/>
              </w:rPr>
              <w:t>4、排水（雨水）专项</w:t>
            </w:r>
          </w:p>
        </w:tc>
      </w:tr>
      <w:tr w14:paraId="33D66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735736C7">
            <w:pPr>
              <w:widowControl/>
              <w:jc w:val="center"/>
              <w:rPr>
                <w:rFonts w:hint="eastAsia" w:ascii="宋体" w:hAnsi="宋体" w:cs="宋体"/>
                <w:color w:val="000000"/>
              </w:rPr>
            </w:pPr>
            <w:r>
              <w:rPr>
                <w:rFonts w:hint="eastAsia" w:ascii="宋体" w:hAnsi="宋体" w:cs="宋体"/>
                <w:color w:val="000000"/>
              </w:rPr>
              <w:t>1</w:t>
            </w:r>
          </w:p>
        </w:tc>
        <w:tc>
          <w:tcPr>
            <w:tcW w:w="0" w:type="auto"/>
            <w:shd w:val="clear" w:color="auto" w:fill="FFFFFF"/>
            <w:noWrap w:val="0"/>
            <w:vAlign w:val="center"/>
          </w:tcPr>
          <w:p w14:paraId="60E065DD">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restart"/>
            <w:shd w:val="clear" w:color="auto" w:fill="FFFFFF"/>
            <w:noWrap w:val="0"/>
            <w:vAlign w:val="center"/>
          </w:tcPr>
          <w:p w14:paraId="36B37581">
            <w:pPr>
              <w:widowControl/>
              <w:jc w:val="center"/>
              <w:rPr>
                <w:rFonts w:hint="eastAsia" w:ascii="宋体" w:hAnsi="宋体" w:cs="宋体"/>
                <w:sz w:val="20"/>
                <w:szCs w:val="20"/>
              </w:rPr>
            </w:pPr>
            <w:r>
              <w:rPr>
                <w:rFonts w:hint="eastAsia" w:ascii="宋体" w:hAnsi="宋体" w:cs="宋体"/>
                <w:sz w:val="20"/>
                <w:szCs w:val="20"/>
              </w:rPr>
              <w:t>排水防涝一张图</w:t>
            </w:r>
          </w:p>
        </w:tc>
        <w:tc>
          <w:tcPr>
            <w:tcW w:w="5082" w:type="dxa"/>
            <w:shd w:val="clear" w:color="auto" w:fill="FFFFFF"/>
            <w:noWrap w:val="0"/>
            <w:vAlign w:val="center"/>
          </w:tcPr>
          <w:p w14:paraId="2E3701C3">
            <w:pPr>
              <w:widowControl/>
              <w:jc w:val="left"/>
              <w:rPr>
                <w:rFonts w:hint="eastAsia" w:ascii="宋体" w:hAnsi="宋体" w:cs="宋体"/>
                <w:color w:val="000000"/>
              </w:rPr>
            </w:pPr>
            <w:r>
              <w:rPr>
                <w:rFonts w:hint="eastAsia" w:eastAsia="Arial" w:cs="Times New Roman"/>
                <w:lang w:val="en-US" w:eastAsia="zh-CN"/>
              </w:rPr>
              <w:t>▲</w:t>
            </w:r>
            <w:r>
              <w:rPr>
                <w:rFonts w:hint="eastAsia" w:ascii="宋体" w:hAnsi="宋体" w:cs="宋体"/>
                <w:color w:val="000000" w:themeColor="text1"/>
              </w:rPr>
              <w:t>风险隐患子图:</w:t>
            </w:r>
            <w:r>
              <w:rPr>
                <w:rFonts w:hint="eastAsia" w:ascii="宋体" w:hAnsi="宋体" w:cs="宋体"/>
                <w:color w:val="000000"/>
              </w:rPr>
              <w:t>通过隐患数据填报或者数据汇聚的方式获取响水县排水设施的风险隐患数据，并将风险隐患数据进行整合上图，通过一张图的方式展示排水设施及易淹易涝点等相关风险及隐患的分布情况；展示排水防涝风险、隐患处置情况，并结合GIS地理信息系统呈现所有排水安全隐患和排水安全风险在空间上的具体分布，地理信息数据与风险隐患的结合可直观了解隐患与风险的区域分布情况，助力实现排水安全的精细化管理。展示风险点数量、风险等级、风险图等信息，支持对风险隐患信息的查询与统计。</w:t>
            </w:r>
          </w:p>
        </w:tc>
        <w:tc>
          <w:tcPr>
            <w:tcW w:w="436" w:type="dxa"/>
            <w:shd w:val="clear" w:color="auto" w:fill="FFFFFF"/>
            <w:noWrap w:val="0"/>
            <w:vAlign w:val="center"/>
          </w:tcPr>
          <w:p w14:paraId="6FFF37F5">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0EEF8EB1">
            <w:pPr>
              <w:widowControl/>
              <w:jc w:val="center"/>
              <w:rPr>
                <w:rFonts w:hint="eastAsia" w:ascii="宋体" w:hAnsi="宋体" w:cs="宋体"/>
                <w:color w:val="000000"/>
                <w:sz w:val="22"/>
              </w:rPr>
            </w:pPr>
            <w:r>
              <w:rPr>
                <w:rFonts w:hint="eastAsia" w:ascii="宋体" w:hAnsi="宋体" w:cs="宋体"/>
                <w:color w:val="000000"/>
                <w:sz w:val="22"/>
              </w:rPr>
              <w:t>1</w:t>
            </w:r>
          </w:p>
        </w:tc>
      </w:tr>
      <w:tr w14:paraId="724A2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774FD52D">
            <w:pPr>
              <w:widowControl/>
              <w:jc w:val="center"/>
              <w:rPr>
                <w:rFonts w:hint="eastAsia" w:ascii="宋体" w:hAnsi="宋体" w:cs="宋体"/>
                <w:color w:val="000000"/>
              </w:rPr>
            </w:pPr>
            <w:r>
              <w:rPr>
                <w:rFonts w:hint="eastAsia" w:ascii="宋体" w:hAnsi="宋体" w:cs="宋体"/>
                <w:color w:val="000000"/>
              </w:rPr>
              <w:t>2</w:t>
            </w:r>
          </w:p>
        </w:tc>
        <w:tc>
          <w:tcPr>
            <w:tcW w:w="0" w:type="auto"/>
            <w:shd w:val="clear" w:color="auto" w:fill="FFFFFF"/>
            <w:noWrap w:val="0"/>
            <w:vAlign w:val="center"/>
          </w:tcPr>
          <w:p w14:paraId="219A0BDD">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continue"/>
            <w:shd w:val="clear" w:color="auto" w:fill="FFFFFF"/>
            <w:noWrap w:val="0"/>
            <w:vAlign w:val="center"/>
          </w:tcPr>
          <w:p w14:paraId="14AC2B7A">
            <w:pPr>
              <w:widowControl/>
              <w:jc w:val="left"/>
              <w:rPr>
                <w:rFonts w:hint="eastAsia" w:ascii="宋体" w:hAnsi="宋体" w:cs="宋体"/>
                <w:sz w:val="20"/>
                <w:szCs w:val="20"/>
              </w:rPr>
            </w:pPr>
          </w:p>
        </w:tc>
        <w:tc>
          <w:tcPr>
            <w:tcW w:w="5082" w:type="dxa"/>
            <w:shd w:val="clear" w:color="auto" w:fill="FFFFFF"/>
            <w:noWrap w:val="0"/>
            <w:vAlign w:val="center"/>
          </w:tcPr>
          <w:p w14:paraId="2E46E0D5">
            <w:pPr>
              <w:widowControl/>
              <w:jc w:val="left"/>
              <w:rPr>
                <w:rFonts w:hint="eastAsia" w:ascii="宋体" w:hAnsi="宋体" w:cs="宋体"/>
                <w:color w:val="000000"/>
              </w:rPr>
            </w:pPr>
            <w:r>
              <w:rPr>
                <w:rFonts w:hint="eastAsia" w:eastAsia="Arial" w:cs="Times New Roman"/>
                <w:lang w:val="en-US" w:eastAsia="zh-CN"/>
              </w:rPr>
              <w:t>▲</w:t>
            </w:r>
            <w:r>
              <w:rPr>
                <w:rFonts w:hint="eastAsia" w:ascii="宋体" w:hAnsi="宋体" w:cs="宋体"/>
                <w:color w:val="000000" w:themeColor="text1"/>
              </w:rPr>
              <w:t>运行监测子图：</w:t>
            </w:r>
            <w:r>
              <w:rPr>
                <w:rFonts w:hint="eastAsia" w:ascii="宋体" w:hAnsi="宋体" w:cs="宋体"/>
                <w:color w:val="000000"/>
              </w:rPr>
              <w:t>用户可在GIS地图上点击任意监测设备，系统可显示监测项实时监测信息，包括实时监测数据、实时或者历史预警报警信息、监测设备信息。基于多信息显示分析，供用户对警情处置和管理进行快速决策。</w:t>
            </w:r>
            <w:r>
              <w:rPr>
                <w:rFonts w:hint="eastAsia" w:ascii="宋体" w:hAnsi="宋体" w:cs="宋体"/>
                <w:color w:val="000000"/>
              </w:rPr>
              <w:br w:type="textWrapping"/>
            </w:r>
            <w:r>
              <w:rPr>
                <w:rFonts w:hint="eastAsia" w:ascii="宋体" w:hAnsi="宋体" w:cs="宋体"/>
                <w:color w:val="000000"/>
              </w:rPr>
              <w:t>1、支持接入雨水企业已建设及项目新增的感知设备。</w:t>
            </w:r>
            <w:r>
              <w:rPr>
                <w:rFonts w:hint="eastAsia" w:ascii="宋体" w:hAnsi="宋体" w:cs="宋体"/>
                <w:color w:val="000000"/>
              </w:rPr>
              <w:br w:type="textWrapping"/>
            </w:r>
            <w:r>
              <w:rPr>
                <w:rFonts w:hint="eastAsia" w:ascii="宋体" w:hAnsi="宋体" w:cs="宋体"/>
                <w:color w:val="000000"/>
              </w:rPr>
              <w:t>2、支持监测设备与监测对象关联管理。</w:t>
            </w:r>
          </w:p>
        </w:tc>
        <w:tc>
          <w:tcPr>
            <w:tcW w:w="436" w:type="dxa"/>
            <w:shd w:val="clear" w:color="auto" w:fill="FFFFFF"/>
            <w:noWrap w:val="0"/>
            <w:vAlign w:val="center"/>
          </w:tcPr>
          <w:p w14:paraId="51640630">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6C8DC1F8">
            <w:pPr>
              <w:widowControl/>
              <w:jc w:val="center"/>
              <w:rPr>
                <w:rFonts w:hint="eastAsia" w:ascii="宋体" w:hAnsi="宋体" w:cs="宋体"/>
                <w:color w:val="000000"/>
                <w:sz w:val="22"/>
              </w:rPr>
            </w:pPr>
            <w:r>
              <w:rPr>
                <w:rFonts w:hint="eastAsia" w:ascii="宋体" w:hAnsi="宋体" w:cs="宋体"/>
                <w:color w:val="000000"/>
                <w:sz w:val="22"/>
              </w:rPr>
              <w:t>1</w:t>
            </w:r>
          </w:p>
        </w:tc>
      </w:tr>
      <w:tr w14:paraId="7BD8D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2D6A1F32">
            <w:pPr>
              <w:widowControl/>
              <w:jc w:val="center"/>
              <w:rPr>
                <w:rFonts w:hint="eastAsia" w:ascii="宋体" w:hAnsi="宋体" w:cs="宋体"/>
                <w:color w:val="000000"/>
              </w:rPr>
            </w:pPr>
            <w:r>
              <w:rPr>
                <w:rFonts w:hint="eastAsia" w:ascii="宋体" w:hAnsi="宋体" w:cs="宋体"/>
                <w:color w:val="000000"/>
              </w:rPr>
              <w:t>3</w:t>
            </w:r>
          </w:p>
        </w:tc>
        <w:tc>
          <w:tcPr>
            <w:tcW w:w="0" w:type="auto"/>
            <w:shd w:val="clear" w:color="auto" w:fill="FFFFFF"/>
            <w:noWrap w:val="0"/>
            <w:vAlign w:val="center"/>
          </w:tcPr>
          <w:p w14:paraId="046AA474">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continue"/>
            <w:shd w:val="clear" w:color="auto" w:fill="FFFFFF"/>
            <w:noWrap w:val="0"/>
            <w:vAlign w:val="center"/>
          </w:tcPr>
          <w:p w14:paraId="1AA5A517">
            <w:pPr>
              <w:widowControl/>
              <w:jc w:val="left"/>
              <w:rPr>
                <w:rFonts w:hint="eastAsia" w:ascii="宋体" w:hAnsi="宋体" w:cs="宋体"/>
                <w:sz w:val="20"/>
                <w:szCs w:val="20"/>
              </w:rPr>
            </w:pPr>
          </w:p>
        </w:tc>
        <w:tc>
          <w:tcPr>
            <w:tcW w:w="5082" w:type="dxa"/>
            <w:shd w:val="clear" w:color="auto" w:fill="FFFFFF"/>
            <w:noWrap w:val="0"/>
            <w:vAlign w:val="center"/>
          </w:tcPr>
          <w:p w14:paraId="663566C1">
            <w:pPr>
              <w:widowControl/>
              <w:jc w:val="left"/>
              <w:rPr>
                <w:rFonts w:hint="eastAsia" w:ascii="宋体" w:hAnsi="宋体" w:cs="宋体"/>
                <w:color w:val="000000"/>
              </w:rPr>
            </w:pPr>
            <w:r>
              <w:rPr>
                <w:rFonts w:hint="eastAsia" w:ascii="宋体" w:hAnsi="宋体" w:cs="宋体"/>
                <w:color w:val="000000"/>
              </w:rPr>
              <w:t>老旧管网子图:通过一张图的方式展示雨水老旧管网的分布、改造等情况。支持老旧管网的统计与查询。老旧管网子图包括图形展示、统计展示、数据查询。以饼状图展示老旧管网的占比。</w:t>
            </w:r>
          </w:p>
        </w:tc>
        <w:tc>
          <w:tcPr>
            <w:tcW w:w="436" w:type="dxa"/>
            <w:shd w:val="clear" w:color="auto" w:fill="FFFFFF"/>
            <w:noWrap w:val="0"/>
            <w:vAlign w:val="center"/>
          </w:tcPr>
          <w:p w14:paraId="5A8AFBEE">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452D3B54">
            <w:pPr>
              <w:widowControl/>
              <w:jc w:val="center"/>
              <w:rPr>
                <w:rFonts w:hint="eastAsia" w:ascii="宋体" w:hAnsi="宋体" w:cs="宋体"/>
                <w:color w:val="000000"/>
                <w:sz w:val="22"/>
              </w:rPr>
            </w:pPr>
            <w:r>
              <w:rPr>
                <w:rFonts w:hint="eastAsia" w:ascii="宋体" w:hAnsi="宋体" w:cs="宋体"/>
                <w:color w:val="000000"/>
                <w:sz w:val="22"/>
              </w:rPr>
              <w:t>1</w:t>
            </w:r>
          </w:p>
        </w:tc>
      </w:tr>
      <w:tr w14:paraId="212E9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13CB1FB6">
            <w:pPr>
              <w:widowControl/>
              <w:jc w:val="center"/>
              <w:rPr>
                <w:rFonts w:hint="eastAsia" w:ascii="宋体" w:hAnsi="宋体" w:cs="宋体"/>
                <w:color w:val="000000"/>
              </w:rPr>
            </w:pPr>
            <w:r>
              <w:rPr>
                <w:rFonts w:hint="eastAsia" w:ascii="宋体" w:hAnsi="宋体" w:cs="宋体"/>
                <w:color w:val="000000"/>
              </w:rPr>
              <w:t>4</w:t>
            </w:r>
          </w:p>
        </w:tc>
        <w:tc>
          <w:tcPr>
            <w:tcW w:w="0" w:type="auto"/>
            <w:shd w:val="clear" w:color="auto" w:fill="FFFFFF"/>
            <w:noWrap w:val="0"/>
            <w:vAlign w:val="center"/>
          </w:tcPr>
          <w:p w14:paraId="117CA801">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continue"/>
            <w:shd w:val="clear" w:color="auto" w:fill="FFFFFF"/>
            <w:noWrap w:val="0"/>
            <w:vAlign w:val="center"/>
          </w:tcPr>
          <w:p w14:paraId="338286A8">
            <w:pPr>
              <w:widowControl/>
              <w:jc w:val="left"/>
              <w:rPr>
                <w:rFonts w:hint="eastAsia" w:ascii="宋体" w:hAnsi="宋体" w:cs="宋体"/>
                <w:sz w:val="20"/>
                <w:szCs w:val="20"/>
              </w:rPr>
            </w:pPr>
          </w:p>
        </w:tc>
        <w:tc>
          <w:tcPr>
            <w:tcW w:w="5082" w:type="dxa"/>
            <w:shd w:val="clear" w:color="auto" w:fill="FFFFFF"/>
            <w:noWrap w:val="0"/>
            <w:vAlign w:val="center"/>
          </w:tcPr>
          <w:p w14:paraId="384EAED0">
            <w:pPr>
              <w:widowControl/>
              <w:jc w:val="left"/>
              <w:rPr>
                <w:rFonts w:hint="eastAsia" w:ascii="宋体" w:hAnsi="宋体" w:cs="宋体"/>
                <w:color w:val="000000"/>
              </w:rPr>
            </w:pPr>
            <w:r>
              <w:rPr>
                <w:rFonts w:hint="eastAsia" w:eastAsia="Arial" w:cs="Times New Roman"/>
                <w:lang w:val="en-US" w:eastAsia="zh-CN"/>
              </w:rPr>
              <w:t>▲</w:t>
            </w:r>
            <w:r>
              <w:rPr>
                <w:rFonts w:hint="eastAsia" w:ascii="宋体" w:hAnsi="宋体" w:cs="宋体"/>
                <w:color w:val="000000" w:themeColor="text1"/>
              </w:rPr>
              <w:t>基础设施子图：</w:t>
            </w:r>
            <w:r>
              <w:rPr>
                <w:rFonts w:hint="eastAsia" w:ascii="宋体" w:hAnsi="宋体" w:cs="宋体"/>
                <w:color w:val="000000"/>
              </w:rPr>
              <w:t>基于 GIS 地图建立生命线基础信息可视化“一张图”，显示全</w:t>
            </w:r>
            <w:r>
              <w:rPr>
                <w:rFonts w:hint="eastAsia" w:ascii="宋体" w:hAnsi="宋体" w:cs="宋体"/>
                <w:color w:val="000000"/>
                <w:lang w:eastAsia="zh-CN"/>
              </w:rPr>
              <w:t>县</w:t>
            </w:r>
            <w:r>
              <w:rPr>
                <w:rFonts w:hint="eastAsia" w:ascii="宋体" w:hAnsi="宋体" w:cs="宋体"/>
                <w:color w:val="000000"/>
              </w:rPr>
              <w:t>生命线雨水基础设施分布、安全状况、类型等统计维度的信息。</w:t>
            </w:r>
          </w:p>
        </w:tc>
        <w:tc>
          <w:tcPr>
            <w:tcW w:w="436" w:type="dxa"/>
            <w:shd w:val="clear" w:color="auto" w:fill="FFFFFF"/>
            <w:noWrap w:val="0"/>
            <w:vAlign w:val="center"/>
          </w:tcPr>
          <w:p w14:paraId="7307A663">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359F6CF9">
            <w:pPr>
              <w:widowControl/>
              <w:jc w:val="center"/>
              <w:rPr>
                <w:rFonts w:hint="eastAsia" w:ascii="宋体" w:hAnsi="宋体" w:cs="宋体"/>
                <w:color w:val="000000"/>
                <w:sz w:val="22"/>
              </w:rPr>
            </w:pPr>
            <w:r>
              <w:rPr>
                <w:rFonts w:hint="eastAsia" w:ascii="宋体" w:hAnsi="宋体" w:cs="宋体"/>
                <w:color w:val="000000"/>
                <w:sz w:val="22"/>
              </w:rPr>
              <w:t>1</w:t>
            </w:r>
          </w:p>
        </w:tc>
      </w:tr>
      <w:tr w14:paraId="43C58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2B88CE20">
            <w:pPr>
              <w:widowControl/>
              <w:jc w:val="center"/>
              <w:rPr>
                <w:rFonts w:hint="eastAsia" w:ascii="宋体" w:hAnsi="宋体" w:cs="宋体"/>
                <w:color w:val="000000"/>
              </w:rPr>
            </w:pPr>
            <w:r>
              <w:rPr>
                <w:rFonts w:hint="eastAsia" w:ascii="宋体" w:hAnsi="宋体" w:cs="宋体"/>
                <w:color w:val="000000"/>
              </w:rPr>
              <w:t>5</w:t>
            </w:r>
          </w:p>
        </w:tc>
        <w:tc>
          <w:tcPr>
            <w:tcW w:w="0" w:type="auto"/>
            <w:shd w:val="clear" w:color="auto" w:fill="FFFFFF"/>
            <w:noWrap w:val="0"/>
            <w:vAlign w:val="center"/>
          </w:tcPr>
          <w:p w14:paraId="0059CC72">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restart"/>
            <w:shd w:val="clear" w:color="auto" w:fill="FFFFFF"/>
            <w:noWrap w:val="0"/>
            <w:vAlign w:val="center"/>
          </w:tcPr>
          <w:p w14:paraId="2170FA41">
            <w:pPr>
              <w:widowControl/>
              <w:jc w:val="center"/>
              <w:rPr>
                <w:rFonts w:hint="eastAsia" w:ascii="宋体" w:hAnsi="宋体" w:cs="宋体"/>
                <w:sz w:val="20"/>
                <w:szCs w:val="20"/>
              </w:rPr>
            </w:pPr>
            <w:r>
              <w:rPr>
                <w:rFonts w:hint="eastAsia" w:ascii="宋体" w:hAnsi="宋体" w:cs="宋体"/>
                <w:sz w:val="20"/>
                <w:szCs w:val="20"/>
              </w:rPr>
              <w:t>排水防涝设施基础信息管理</w:t>
            </w:r>
          </w:p>
        </w:tc>
        <w:tc>
          <w:tcPr>
            <w:tcW w:w="5082" w:type="dxa"/>
            <w:shd w:val="clear" w:color="auto" w:fill="FFFFFF"/>
            <w:noWrap w:val="0"/>
            <w:vAlign w:val="center"/>
          </w:tcPr>
          <w:p w14:paraId="7A4A608C">
            <w:pPr>
              <w:widowControl/>
              <w:jc w:val="left"/>
              <w:rPr>
                <w:rFonts w:hint="eastAsia" w:ascii="宋体" w:hAnsi="宋体" w:cs="宋体"/>
                <w:color w:val="000000"/>
              </w:rPr>
            </w:pPr>
            <w:r>
              <w:rPr>
                <w:rFonts w:hint="eastAsia" w:ascii="宋体" w:hAnsi="宋体" w:eastAsia="宋体" w:cs="宋体"/>
                <w:color w:val="000000"/>
                <w:lang w:val="en-US" w:eastAsia="zh-CN"/>
              </w:rPr>
              <w:t>1.</w:t>
            </w:r>
            <w:r>
              <w:rPr>
                <w:rFonts w:hint="eastAsia" w:ascii="宋体" w:hAnsi="宋体" w:cs="宋体"/>
                <w:color w:val="000000"/>
              </w:rPr>
              <w:t>雨水管网信息:对雨水管网（含老旧管网）的基本信息进行统一管理，提供信息查询等功能。</w:t>
            </w:r>
          </w:p>
        </w:tc>
        <w:tc>
          <w:tcPr>
            <w:tcW w:w="436" w:type="dxa"/>
            <w:shd w:val="clear" w:color="auto" w:fill="FFFFFF"/>
            <w:noWrap w:val="0"/>
            <w:vAlign w:val="center"/>
          </w:tcPr>
          <w:p w14:paraId="1E6C1B88">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6A531C09">
            <w:pPr>
              <w:widowControl/>
              <w:jc w:val="center"/>
              <w:rPr>
                <w:rFonts w:hint="eastAsia" w:ascii="宋体" w:hAnsi="宋体" w:cs="宋体"/>
                <w:color w:val="000000"/>
                <w:sz w:val="22"/>
              </w:rPr>
            </w:pPr>
            <w:r>
              <w:rPr>
                <w:rFonts w:hint="eastAsia" w:ascii="宋体" w:hAnsi="宋体" w:cs="宋体"/>
                <w:color w:val="000000"/>
                <w:sz w:val="22"/>
              </w:rPr>
              <w:t>1</w:t>
            </w:r>
          </w:p>
        </w:tc>
      </w:tr>
      <w:tr w14:paraId="6A2AD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608BE259">
            <w:pPr>
              <w:widowControl/>
              <w:jc w:val="center"/>
              <w:rPr>
                <w:rFonts w:hint="eastAsia" w:ascii="宋体" w:hAnsi="宋体" w:cs="宋体"/>
                <w:color w:val="000000"/>
              </w:rPr>
            </w:pPr>
            <w:r>
              <w:rPr>
                <w:rFonts w:hint="eastAsia" w:ascii="宋体" w:hAnsi="宋体" w:cs="宋体"/>
                <w:color w:val="000000"/>
              </w:rPr>
              <w:t>6</w:t>
            </w:r>
          </w:p>
        </w:tc>
        <w:tc>
          <w:tcPr>
            <w:tcW w:w="0" w:type="auto"/>
            <w:shd w:val="clear" w:color="auto" w:fill="FFFFFF"/>
            <w:noWrap w:val="0"/>
            <w:vAlign w:val="center"/>
          </w:tcPr>
          <w:p w14:paraId="072E39E9">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continue"/>
            <w:shd w:val="clear" w:color="auto" w:fill="FFFFFF"/>
            <w:noWrap w:val="0"/>
            <w:vAlign w:val="center"/>
          </w:tcPr>
          <w:p w14:paraId="357586C5">
            <w:pPr>
              <w:widowControl/>
              <w:jc w:val="left"/>
              <w:rPr>
                <w:rFonts w:hint="eastAsia" w:ascii="宋体" w:hAnsi="宋体" w:cs="宋体"/>
                <w:sz w:val="20"/>
                <w:szCs w:val="20"/>
              </w:rPr>
            </w:pPr>
          </w:p>
        </w:tc>
        <w:tc>
          <w:tcPr>
            <w:tcW w:w="5082" w:type="dxa"/>
            <w:shd w:val="clear" w:color="auto" w:fill="FFFFFF"/>
            <w:noWrap w:val="0"/>
            <w:vAlign w:val="center"/>
          </w:tcPr>
          <w:p w14:paraId="172AB333">
            <w:pPr>
              <w:widowControl/>
              <w:jc w:val="left"/>
              <w:rPr>
                <w:rFonts w:hint="eastAsia" w:ascii="宋体" w:hAnsi="宋体" w:cs="宋体"/>
                <w:color w:val="000000"/>
              </w:rPr>
            </w:pPr>
            <w:r>
              <w:rPr>
                <w:rFonts w:hint="eastAsia" w:ascii="宋体" w:hAnsi="宋体" w:eastAsia="宋体" w:cs="宋体"/>
                <w:color w:val="000000"/>
                <w:lang w:val="en-US" w:eastAsia="zh-CN"/>
              </w:rPr>
              <w:t>2.</w:t>
            </w:r>
            <w:r>
              <w:rPr>
                <w:rFonts w:hint="eastAsia" w:ascii="宋体" w:hAnsi="宋体" w:cs="宋体"/>
                <w:color w:val="000000"/>
              </w:rPr>
              <w:t>雨水井信息:对雨水井的基本信息进行统一管理，提供信息查询等功能。</w:t>
            </w:r>
          </w:p>
        </w:tc>
        <w:tc>
          <w:tcPr>
            <w:tcW w:w="436" w:type="dxa"/>
            <w:shd w:val="clear" w:color="auto" w:fill="FFFFFF"/>
            <w:noWrap w:val="0"/>
            <w:vAlign w:val="center"/>
          </w:tcPr>
          <w:p w14:paraId="14F1C9B8">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20C7B9FD">
            <w:pPr>
              <w:widowControl/>
              <w:jc w:val="center"/>
              <w:rPr>
                <w:rFonts w:hint="eastAsia" w:ascii="宋体" w:hAnsi="宋体" w:cs="宋体"/>
                <w:color w:val="000000"/>
                <w:sz w:val="22"/>
              </w:rPr>
            </w:pPr>
            <w:r>
              <w:rPr>
                <w:rFonts w:hint="eastAsia" w:ascii="宋体" w:hAnsi="宋体" w:cs="宋体"/>
                <w:color w:val="000000"/>
                <w:sz w:val="22"/>
              </w:rPr>
              <w:t>1</w:t>
            </w:r>
          </w:p>
        </w:tc>
      </w:tr>
      <w:tr w14:paraId="5CCC1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1D4371CE">
            <w:pPr>
              <w:widowControl/>
              <w:jc w:val="center"/>
              <w:rPr>
                <w:rFonts w:hint="eastAsia" w:ascii="宋体" w:hAnsi="宋体" w:cs="宋体"/>
                <w:color w:val="000000"/>
              </w:rPr>
            </w:pPr>
            <w:r>
              <w:rPr>
                <w:rFonts w:hint="eastAsia" w:ascii="宋体" w:hAnsi="宋体" w:cs="宋体"/>
                <w:color w:val="000000"/>
              </w:rPr>
              <w:t>7</w:t>
            </w:r>
          </w:p>
        </w:tc>
        <w:tc>
          <w:tcPr>
            <w:tcW w:w="0" w:type="auto"/>
            <w:shd w:val="clear" w:color="auto" w:fill="FFFFFF"/>
            <w:noWrap w:val="0"/>
            <w:vAlign w:val="center"/>
          </w:tcPr>
          <w:p w14:paraId="5EC568A8">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continue"/>
            <w:shd w:val="clear" w:color="auto" w:fill="FFFFFF"/>
            <w:noWrap w:val="0"/>
            <w:vAlign w:val="center"/>
          </w:tcPr>
          <w:p w14:paraId="694B41BF">
            <w:pPr>
              <w:widowControl/>
              <w:jc w:val="left"/>
              <w:rPr>
                <w:rFonts w:hint="eastAsia" w:ascii="宋体" w:hAnsi="宋体" w:cs="宋体"/>
                <w:sz w:val="20"/>
                <w:szCs w:val="20"/>
              </w:rPr>
            </w:pPr>
          </w:p>
        </w:tc>
        <w:tc>
          <w:tcPr>
            <w:tcW w:w="5082" w:type="dxa"/>
            <w:shd w:val="clear" w:color="auto" w:fill="FFFFFF"/>
            <w:noWrap w:val="0"/>
            <w:vAlign w:val="center"/>
          </w:tcPr>
          <w:p w14:paraId="4DA93E7F">
            <w:pPr>
              <w:widowControl/>
              <w:jc w:val="left"/>
              <w:rPr>
                <w:rFonts w:hint="eastAsia" w:ascii="宋体" w:hAnsi="宋体" w:cs="宋体"/>
                <w:color w:val="000000"/>
              </w:rPr>
            </w:pPr>
            <w:r>
              <w:rPr>
                <w:rFonts w:hint="eastAsia" w:ascii="宋体" w:hAnsi="宋体" w:eastAsia="宋体" w:cs="宋体"/>
                <w:color w:val="000000"/>
                <w:lang w:val="en-US" w:eastAsia="zh-CN"/>
              </w:rPr>
              <w:t>3.</w:t>
            </w:r>
            <w:r>
              <w:rPr>
                <w:rFonts w:hint="eastAsia" w:ascii="宋体" w:hAnsi="宋体" w:cs="宋体"/>
                <w:color w:val="000000"/>
              </w:rPr>
              <w:t>排水口信息:对排水口的基本信息进行统一管理，提供信息查询等功能。</w:t>
            </w:r>
          </w:p>
        </w:tc>
        <w:tc>
          <w:tcPr>
            <w:tcW w:w="436" w:type="dxa"/>
            <w:shd w:val="clear" w:color="auto" w:fill="FFFFFF"/>
            <w:noWrap w:val="0"/>
            <w:vAlign w:val="center"/>
          </w:tcPr>
          <w:p w14:paraId="0FD83C6C">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47DABBB0">
            <w:pPr>
              <w:widowControl/>
              <w:jc w:val="center"/>
              <w:rPr>
                <w:rFonts w:hint="eastAsia" w:ascii="宋体" w:hAnsi="宋体" w:cs="宋体"/>
                <w:color w:val="000000"/>
                <w:sz w:val="22"/>
              </w:rPr>
            </w:pPr>
            <w:r>
              <w:rPr>
                <w:rFonts w:hint="eastAsia" w:ascii="宋体" w:hAnsi="宋体" w:cs="宋体"/>
                <w:color w:val="000000"/>
                <w:sz w:val="22"/>
              </w:rPr>
              <w:t>1</w:t>
            </w:r>
          </w:p>
        </w:tc>
      </w:tr>
      <w:tr w14:paraId="6B393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1A5A64FD">
            <w:pPr>
              <w:widowControl/>
              <w:jc w:val="center"/>
              <w:rPr>
                <w:rFonts w:hint="eastAsia" w:ascii="宋体" w:hAnsi="宋体" w:cs="宋体"/>
                <w:color w:val="000000"/>
              </w:rPr>
            </w:pPr>
            <w:r>
              <w:rPr>
                <w:rFonts w:hint="eastAsia" w:ascii="宋体" w:hAnsi="宋体" w:cs="宋体"/>
                <w:color w:val="000000"/>
              </w:rPr>
              <w:t>8</w:t>
            </w:r>
          </w:p>
        </w:tc>
        <w:tc>
          <w:tcPr>
            <w:tcW w:w="0" w:type="auto"/>
            <w:shd w:val="clear" w:color="auto" w:fill="FFFFFF"/>
            <w:noWrap w:val="0"/>
            <w:vAlign w:val="center"/>
          </w:tcPr>
          <w:p w14:paraId="4E947843">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continue"/>
            <w:shd w:val="clear" w:color="auto" w:fill="FFFFFF"/>
            <w:noWrap w:val="0"/>
            <w:vAlign w:val="center"/>
          </w:tcPr>
          <w:p w14:paraId="11CB83BB">
            <w:pPr>
              <w:widowControl/>
              <w:jc w:val="left"/>
              <w:rPr>
                <w:rFonts w:hint="eastAsia" w:ascii="宋体" w:hAnsi="宋体" w:cs="宋体"/>
                <w:sz w:val="20"/>
                <w:szCs w:val="20"/>
              </w:rPr>
            </w:pPr>
          </w:p>
        </w:tc>
        <w:tc>
          <w:tcPr>
            <w:tcW w:w="5082" w:type="dxa"/>
            <w:shd w:val="clear" w:color="auto" w:fill="FFFFFF"/>
            <w:noWrap w:val="0"/>
            <w:vAlign w:val="center"/>
          </w:tcPr>
          <w:p w14:paraId="48567BB3">
            <w:pPr>
              <w:widowControl/>
              <w:jc w:val="left"/>
              <w:rPr>
                <w:rFonts w:hint="eastAsia" w:ascii="宋体" w:hAnsi="宋体" w:cs="宋体"/>
                <w:color w:val="000000"/>
              </w:rPr>
            </w:pPr>
            <w:r>
              <w:rPr>
                <w:rFonts w:hint="eastAsia" w:ascii="宋体" w:hAnsi="宋体" w:eastAsia="宋体" w:cs="宋体"/>
                <w:color w:val="000000"/>
                <w:lang w:val="en-US" w:eastAsia="zh-CN"/>
              </w:rPr>
              <w:t>4.</w:t>
            </w:r>
            <w:r>
              <w:rPr>
                <w:rFonts w:hint="eastAsia" w:ascii="宋体" w:hAnsi="宋体" w:cs="宋体"/>
                <w:color w:val="000000"/>
              </w:rPr>
              <w:t>排水泵站信息:对排水泵站的基本信息进行统一管理，提供信息查询等功能。</w:t>
            </w:r>
          </w:p>
        </w:tc>
        <w:tc>
          <w:tcPr>
            <w:tcW w:w="436" w:type="dxa"/>
            <w:shd w:val="clear" w:color="auto" w:fill="FFFFFF"/>
            <w:noWrap w:val="0"/>
            <w:vAlign w:val="center"/>
          </w:tcPr>
          <w:p w14:paraId="47A46255">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532BA226">
            <w:pPr>
              <w:widowControl/>
              <w:jc w:val="center"/>
              <w:rPr>
                <w:rFonts w:hint="eastAsia" w:ascii="宋体" w:hAnsi="宋体" w:cs="宋体"/>
                <w:color w:val="000000"/>
                <w:sz w:val="22"/>
              </w:rPr>
            </w:pPr>
            <w:r>
              <w:rPr>
                <w:rFonts w:hint="eastAsia" w:ascii="宋体" w:hAnsi="宋体" w:cs="宋体"/>
                <w:color w:val="000000"/>
                <w:sz w:val="22"/>
              </w:rPr>
              <w:t>1</w:t>
            </w:r>
          </w:p>
        </w:tc>
      </w:tr>
      <w:tr w14:paraId="0D7AF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47FC00B1">
            <w:pPr>
              <w:widowControl/>
              <w:jc w:val="center"/>
              <w:rPr>
                <w:rFonts w:hint="eastAsia" w:ascii="宋体" w:hAnsi="宋体" w:cs="宋体"/>
                <w:color w:val="000000"/>
              </w:rPr>
            </w:pPr>
            <w:r>
              <w:rPr>
                <w:rFonts w:hint="eastAsia" w:ascii="宋体" w:hAnsi="宋体" w:cs="宋体"/>
                <w:color w:val="000000"/>
              </w:rPr>
              <w:t>9</w:t>
            </w:r>
          </w:p>
        </w:tc>
        <w:tc>
          <w:tcPr>
            <w:tcW w:w="0" w:type="auto"/>
            <w:shd w:val="clear" w:color="auto" w:fill="FFFFFF"/>
            <w:noWrap w:val="0"/>
            <w:vAlign w:val="center"/>
          </w:tcPr>
          <w:p w14:paraId="1F627AA2">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continue"/>
            <w:shd w:val="clear" w:color="auto" w:fill="FFFFFF"/>
            <w:noWrap w:val="0"/>
            <w:vAlign w:val="center"/>
          </w:tcPr>
          <w:p w14:paraId="272DA694">
            <w:pPr>
              <w:widowControl/>
              <w:jc w:val="left"/>
              <w:rPr>
                <w:rFonts w:hint="eastAsia" w:ascii="宋体" w:hAnsi="宋体" w:cs="宋体"/>
                <w:sz w:val="20"/>
                <w:szCs w:val="20"/>
              </w:rPr>
            </w:pPr>
          </w:p>
        </w:tc>
        <w:tc>
          <w:tcPr>
            <w:tcW w:w="5082" w:type="dxa"/>
            <w:shd w:val="clear" w:color="auto" w:fill="FFFFFF"/>
            <w:noWrap w:val="0"/>
            <w:vAlign w:val="center"/>
          </w:tcPr>
          <w:p w14:paraId="4F0FD456">
            <w:pPr>
              <w:widowControl/>
              <w:jc w:val="left"/>
              <w:rPr>
                <w:rFonts w:hint="eastAsia" w:ascii="宋体" w:hAnsi="宋体" w:cs="宋体"/>
                <w:color w:val="000000"/>
              </w:rPr>
            </w:pPr>
            <w:r>
              <w:rPr>
                <w:rFonts w:hint="eastAsia" w:ascii="宋体" w:hAnsi="宋体" w:eastAsia="宋体" w:cs="宋体"/>
                <w:color w:val="000000"/>
                <w:lang w:val="en-US" w:eastAsia="zh-CN"/>
              </w:rPr>
              <w:t>5.</w:t>
            </w:r>
            <w:r>
              <w:rPr>
                <w:rFonts w:hint="eastAsia" w:ascii="宋体" w:hAnsi="宋体" w:cs="宋体"/>
                <w:color w:val="000000"/>
              </w:rPr>
              <w:t>易淹易涝区信息:对易淹易涝区的基本信息进行统一管理，提供信息查询等功能。</w:t>
            </w:r>
          </w:p>
        </w:tc>
        <w:tc>
          <w:tcPr>
            <w:tcW w:w="436" w:type="dxa"/>
            <w:shd w:val="clear" w:color="auto" w:fill="FFFFFF"/>
            <w:noWrap w:val="0"/>
            <w:vAlign w:val="center"/>
          </w:tcPr>
          <w:p w14:paraId="5B36662B">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5E8CD745">
            <w:pPr>
              <w:widowControl/>
              <w:jc w:val="center"/>
              <w:rPr>
                <w:rFonts w:hint="eastAsia" w:ascii="宋体" w:hAnsi="宋体" w:cs="宋体"/>
                <w:color w:val="000000"/>
                <w:sz w:val="22"/>
              </w:rPr>
            </w:pPr>
            <w:r>
              <w:rPr>
                <w:rFonts w:hint="eastAsia" w:ascii="宋体" w:hAnsi="宋体" w:cs="宋体"/>
                <w:color w:val="000000"/>
                <w:sz w:val="22"/>
              </w:rPr>
              <w:t>1</w:t>
            </w:r>
          </w:p>
        </w:tc>
      </w:tr>
      <w:tr w14:paraId="2B41C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6B34E008">
            <w:pPr>
              <w:widowControl/>
              <w:jc w:val="center"/>
              <w:rPr>
                <w:rFonts w:hint="eastAsia" w:ascii="宋体" w:hAnsi="宋体" w:cs="宋体"/>
                <w:color w:val="000000"/>
              </w:rPr>
            </w:pPr>
            <w:r>
              <w:rPr>
                <w:rFonts w:hint="eastAsia" w:ascii="宋体" w:hAnsi="宋体" w:cs="宋体"/>
                <w:color w:val="000000"/>
              </w:rPr>
              <w:t>10</w:t>
            </w:r>
          </w:p>
        </w:tc>
        <w:tc>
          <w:tcPr>
            <w:tcW w:w="0" w:type="auto"/>
            <w:shd w:val="clear" w:color="auto" w:fill="FFFFFF"/>
            <w:noWrap w:val="0"/>
            <w:vAlign w:val="center"/>
          </w:tcPr>
          <w:p w14:paraId="7A260D89">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continue"/>
            <w:shd w:val="clear" w:color="auto" w:fill="FFFFFF"/>
            <w:noWrap w:val="0"/>
            <w:vAlign w:val="center"/>
          </w:tcPr>
          <w:p w14:paraId="50210D1C">
            <w:pPr>
              <w:widowControl/>
              <w:jc w:val="left"/>
              <w:rPr>
                <w:rFonts w:hint="eastAsia" w:ascii="宋体" w:hAnsi="宋体" w:cs="宋体"/>
                <w:sz w:val="20"/>
                <w:szCs w:val="20"/>
              </w:rPr>
            </w:pPr>
          </w:p>
        </w:tc>
        <w:tc>
          <w:tcPr>
            <w:tcW w:w="5082" w:type="dxa"/>
            <w:shd w:val="clear" w:color="auto" w:fill="FFFFFF"/>
            <w:noWrap w:val="0"/>
            <w:vAlign w:val="center"/>
          </w:tcPr>
          <w:p w14:paraId="57ED8417">
            <w:pPr>
              <w:widowControl/>
              <w:jc w:val="left"/>
              <w:rPr>
                <w:rFonts w:hint="eastAsia" w:ascii="宋体" w:hAnsi="宋体" w:cs="宋体"/>
                <w:color w:val="000000"/>
              </w:rPr>
            </w:pPr>
            <w:r>
              <w:rPr>
                <w:rFonts w:hint="eastAsia" w:ascii="宋体" w:hAnsi="宋体" w:eastAsia="宋体" w:cs="宋体"/>
                <w:color w:val="000000"/>
                <w:lang w:val="en-US" w:eastAsia="zh-CN"/>
              </w:rPr>
              <w:t>6.</w:t>
            </w:r>
            <w:r>
              <w:rPr>
                <w:rFonts w:hint="eastAsia" w:ascii="宋体" w:hAnsi="宋体" w:cs="宋体"/>
                <w:color w:val="000000"/>
              </w:rPr>
              <w:t>调蓄设施信息:对调蓄设施的基本信息进行统一管理，提供信息查询等功能。</w:t>
            </w:r>
          </w:p>
        </w:tc>
        <w:tc>
          <w:tcPr>
            <w:tcW w:w="436" w:type="dxa"/>
            <w:shd w:val="clear" w:color="auto" w:fill="FFFFFF"/>
            <w:noWrap w:val="0"/>
            <w:vAlign w:val="center"/>
          </w:tcPr>
          <w:p w14:paraId="1DD4E51E">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6218CA2A">
            <w:pPr>
              <w:widowControl/>
              <w:jc w:val="center"/>
              <w:rPr>
                <w:rFonts w:hint="eastAsia" w:ascii="宋体" w:hAnsi="宋体" w:cs="宋体"/>
                <w:color w:val="000000"/>
                <w:sz w:val="22"/>
              </w:rPr>
            </w:pPr>
            <w:r>
              <w:rPr>
                <w:rFonts w:hint="eastAsia" w:ascii="宋体" w:hAnsi="宋体" w:cs="宋体"/>
                <w:color w:val="000000"/>
                <w:sz w:val="22"/>
              </w:rPr>
              <w:t>1</w:t>
            </w:r>
          </w:p>
        </w:tc>
      </w:tr>
      <w:tr w14:paraId="57B4E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5CD44220">
            <w:pPr>
              <w:widowControl/>
              <w:jc w:val="center"/>
              <w:rPr>
                <w:rFonts w:hint="eastAsia" w:ascii="宋体" w:hAnsi="宋体" w:cs="宋体"/>
                <w:color w:val="000000"/>
              </w:rPr>
            </w:pPr>
            <w:r>
              <w:rPr>
                <w:rFonts w:hint="eastAsia" w:ascii="宋体" w:hAnsi="宋体" w:cs="宋体"/>
                <w:color w:val="000000"/>
              </w:rPr>
              <w:t>11</w:t>
            </w:r>
          </w:p>
        </w:tc>
        <w:tc>
          <w:tcPr>
            <w:tcW w:w="0" w:type="auto"/>
            <w:shd w:val="clear" w:color="auto" w:fill="FFFFFF"/>
            <w:noWrap w:val="0"/>
            <w:vAlign w:val="center"/>
          </w:tcPr>
          <w:p w14:paraId="35621963">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continue"/>
            <w:shd w:val="clear" w:color="auto" w:fill="FFFFFF"/>
            <w:noWrap w:val="0"/>
            <w:vAlign w:val="center"/>
          </w:tcPr>
          <w:p w14:paraId="2567EBEE">
            <w:pPr>
              <w:widowControl/>
              <w:jc w:val="left"/>
              <w:rPr>
                <w:rFonts w:hint="eastAsia" w:ascii="宋体" w:hAnsi="宋体" w:cs="宋体"/>
                <w:sz w:val="20"/>
                <w:szCs w:val="20"/>
              </w:rPr>
            </w:pPr>
          </w:p>
        </w:tc>
        <w:tc>
          <w:tcPr>
            <w:tcW w:w="5082" w:type="dxa"/>
            <w:shd w:val="clear" w:color="auto" w:fill="FFFFFF"/>
            <w:noWrap w:val="0"/>
            <w:vAlign w:val="center"/>
          </w:tcPr>
          <w:p w14:paraId="3E313639">
            <w:pPr>
              <w:widowControl/>
              <w:jc w:val="left"/>
              <w:rPr>
                <w:rFonts w:hint="eastAsia" w:ascii="宋体" w:hAnsi="宋体" w:cs="宋体"/>
                <w:color w:val="000000"/>
              </w:rPr>
            </w:pPr>
            <w:r>
              <w:rPr>
                <w:rFonts w:hint="eastAsia" w:ascii="宋体" w:hAnsi="宋体" w:eastAsia="宋体" w:cs="宋体"/>
                <w:color w:val="000000"/>
                <w:lang w:val="en-US" w:eastAsia="zh-CN"/>
              </w:rPr>
              <w:t>7.</w:t>
            </w:r>
            <w:r>
              <w:rPr>
                <w:rFonts w:hint="eastAsia" w:ascii="宋体" w:hAnsi="宋体" w:cs="宋体"/>
                <w:color w:val="000000"/>
              </w:rPr>
              <w:t>河道信息:对河道的基本信息进行统一管理，提供信息查询等功能。</w:t>
            </w:r>
          </w:p>
        </w:tc>
        <w:tc>
          <w:tcPr>
            <w:tcW w:w="436" w:type="dxa"/>
            <w:shd w:val="clear" w:color="auto" w:fill="FFFFFF"/>
            <w:noWrap w:val="0"/>
            <w:vAlign w:val="center"/>
          </w:tcPr>
          <w:p w14:paraId="485B1070">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07846A1B">
            <w:pPr>
              <w:widowControl/>
              <w:jc w:val="center"/>
              <w:rPr>
                <w:rFonts w:hint="eastAsia" w:ascii="宋体" w:hAnsi="宋体" w:cs="宋体"/>
                <w:color w:val="000000"/>
                <w:sz w:val="22"/>
              </w:rPr>
            </w:pPr>
            <w:r>
              <w:rPr>
                <w:rFonts w:hint="eastAsia" w:ascii="宋体" w:hAnsi="宋体" w:cs="宋体"/>
                <w:color w:val="000000"/>
                <w:sz w:val="22"/>
              </w:rPr>
              <w:t>1</w:t>
            </w:r>
          </w:p>
        </w:tc>
      </w:tr>
      <w:tr w14:paraId="2AC25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1E882512">
            <w:pPr>
              <w:widowControl/>
              <w:jc w:val="center"/>
              <w:rPr>
                <w:rFonts w:hint="eastAsia" w:ascii="宋体" w:hAnsi="宋体" w:cs="宋体"/>
                <w:color w:val="000000"/>
              </w:rPr>
            </w:pPr>
            <w:r>
              <w:rPr>
                <w:rFonts w:hint="eastAsia" w:ascii="宋体" w:hAnsi="宋体" w:cs="宋体"/>
                <w:color w:val="000000"/>
              </w:rPr>
              <w:t>12</w:t>
            </w:r>
          </w:p>
        </w:tc>
        <w:tc>
          <w:tcPr>
            <w:tcW w:w="0" w:type="auto"/>
            <w:shd w:val="clear" w:color="auto" w:fill="FFFFFF"/>
            <w:noWrap w:val="0"/>
            <w:vAlign w:val="center"/>
          </w:tcPr>
          <w:p w14:paraId="52D60B93">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continue"/>
            <w:shd w:val="clear" w:color="auto" w:fill="FFFFFF"/>
            <w:noWrap w:val="0"/>
            <w:vAlign w:val="center"/>
          </w:tcPr>
          <w:p w14:paraId="05ACDC18">
            <w:pPr>
              <w:widowControl/>
              <w:jc w:val="left"/>
              <w:rPr>
                <w:rFonts w:hint="eastAsia" w:ascii="宋体" w:hAnsi="宋体" w:cs="宋体"/>
                <w:sz w:val="20"/>
                <w:szCs w:val="20"/>
              </w:rPr>
            </w:pPr>
          </w:p>
        </w:tc>
        <w:tc>
          <w:tcPr>
            <w:tcW w:w="5082" w:type="dxa"/>
            <w:shd w:val="clear" w:color="auto" w:fill="FFFFFF"/>
            <w:noWrap w:val="0"/>
            <w:vAlign w:val="center"/>
          </w:tcPr>
          <w:p w14:paraId="3BE8C062">
            <w:pPr>
              <w:widowControl/>
              <w:jc w:val="left"/>
              <w:rPr>
                <w:rFonts w:hint="eastAsia" w:ascii="宋体" w:hAnsi="宋体" w:cs="宋体"/>
                <w:color w:val="000000"/>
              </w:rPr>
            </w:pPr>
            <w:r>
              <w:rPr>
                <w:rFonts w:hint="eastAsia" w:ascii="宋体" w:hAnsi="宋体" w:eastAsia="宋体" w:cs="宋体"/>
                <w:color w:val="000000"/>
                <w:lang w:val="en-US" w:eastAsia="zh-CN"/>
              </w:rPr>
              <w:t>8.</w:t>
            </w:r>
            <w:r>
              <w:rPr>
                <w:rFonts w:hint="eastAsia" w:ascii="宋体" w:hAnsi="宋体" w:cs="宋体"/>
                <w:color w:val="000000"/>
              </w:rPr>
              <w:t>重点保障对象信息:对重点保障对象的基本信息进行统一管理，提供信息查询等功能。</w:t>
            </w:r>
          </w:p>
        </w:tc>
        <w:tc>
          <w:tcPr>
            <w:tcW w:w="436" w:type="dxa"/>
            <w:shd w:val="clear" w:color="auto" w:fill="FFFFFF"/>
            <w:noWrap w:val="0"/>
            <w:vAlign w:val="center"/>
          </w:tcPr>
          <w:p w14:paraId="6D45D020">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13EA0C70">
            <w:pPr>
              <w:widowControl/>
              <w:jc w:val="center"/>
              <w:rPr>
                <w:rFonts w:hint="eastAsia" w:ascii="宋体" w:hAnsi="宋体" w:cs="宋体"/>
                <w:color w:val="000000"/>
                <w:sz w:val="22"/>
              </w:rPr>
            </w:pPr>
            <w:r>
              <w:rPr>
                <w:rFonts w:hint="eastAsia" w:ascii="宋体" w:hAnsi="宋体" w:cs="宋体"/>
                <w:color w:val="000000"/>
                <w:sz w:val="22"/>
              </w:rPr>
              <w:t>1</w:t>
            </w:r>
          </w:p>
        </w:tc>
      </w:tr>
      <w:tr w14:paraId="7739E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6463822E">
            <w:pPr>
              <w:widowControl/>
              <w:jc w:val="center"/>
              <w:rPr>
                <w:rFonts w:hint="eastAsia" w:ascii="宋体" w:hAnsi="宋体" w:cs="宋体"/>
                <w:color w:val="000000"/>
              </w:rPr>
            </w:pPr>
            <w:r>
              <w:rPr>
                <w:rFonts w:hint="eastAsia" w:ascii="宋体" w:hAnsi="宋体" w:cs="宋体"/>
                <w:color w:val="000000"/>
              </w:rPr>
              <w:t>13</w:t>
            </w:r>
          </w:p>
        </w:tc>
        <w:tc>
          <w:tcPr>
            <w:tcW w:w="0" w:type="auto"/>
            <w:shd w:val="clear" w:color="auto" w:fill="FFFFFF"/>
            <w:noWrap w:val="0"/>
            <w:vAlign w:val="center"/>
          </w:tcPr>
          <w:p w14:paraId="65840B10">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continue"/>
            <w:shd w:val="clear" w:color="auto" w:fill="FFFFFF"/>
            <w:noWrap w:val="0"/>
            <w:vAlign w:val="center"/>
          </w:tcPr>
          <w:p w14:paraId="19A70B57">
            <w:pPr>
              <w:widowControl/>
              <w:jc w:val="left"/>
              <w:rPr>
                <w:rFonts w:hint="eastAsia" w:ascii="宋体" w:hAnsi="宋体" w:cs="宋体"/>
                <w:sz w:val="20"/>
                <w:szCs w:val="20"/>
              </w:rPr>
            </w:pPr>
          </w:p>
        </w:tc>
        <w:tc>
          <w:tcPr>
            <w:tcW w:w="5082" w:type="dxa"/>
            <w:shd w:val="clear" w:color="auto" w:fill="FFFFFF"/>
            <w:noWrap w:val="0"/>
            <w:vAlign w:val="center"/>
          </w:tcPr>
          <w:p w14:paraId="2B1A163F">
            <w:pPr>
              <w:widowControl/>
              <w:jc w:val="left"/>
              <w:rPr>
                <w:rFonts w:hint="eastAsia" w:ascii="宋体" w:hAnsi="宋体" w:cs="宋体"/>
                <w:color w:val="000000"/>
              </w:rPr>
            </w:pPr>
            <w:r>
              <w:rPr>
                <w:rFonts w:hint="eastAsia" w:ascii="宋体" w:hAnsi="宋体" w:eastAsia="宋体" w:cs="宋体"/>
                <w:color w:val="000000"/>
                <w:lang w:val="en-US" w:eastAsia="zh-CN"/>
              </w:rPr>
              <w:t>9.</w:t>
            </w:r>
            <w:r>
              <w:rPr>
                <w:rFonts w:hint="eastAsia" w:ascii="宋体" w:hAnsi="宋体" w:cs="宋体"/>
                <w:color w:val="000000"/>
              </w:rPr>
              <w:t>行泄通道信息:对行泄通道的基本信息进行统一管理，提供信息查询等功能。</w:t>
            </w:r>
          </w:p>
        </w:tc>
        <w:tc>
          <w:tcPr>
            <w:tcW w:w="436" w:type="dxa"/>
            <w:shd w:val="clear" w:color="auto" w:fill="FFFFFF"/>
            <w:noWrap w:val="0"/>
            <w:vAlign w:val="center"/>
          </w:tcPr>
          <w:p w14:paraId="2AFC974B">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7C44EE75">
            <w:pPr>
              <w:widowControl/>
              <w:jc w:val="center"/>
              <w:rPr>
                <w:rFonts w:hint="eastAsia" w:ascii="宋体" w:hAnsi="宋体" w:cs="宋体"/>
                <w:color w:val="000000"/>
                <w:sz w:val="22"/>
              </w:rPr>
            </w:pPr>
            <w:r>
              <w:rPr>
                <w:rFonts w:hint="eastAsia" w:ascii="宋体" w:hAnsi="宋体" w:cs="宋体"/>
                <w:color w:val="000000"/>
                <w:sz w:val="22"/>
              </w:rPr>
              <w:t>1</w:t>
            </w:r>
          </w:p>
        </w:tc>
      </w:tr>
      <w:tr w14:paraId="010E6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013668E8">
            <w:pPr>
              <w:widowControl/>
              <w:jc w:val="center"/>
              <w:rPr>
                <w:rFonts w:hint="eastAsia" w:ascii="宋体" w:hAnsi="宋体" w:cs="宋体"/>
                <w:color w:val="000000"/>
              </w:rPr>
            </w:pPr>
            <w:r>
              <w:rPr>
                <w:rFonts w:hint="eastAsia" w:ascii="宋体" w:hAnsi="宋体" w:cs="宋体"/>
                <w:color w:val="000000"/>
              </w:rPr>
              <w:t>14</w:t>
            </w:r>
          </w:p>
        </w:tc>
        <w:tc>
          <w:tcPr>
            <w:tcW w:w="0" w:type="auto"/>
            <w:shd w:val="clear" w:color="auto" w:fill="FFFFFF"/>
            <w:noWrap w:val="0"/>
            <w:vAlign w:val="center"/>
          </w:tcPr>
          <w:p w14:paraId="2EA7FFF9">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restart"/>
            <w:shd w:val="clear" w:color="auto" w:fill="FFFFFF"/>
            <w:noWrap w:val="0"/>
            <w:vAlign w:val="center"/>
          </w:tcPr>
          <w:p w14:paraId="194E6C61">
            <w:pPr>
              <w:widowControl/>
              <w:jc w:val="center"/>
              <w:rPr>
                <w:rFonts w:hint="eastAsia" w:ascii="宋体" w:hAnsi="宋体" w:cs="宋体"/>
                <w:sz w:val="20"/>
                <w:szCs w:val="20"/>
              </w:rPr>
            </w:pPr>
            <w:r>
              <w:rPr>
                <w:rFonts w:hint="eastAsia" w:ascii="宋体" w:hAnsi="宋体" w:cs="宋体"/>
                <w:sz w:val="20"/>
                <w:szCs w:val="20"/>
              </w:rPr>
              <w:t>应急管理</w:t>
            </w:r>
          </w:p>
        </w:tc>
        <w:tc>
          <w:tcPr>
            <w:tcW w:w="5082" w:type="dxa"/>
            <w:shd w:val="clear" w:color="auto" w:fill="FFFFFF"/>
            <w:noWrap w:val="0"/>
            <w:vAlign w:val="center"/>
          </w:tcPr>
          <w:p w14:paraId="3B40FFEF">
            <w:pPr>
              <w:widowControl/>
              <w:jc w:val="left"/>
              <w:rPr>
                <w:rFonts w:hint="eastAsia" w:ascii="宋体" w:hAnsi="宋体" w:cs="宋体"/>
                <w:color w:val="000000"/>
              </w:rPr>
            </w:pPr>
            <w:r>
              <w:rPr>
                <w:rFonts w:hint="eastAsia" w:ascii="宋体" w:hAnsi="宋体" w:eastAsia="宋体" w:cs="宋体"/>
                <w:color w:val="000000"/>
                <w:lang w:val="en-US" w:eastAsia="zh-CN"/>
              </w:rPr>
              <w:t>1.</w:t>
            </w:r>
            <w:r>
              <w:rPr>
                <w:rFonts w:hint="eastAsia" w:ascii="宋体" w:hAnsi="宋体" w:cs="宋体"/>
                <w:color w:val="000000"/>
              </w:rPr>
              <w:t>防涝应急资源信息管理:对防涝应急资源的基本信息进行统一管理，提供信息查询等功能。</w:t>
            </w:r>
          </w:p>
        </w:tc>
        <w:tc>
          <w:tcPr>
            <w:tcW w:w="436" w:type="dxa"/>
            <w:shd w:val="clear" w:color="auto" w:fill="FFFFFF"/>
            <w:noWrap w:val="0"/>
            <w:vAlign w:val="center"/>
          </w:tcPr>
          <w:p w14:paraId="7C5AA852">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675F27A8">
            <w:pPr>
              <w:widowControl/>
              <w:jc w:val="center"/>
              <w:rPr>
                <w:rFonts w:hint="eastAsia" w:ascii="宋体" w:hAnsi="宋体" w:cs="宋体"/>
                <w:color w:val="000000"/>
                <w:sz w:val="22"/>
              </w:rPr>
            </w:pPr>
            <w:r>
              <w:rPr>
                <w:rFonts w:hint="eastAsia" w:ascii="宋体" w:hAnsi="宋体" w:cs="宋体"/>
                <w:color w:val="000000"/>
                <w:sz w:val="22"/>
              </w:rPr>
              <w:t>1</w:t>
            </w:r>
          </w:p>
        </w:tc>
      </w:tr>
      <w:tr w14:paraId="53CED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41B41A57">
            <w:pPr>
              <w:widowControl/>
              <w:jc w:val="center"/>
              <w:rPr>
                <w:rFonts w:hint="eastAsia" w:ascii="宋体" w:hAnsi="宋体" w:cs="宋体"/>
                <w:color w:val="000000"/>
              </w:rPr>
            </w:pPr>
            <w:r>
              <w:rPr>
                <w:rFonts w:hint="eastAsia" w:ascii="宋体" w:hAnsi="宋体" w:cs="宋体"/>
                <w:color w:val="000000"/>
              </w:rPr>
              <w:t>15</w:t>
            </w:r>
          </w:p>
        </w:tc>
        <w:tc>
          <w:tcPr>
            <w:tcW w:w="0" w:type="auto"/>
            <w:shd w:val="clear" w:color="auto" w:fill="FFFFFF"/>
            <w:noWrap w:val="0"/>
            <w:vAlign w:val="center"/>
          </w:tcPr>
          <w:p w14:paraId="7AE34AD5">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continue"/>
            <w:shd w:val="clear" w:color="auto" w:fill="FFFFFF"/>
            <w:noWrap w:val="0"/>
            <w:vAlign w:val="center"/>
          </w:tcPr>
          <w:p w14:paraId="2CBC7115">
            <w:pPr>
              <w:widowControl/>
              <w:jc w:val="left"/>
              <w:rPr>
                <w:rFonts w:hint="eastAsia" w:ascii="宋体" w:hAnsi="宋体" w:cs="宋体"/>
                <w:sz w:val="20"/>
                <w:szCs w:val="20"/>
              </w:rPr>
            </w:pPr>
          </w:p>
        </w:tc>
        <w:tc>
          <w:tcPr>
            <w:tcW w:w="5082" w:type="dxa"/>
            <w:shd w:val="clear" w:color="auto" w:fill="FFFFFF"/>
            <w:noWrap w:val="0"/>
            <w:vAlign w:val="center"/>
          </w:tcPr>
          <w:p w14:paraId="0C53B41B">
            <w:pPr>
              <w:widowControl/>
              <w:jc w:val="left"/>
              <w:rPr>
                <w:rFonts w:hint="eastAsia" w:ascii="宋体" w:hAnsi="宋体" w:cs="宋体"/>
                <w:color w:val="000000"/>
              </w:rPr>
            </w:pPr>
            <w:r>
              <w:rPr>
                <w:rFonts w:hint="eastAsia" w:ascii="宋体" w:hAnsi="宋体" w:eastAsia="宋体" w:cs="宋体"/>
                <w:color w:val="000000"/>
                <w:lang w:val="en-US" w:eastAsia="zh-CN"/>
              </w:rPr>
              <w:t>2.</w:t>
            </w:r>
            <w:r>
              <w:rPr>
                <w:rFonts w:hint="eastAsia" w:ascii="宋体" w:hAnsi="宋体" w:cs="宋体"/>
                <w:color w:val="000000"/>
              </w:rPr>
              <w:t>应急通信管理:建立应急通讯录，根据事件的等级以及类型建立应急专用通讯群组，实现快速查询，满足指挥联络需要。应急通讯录主要包括姓名、单位、职务、联系电话等信息，为日常值守工作和突发事件处置的快速联动提供准确、直接的联络方式。</w:t>
            </w:r>
          </w:p>
        </w:tc>
        <w:tc>
          <w:tcPr>
            <w:tcW w:w="436" w:type="dxa"/>
            <w:shd w:val="clear" w:color="auto" w:fill="FFFFFF"/>
            <w:noWrap w:val="0"/>
            <w:vAlign w:val="center"/>
          </w:tcPr>
          <w:p w14:paraId="0B29C1F0">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4D1F8C44">
            <w:pPr>
              <w:widowControl/>
              <w:jc w:val="center"/>
              <w:rPr>
                <w:rFonts w:hint="eastAsia" w:ascii="宋体" w:hAnsi="宋体" w:cs="宋体"/>
                <w:color w:val="000000"/>
                <w:sz w:val="22"/>
              </w:rPr>
            </w:pPr>
            <w:r>
              <w:rPr>
                <w:rFonts w:hint="eastAsia" w:ascii="宋体" w:hAnsi="宋体" w:cs="宋体"/>
                <w:color w:val="000000"/>
                <w:sz w:val="22"/>
              </w:rPr>
              <w:t>1</w:t>
            </w:r>
          </w:p>
        </w:tc>
      </w:tr>
      <w:tr w14:paraId="6BF4D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6E97A60A">
            <w:pPr>
              <w:widowControl/>
              <w:jc w:val="center"/>
              <w:rPr>
                <w:rFonts w:hint="eastAsia" w:ascii="宋体" w:hAnsi="宋体" w:cs="宋体"/>
                <w:color w:val="000000"/>
              </w:rPr>
            </w:pPr>
            <w:r>
              <w:rPr>
                <w:rFonts w:hint="eastAsia" w:ascii="宋体" w:hAnsi="宋体" w:cs="宋体"/>
                <w:color w:val="000000"/>
              </w:rPr>
              <w:t>16</w:t>
            </w:r>
          </w:p>
        </w:tc>
        <w:tc>
          <w:tcPr>
            <w:tcW w:w="0" w:type="auto"/>
            <w:shd w:val="clear" w:color="auto" w:fill="FFFFFF"/>
            <w:noWrap w:val="0"/>
            <w:vAlign w:val="center"/>
          </w:tcPr>
          <w:p w14:paraId="7885CAEB">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continue"/>
            <w:shd w:val="clear" w:color="auto" w:fill="FFFFFF"/>
            <w:noWrap w:val="0"/>
            <w:vAlign w:val="center"/>
          </w:tcPr>
          <w:p w14:paraId="3C0CBB9D">
            <w:pPr>
              <w:widowControl/>
              <w:jc w:val="left"/>
              <w:rPr>
                <w:rFonts w:hint="eastAsia" w:ascii="宋体" w:hAnsi="宋体" w:cs="宋体"/>
                <w:sz w:val="20"/>
                <w:szCs w:val="20"/>
              </w:rPr>
            </w:pPr>
          </w:p>
        </w:tc>
        <w:tc>
          <w:tcPr>
            <w:tcW w:w="5082" w:type="dxa"/>
            <w:shd w:val="clear" w:color="auto" w:fill="FFFFFF"/>
            <w:noWrap w:val="0"/>
            <w:vAlign w:val="center"/>
          </w:tcPr>
          <w:p w14:paraId="79C604A3">
            <w:pPr>
              <w:widowControl/>
              <w:jc w:val="left"/>
              <w:rPr>
                <w:rFonts w:hint="eastAsia" w:ascii="宋体" w:hAnsi="宋体" w:cs="宋体"/>
                <w:color w:val="000000"/>
              </w:rPr>
            </w:pPr>
            <w:r>
              <w:rPr>
                <w:rFonts w:hint="eastAsia" w:ascii="宋体" w:hAnsi="宋体" w:eastAsia="宋体" w:cs="宋体"/>
                <w:color w:val="000000"/>
                <w:lang w:val="en-US" w:eastAsia="zh-CN"/>
              </w:rPr>
              <w:t>3.</w:t>
            </w:r>
            <w:r>
              <w:rPr>
                <w:rFonts w:hint="eastAsia" w:ascii="宋体" w:hAnsi="宋体" w:cs="宋体"/>
                <w:color w:val="000000"/>
              </w:rPr>
              <w:t>应急设备信息管理:对响水县现有防涝应急设备信息进行统一管理，支持按照设备类型、管理部门等信息进行查询，支持查询结果导出及下载。</w:t>
            </w:r>
          </w:p>
        </w:tc>
        <w:tc>
          <w:tcPr>
            <w:tcW w:w="436" w:type="dxa"/>
            <w:shd w:val="clear" w:color="auto" w:fill="FFFFFF"/>
            <w:noWrap w:val="0"/>
            <w:vAlign w:val="center"/>
          </w:tcPr>
          <w:p w14:paraId="33744808">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2805481F">
            <w:pPr>
              <w:widowControl/>
              <w:jc w:val="center"/>
              <w:rPr>
                <w:rFonts w:hint="eastAsia" w:ascii="宋体" w:hAnsi="宋体" w:cs="宋体"/>
                <w:color w:val="000000"/>
                <w:sz w:val="22"/>
              </w:rPr>
            </w:pPr>
            <w:r>
              <w:rPr>
                <w:rFonts w:hint="eastAsia" w:ascii="宋体" w:hAnsi="宋体" w:cs="宋体"/>
                <w:color w:val="000000"/>
                <w:sz w:val="22"/>
              </w:rPr>
              <w:t>1</w:t>
            </w:r>
          </w:p>
        </w:tc>
      </w:tr>
      <w:tr w14:paraId="6482C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12A12D5D">
            <w:pPr>
              <w:widowControl/>
              <w:jc w:val="center"/>
              <w:rPr>
                <w:rFonts w:hint="eastAsia" w:ascii="宋体" w:hAnsi="宋体" w:cs="宋体"/>
                <w:color w:val="000000"/>
              </w:rPr>
            </w:pPr>
            <w:r>
              <w:rPr>
                <w:rFonts w:hint="eastAsia" w:ascii="宋体" w:hAnsi="宋体" w:cs="宋体"/>
                <w:color w:val="000000"/>
              </w:rPr>
              <w:t>17</w:t>
            </w:r>
          </w:p>
        </w:tc>
        <w:tc>
          <w:tcPr>
            <w:tcW w:w="0" w:type="auto"/>
            <w:shd w:val="clear" w:color="auto" w:fill="FFFFFF"/>
            <w:noWrap w:val="0"/>
            <w:vAlign w:val="center"/>
          </w:tcPr>
          <w:p w14:paraId="2E15AE71">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continue"/>
            <w:shd w:val="clear" w:color="auto" w:fill="FFFFFF"/>
            <w:noWrap w:val="0"/>
            <w:vAlign w:val="center"/>
          </w:tcPr>
          <w:p w14:paraId="02DA386F">
            <w:pPr>
              <w:widowControl/>
              <w:jc w:val="left"/>
              <w:rPr>
                <w:rFonts w:hint="eastAsia" w:ascii="宋体" w:hAnsi="宋体" w:cs="宋体"/>
                <w:sz w:val="20"/>
                <w:szCs w:val="20"/>
              </w:rPr>
            </w:pPr>
          </w:p>
        </w:tc>
        <w:tc>
          <w:tcPr>
            <w:tcW w:w="5082" w:type="dxa"/>
            <w:shd w:val="clear" w:color="auto" w:fill="FFFFFF"/>
            <w:noWrap w:val="0"/>
            <w:vAlign w:val="center"/>
          </w:tcPr>
          <w:p w14:paraId="65BE5A17">
            <w:pPr>
              <w:widowControl/>
              <w:jc w:val="left"/>
              <w:rPr>
                <w:rFonts w:hint="eastAsia" w:ascii="宋体" w:hAnsi="宋体" w:cs="宋体"/>
                <w:color w:val="000000"/>
              </w:rPr>
            </w:pPr>
            <w:r>
              <w:rPr>
                <w:rFonts w:hint="eastAsia" w:ascii="宋体" w:hAnsi="宋体" w:eastAsia="宋体" w:cs="宋体"/>
                <w:color w:val="000000"/>
                <w:lang w:val="en-US" w:eastAsia="zh-CN"/>
              </w:rPr>
              <w:t>4.</w:t>
            </w:r>
            <w:r>
              <w:rPr>
                <w:rFonts w:hint="eastAsia" w:ascii="宋体" w:hAnsi="宋体" w:cs="宋体"/>
                <w:color w:val="000000"/>
              </w:rPr>
              <w:t>应急预案信息管理:建立响水县城市生命线各级各类应急预案数据归档库，实现事件快速关联响应和预案的查询统计，为指挥救援提供支撑。主要包括预案结构化和数字化、预案查询统计等功能。</w:t>
            </w:r>
          </w:p>
        </w:tc>
        <w:tc>
          <w:tcPr>
            <w:tcW w:w="436" w:type="dxa"/>
            <w:shd w:val="clear" w:color="auto" w:fill="FFFFFF"/>
            <w:noWrap w:val="0"/>
            <w:vAlign w:val="center"/>
          </w:tcPr>
          <w:p w14:paraId="3D5DA41C">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51FEC703">
            <w:pPr>
              <w:widowControl/>
              <w:jc w:val="center"/>
              <w:rPr>
                <w:rFonts w:hint="eastAsia" w:ascii="宋体" w:hAnsi="宋体" w:cs="宋体"/>
                <w:color w:val="000000"/>
                <w:sz w:val="22"/>
              </w:rPr>
            </w:pPr>
            <w:r>
              <w:rPr>
                <w:rFonts w:hint="eastAsia" w:ascii="宋体" w:hAnsi="宋体" w:cs="宋体"/>
                <w:color w:val="000000"/>
                <w:sz w:val="22"/>
              </w:rPr>
              <w:t>1</w:t>
            </w:r>
          </w:p>
        </w:tc>
      </w:tr>
      <w:tr w14:paraId="5FF9D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3DEED0F3">
            <w:pPr>
              <w:widowControl/>
              <w:jc w:val="center"/>
              <w:rPr>
                <w:rFonts w:hint="eastAsia" w:ascii="宋体" w:hAnsi="宋体" w:cs="宋体"/>
                <w:color w:val="000000"/>
              </w:rPr>
            </w:pPr>
            <w:r>
              <w:rPr>
                <w:rFonts w:hint="eastAsia" w:ascii="宋体" w:hAnsi="宋体" w:cs="宋体"/>
                <w:color w:val="000000"/>
              </w:rPr>
              <w:t>18</w:t>
            </w:r>
          </w:p>
        </w:tc>
        <w:tc>
          <w:tcPr>
            <w:tcW w:w="0" w:type="auto"/>
            <w:shd w:val="clear" w:color="auto" w:fill="FFFFFF"/>
            <w:noWrap w:val="0"/>
            <w:vAlign w:val="center"/>
          </w:tcPr>
          <w:p w14:paraId="6B78C969">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continue"/>
            <w:shd w:val="clear" w:color="auto" w:fill="FFFFFF"/>
            <w:noWrap w:val="0"/>
            <w:vAlign w:val="center"/>
          </w:tcPr>
          <w:p w14:paraId="7DB9B6B7">
            <w:pPr>
              <w:widowControl/>
              <w:jc w:val="left"/>
              <w:rPr>
                <w:rFonts w:hint="eastAsia" w:ascii="宋体" w:hAnsi="宋体" w:cs="宋体"/>
                <w:sz w:val="20"/>
                <w:szCs w:val="20"/>
              </w:rPr>
            </w:pPr>
          </w:p>
        </w:tc>
        <w:tc>
          <w:tcPr>
            <w:tcW w:w="5082" w:type="dxa"/>
            <w:shd w:val="clear" w:color="auto" w:fill="FFFFFF"/>
            <w:noWrap w:val="0"/>
            <w:vAlign w:val="center"/>
          </w:tcPr>
          <w:p w14:paraId="7B529D4A">
            <w:pPr>
              <w:widowControl/>
              <w:jc w:val="left"/>
              <w:rPr>
                <w:rFonts w:hint="eastAsia" w:ascii="宋体" w:hAnsi="宋体" w:cs="宋体"/>
                <w:color w:val="000000"/>
              </w:rPr>
            </w:pPr>
            <w:r>
              <w:rPr>
                <w:rFonts w:hint="eastAsia" w:ascii="宋体" w:hAnsi="宋体" w:eastAsia="宋体" w:cs="宋体"/>
                <w:color w:val="000000"/>
                <w:lang w:val="en-US" w:eastAsia="zh-CN"/>
              </w:rPr>
              <w:t>5.</w:t>
            </w:r>
            <w:r>
              <w:rPr>
                <w:rFonts w:hint="eastAsia" w:ascii="宋体" w:hAnsi="宋体" w:cs="宋体"/>
                <w:color w:val="000000"/>
              </w:rPr>
              <w:t>应急知识库信息管理:根据应急业务规则和工作标准，结合各相关单位的实际情况，将应急业务知识从数据分类、业务属性、归纳总结、共性提取、历史案例等方面进行知识库的建设，形成各应用领域的应急业务知识库。</w:t>
            </w:r>
          </w:p>
        </w:tc>
        <w:tc>
          <w:tcPr>
            <w:tcW w:w="436" w:type="dxa"/>
            <w:shd w:val="clear" w:color="auto" w:fill="FFFFFF"/>
            <w:noWrap w:val="0"/>
            <w:vAlign w:val="center"/>
          </w:tcPr>
          <w:p w14:paraId="30A61B90">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56917B95">
            <w:pPr>
              <w:widowControl/>
              <w:jc w:val="center"/>
              <w:rPr>
                <w:rFonts w:hint="eastAsia" w:ascii="宋体" w:hAnsi="宋体" w:cs="宋体"/>
                <w:color w:val="000000"/>
                <w:sz w:val="22"/>
              </w:rPr>
            </w:pPr>
            <w:r>
              <w:rPr>
                <w:rFonts w:hint="eastAsia" w:ascii="宋体" w:hAnsi="宋体" w:cs="宋体"/>
                <w:color w:val="000000"/>
                <w:sz w:val="22"/>
              </w:rPr>
              <w:t>1</w:t>
            </w:r>
          </w:p>
        </w:tc>
      </w:tr>
      <w:tr w14:paraId="77EC6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012F776A">
            <w:pPr>
              <w:widowControl/>
              <w:jc w:val="center"/>
              <w:rPr>
                <w:rFonts w:hint="eastAsia" w:ascii="宋体" w:hAnsi="宋体" w:cs="宋体"/>
                <w:color w:val="000000"/>
              </w:rPr>
            </w:pPr>
            <w:r>
              <w:rPr>
                <w:rFonts w:hint="eastAsia" w:ascii="宋体" w:hAnsi="宋体" w:cs="宋体"/>
                <w:color w:val="000000"/>
              </w:rPr>
              <w:t>19</w:t>
            </w:r>
          </w:p>
        </w:tc>
        <w:tc>
          <w:tcPr>
            <w:tcW w:w="0" w:type="auto"/>
            <w:shd w:val="clear" w:color="auto" w:fill="FFFFFF"/>
            <w:noWrap w:val="0"/>
            <w:vAlign w:val="center"/>
          </w:tcPr>
          <w:p w14:paraId="40AFA8C6">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continue"/>
            <w:shd w:val="clear" w:color="auto" w:fill="FFFFFF"/>
            <w:noWrap w:val="0"/>
            <w:vAlign w:val="center"/>
          </w:tcPr>
          <w:p w14:paraId="0BAC44A0">
            <w:pPr>
              <w:widowControl/>
              <w:jc w:val="left"/>
              <w:rPr>
                <w:rFonts w:hint="eastAsia" w:ascii="宋体" w:hAnsi="宋体" w:cs="宋体"/>
                <w:sz w:val="20"/>
                <w:szCs w:val="20"/>
              </w:rPr>
            </w:pPr>
          </w:p>
        </w:tc>
        <w:tc>
          <w:tcPr>
            <w:tcW w:w="5082" w:type="dxa"/>
            <w:shd w:val="clear" w:color="auto" w:fill="FFFFFF"/>
            <w:noWrap w:val="0"/>
            <w:vAlign w:val="center"/>
          </w:tcPr>
          <w:p w14:paraId="6E141D78">
            <w:pPr>
              <w:widowControl/>
              <w:jc w:val="left"/>
              <w:rPr>
                <w:rFonts w:hint="eastAsia" w:ascii="宋体" w:hAnsi="宋体" w:cs="宋体"/>
                <w:color w:val="000000"/>
              </w:rPr>
            </w:pPr>
            <w:r>
              <w:rPr>
                <w:rFonts w:hint="eastAsia" w:ascii="宋体" w:hAnsi="宋体" w:eastAsia="宋体" w:cs="宋体"/>
                <w:color w:val="000000"/>
                <w:lang w:val="en-US" w:eastAsia="zh-CN"/>
              </w:rPr>
              <w:t>6.</w:t>
            </w:r>
            <w:r>
              <w:rPr>
                <w:rFonts w:hint="eastAsia" w:ascii="宋体" w:hAnsi="宋体" w:cs="宋体"/>
                <w:color w:val="000000"/>
              </w:rPr>
              <w:t>应急专家信息管理:建立响水县城市生命线排水防涝专家信息数据归档库，形成领域专家库，提供信息查询功能。</w:t>
            </w:r>
          </w:p>
        </w:tc>
        <w:tc>
          <w:tcPr>
            <w:tcW w:w="436" w:type="dxa"/>
            <w:shd w:val="clear" w:color="auto" w:fill="FFFFFF"/>
            <w:noWrap w:val="0"/>
            <w:vAlign w:val="center"/>
          </w:tcPr>
          <w:p w14:paraId="4E6E1BE5">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4DCFBB93">
            <w:pPr>
              <w:widowControl/>
              <w:jc w:val="center"/>
              <w:rPr>
                <w:rFonts w:hint="eastAsia" w:ascii="宋体" w:hAnsi="宋体" w:cs="宋体"/>
                <w:color w:val="000000"/>
                <w:sz w:val="22"/>
              </w:rPr>
            </w:pPr>
            <w:r>
              <w:rPr>
                <w:rFonts w:hint="eastAsia" w:ascii="宋体" w:hAnsi="宋体" w:cs="宋体"/>
                <w:color w:val="000000"/>
                <w:sz w:val="22"/>
              </w:rPr>
              <w:t>1</w:t>
            </w:r>
          </w:p>
        </w:tc>
      </w:tr>
      <w:tr w14:paraId="1805B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1B5A2CE9">
            <w:pPr>
              <w:widowControl/>
              <w:jc w:val="center"/>
              <w:rPr>
                <w:rFonts w:hint="eastAsia" w:ascii="宋体" w:hAnsi="宋体" w:cs="宋体"/>
                <w:color w:val="000000"/>
              </w:rPr>
            </w:pPr>
            <w:r>
              <w:rPr>
                <w:rFonts w:hint="eastAsia" w:ascii="宋体" w:hAnsi="宋体" w:cs="宋体"/>
                <w:color w:val="000000"/>
              </w:rPr>
              <w:t>20</w:t>
            </w:r>
          </w:p>
        </w:tc>
        <w:tc>
          <w:tcPr>
            <w:tcW w:w="0" w:type="auto"/>
            <w:shd w:val="clear" w:color="auto" w:fill="FFFFFF"/>
            <w:noWrap w:val="0"/>
            <w:vAlign w:val="center"/>
          </w:tcPr>
          <w:p w14:paraId="6E4EB8E1">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continue"/>
            <w:shd w:val="clear" w:color="auto" w:fill="FFFFFF"/>
            <w:noWrap w:val="0"/>
            <w:vAlign w:val="center"/>
          </w:tcPr>
          <w:p w14:paraId="0A38F331">
            <w:pPr>
              <w:widowControl/>
              <w:jc w:val="left"/>
              <w:rPr>
                <w:rFonts w:hint="eastAsia" w:ascii="宋体" w:hAnsi="宋体" w:cs="宋体"/>
                <w:sz w:val="20"/>
                <w:szCs w:val="20"/>
              </w:rPr>
            </w:pPr>
          </w:p>
        </w:tc>
        <w:tc>
          <w:tcPr>
            <w:tcW w:w="5082" w:type="dxa"/>
            <w:shd w:val="clear" w:color="auto" w:fill="FFFFFF"/>
            <w:noWrap w:val="0"/>
            <w:vAlign w:val="center"/>
          </w:tcPr>
          <w:p w14:paraId="5C0005DE">
            <w:pPr>
              <w:widowControl/>
              <w:jc w:val="left"/>
              <w:rPr>
                <w:rFonts w:hint="eastAsia" w:ascii="宋体" w:hAnsi="宋体" w:cs="宋体"/>
                <w:color w:val="000000"/>
              </w:rPr>
            </w:pPr>
            <w:r>
              <w:rPr>
                <w:rFonts w:hint="eastAsia" w:ascii="宋体" w:hAnsi="宋体" w:eastAsia="宋体" w:cs="宋体"/>
                <w:color w:val="000000"/>
                <w:lang w:val="en-US" w:eastAsia="zh-CN"/>
              </w:rPr>
              <w:t>7.</w:t>
            </w:r>
            <w:r>
              <w:rPr>
                <w:rFonts w:hint="eastAsia" w:ascii="宋体" w:hAnsi="宋体" w:cs="宋体"/>
                <w:color w:val="000000"/>
              </w:rPr>
              <w:t>应急救援队信息管理:建立响水县城市生命线排水防涝应急救援队伍信息数据归档库，支持对队伍资源配置信息、人员信息的查询，系统支持应急救援队伍人员及资源配置信息内容进行新增、修改、删除。</w:t>
            </w:r>
          </w:p>
        </w:tc>
        <w:tc>
          <w:tcPr>
            <w:tcW w:w="436" w:type="dxa"/>
            <w:shd w:val="clear" w:color="auto" w:fill="FFFFFF"/>
            <w:noWrap w:val="0"/>
            <w:vAlign w:val="center"/>
          </w:tcPr>
          <w:p w14:paraId="2EA51917">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548306BC">
            <w:pPr>
              <w:widowControl/>
              <w:jc w:val="center"/>
              <w:rPr>
                <w:rFonts w:hint="eastAsia" w:ascii="宋体" w:hAnsi="宋体" w:cs="宋体"/>
                <w:color w:val="000000"/>
                <w:sz w:val="22"/>
              </w:rPr>
            </w:pPr>
            <w:r>
              <w:rPr>
                <w:rFonts w:hint="eastAsia" w:ascii="宋体" w:hAnsi="宋体" w:cs="宋体"/>
                <w:color w:val="000000"/>
                <w:sz w:val="22"/>
              </w:rPr>
              <w:t>1</w:t>
            </w:r>
          </w:p>
        </w:tc>
      </w:tr>
      <w:tr w14:paraId="1A25E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613CCD43">
            <w:pPr>
              <w:widowControl/>
              <w:jc w:val="center"/>
              <w:rPr>
                <w:rFonts w:hint="eastAsia" w:ascii="宋体" w:hAnsi="宋体" w:cs="宋体"/>
                <w:color w:val="000000"/>
              </w:rPr>
            </w:pPr>
            <w:r>
              <w:rPr>
                <w:rFonts w:hint="eastAsia" w:ascii="宋体" w:hAnsi="宋体" w:cs="宋体"/>
                <w:color w:val="000000"/>
              </w:rPr>
              <w:t>21</w:t>
            </w:r>
          </w:p>
        </w:tc>
        <w:tc>
          <w:tcPr>
            <w:tcW w:w="0" w:type="auto"/>
            <w:shd w:val="clear" w:color="auto" w:fill="FFFFFF"/>
            <w:noWrap w:val="0"/>
            <w:vAlign w:val="center"/>
          </w:tcPr>
          <w:p w14:paraId="05AADA64">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restart"/>
            <w:shd w:val="clear" w:color="auto" w:fill="FFFFFF"/>
            <w:noWrap w:val="0"/>
            <w:vAlign w:val="center"/>
          </w:tcPr>
          <w:p w14:paraId="7AF38E2A">
            <w:pPr>
              <w:widowControl/>
              <w:jc w:val="center"/>
              <w:rPr>
                <w:rFonts w:hint="eastAsia" w:ascii="宋体" w:hAnsi="宋体" w:cs="宋体"/>
                <w:sz w:val="20"/>
                <w:szCs w:val="20"/>
              </w:rPr>
            </w:pPr>
            <w:r>
              <w:rPr>
                <w:rFonts w:hint="eastAsia" w:ascii="宋体" w:hAnsi="宋体" w:cs="宋体"/>
                <w:sz w:val="20"/>
                <w:szCs w:val="20"/>
              </w:rPr>
              <w:t>排水防涝运行监测管理</w:t>
            </w:r>
          </w:p>
        </w:tc>
        <w:tc>
          <w:tcPr>
            <w:tcW w:w="5082" w:type="dxa"/>
            <w:shd w:val="clear" w:color="auto" w:fill="FFFFFF"/>
            <w:noWrap w:val="0"/>
            <w:vAlign w:val="center"/>
          </w:tcPr>
          <w:p w14:paraId="552F8E3A">
            <w:pPr>
              <w:widowControl/>
              <w:jc w:val="left"/>
              <w:rPr>
                <w:rFonts w:hint="eastAsia" w:ascii="宋体" w:hAnsi="宋体" w:cs="宋体"/>
                <w:color w:val="000000"/>
              </w:rPr>
            </w:pPr>
            <w:r>
              <w:rPr>
                <w:rFonts w:hint="eastAsia" w:ascii="宋体" w:hAnsi="宋体" w:eastAsia="宋体" w:cs="宋体"/>
                <w:color w:val="000000"/>
                <w:lang w:val="en-US" w:eastAsia="zh-CN"/>
              </w:rPr>
              <w:t>1.</w:t>
            </w:r>
            <w:r>
              <w:rPr>
                <w:rFonts w:hint="eastAsia" w:ascii="宋体" w:hAnsi="宋体" w:cs="宋体"/>
                <w:color w:val="000000"/>
              </w:rPr>
              <w:t>监测设备信息:提供雨水管网、泵站、河道等设施的监测设备信息的统一管理，提供信息查询、信息管理功能。</w:t>
            </w:r>
          </w:p>
        </w:tc>
        <w:tc>
          <w:tcPr>
            <w:tcW w:w="436" w:type="dxa"/>
            <w:shd w:val="clear" w:color="auto" w:fill="FFFFFF"/>
            <w:noWrap w:val="0"/>
            <w:vAlign w:val="center"/>
          </w:tcPr>
          <w:p w14:paraId="4D8D35CF">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00DB9AF5">
            <w:pPr>
              <w:widowControl/>
              <w:jc w:val="center"/>
              <w:rPr>
                <w:rFonts w:hint="eastAsia" w:ascii="宋体" w:hAnsi="宋体" w:cs="宋体"/>
                <w:color w:val="000000"/>
                <w:sz w:val="22"/>
              </w:rPr>
            </w:pPr>
            <w:r>
              <w:rPr>
                <w:rFonts w:hint="eastAsia" w:ascii="宋体" w:hAnsi="宋体" w:cs="宋体"/>
                <w:color w:val="000000"/>
                <w:sz w:val="22"/>
              </w:rPr>
              <w:t>1</w:t>
            </w:r>
          </w:p>
        </w:tc>
      </w:tr>
      <w:tr w14:paraId="384B2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04EFFD29">
            <w:pPr>
              <w:widowControl/>
              <w:jc w:val="center"/>
              <w:rPr>
                <w:rFonts w:hint="eastAsia" w:ascii="宋体" w:hAnsi="宋体" w:cs="宋体"/>
                <w:color w:val="000000"/>
              </w:rPr>
            </w:pPr>
            <w:r>
              <w:rPr>
                <w:rFonts w:hint="eastAsia" w:ascii="宋体" w:hAnsi="宋体" w:cs="宋体"/>
                <w:color w:val="000000"/>
              </w:rPr>
              <w:t>22</w:t>
            </w:r>
          </w:p>
        </w:tc>
        <w:tc>
          <w:tcPr>
            <w:tcW w:w="0" w:type="auto"/>
            <w:shd w:val="clear" w:color="auto" w:fill="FFFFFF"/>
            <w:noWrap w:val="0"/>
            <w:vAlign w:val="center"/>
          </w:tcPr>
          <w:p w14:paraId="331D4DB6">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continue"/>
            <w:shd w:val="clear" w:color="auto" w:fill="FFFFFF"/>
            <w:noWrap w:val="0"/>
            <w:vAlign w:val="center"/>
          </w:tcPr>
          <w:p w14:paraId="3BC3FBD5">
            <w:pPr>
              <w:widowControl/>
              <w:jc w:val="left"/>
              <w:rPr>
                <w:rFonts w:hint="eastAsia" w:ascii="宋体" w:hAnsi="宋体" w:cs="宋体"/>
                <w:sz w:val="20"/>
                <w:szCs w:val="20"/>
              </w:rPr>
            </w:pPr>
          </w:p>
        </w:tc>
        <w:tc>
          <w:tcPr>
            <w:tcW w:w="5082" w:type="dxa"/>
            <w:shd w:val="clear" w:color="auto" w:fill="FFFFFF"/>
            <w:noWrap w:val="0"/>
            <w:vAlign w:val="center"/>
          </w:tcPr>
          <w:p w14:paraId="7FA95D4A">
            <w:pPr>
              <w:widowControl/>
              <w:jc w:val="left"/>
              <w:rPr>
                <w:rFonts w:hint="eastAsia" w:ascii="宋体" w:hAnsi="宋体" w:cs="宋体"/>
                <w:color w:val="000000"/>
              </w:rPr>
            </w:pPr>
            <w:r>
              <w:rPr>
                <w:rFonts w:hint="eastAsia" w:ascii="宋体" w:hAnsi="宋体" w:eastAsia="宋体" w:cs="宋体"/>
                <w:color w:val="000000"/>
                <w:lang w:val="en-US" w:eastAsia="zh-CN"/>
              </w:rPr>
              <w:t>2.</w:t>
            </w:r>
            <w:r>
              <w:rPr>
                <w:rFonts w:hint="eastAsia" w:ascii="宋体" w:hAnsi="宋体" w:cs="宋体"/>
                <w:color w:val="000000"/>
              </w:rPr>
              <w:t>监测点:提供设备监测点信息统一管理。</w:t>
            </w:r>
          </w:p>
        </w:tc>
        <w:tc>
          <w:tcPr>
            <w:tcW w:w="436" w:type="dxa"/>
            <w:shd w:val="clear" w:color="auto" w:fill="FFFFFF"/>
            <w:noWrap w:val="0"/>
            <w:vAlign w:val="center"/>
          </w:tcPr>
          <w:p w14:paraId="7F15FC9D">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1A5445DC">
            <w:pPr>
              <w:widowControl/>
              <w:jc w:val="center"/>
              <w:rPr>
                <w:rFonts w:hint="eastAsia" w:ascii="宋体" w:hAnsi="宋体" w:cs="宋体"/>
                <w:color w:val="000000"/>
                <w:sz w:val="22"/>
              </w:rPr>
            </w:pPr>
            <w:r>
              <w:rPr>
                <w:rFonts w:hint="eastAsia" w:ascii="宋体" w:hAnsi="宋体" w:cs="宋体"/>
                <w:color w:val="000000"/>
                <w:sz w:val="22"/>
              </w:rPr>
              <w:t>1</w:t>
            </w:r>
          </w:p>
        </w:tc>
      </w:tr>
      <w:tr w14:paraId="7CD5B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391C17F0">
            <w:pPr>
              <w:widowControl/>
              <w:jc w:val="center"/>
              <w:rPr>
                <w:rFonts w:hint="eastAsia" w:ascii="宋体" w:hAnsi="宋体" w:cs="宋体"/>
                <w:color w:val="000000"/>
              </w:rPr>
            </w:pPr>
            <w:r>
              <w:rPr>
                <w:rFonts w:hint="eastAsia" w:ascii="宋体" w:hAnsi="宋体" w:cs="宋体"/>
                <w:color w:val="000000"/>
              </w:rPr>
              <w:t>23</w:t>
            </w:r>
          </w:p>
        </w:tc>
        <w:tc>
          <w:tcPr>
            <w:tcW w:w="0" w:type="auto"/>
            <w:shd w:val="clear" w:color="auto" w:fill="FFFFFF"/>
            <w:noWrap w:val="0"/>
            <w:vAlign w:val="center"/>
          </w:tcPr>
          <w:p w14:paraId="14515B0D">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continue"/>
            <w:shd w:val="clear" w:color="auto" w:fill="FFFFFF"/>
            <w:noWrap w:val="0"/>
            <w:vAlign w:val="center"/>
          </w:tcPr>
          <w:p w14:paraId="40F2237F">
            <w:pPr>
              <w:widowControl/>
              <w:jc w:val="left"/>
              <w:rPr>
                <w:rFonts w:hint="eastAsia" w:ascii="宋体" w:hAnsi="宋体" w:cs="宋体"/>
                <w:sz w:val="20"/>
                <w:szCs w:val="20"/>
              </w:rPr>
            </w:pPr>
          </w:p>
        </w:tc>
        <w:tc>
          <w:tcPr>
            <w:tcW w:w="5082" w:type="dxa"/>
            <w:shd w:val="clear" w:color="auto" w:fill="FFFFFF"/>
            <w:noWrap w:val="0"/>
            <w:vAlign w:val="center"/>
          </w:tcPr>
          <w:p w14:paraId="4C35CAA2">
            <w:pPr>
              <w:widowControl/>
              <w:jc w:val="left"/>
              <w:rPr>
                <w:rFonts w:hint="eastAsia" w:ascii="宋体" w:hAnsi="宋体" w:cs="宋体"/>
                <w:color w:val="000000"/>
              </w:rPr>
            </w:pPr>
            <w:r>
              <w:rPr>
                <w:rFonts w:hint="eastAsia" w:ascii="宋体" w:hAnsi="宋体" w:eastAsia="宋体" w:cs="宋体"/>
                <w:color w:val="000000"/>
                <w:lang w:val="en-US" w:eastAsia="zh-CN"/>
              </w:rPr>
              <w:t>3.</w:t>
            </w:r>
            <w:r>
              <w:rPr>
                <w:rFonts w:hint="eastAsia" w:ascii="宋体" w:hAnsi="宋体" w:cs="宋体"/>
                <w:color w:val="000000"/>
              </w:rPr>
              <w:t>预警报警信息:提供对雨水管网、泵站、河道预警报警及处置信息的统一管理，提供信息查询、信息管理功能。</w:t>
            </w:r>
          </w:p>
        </w:tc>
        <w:tc>
          <w:tcPr>
            <w:tcW w:w="436" w:type="dxa"/>
            <w:shd w:val="clear" w:color="auto" w:fill="FFFFFF"/>
            <w:noWrap w:val="0"/>
            <w:vAlign w:val="center"/>
          </w:tcPr>
          <w:p w14:paraId="180969AF">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70B7F9A2">
            <w:pPr>
              <w:widowControl/>
              <w:jc w:val="center"/>
              <w:rPr>
                <w:rFonts w:hint="eastAsia" w:ascii="宋体" w:hAnsi="宋体" w:cs="宋体"/>
                <w:color w:val="000000"/>
                <w:sz w:val="22"/>
              </w:rPr>
            </w:pPr>
            <w:r>
              <w:rPr>
                <w:rFonts w:hint="eastAsia" w:ascii="宋体" w:hAnsi="宋体" w:cs="宋体"/>
                <w:color w:val="000000"/>
                <w:sz w:val="22"/>
              </w:rPr>
              <w:t>1</w:t>
            </w:r>
          </w:p>
        </w:tc>
      </w:tr>
      <w:tr w14:paraId="0465B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609AEEC1">
            <w:pPr>
              <w:widowControl/>
              <w:jc w:val="center"/>
              <w:rPr>
                <w:rFonts w:hint="eastAsia" w:ascii="宋体" w:hAnsi="宋体" w:cs="宋体"/>
                <w:color w:val="000000"/>
              </w:rPr>
            </w:pPr>
            <w:r>
              <w:rPr>
                <w:rFonts w:hint="eastAsia" w:ascii="宋体" w:hAnsi="宋体" w:cs="宋体"/>
                <w:color w:val="000000"/>
              </w:rPr>
              <w:t>24</w:t>
            </w:r>
          </w:p>
        </w:tc>
        <w:tc>
          <w:tcPr>
            <w:tcW w:w="0" w:type="auto"/>
            <w:shd w:val="clear" w:color="auto" w:fill="FFFFFF"/>
            <w:noWrap w:val="0"/>
            <w:vAlign w:val="center"/>
          </w:tcPr>
          <w:p w14:paraId="185D174B">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continue"/>
            <w:shd w:val="clear" w:color="auto" w:fill="FFFFFF"/>
            <w:noWrap w:val="0"/>
            <w:vAlign w:val="center"/>
          </w:tcPr>
          <w:p w14:paraId="05B5D706">
            <w:pPr>
              <w:widowControl/>
              <w:jc w:val="left"/>
              <w:rPr>
                <w:rFonts w:hint="eastAsia" w:ascii="宋体" w:hAnsi="宋体" w:cs="宋体"/>
                <w:sz w:val="20"/>
                <w:szCs w:val="20"/>
              </w:rPr>
            </w:pPr>
          </w:p>
        </w:tc>
        <w:tc>
          <w:tcPr>
            <w:tcW w:w="5082" w:type="dxa"/>
            <w:shd w:val="clear" w:color="auto" w:fill="FFFFFF"/>
            <w:noWrap w:val="0"/>
            <w:vAlign w:val="center"/>
          </w:tcPr>
          <w:p w14:paraId="781DA473">
            <w:pPr>
              <w:widowControl/>
              <w:jc w:val="left"/>
              <w:rPr>
                <w:rFonts w:hint="eastAsia" w:ascii="宋体" w:hAnsi="宋体" w:cs="宋体"/>
                <w:color w:val="000000"/>
              </w:rPr>
            </w:pPr>
            <w:r>
              <w:rPr>
                <w:rFonts w:hint="eastAsia" w:ascii="宋体" w:hAnsi="宋体" w:eastAsia="宋体" w:cs="宋体"/>
                <w:color w:val="000000"/>
                <w:lang w:val="en-US" w:eastAsia="zh-CN"/>
              </w:rPr>
              <w:t>4.</w:t>
            </w:r>
            <w:r>
              <w:rPr>
                <w:rFonts w:hint="eastAsia" w:ascii="宋体" w:hAnsi="宋体" w:cs="宋体"/>
                <w:color w:val="000000"/>
              </w:rPr>
              <w:t>防汛日报监督:提供对防汛日报信息的统一管理，提供信息查询、信息管理功能。</w:t>
            </w:r>
          </w:p>
        </w:tc>
        <w:tc>
          <w:tcPr>
            <w:tcW w:w="436" w:type="dxa"/>
            <w:shd w:val="clear" w:color="auto" w:fill="FFFFFF"/>
            <w:noWrap w:val="0"/>
            <w:vAlign w:val="center"/>
          </w:tcPr>
          <w:p w14:paraId="5D678676">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70890B5C">
            <w:pPr>
              <w:widowControl/>
              <w:jc w:val="center"/>
              <w:rPr>
                <w:rFonts w:hint="eastAsia" w:ascii="宋体" w:hAnsi="宋体" w:cs="宋体"/>
                <w:color w:val="000000"/>
                <w:sz w:val="22"/>
              </w:rPr>
            </w:pPr>
            <w:r>
              <w:rPr>
                <w:rFonts w:hint="eastAsia" w:ascii="宋体" w:hAnsi="宋体" w:cs="宋体"/>
                <w:color w:val="000000"/>
                <w:sz w:val="22"/>
              </w:rPr>
              <w:t>1</w:t>
            </w:r>
          </w:p>
        </w:tc>
      </w:tr>
      <w:tr w14:paraId="7BC3A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44718F01">
            <w:pPr>
              <w:widowControl/>
              <w:jc w:val="center"/>
              <w:rPr>
                <w:rFonts w:hint="eastAsia" w:ascii="宋体" w:hAnsi="宋体" w:cs="宋体"/>
                <w:color w:val="000000"/>
              </w:rPr>
            </w:pPr>
            <w:r>
              <w:rPr>
                <w:rFonts w:hint="eastAsia" w:ascii="宋体" w:hAnsi="宋体" w:cs="宋体"/>
                <w:color w:val="000000"/>
              </w:rPr>
              <w:t>25</w:t>
            </w:r>
          </w:p>
        </w:tc>
        <w:tc>
          <w:tcPr>
            <w:tcW w:w="0" w:type="auto"/>
            <w:shd w:val="clear" w:color="auto" w:fill="FFFFFF"/>
            <w:noWrap w:val="0"/>
            <w:vAlign w:val="center"/>
          </w:tcPr>
          <w:p w14:paraId="7965B7CA">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continue"/>
            <w:shd w:val="clear" w:color="auto" w:fill="FFFFFF"/>
            <w:noWrap w:val="0"/>
            <w:vAlign w:val="center"/>
          </w:tcPr>
          <w:p w14:paraId="1F583D32">
            <w:pPr>
              <w:widowControl/>
              <w:jc w:val="left"/>
              <w:rPr>
                <w:rFonts w:hint="eastAsia" w:ascii="宋体" w:hAnsi="宋体" w:cs="宋体"/>
                <w:sz w:val="20"/>
                <w:szCs w:val="20"/>
              </w:rPr>
            </w:pPr>
          </w:p>
        </w:tc>
        <w:tc>
          <w:tcPr>
            <w:tcW w:w="5082" w:type="dxa"/>
            <w:shd w:val="clear" w:color="auto" w:fill="FFFFFF"/>
            <w:noWrap w:val="0"/>
            <w:vAlign w:val="center"/>
          </w:tcPr>
          <w:p w14:paraId="7939FAD5">
            <w:pPr>
              <w:widowControl/>
              <w:jc w:val="left"/>
              <w:rPr>
                <w:rFonts w:hint="eastAsia" w:ascii="宋体" w:hAnsi="宋体" w:cs="宋体"/>
                <w:color w:val="000000"/>
              </w:rPr>
            </w:pPr>
            <w:r>
              <w:rPr>
                <w:rFonts w:hint="eastAsia" w:ascii="宋体" w:hAnsi="宋体" w:eastAsia="宋体" w:cs="宋体"/>
                <w:color w:val="000000"/>
                <w:lang w:val="en-US" w:eastAsia="zh-CN"/>
              </w:rPr>
              <w:t>5.</w:t>
            </w:r>
            <w:r>
              <w:rPr>
                <w:rFonts w:hint="eastAsia" w:ascii="宋体" w:hAnsi="宋体" w:cs="宋体"/>
                <w:color w:val="000000"/>
              </w:rPr>
              <w:t>超期阈值设置管理:对排水防涝监测的报警预警事件及接入或填报的巡检问题、风险隐患进行超期未处置阈值信息管理，主要功能包括信息查询、阈值设置、信息管理功能。</w:t>
            </w:r>
          </w:p>
        </w:tc>
        <w:tc>
          <w:tcPr>
            <w:tcW w:w="436" w:type="dxa"/>
            <w:shd w:val="clear" w:color="auto" w:fill="FFFFFF"/>
            <w:noWrap w:val="0"/>
            <w:vAlign w:val="center"/>
          </w:tcPr>
          <w:p w14:paraId="7152F554">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3CF312ED">
            <w:pPr>
              <w:widowControl/>
              <w:jc w:val="center"/>
              <w:rPr>
                <w:rFonts w:hint="eastAsia" w:ascii="宋体" w:hAnsi="宋体" w:cs="宋体"/>
                <w:color w:val="000000"/>
                <w:sz w:val="22"/>
              </w:rPr>
            </w:pPr>
            <w:r>
              <w:rPr>
                <w:rFonts w:hint="eastAsia" w:ascii="宋体" w:hAnsi="宋体" w:cs="宋体"/>
                <w:color w:val="000000"/>
                <w:sz w:val="22"/>
              </w:rPr>
              <w:t>1</w:t>
            </w:r>
          </w:p>
        </w:tc>
      </w:tr>
      <w:tr w14:paraId="49840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1B156674">
            <w:pPr>
              <w:widowControl/>
              <w:jc w:val="center"/>
              <w:rPr>
                <w:rFonts w:hint="eastAsia" w:ascii="宋体" w:hAnsi="宋体" w:cs="宋体"/>
                <w:color w:val="000000"/>
              </w:rPr>
            </w:pPr>
            <w:r>
              <w:rPr>
                <w:rFonts w:hint="eastAsia" w:ascii="宋体" w:hAnsi="宋体" w:cs="宋体"/>
                <w:color w:val="000000"/>
              </w:rPr>
              <w:t>26</w:t>
            </w:r>
          </w:p>
        </w:tc>
        <w:tc>
          <w:tcPr>
            <w:tcW w:w="0" w:type="auto"/>
            <w:shd w:val="clear" w:color="auto" w:fill="FFFFFF"/>
            <w:noWrap w:val="0"/>
            <w:vAlign w:val="center"/>
          </w:tcPr>
          <w:p w14:paraId="36610C9E">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continue"/>
            <w:shd w:val="clear" w:color="auto" w:fill="FFFFFF"/>
            <w:noWrap w:val="0"/>
            <w:vAlign w:val="center"/>
          </w:tcPr>
          <w:p w14:paraId="386210A8">
            <w:pPr>
              <w:widowControl/>
              <w:jc w:val="left"/>
              <w:rPr>
                <w:rFonts w:hint="eastAsia" w:ascii="宋体" w:hAnsi="宋体" w:cs="宋体"/>
                <w:sz w:val="20"/>
                <w:szCs w:val="20"/>
              </w:rPr>
            </w:pPr>
          </w:p>
        </w:tc>
        <w:tc>
          <w:tcPr>
            <w:tcW w:w="5082" w:type="dxa"/>
            <w:shd w:val="clear" w:color="auto" w:fill="FFFFFF"/>
            <w:noWrap w:val="0"/>
            <w:vAlign w:val="center"/>
          </w:tcPr>
          <w:p w14:paraId="33E6D535">
            <w:pPr>
              <w:widowControl/>
              <w:jc w:val="left"/>
              <w:rPr>
                <w:rFonts w:hint="eastAsia" w:ascii="宋体" w:hAnsi="宋体" w:cs="宋体"/>
                <w:color w:val="000000"/>
              </w:rPr>
            </w:pPr>
            <w:r>
              <w:rPr>
                <w:rFonts w:hint="eastAsia" w:ascii="宋体" w:hAnsi="宋体" w:eastAsia="宋体" w:cs="宋体"/>
                <w:color w:val="000000"/>
                <w:lang w:val="en-US" w:eastAsia="zh-CN"/>
              </w:rPr>
              <w:t>6.</w:t>
            </w:r>
            <w:r>
              <w:rPr>
                <w:rFonts w:hint="eastAsia" w:ascii="宋体" w:hAnsi="宋体" w:cs="宋体"/>
                <w:color w:val="000000"/>
              </w:rPr>
              <w:t>视频监控:提供视频监测设备信息统一管理。</w:t>
            </w:r>
          </w:p>
        </w:tc>
        <w:tc>
          <w:tcPr>
            <w:tcW w:w="436" w:type="dxa"/>
            <w:shd w:val="clear" w:color="auto" w:fill="FFFFFF"/>
            <w:noWrap w:val="0"/>
            <w:vAlign w:val="center"/>
          </w:tcPr>
          <w:p w14:paraId="58AF14C9">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05686FFF">
            <w:pPr>
              <w:widowControl/>
              <w:jc w:val="center"/>
              <w:rPr>
                <w:rFonts w:hint="eastAsia" w:ascii="宋体" w:hAnsi="宋体" w:cs="宋体"/>
                <w:color w:val="000000"/>
                <w:sz w:val="22"/>
              </w:rPr>
            </w:pPr>
            <w:r>
              <w:rPr>
                <w:rFonts w:hint="eastAsia" w:ascii="宋体" w:hAnsi="宋体" w:cs="宋体"/>
                <w:color w:val="000000"/>
                <w:sz w:val="22"/>
              </w:rPr>
              <w:t>1</w:t>
            </w:r>
          </w:p>
        </w:tc>
      </w:tr>
      <w:tr w14:paraId="5A58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78816AD3">
            <w:pPr>
              <w:widowControl/>
              <w:jc w:val="center"/>
              <w:rPr>
                <w:rFonts w:hint="eastAsia" w:ascii="宋体" w:hAnsi="宋体" w:cs="宋体"/>
                <w:color w:val="000000"/>
              </w:rPr>
            </w:pPr>
            <w:r>
              <w:rPr>
                <w:rFonts w:hint="eastAsia" w:ascii="宋体" w:hAnsi="宋体" w:cs="宋体"/>
                <w:color w:val="000000"/>
              </w:rPr>
              <w:t>27</w:t>
            </w:r>
          </w:p>
        </w:tc>
        <w:tc>
          <w:tcPr>
            <w:tcW w:w="0" w:type="auto"/>
            <w:shd w:val="clear" w:color="auto" w:fill="FFFFFF"/>
            <w:noWrap w:val="0"/>
            <w:vAlign w:val="center"/>
          </w:tcPr>
          <w:p w14:paraId="7E779EED">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continue"/>
            <w:shd w:val="clear" w:color="auto" w:fill="FFFFFF"/>
            <w:noWrap w:val="0"/>
            <w:vAlign w:val="center"/>
          </w:tcPr>
          <w:p w14:paraId="06983977">
            <w:pPr>
              <w:widowControl/>
              <w:jc w:val="left"/>
              <w:rPr>
                <w:rFonts w:hint="eastAsia" w:ascii="宋体" w:hAnsi="宋体" w:cs="宋体"/>
                <w:sz w:val="20"/>
                <w:szCs w:val="20"/>
              </w:rPr>
            </w:pPr>
          </w:p>
        </w:tc>
        <w:tc>
          <w:tcPr>
            <w:tcW w:w="5082" w:type="dxa"/>
            <w:shd w:val="clear" w:color="auto" w:fill="FFFFFF"/>
            <w:noWrap w:val="0"/>
            <w:vAlign w:val="center"/>
          </w:tcPr>
          <w:p w14:paraId="028AD1B4">
            <w:pPr>
              <w:widowControl/>
              <w:jc w:val="left"/>
              <w:rPr>
                <w:rFonts w:hint="eastAsia" w:ascii="宋体" w:hAnsi="宋体" w:cs="宋体"/>
                <w:color w:val="000000"/>
              </w:rPr>
            </w:pPr>
            <w:r>
              <w:rPr>
                <w:rFonts w:hint="eastAsia" w:ascii="宋体" w:hAnsi="宋体" w:eastAsia="宋体" w:cs="宋体"/>
                <w:color w:val="000000"/>
                <w:lang w:val="en-US" w:eastAsia="zh-CN"/>
              </w:rPr>
              <w:t>7.</w:t>
            </w:r>
            <w:r>
              <w:rPr>
                <w:rFonts w:hint="eastAsia" w:ascii="宋体" w:hAnsi="宋体" w:cs="宋体"/>
                <w:color w:val="000000"/>
              </w:rPr>
              <w:t>积水点管理:提供积水点信息的统一管理，提供信息查询、信息管理功能。</w:t>
            </w:r>
          </w:p>
        </w:tc>
        <w:tc>
          <w:tcPr>
            <w:tcW w:w="436" w:type="dxa"/>
            <w:shd w:val="clear" w:color="auto" w:fill="FFFFFF"/>
            <w:noWrap w:val="0"/>
            <w:vAlign w:val="center"/>
          </w:tcPr>
          <w:p w14:paraId="1EC07FAE">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13AAF7E9">
            <w:pPr>
              <w:widowControl/>
              <w:jc w:val="center"/>
              <w:rPr>
                <w:rFonts w:hint="eastAsia" w:ascii="宋体" w:hAnsi="宋体" w:cs="宋体"/>
                <w:color w:val="000000"/>
                <w:sz w:val="22"/>
              </w:rPr>
            </w:pPr>
            <w:r>
              <w:rPr>
                <w:rFonts w:hint="eastAsia" w:ascii="宋体" w:hAnsi="宋体" w:cs="宋体"/>
                <w:color w:val="000000"/>
                <w:sz w:val="22"/>
              </w:rPr>
              <w:t>1</w:t>
            </w:r>
          </w:p>
        </w:tc>
      </w:tr>
      <w:tr w14:paraId="1BAB6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4A7B4828">
            <w:pPr>
              <w:widowControl/>
              <w:jc w:val="center"/>
              <w:rPr>
                <w:rFonts w:hint="eastAsia" w:ascii="宋体" w:hAnsi="宋体" w:cs="宋体"/>
                <w:color w:val="000000"/>
              </w:rPr>
            </w:pPr>
            <w:r>
              <w:rPr>
                <w:rFonts w:hint="eastAsia" w:ascii="宋体" w:hAnsi="宋体" w:cs="宋体"/>
                <w:color w:val="000000"/>
              </w:rPr>
              <w:t>28</w:t>
            </w:r>
          </w:p>
        </w:tc>
        <w:tc>
          <w:tcPr>
            <w:tcW w:w="0" w:type="auto"/>
            <w:shd w:val="clear" w:color="auto" w:fill="FFFFFF"/>
            <w:noWrap w:val="0"/>
            <w:vAlign w:val="center"/>
          </w:tcPr>
          <w:p w14:paraId="4D0E420F">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restart"/>
            <w:shd w:val="clear" w:color="auto" w:fill="FFFFFF"/>
            <w:noWrap w:val="0"/>
            <w:vAlign w:val="center"/>
          </w:tcPr>
          <w:p w14:paraId="25E29CB0">
            <w:pPr>
              <w:widowControl/>
              <w:jc w:val="center"/>
              <w:rPr>
                <w:rFonts w:hint="eastAsia" w:ascii="宋体" w:hAnsi="宋体" w:cs="宋体"/>
                <w:sz w:val="20"/>
                <w:szCs w:val="20"/>
              </w:rPr>
            </w:pPr>
            <w:r>
              <w:rPr>
                <w:rFonts w:hint="eastAsia" w:ascii="宋体" w:hAnsi="宋体" w:cs="宋体"/>
                <w:sz w:val="20"/>
                <w:szCs w:val="20"/>
              </w:rPr>
              <w:t>排水防涝运行处置管理</w:t>
            </w:r>
          </w:p>
        </w:tc>
        <w:tc>
          <w:tcPr>
            <w:tcW w:w="5082" w:type="dxa"/>
            <w:shd w:val="clear" w:color="auto" w:fill="FFFFFF"/>
            <w:noWrap w:val="0"/>
            <w:vAlign w:val="center"/>
          </w:tcPr>
          <w:p w14:paraId="103BD55D">
            <w:pPr>
              <w:widowControl/>
              <w:jc w:val="left"/>
              <w:rPr>
                <w:rFonts w:hint="eastAsia" w:ascii="宋体" w:hAnsi="宋体" w:cs="宋体"/>
                <w:color w:val="000000"/>
              </w:rPr>
            </w:pPr>
            <w:r>
              <w:rPr>
                <w:rFonts w:hint="eastAsia" w:ascii="宋体" w:hAnsi="宋体" w:eastAsia="宋体" w:cs="宋体"/>
                <w:color w:val="000000"/>
                <w:lang w:val="en-US" w:eastAsia="zh-CN"/>
              </w:rPr>
              <w:t>1.</w:t>
            </w:r>
            <w:r>
              <w:rPr>
                <w:rFonts w:hint="eastAsia" w:ascii="宋体" w:hAnsi="宋体" w:cs="宋体"/>
                <w:color w:val="000000"/>
              </w:rPr>
              <w:t>风险隐患:对排水防涝风险管控信息、汛期隐患排查整治信息及重大隐患信息进行管理</w:t>
            </w:r>
          </w:p>
        </w:tc>
        <w:tc>
          <w:tcPr>
            <w:tcW w:w="436" w:type="dxa"/>
            <w:shd w:val="clear" w:color="auto" w:fill="FFFFFF"/>
            <w:noWrap w:val="0"/>
            <w:vAlign w:val="center"/>
          </w:tcPr>
          <w:p w14:paraId="0DB2AD3E">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0536FCDC">
            <w:pPr>
              <w:widowControl/>
              <w:jc w:val="center"/>
              <w:rPr>
                <w:rFonts w:hint="eastAsia" w:ascii="宋体" w:hAnsi="宋体" w:cs="宋体"/>
                <w:color w:val="000000"/>
                <w:sz w:val="22"/>
              </w:rPr>
            </w:pPr>
            <w:r>
              <w:rPr>
                <w:rFonts w:hint="eastAsia" w:ascii="宋体" w:hAnsi="宋体" w:cs="宋体"/>
                <w:color w:val="000000"/>
                <w:sz w:val="22"/>
              </w:rPr>
              <w:t>1</w:t>
            </w:r>
          </w:p>
        </w:tc>
      </w:tr>
      <w:tr w14:paraId="5C4EA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36FBFC82">
            <w:pPr>
              <w:widowControl/>
              <w:jc w:val="center"/>
              <w:rPr>
                <w:rFonts w:hint="eastAsia" w:ascii="宋体" w:hAnsi="宋体" w:cs="宋体"/>
                <w:color w:val="000000"/>
              </w:rPr>
            </w:pPr>
            <w:r>
              <w:rPr>
                <w:rFonts w:hint="eastAsia" w:ascii="宋体" w:hAnsi="宋体" w:cs="宋体"/>
                <w:color w:val="000000"/>
              </w:rPr>
              <w:t>29</w:t>
            </w:r>
          </w:p>
        </w:tc>
        <w:tc>
          <w:tcPr>
            <w:tcW w:w="0" w:type="auto"/>
            <w:shd w:val="clear" w:color="auto" w:fill="FFFFFF"/>
            <w:noWrap w:val="0"/>
            <w:vAlign w:val="center"/>
          </w:tcPr>
          <w:p w14:paraId="666B69BE">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continue"/>
            <w:shd w:val="clear" w:color="auto" w:fill="FFFFFF"/>
            <w:noWrap w:val="0"/>
            <w:vAlign w:val="center"/>
          </w:tcPr>
          <w:p w14:paraId="534C9D65">
            <w:pPr>
              <w:widowControl/>
              <w:jc w:val="left"/>
              <w:rPr>
                <w:rFonts w:hint="eastAsia" w:ascii="宋体" w:hAnsi="宋体" w:cs="宋体"/>
                <w:sz w:val="20"/>
                <w:szCs w:val="20"/>
              </w:rPr>
            </w:pPr>
          </w:p>
        </w:tc>
        <w:tc>
          <w:tcPr>
            <w:tcW w:w="5082" w:type="dxa"/>
            <w:shd w:val="clear" w:color="auto" w:fill="FFFFFF"/>
            <w:noWrap w:val="0"/>
            <w:vAlign w:val="center"/>
          </w:tcPr>
          <w:p w14:paraId="48A30476">
            <w:pPr>
              <w:widowControl/>
              <w:jc w:val="left"/>
              <w:rPr>
                <w:rFonts w:hint="eastAsia" w:ascii="宋体" w:hAnsi="宋体" w:cs="宋体"/>
                <w:color w:val="000000"/>
              </w:rPr>
            </w:pPr>
            <w:r>
              <w:rPr>
                <w:rFonts w:hint="eastAsia" w:ascii="宋体" w:hAnsi="宋体" w:eastAsia="宋体" w:cs="宋体"/>
                <w:color w:val="000000"/>
                <w:lang w:val="en-US" w:eastAsia="zh-CN"/>
              </w:rPr>
              <w:t>2.</w:t>
            </w:r>
            <w:r>
              <w:rPr>
                <w:rFonts w:hint="eastAsia" w:ascii="宋体" w:hAnsi="宋体" w:cs="宋体"/>
                <w:color w:val="000000"/>
              </w:rPr>
              <w:t>突发事件处置管理:提供排水防涝突发事件信息的统一管理，提供信息查询、信息管理等功能。</w:t>
            </w:r>
          </w:p>
        </w:tc>
        <w:tc>
          <w:tcPr>
            <w:tcW w:w="436" w:type="dxa"/>
            <w:shd w:val="clear" w:color="auto" w:fill="FFFFFF"/>
            <w:noWrap w:val="0"/>
            <w:vAlign w:val="center"/>
          </w:tcPr>
          <w:p w14:paraId="7E9C237A">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63DBD466">
            <w:pPr>
              <w:widowControl/>
              <w:jc w:val="center"/>
              <w:rPr>
                <w:rFonts w:hint="eastAsia" w:ascii="宋体" w:hAnsi="宋体" w:cs="宋体"/>
                <w:color w:val="000000"/>
                <w:sz w:val="22"/>
              </w:rPr>
            </w:pPr>
            <w:r>
              <w:rPr>
                <w:rFonts w:hint="eastAsia" w:ascii="宋体" w:hAnsi="宋体" w:cs="宋体"/>
                <w:color w:val="000000"/>
                <w:sz w:val="22"/>
              </w:rPr>
              <w:t>1</w:t>
            </w:r>
          </w:p>
        </w:tc>
      </w:tr>
      <w:tr w14:paraId="74AE1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41158AFD">
            <w:pPr>
              <w:widowControl/>
              <w:jc w:val="center"/>
              <w:rPr>
                <w:rFonts w:hint="eastAsia" w:ascii="宋体" w:hAnsi="宋体" w:cs="宋体"/>
                <w:color w:val="000000"/>
              </w:rPr>
            </w:pPr>
            <w:r>
              <w:rPr>
                <w:rFonts w:hint="eastAsia" w:ascii="宋体" w:hAnsi="宋体" w:cs="宋体"/>
                <w:color w:val="000000"/>
              </w:rPr>
              <w:t>30</w:t>
            </w:r>
          </w:p>
        </w:tc>
        <w:tc>
          <w:tcPr>
            <w:tcW w:w="0" w:type="auto"/>
            <w:shd w:val="clear" w:color="auto" w:fill="FFFFFF"/>
            <w:noWrap w:val="0"/>
            <w:vAlign w:val="center"/>
          </w:tcPr>
          <w:p w14:paraId="0500A6EA">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restart"/>
            <w:shd w:val="clear" w:color="auto" w:fill="FFFFFF"/>
            <w:noWrap w:val="0"/>
            <w:vAlign w:val="center"/>
          </w:tcPr>
          <w:p w14:paraId="61295C23">
            <w:pPr>
              <w:widowControl/>
              <w:jc w:val="center"/>
              <w:rPr>
                <w:rFonts w:hint="eastAsia" w:ascii="宋体" w:hAnsi="宋体" w:cs="宋体"/>
                <w:sz w:val="20"/>
                <w:szCs w:val="20"/>
              </w:rPr>
            </w:pPr>
            <w:r>
              <w:rPr>
                <w:rFonts w:hint="eastAsia" w:ascii="宋体" w:hAnsi="宋体" w:cs="宋体"/>
                <w:sz w:val="20"/>
                <w:szCs w:val="20"/>
              </w:rPr>
              <w:t>排水防涝设施巡检养护管理</w:t>
            </w:r>
          </w:p>
        </w:tc>
        <w:tc>
          <w:tcPr>
            <w:tcW w:w="5082" w:type="dxa"/>
            <w:shd w:val="clear" w:color="auto" w:fill="FFFFFF"/>
            <w:noWrap w:val="0"/>
            <w:vAlign w:val="center"/>
          </w:tcPr>
          <w:p w14:paraId="7AF5BDF4">
            <w:pPr>
              <w:widowControl/>
              <w:jc w:val="left"/>
              <w:rPr>
                <w:rFonts w:hint="eastAsia" w:ascii="宋体" w:hAnsi="宋体" w:cs="宋体"/>
                <w:color w:val="000000"/>
              </w:rPr>
            </w:pPr>
            <w:r>
              <w:rPr>
                <w:rFonts w:hint="eastAsia" w:ascii="宋体" w:hAnsi="宋体" w:eastAsia="宋体" w:cs="宋体"/>
                <w:color w:val="000000"/>
                <w:lang w:val="en-US" w:eastAsia="zh-CN"/>
              </w:rPr>
              <w:t>1.</w:t>
            </w:r>
            <w:r>
              <w:rPr>
                <w:rFonts w:hint="eastAsia" w:ascii="宋体" w:hAnsi="宋体" w:cs="宋体"/>
                <w:color w:val="000000"/>
              </w:rPr>
              <w:t>巡检管理:提供排水防涝设施巡检巡查计划信息的统一管理，提供信息查询、信息管理、消息提醒等功能。</w:t>
            </w:r>
          </w:p>
        </w:tc>
        <w:tc>
          <w:tcPr>
            <w:tcW w:w="436" w:type="dxa"/>
            <w:shd w:val="clear" w:color="auto" w:fill="FFFFFF"/>
            <w:noWrap w:val="0"/>
            <w:vAlign w:val="center"/>
          </w:tcPr>
          <w:p w14:paraId="0EA567AA">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00AB70D0">
            <w:pPr>
              <w:widowControl/>
              <w:jc w:val="center"/>
              <w:rPr>
                <w:rFonts w:hint="eastAsia" w:ascii="宋体" w:hAnsi="宋体" w:cs="宋体"/>
                <w:color w:val="000000"/>
                <w:sz w:val="22"/>
              </w:rPr>
            </w:pPr>
            <w:r>
              <w:rPr>
                <w:rFonts w:hint="eastAsia" w:ascii="宋体" w:hAnsi="宋体" w:cs="宋体"/>
                <w:color w:val="000000"/>
                <w:sz w:val="22"/>
              </w:rPr>
              <w:t>1</w:t>
            </w:r>
          </w:p>
        </w:tc>
      </w:tr>
      <w:tr w14:paraId="373432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216801B5">
            <w:pPr>
              <w:widowControl/>
              <w:jc w:val="center"/>
              <w:rPr>
                <w:rFonts w:hint="eastAsia" w:ascii="宋体" w:hAnsi="宋体" w:cs="宋体"/>
                <w:color w:val="000000"/>
              </w:rPr>
            </w:pPr>
            <w:r>
              <w:rPr>
                <w:rFonts w:hint="eastAsia" w:ascii="宋体" w:hAnsi="宋体" w:cs="宋体"/>
                <w:color w:val="000000"/>
              </w:rPr>
              <w:t>31</w:t>
            </w:r>
          </w:p>
        </w:tc>
        <w:tc>
          <w:tcPr>
            <w:tcW w:w="0" w:type="auto"/>
            <w:shd w:val="clear" w:color="auto" w:fill="FFFFFF"/>
            <w:noWrap w:val="0"/>
            <w:vAlign w:val="center"/>
          </w:tcPr>
          <w:p w14:paraId="710E2E65">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continue"/>
            <w:shd w:val="clear" w:color="auto" w:fill="FFFFFF"/>
            <w:noWrap w:val="0"/>
            <w:vAlign w:val="center"/>
          </w:tcPr>
          <w:p w14:paraId="76D7476E">
            <w:pPr>
              <w:widowControl/>
              <w:jc w:val="left"/>
              <w:rPr>
                <w:rFonts w:hint="eastAsia" w:ascii="宋体" w:hAnsi="宋体" w:cs="宋体"/>
                <w:sz w:val="20"/>
                <w:szCs w:val="20"/>
              </w:rPr>
            </w:pPr>
          </w:p>
        </w:tc>
        <w:tc>
          <w:tcPr>
            <w:tcW w:w="5082" w:type="dxa"/>
            <w:shd w:val="clear" w:color="auto" w:fill="FFFFFF"/>
            <w:noWrap w:val="0"/>
            <w:vAlign w:val="center"/>
          </w:tcPr>
          <w:p w14:paraId="7430B573">
            <w:pPr>
              <w:widowControl/>
              <w:jc w:val="left"/>
              <w:rPr>
                <w:rFonts w:hint="eastAsia" w:ascii="宋体" w:hAnsi="宋体" w:cs="宋体"/>
                <w:color w:val="000000"/>
              </w:rPr>
            </w:pPr>
            <w:r>
              <w:rPr>
                <w:rFonts w:hint="eastAsia" w:ascii="宋体" w:hAnsi="宋体" w:eastAsia="宋体" w:cs="宋体"/>
                <w:color w:val="000000"/>
                <w:lang w:val="en-US" w:eastAsia="zh-CN"/>
              </w:rPr>
              <w:t>2.</w:t>
            </w:r>
            <w:r>
              <w:rPr>
                <w:rFonts w:hint="eastAsia" w:ascii="宋体" w:hAnsi="宋体" w:cs="宋体"/>
                <w:color w:val="000000"/>
              </w:rPr>
              <w:t>养护管理:提供排水防涝设施养护管理计划信息的统一管理，提供信息查询、信息管理、消息提醒等功能。</w:t>
            </w:r>
          </w:p>
        </w:tc>
        <w:tc>
          <w:tcPr>
            <w:tcW w:w="436" w:type="dxa"/>
            <w:shd w:val="clear" w:color="auto" w:fill="FFFFFF"/>
            <w:noWrap w:val="0"/>
            <w:vAlign w:val="center"/>
          </w:tcPr>
          <w:p w14:paraId="2B139192">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7EEB9C01">
            <w:pPr>
              <w:widowControl/>
              <w:jc w:val="center"/>
              <w:rPr>
                <w:rFonts w:hint="eastAsia" w:ascii="宋体" w:hAnsi="宋体" w:cs="宋体"/>
                <w:color w:val="000000"/>
                <w:sz w:val="22"/>
              </w:rPr>
            </w:pPr>
            <w:r>
              <w:rPr>
                <w:rFonts w:hint="eastAsia" w:ascii="宋体" w:hAnsi="宋体" w:cs="宋体"/>
                <w:color w:val="000000"/>
                <w:sz w:val="22"/>
              </w:rPr>
              <w:t>1</w:t>
            </w:r>
          </w:p>
        </w:tc>
      </w:tr>
      <w:tr w14:paraId="6FADF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17EA1AF5">
            <w:pPr>
              <w:widowControl/>
              <w:jc w:val="center"/>
              <w:rPr>
                <w:rFonts w:hint="eastAsia" w:ascii="宋体" w:hAnsi="宋体" w:cs="宋体"/>
                <w:color w:val="000000"/>
              </w:rPr>
            </w:pPr>
            <w:r>
              <w:rPr>
                <w:rFonts w:hint="eastAsia" w:ascii="宋体" w:hAnsi="宋体" w:cs="宋体"/>
                <w:color w:val="000000"/>
              </w:rPr>
              <w:t>32</w:t>
            </w:r>
          </w:p>
        </w:tc>
        <w:tc>
          <w:tcPr>
            <w:tcW w:w="0" w:type="auto"/>
            <w:shd w:val="clear" w:color="auto" w:fill="FFFFFF"/>
            <w:noWrap w:val="0"/>
            <w:vAlign w:val="center"/>
          </w:tcPr>
          <w:p w14:paraId="2188F05A">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continue"/>
            <w:shd w:val="clear" w:color="auto" w:fill="FFFFFF"/>
            <w:noWrap w:val="0"/>
            <w:vAlign w:val="center"/>
          </w:tcPr>
          <w:p w14:paraId="748182F1">
            <w:pPr>
              <w:widowControl/>
              <w:jc w:val="left"/>
              <w:rPr>
                <w:rFonts w:hint="eastAsia" w:ascii="宋体" w:hAnsi="宋体" w:cs="宋体"/>
                <w:sz w:val="20"/>
                <w:szCs w:val="20"/>
              </w:rPr>
            </w:pPr>
          </w:p>
        </w:tc>
        <w:tc>
          <w:tcPr>
            <w:tcW w:w="5082" w:type="dxa"/>
            <w:shd w:val="clear" w:color="auto" w:fill="FFFFFF"/>
            <w:noWrap w:val="0"/>
            <w:vAlign w:val="center"/>
          </w:tcPr>
          <w:p w14:paraId="2C9B1ED9">
            <w:pPr>
              <w:widowControl/>
              <w:jc w:val="left"/>
              <w:rPr>
                <w:rFonts w:hint="eastAsia" w:ascii="宋体" w:hAnsi="宋体" w:cs="宋体"/>
                <w:color w:val="000000"/>
              </w:rPr>
            </w:pPr>
            <w:r>
              <w:rPr>
                <w:rFonts w:hint="eastAsia" w:ascii="宋体" w:hAnsi="宋体" w:eastAsia="宋体" w:cs="宋体"/>
                <w:color w:val="000000"/>
                <w:lang w:val="en-US" w:eastAsia="zh-CN"/>
              </w:rPr>
              <w:t>3.</w:t>
            </w:r>
            <w:r>
              <w:rPr>
                <w:rFonts w:hint="eastAsia" w:ascii="宋体" w:hAnsi="宋体" w:cs="宋体"/>
                <w:color w:val="000000"/>
              </w:rPr>
              <w:t>巡检记录信息管理:提供排水防涝设施巡检记录信息的统一管理，提供信息查询、信息管理、消息提醒等功能。</w:t>
            </w:r>
          </w:p>
        </w:tc>
        <w:tc>
          <w:tcPr>
            <w:tcW w:w="436" w:type="dxa"/>
            <w:shd w:val="clear" w:color="auto" w:fill="FFFFFF"/>
            <w:noWrap w:val="0"/>
            <w:vAlign w:val="center"/>
          </w:tcPr>
          <w:p w14:paraId="138D4F88">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5FE09737">
            <w:pPr>
              <w:widowControl/>
              <w:jc w:val="center"/>
              <w:rPr>
                <w:rFonts w:hint="eastAsia" w:ascii="宋体" w:hAnsi="宋体" w:cs="宋体"/>
                <w:color w:val="000000"/>
                <w:sz w:val="22"/>
              </w:rPr>
            </w:pPr>
            <w:r>
              <w:rPr>
                <w:rFonts w:hint="eastAsia" w:ascii="宋体" w:hAnsi="宋体" w:cs="宋体"/>
                <w:color w:val="000000"/>
                <w:sz w:val="22"/>
              </w:rPr>
              <w:t>1</w:t>
            </w:r>
          </w:p>
        </w:tc>
      </w:tr>
      <w:tr w14:paraId="7CBCE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223AAE11">
            <w:pPr>
              <w:widowControl/>
              <w:jc w:val="center"/>
              <w:rPr>
                <w:rFonts w:hint="eastAsia" w:ascii="宋体" w:hAnsi="宋体" w:cs="宋体"/>
                <w:color w:val="000000"/>
              </w:rPr>
            </w:pPr>
            <w:r>
              <w:rPr>
                <w:rFonts w:hint="eastAsia" w:ascii="宋体" w:hAnsi="宋体" w:cs="宋体"/>
                <w:color w:val="000000"/>
              </w:rPr>
              <w:t>33</w:t>
            </w:r>
          </w:p>
        </w:tc>
        <w:tc>
          <w:tcPr>
            <w:tcW w:w="0" w:type="auto"/>
            <w:shd w:val="clear" w:color="auto" w:fill="FFFFFF"/>
            <w:noWrap w:val="0"/>
            <w:vAlign w:val="center"/>
          </w:tcPr>
          <w:p w14:paraId="382E0D05">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continue"/>
            <w:shd w:val="clear" w:color="auto" w:fill="FFFFFF"/>
            <w:noWrap w:val="0"/>
            <w:vAlign w:val="center"/>
          </w:tcPr>
          <w:p w14:paraId="0527AD70">
            <w:pPr>
              <w:widowControl/>
              <w:jc w:val="left"/>
              <w:rPr>
                <w:rFonts w:hint="eastAsia" w:ascii="宋体" w:hAnsi="宋体" w:cs="宋体"/>
                <w:sz w:val="20"/>
                <w:szCs w:val="20"/>
              </w:rPr>
            </w:pPr>
          </w:p>
        </w:tc>
        <w:tc>
          <w:tcPr>
            <w:tcW w:w="5082" w:type="dxa"/>
            <w:shd w:val="clear" w:color="auto" w:fill="FFFFFF"/>
            <w:noWrap w:val="0"/>
            <w:vAlign w:val="center"/>
          </w:tcPr>
          <w:p w14:paraId="64D8C35C">
            <w:pPr>
              <w:widowControl/>
              <w:jc w:val="left"/>
              <w:rPr>
                <w:rFonts w:hint="eastAsia" w:ascii="宋体" w:hAnsi="宋体" w:cs="宋体"/>
                <w:color w:val="000000"/>
              </w:rPr>
            </w:pPr>
            <w:r>
              <w:rPr>
                <w:rFonts w:hint="eastAsia" w:ascii="宋体" w:hAnsi="宋体" w:eastAsia="宋体" w:cs="宋体"/>
                <w:color w:val="000000"/>
                <w:lang w:val="en-US" w:eastAsia="zh-CN"/>
              </w:rPr>
              <w:t>4.</w:t>
            </w:r>
            <w:r>
              <w:rPr>
                <w:rFonts w:hint="eastAsia" w:ascii="宋体" w:hAnsi="宋体" w:cs="宋体"/>
                <w:color w:val="000000"/>
              </w:rPr>
              <w:t>养护记录信息管理:提供排水防涝设施养护记录信息的统一管理，提供信息查询、信息管理、消息提醒等功能。</w:t>
            </w:r>
          </w:p>
        </w:tc>
        <w:tc>
          <w:tcPr>
            <w:tcW w:w="436" w:type="dxa"/>
            <w:shd w:val="clear" w:color="auto" w:fill="FFFFFF"/>
            <w:noWrap w:val="0"/>
            <w:vAlign w:val="center"/>
          </w:tcPr>
          <w:p w14:paraId="391AF89D">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693F30B1">
            <w:pPr>
              <w:widowControl/>
              <w:jc w:val="center"/>
              <w:rPr>
                <w:rFonts w:hint="eastAsia" w:ascii="宋体" w:hAnsi="宋体" w:cs="宋体"/>
                <w:color w:val="000000"/>
                <w:sz w:val="22"/>
              </w:rPr>
            </w:pPr>
            <w:r>
              <w:rPr>
                <w:rFonts w:hint="eastAsia" w:ascii="宋体" w:hAnsi="宋体" w:cs="宋体"/>
                <w:color w:val="000000"/>
                <w:sz w:val="22"/>
              </w:rPr>
              <w:t>1</w:t>
            </w:r>
          </w:p>
        </w:tc>
      </w:tr>
      <w:tr w14:paraId="0E0EF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2080B337">
            <w:pPr>
              <w:widowControl/>
              <w:jc w:val="center"/>
              <w:rPr>
                <w:rFonts w:hint="eastAsia" w:ascii="宋体" w:hAnsi="宋体" w:cs="宋体"/>
                <w:color w:val="000000"/>
              </w:rPr>
            </w:pPr>
            <w:r>
              <w:rPr>
                <w:rFonts w:hint="eastAsia" w:ascii="宋体" w:hAnsi="宋体" w:cs="宋体"/>
                <w:color w:val="000000"/>
              </w:rPr>
              <w:t>34</w:t>
            </w:r>
          </w:p>
        </w:tc>
        <w:tc>
          <w:tcPr>
            <w:tcW w:w="0" w:type="auto"/>
            <w:shd w:val="clear" w:color="auto" w:fill="FFFFFF"/>
            <w:noWrap w:val="0"/>
            <w:vAlign w:val="center"/>
          </w:tcPr>
          <w:p w14:paraId="1801025A">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continue"/>
            <w:shd w:val="clear" w:color="auto" w:fill="FFFFFF"/>
            <w:noWrap w:val="0"/>
            <w:vAlign w:val="center"/>
          </w:tcPr>
          <w:p w14:paraId="07128688">
            <w:pPr>
              <w:widowControl/>
              <w:jc w:val="left"/>
              <w:rPr>
                <w:rFonts w:hint="eastAsia" w:ascii="宋体" w:hAnsi="宋体" w:cs="宋体"/>
                <w:sz w:val="20"/>
                <w:szCs w:val="20"/>
              </w:rPr>
            </w:pPr>
          </w:p>
        </w:tc>
        <w:tc>
          <w:tcPr>
            <w:tcW w:w="5082" w:type="dxa"/>
            <w:shd w:val="clear" w:color="auto" w:fill="FFFFFF"/>
            <w:noWrap w:val="0"/>
            <w:vAlign w:val="center"/>
          </w:tcPr>
          <w:p w14:paraId="00045CC5">
            <w:pPr>
              <w:widowControl/>
              <w:jc w:val="left"/>
              <w:rPr>
                <w:rFonts w:hint="eastAsia" w:ascii="宋体" w:hAnsi="宋体" w:cs="宋体"/>
                <w:color w:val="000000"/>
              </w:rPr>
            </w:pPr>
            <w:r>
              <w:rPr>
                <w:rFonts w:hint="eastAsia" w:ascii="宋体" w:hAnsi="宋体" w:eastAsia="宋体" w:cs="宋体"/>
                <w:color w:val="000000"/>
                <w:lang w:val="en-US" w:eastAsia="zh-CN"/>
              </w:rPr>
              <w:t>5.</w:t>
            </w:r>
            <w:r>
              <w:rPr>
                <w:rFonts w:hint="eastAsia" w:ascii="宋体" w:hAnsi="宋体" w:cs="宋体"/>
                <w:color w:val="000000"/>
              </w:rPr>
              <w:t>养护经费信息管理:对排水防涝设施养护经费情况进行统一管理，提供信息查询、信息管理等功能。</w:t>
            </w:r>
          </w:p>
        </w:tc>
        <w:tc>
          <w:tcPr>
            <w:tcW w:w="436" w:type="dxa"/>
            <w:shd w:val="clear" w:color="auto" w:fill="FFFFFF"/>
            <w:noWrap w:val="0"/>
            <w:vAlign w:val="center"/>
          </w:tcPr>
          <w:p w14:paraId="3501BCA0">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568F325B">
            <w:pPr>
              <w:widowControl/>
              <w:jc w:val="center"/>
              <w:rPr>
                <w:rFonts w:hint="eastAsia" w:ascii="宋体" w:hAnsi="宋体" w:cs="宋体"/>
                <w:color w:val="000000"/>
                <w:sz w:val="22"/>
              </w:rPr>
            </w:pPr>
            <w:r>
              <w:rPr>
                <w:rFonts w:hint="eastAsia" w:ascii="宋体" w:hAnsi="宋体" w:cs="宋体"/>
                <w:color w:val="000000"/>
                <w:sz w:val="22"/>
              </w:rPr>
              <w:t>1</w:t>
            </w:r>
          </w:p>
        </w:tc>
      </w:tr>
      <w:tr w14:paraId="68E18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017E58AC">
            <w:pPr>
              <w:widowControl/>
              <w:jc w:val="center"/>
              <w:rPr>
                <w:rFonts w:hint="eastAsia" w:ascii="宋体" w:hAnsi="宋体" w:cs="宋体"/>
                <w:color w:val="000000"/>
              </w:rPr>
            </w:pPr>
            <w:r>
              <w:rPr>
                <w:rFonts w:hint="eastAsia" w:ascii="宋体" w:hAnsi="宋体" w:cs="宋体"/>
                <w:color w:val="000000"/>
              </w:rPr>
              <w:t>35</w:t>
            </w:r>
          </w:p>
        </w:tc>
        <w:tc>
          <w:tcPr>
            <w:tcW w:w="0" w:type="auto"/>
            <w:shd w:val="clear" w:color="auto" w:fill="FFFFFF"/>
            <w:noWrap w:val="0"/>
            <w:vAlign w:val="center"/>
          </w:tcPr>
          <w:p w14:paraId="4A924120">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continue"/>
            <w:shd w:val="clear" w:color="auto" w:fill="FFFFFF"/>
            <w:noWrap w:val="0"/>
            <w:vAlign w:val="center"/>
          </w:tcPr>
          <w:p w14:paraId="58CCA021">
            <w:pPr>
              <w:widowControl/>
              <w:jc w:val="left"/>
              <w:rPr>
                <w:rFonts w:hint="eastAsia" w:ascii="宋体" w:hAnsi="宋体" w:cs="宋体"/>
                <w:sz w:val="20"/>
                <w:szCs w:val="20"/>
              </w:rPr>
            </w:pPr>
          </w:p>
        </w:tc>
        <w:tc>
          <w:tcPr>
            <w:tcW w:w="5082" w:type="dxa"/>
            <w:shd w:val="clear" w:color="auto" w:fill="FFFFFF"/>
            <w:noWrap w:val="0"/>
            <w:vAlign w:val="center"/>
          </w:tcPr>
          <w:p w14:paraId="56464952">
            <w:pPr>
              <w:widowControl/>
              <w:jc w:val="left"/>
              <w:rPr>
                <w:rFonts w:hint="eastAsia" w:ascii="宋体" w:hAnsi="宋体" w:cs="宋体"/>
                <w:color w:val="000000"/>
              </w:rPr>
            </w:pPr>
            <w:r>
              <w:rPr>
                <w:rFonts w:hint="eastAsia" w:ascii="宋体" w:hAnsi="宋体" w:eastAsia="宋体" w:cs="宋体"/>
                <w:color w:val="000000"/>
                <w:lang w:val="en-US" w:eastAsia="zh-CN"/>
              </w:rPr>
              <w:t>6.</w:t>
            </w:r>
            <w:r>
              <w:rPr>
                <w:rFonts w:hint="eastAsia" w:ascii="宋体" w:hAnsi="宋体" w:cs="宋体"/>
                <w:color w:val="000000"/>
              </w:rPr>
              <w:t>第三方施工问题记录信息管理:对由第三方施工发现或造成的问题情况及处置情况进行统一管理，提供信息查询、信息管理等功能。</w:t>
            </w:r>
          </w:p>
        </w:tc>
        <w:tc>
          <w:tcPr>
            <w:tcW w:w="436" w:type="dxa"/>
            <w:shd w:val="clear" w:color="auto" w:fill="FFFFFF"/>
            <w:noWrap w:val="0"/>
            <w:vAlign w:val="center"/>
          </w:tcPr>
          <w:p w14:paraId="763BEC4F">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4254226F">
            <w:pPr>
              <w:widowControl/>
              <w:jc w:val="center"/>
              <w:rPr>
                <w:rFonts w:hint="eastAsia" w:ascii="宋体" w:hAnsi="宋体" w:cs="宋体"/>
                <w:color w:val="000000"/>
                <w:sz w:val="22"/>
              </w:rPr>
            </w:pPr>
            <w:r>
              <w:rPr>
                <w:rFonts w:hint="eastAsia" w:ascii="宋体" w:hAnsi="宋体" w:cs="宋体"/>
                <w:color w:val="000000"/>
                <w:sz w:val="22"/>
              </w:rPr>
              <w:t>1</w:t>
            </w:r>
          </w:p>
        </w:tc>
      </w:tr>
      <w:tr w14:paraId="0629E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5B972425">
            <w:pPr>
              <w:widowControl/>
              <w:jc w:val="center"/>
              <w:rPr>
                <w:rFonts w:hint="eastAsia" w:ascii="宋体" w:hAnsi="宋体" w:cs="宋体"/>
                <w:color w:val="000000"/>
              </w:rPr>
            </w:pPr>
            <w:r>
              <w:rPr>
                <w:rFonts w:hint="eastAsia" w:ascii="宋体" w:hAnsi="宋体" w:cs="宋体"/>
                <w:color w:val="000000"/>
              </w:rPr>
              <w:t>36</w:t>
            </w:r>
          </w:p>
        </w:tc>
        <w:tc>
          <w:tcPr>
            <w:tcW w:w="0" w:type="auto"/>
            <w:shd w:val="clear" w:color="auto" w:fill="FFFFFF"/>
            <w:noWrap w:val="0"/>
            <w:vAlign w:val="center"/>
          </w:tcPr>
          <w:p w14:paraId="577A18EC">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restart"/>
            <w:shd w:val="clear" w:color="auto" w:fill="FFFFFF"/>
            <w:noWrap w:val="0"/>
            <w:vAlign w:val="center"/>
          </w:tcPr>
          <w:p w14:paraId="63CAF33B">
            <w:pPr>
              <w:widowControl/>
              <w:jc w:val="center"/>
              <w:rPr>
                <w:rFonts w:hint="eastAsia" w:ascii="宋体" w:hAnsi="宋体" w:cs="宋体"/>
                <w:sz w:val="20"/>
                <w:szCs w:val="20"/>
              </w:rPr>
            </w:pPr>
            <w:r>
              <w:rPr>
                <w:rFonts w:hint="eastAsia" w:ascii="宋体" w:hAnsi="宋体" w:cs="宋体"/>
                <w:sz w:val="20"/>
                <w:szCs w:val="20"/>
              </w:rPr>
              <w:t>排水防涝设施项目信息管理</w:t>
            </w:r>
          </w:p>
        </w:tc>
        <w:tc>
          <w:tcPr>
            <w:tcW w:w="5082" w:type="dxa"/>
            <w:shd w:val="clear" w:color="auto" w:fill="FFFFFF"/>
            <w:noWrap w:val="0"/>
            <w:vAlign w:val="center"/>
          </w:tcPr>
          <w:p w14:paraId="4C37E778">
            <w:pPr>
              <w:widowControl/>
              <w:jc w:val="left"/>
              <w:rPr>
                <w:rFonts w:hint="eastAsia" w:ascii="宋体" w:hAnsi="宋体" w:cs="宋体"/>
                <w:color w:val="000000"/>
              </w:rPr>
            </w:pPr>
            <w:r>
              <w:rPr>
                <w:rFonts w:hint="eastAsia" w:ascii="宋体" w:hAnsi="宋体" w:eastAsia="宋体" w:cs="宋体"/>
                <w:color w:val="000000"/>
                <w:lang w:val="en-US" w:eastAsia="zh-CN"/>
              </w:rPr>
              <w:t>1.</w:t>
            </w:r>
            <w:r>
              <w:rPr>
                <w:rFonts w:hint="eastAsia" w:ascii="宋体" w:hAnsi="宋体" w:cs="宋体"/>
                <w:color w:val="000000"/>
              </w:rPr>
              <w:t>计划信息列表:通过系统接入或信息填报的方式，对排水防涝设施计划项目信息进行管理，提供信息查询、信息管理等功能。</w:t>
            </w:r>
          </w:p>
        </w:tc>
        <w:tc>
          <w:tcPr>
            <w:tcW w:w="436" w:type="dxa"/>
            <w:shd w:val="clear" w:color="auto" w:fill="FFFFFF"/>
            <w:noWrap w:val="0"/>
            <w:vAlign w:val="center"/>
          </w:tcPr>
          <w:p w14:paraId="4B6068CD">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43E3ECE4">
            <w:pPr>
              <w:widowControl/>
              <w:jc w:val="center"/>
              <w:rPr>
                <w:rFonts w:hint="eastAsia" w:ascii="宋体" w:hAnsi="宋体" w:cs="宋体"/>
                <w:color w:val="000000"/>
                <w:sz w:val="22"/>
              </w:rPr>
            </w:pPr>
            <w:r>
              <w:rPr>
                <w:rFonts w:hint="eastAsia" w:ascii="宋体" w:hAnsi="宋体" w:cs="宋体"/>
                <w:color w:val="000000"/>
                <w:sz w:val="22"/>
              </w:rPr>
              <w:t>1</w:t>
            </w:r>
          </w:p>
        </w:tc>
      </w:tr>
      <w:tr w14:paraId="3988B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578B1750">
            <w:pPr>
              <w:widowControl/>
              <w:jc w:val="center"/>
              <w:rPr>
                <w:rFonts w:hint="eastAsia" w:ascii="宋体" w:hAnsi="宋体" w:cs="宋体"/>
                <w:color w:val="000000"/>
              </w:rPr>
            </w:pPr>
            <w:r>
              <w:rPr>
                <w:rFonts w:hint="eastAsia" w:ascii="宋体" w:hAnsi="宋体" w:cs="宋体"/>
                <w:color w:val="000000"/>
              </w:rPr>
              <w:t>37</w:t>
            </w:r>
          </w:p>
        </w:tc>
        <w:tc>
          <w:tcPr>
            <w:tcW w:w="0" w:type="auto"/>
            <w:shd w:val="clear" w:color="auto" w:fill="FFFFFF"/>
            <w:noWrap w:val="0"/>
            <w:vAlign w:val="center"/>
          </w:tcPr>
          <w:p w14:paraId="70E4F002">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continue"/>
            <w:shd w:val="clear" w:color="auto" w:fill="FFFFFF"/>
            <w:noWrap w:val="0"/>
            <w:vAlign w:val="center"/>
          </w:tcPr>
          <w:p w14:paraId="49F1294E">
            <w:pPr>
              <w:widowControl/>
              <w:jc w:val="left"/>
              <w:rPr>
                <w:rFonts w:hint="eastAsia" w:ascii="宋体" w:hAnsi="宋体" w:cs="宋体"/>
                <w:sz w:val="20"/>
                <w:szCs w:val="20"/>
              </w:rPr>
            </w:pPr>
          </w:p>
        </w:tc>
        <w:tc>
          <w:tcPr>
            <w:tcW w:w="5082" w:type="dxa"/>
            <w:shd w:val="clear" w:color="auto" w:fill="FFFFFF"/>
            <w:noWrap w:val="0"/>
            <w:vAlign w:val="center"/>
          </w:tcPr>
          <w:p w14:paraId="6DF37AFB">
            <w:pPr>
              <w:widowControl/>
              <w:jc w:val="left"/>
              <w:rPr>
                <w:rFonts w:hint="eastAsia" w:ascii="宋体" w:hAnsi="宋体" w:cs="宋体"/>
                <w:color w:val="000000"/>
              </w:rPr>
            </w:pPr>
            <w:r>
              <w:rPr>
                <w:rFonts w:hint="eastAsia" w:ascii="宋体" w:hAnsi="宋体" w:eastAsia="宋体" w:cs="宋体"/>
                <w:color w:val="000000"/>
                <w:lang w:val="en-US" w:eastAsia="zh-CN"/>
              </w:rPr>
              <w:t>2.</w:t>
            </w:r>
            <w:r>
              <w:rPr>
                <w:rFonts w:hint="eastAsia" w:ascii="宋体" w:hAnsi="宋体" w:cs="宋体"/>
                <w:color w:val="000000"/>
              </w:rPr>
              <w:t>建设信息列表:通过系统接入或信息填报的方式，对排水防涝设施建设项目信息进行管理，提供信息查询、信息管理等功能。</w:t>
            </w:r>
          </w:p>
        </w:tc>
        <w:tc>
          <w:tcPr>
            <w:tcW w:w="436" w:type="dxa"/>
            <w:shd w:val="clear" w:color="auto" w:fill="FFFFFF"/>
            <w:noWrap w:val="0"/>
            <w:vAlign w:val="center"/>
          </w:tcPr>
          <w:p w14:paraId="5B860803">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0A89443A">
            <w:pPr>
              <w:widowControl/>
              <w:jc w:val="center"/>
              <w:rPr>
                <w:rFonts w:hint="eastAsia" w:ascii="宋体" w:hAnsi="宋体" w:cs="宋体"/>
                <w:color w:val="000000"/>
                <w:sz w:val="22"/>
              </w:rPr>
            </w:pPr>
            <w:r>
              <w:rPr>
                <w:rFonts w:hint="eastAsia" w:ascii="宋体" w:hAnsi="宋体" w:cs="宋体"/>
                <w:color w:val="000000"/>
                <w:sz w:val="22"/>
              </w:rPr>
              <w:t>1</w:t>
            </w:r>
          </w:p>
        </w:tc>
      </w:tr>
      <w:tr w14:paraId="19746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672E3C1A">
            <w:pPr>
              <w:widowControl/>
              <w:jc w:val="center"/>
              <w:rPr>
                <w:rFonts w:hint="eastAsia" w:ascii="宋体" w:hAnsi="宋体" w:cs="宋体"/>
                <w:color w:val="000000"/>
              </w:rPr>
            </w:pPr>
            <w:r>
              <w:rPr>
                <w:rFonts w:hint="eastAsia" w:ascii="宋体" w:hAnsi="宋体" w:cs="宋体"/>
                <w:color w:val="000000"/>
              </w:rPr>
              <w:t>38</w:t>
            </w:r>
          </w:p>
        </w:tc>
        <w:tc>
          <w:tcPr>
            <w:tcW w:w="0" w:type="auto"/>
            <w:shd w:val="clear" w:color="auto" w:fill="FFFFFF"/>
            <w:noWrap w:val="0"/>
            <w:vAlign w:val="center"/>
          </w:tcPr>
          <w:p w14:paraId="0D6DEBD2">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continue"/>
            <w:shd w:val="clear" w:color="auto" w:fill="FFFFFF"/>
            <w:noWrap w:val="0"/>
            <w:vAlign w:val="center"/>
          </w:tcPr>
          <w:p w14:paraId="7652F206">
            <w:pPr>
              <w:widowControl/>
              <w:jc w:val="left"/>
              <w:rPr>
                <w:rFonts w:hint="eastAsia" w:ascii="宋体" w:hAnsi="宋体" w:cs="宋体"/>
                <w:sz w:val="20"/>
                <w:szCs w:val="20"/>
              </w:rPr>
            </w:pPr>
          </w:p>
        </w:tc>
        <w:tc>
          <w:tcPr>
            <w:tcW w:w="5082" w:type="dxa"/>
            <w:shd w:val="clear" w:color="auto" w:fill="FFFFFF"/>
            <w:noWrap w:val="0"/>
            <w:vAlign w:val="center"/>
          </w:tcPr>
          <w:p w14:paraId="6FC59E2E">
            <w:pPr>
              <w:widowControl/>
              <w:jc w:val="left"/>
              <w:rPr>
                <w:rFonts w:hint="eastAsia" w:ascii="宋体" w:hAnsi="宋体" w:cs="宋体"/>
                <w:color w:val="000000"/>
              </w:rPr>
            </w:pPr>
            <w:r>
              <w:rPr>
                <w:rFonts w:hint="eastAsia" w:ascii="宋体" w:hAnsi="宋体" w:eastAsia="宋体" w:cs="宋体"/>
                <w:color w:val="000000"/>
                <w:lang w:val="en-US" w:eastAsia="zh-CN"/>
              </w:rPr>
              <w:t>3.</w:t>
            </w:r>
            <w:r>
              <w:rPr>
                <w:rFonts w:hint="eastAsia" w:ascii="宋体" w:hAnsi="宋体" w:cs="宋体"/>
                <w:color w:val="000000"/>
              </w:rPr>
              <w:t>易淹易涝点整治:通过系统接入或信息填报的方式，对排水防涝易淹易涝点整治项目信息进行管理，提供信息查询、信息管理等功能。</w:t>
            </w:r>
          </w:p>
        </w:tc>
        <w:tc>
          <w:tcPr>
            <w:tcW w:w="436" w:type="dxa"/>
            <w:shd w:val="clear" w:color="auto" w:fill="FFFFFF"/>
            <w:noWrap w:val="0"/>
            <w:vAlign w:val="center"/>
          </w:tcPr>
          <w:p w14:paraId="655EAB36">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24B63BC1">
            <w:pPr>
              <w:widowControl/>
              <w:jc w:val="center"/>
              <w:rPr>
                <w:rFonts w:hint="eastAsia" w:ascii="宋体" w:hAnsi="宋体" w:cs="宋体"/>
                <w:color w:val="000000"/>
                <w:sz w:val="22"/>
              </w:rPr>
            </w:pPr>
            <w:r>
              <w:rPr>
                <w:rFonts w:hint="eastAsia" w:ascii="宋体" w:hAnsi="宋体" w:cs="宋体"/>
                <w:color w:val="000000"/>
                <w:sz w:val="22"/>
              </w:rPr>
              <w:t>1</w:t>
            </w:r>
          </w:p>
        </w:tc>
      </w:tr>
      <w:tr w14:paraId="37E5F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56EC1920">
            <w:pPr>
              <w:widowControl/>
              <w:jc w:val="center"/>
              <w:rPr>
                <w:rFonts w:hint="eastAsia" w:ascii="宋体" w:hAnsi="宋体" w:cs="宋体"/>
                <w:color w:val="000000"/>
              </w:rPr>
            </w:pPr>
            <w:r>
              <w:rPr>
                <w:rFonts w:hint="eastAsia" w:ascii="宋体" w:hAnsi="宋体" w:cs="宋体"/>
                <w:color w:val="000000"/>
              </w:rPr>
              <w:t>39</w:t>
            </w:r>
          </w:p>
        </w:tc>
        <w:tc>
          <w:tcPr>
            <w:tcW w:w="0" w:type="auto"/>
            <w:shd w:val="clear" w:color="auto" w:fill="FFFFFF"/>
            <w:noWrap w:val="0"/>
            <w:vAlign w:val="center"/>
          </w:tcPr>
          <w:p w14:paraId="2C18668D">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restart"/>
            <w:shd w:val="clear" w:color="auto" w:fill="FFFFFF"/>
            <w:noWrap w:val="0"/>
            <w:vAlign w:val="center"/>
          </w:tcPr>
          <w:p w14:paraId="05D6DC70">
            <w:pPr>
              <w:widowControl/>
              <w:jc w:val="center"/>
              <w:rPr>
                <w:rFonts w:hint="eastAsia" w:ascii="宋体" w:hAnsi="宋体" w:cs="宋体"/>
                <w:sz w:val="20"/>
                <w:szCs w:val="20"/>
              </w:rPr>
            </w:pPr>
            <w:r>
              <w:rPr>
                <w:rFonts w:hint="eastAsia" w:ascii="宋体" w:hAnsi="宋体" w:cs="宋体"/>
                <w:sz w:val="20"/>
                <w:szCs w:val="20"/>
              </w:rPr>
              <w:t>行业监管</w:t>
            </w:r>
          </w:p>
        </w:tc>
        <w:tc>
          <w:tcPr>
            <w:tcW w:w="5082" w:type="dxa"/>
            <w:shd w:val="clear" w:color="auto" w:fill="FFFFFF"/>
            <w:noWrap w:val="0"/>
            <w:vAlign w:val="center"/>
          </w:tcPr>
          <w:p w14:paraId="0C986B69">
            <w:pPr>
              <w:widowControl/>
              <w:jc w:val="left"/>
              <w:rPr>
                <w:rFonts w:hint="eastAsia" w:ascii="宋体" w:hAnsi="宋体" w:cs="宋体"/>
                <w:color w:val="000000"/>
              </w:rPr>
            </w:pPr>
            <w:r>
              <w:rPr>
                <w:rFonts w:hint="eastAsia" w:ascii="宋体" w:hAnsi="宋体" w:eastAsia="宋体" w:cs="宋体"/>
                <w:color w:val="000000"/>
                <w:lang w:val="en-US" w:eastAsia="zh-CN"/>
              </w:rPr>
              <w:t>1.</w:t>
            </w:r>
            <w:r>
              <w:rPr>
                <w:rFonts w:hint="eastAsia" w:ascii="宋体" w:hAnsi="宋体" w:cs="宋体"/>
                <w:color w:val="000000"/>
              </w:rPr>
              <w:t>河道整治项目:实现河道整治工程项目的新增、修改、删除与查询，全面掌握项目进度与实施情况</w:t>
            </w:r>
          </w:p>
        </w:tc>
        <w:tc>
          <w:tcPr>
            <w:tcW w:w="436" w:type="dxa"/>
            <w:shd w:val="clear" w:color="auto" w:fill="FFFFFF"/>
            <w:noWrap w:val="0"/>
            <w:vAlign w:val="center"/>
          </w:tcPr>
          <w:p w14:paraId="17BAC5BF">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3FA8F984">
            <w:pPr>
              <w:widowControl/>
              <w:jc w:val="center"/>
              <w:rPr>
                <w:rFonts w:hint="eastAsia" w:ascii="宋体" w:hAnsi="宋体" w:cs="宋体"/>
                <w:color w:val="000000"/>
                <w:sz w:val="22"/>
              </w:rPr>
            </w:pPr>
            <w:r>
              <w:rPr>
                <w:rFonts w:hint="eastAsia" w:ascii="宋体" w:hAnsi="宋体" w:cs="宋体"/>
                <w:color w:val="000000"/>
                <w:sz w:val="22"/>
              </w:rPr>
              <w:t>1</w:t>
            </w:r>
          </w:p>
        </w:tc>
      </w:tr>
      <w:tr w14:paraId="1D2CC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3BB22CA1">
            <w:pPr>
              <w:widowControl/>
              <w:jc w:val="center"/>
              <w:rPr>
                <w:rFonts w:hint="eastAsia" w:ascii="宋体" w:hAnsi="宋体" w:cs="宋体"/>
                <w:color w:val="000000"/>
              </w:rPr>
            </w:pPr>
            <w:r>
              <w:rPr>
                <w:rFonts w:hint="eastAsia" w:ascii="宋体" w:hAnsi="宋体" w:cs="宋体"/>
                <w:color w:val="000000"/>
              </w:rPr>
              <w:t>40</w:t>
            </w:r>
          </w:p>
        </w:tc>
        <w:tc>
          <w:tcPr>
            <w:tcW w:w="0" w:type="auto"/>
            <w:shd w:val="clear" w:color="auto" w:fill="FFFFFF"/>
            <w:noWrap w:val="0"/>
            <w:vAlign w:val="center"/>
          </w:tcPr>
          <w:p w14:paraId="509AC501">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continue"/>
            <w:shd w:val="clear" w:color="auto" w:fill="FFFFFF"/>
            <w:noWrap w:val="0"/>
            <w:vAlign w:val="center"/>
          </w:tcPr>
          <w:p w14:paraId="321C03FA">
            <w:pPr>
              <w:widowControl/>
              <w:jc w:val="left"/>
              <w:rPr>
                <w:rFonts w:hint="eastAsia" w:ascii="宋体" w:hAnsi="宋体" w:cs="宋体"/>
                <w:sz w:val="20"/>
                <w:szCs w:val="20"/>
              </w:rPr>
            </w:pPr>
          </w:p>
        </w:tc>
        <w:tc>
          <w:tcPr>
            <w:tcW w:w="5082" w:type="dxa"/>
            <w:shd w:val="clear" w:color="auto" w:fill="FFFFFF"/>
            <w:noWrap w:val="0"/>
            <w:vAlign w:val="center"/>
          </w:tcPr>
          <w:p w14:paraId="4CAB5D14">
            <w:pPr>
              <w:widowControl/>
              <w:jc w:val="left"/>
              <w:rPr>
                <w:rFonts w:hint="eastAsia" w:ascii="宋体" w:hAnsi="宋体" w:cs="宋体"/>
                <w:color w:val="000000"/>
              </w:rPr>
            </w:pPr>
            <w:r>
              <w:rPr>
                <w:rFonts w:hint="eastAsia" w:ascii="宋体" w:hAnsi="宋体" w:eastAsia="宋体" w:cs="宋体"/>
                <w:color w:val="000000"/>
                <w:lang w:val="en-US" w:eastAsia="zh-CN"/>
              </w:rPr>
              <w:t>2.</w:t>
            </w:r>
            <w:r>
              <w:rPr>
                <w:rFonts w:hint="eastAsia" w:ascii="宋体" w:hAnsi="宋体" w:cs="宋体"/>
                <w:color w:val="000000"/>
              </w:rPr>
              <w:t>雨污分流提升改造:支持雨污分流改造项目的录入、编辑、撤销和检索，动态管理改造工作台账</w:t>
            </w:r>
          </w:p>
        </w:tc>
        <w:tc>
          <w:tcPr>
            <w:tcW w:w="436" w:type="dxa"/>
            <w:shd w:val="clear" w:color="auto" w:fill="FFFFFF"/>
            <w:noWrap w:val="0"/>
            <w:vAlign w:val="center"/>
          </w:tcPr>
          <w:p w14:paraId="3A15E6B4">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59CFF036">
            <w:pPr>
              <w:widowControl/>
              <w:jc w:val="center"/>
              <w:rPr>
                <w:rFonts w:hint="eastAsia" w:ascii="宋体" w:hAnsi="宋体" w:cs="宋体"/>
                <w:color w:val="000000"/>
                <w:sz w:val="22"/>
              </w:rPr>
            </w:pPr>
            <w:r>
              <w:rPr>
                <w:rFonts w:hint="eastAsia" w:ascii="宋体" w:hAnsi="宋体" w:cs="宋体"/>
                <w:color w:val="000000"/>
                <w:sz w:val="22"/>
              </w:rPr>
              <w:t>1</w:t>
            </w:r>
          </w:p>
        </w:tc>
      </w:tr>
      <w:tr w14:paraId="3084A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1E7A65F8">
            <w:pPr>
              <w:widowControl/>
              <w:jc w:val="center"/>
              <w:rPr>
                <w:rFonts w:hint="eastAsia" w:ascii="宋体" w:hAnsi="宋体" w:cs="宋体"/>
                <w:color w:val="000000"/>
              </w:rPr>
            </w:pPr>
            <w:r>
              <w:rPr>
                <w:rFonts w:hint="eastAsia" w:ascii="宋体" w:hAnsi="宋体" w:cs="宋体"/>
                <w:color w:val="000000"/>
              </w:rPr>
              <w:t>41</w:t>
            </w:r>
          </w:p>
        </w:tc>
        <w:tc>
          <w:tcPr>
            <w:tcW w:w="0" w:type="auto"/>
            <w:shd w:val="clear" w:color="auto" w:fill="FFFFFF"/>
            <w:noWrap w:val="0"/>
            <w:vAlign w:val="center"/>
          </w:tcPr>
          <w:p w14:paraId="5FCD6E62">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continue"/>
            <w:shd w:val="clear" w:color="auto" w:fill="FFFFFF"/>
            <w:noWrap w:val="0"/>
            <w:vAlign w:val="center"/>
          </w:tcPr>
          <w:p w14:paraId="53D6E5C5">
            <w:pPr>
              <w:widowControl/>
              <w:jc w:val="left"/>
              <w:rPr>
                <w:rFonts w:hint="eastAsia" w:ascii="宋体" w:hAnsi="宋体" w:cs="宋体"/>
                <w:sz w:val="20"/>
                <w:szCs w:val="20"/>
              </w:rPr>
            </w:pPr>
          </w:p>
        </w:tc>
        <w:tc>
          <w:tcPr>
            <w:tcW w:w="5082" w:type="dxa"/>
            <w:shd w:val="clear" w:color="auto" w:fill="FFFFFF"/>
            <w:noWrap w:val="0"/>
            <w:vAlign w:val="center"/>
          </w:tcPr>
          <w:p w14:paraId="3D4E9D6F">
            <w:pPr>
              <w:widowControl/>
              <w:jc w:val="left"/>
              <w:rPr>
                <w:rFonts w:hint="eastAsia" w:ascii="宋体" w:hAnsi="宋体" w:cs="宋体"/>
                <w:color w:val="000000"/>
              </w:rPr>
            </w:pPr>
            <w:r>
              <w:rPr>
                <w:rFonts w:hint="eastAsia" w:ascii="宋体" w:hAnsi="宋体" w:eastAsia="宋体" w:cs="宋体"/>
                <w:color w:val="000000"/>
                <w:lang w:val="en-US" w:eastAsia="zh-CN"/>
              </w:rPr>
              <w:t>3.</w:t>
            </w:r>
            <w:r>
              <w:rPr>
                <w:rFonts w:hint="eastAsia" w:ascii="宋体" w:hAnsi="宋体" w:cs="宋体"/>
                <w:color w:val="000000"/>
              </w:rPr>
              <w:t>内涝模拟成果:可对内涝模拟的成果数据进行新增、更新、删除和查询，便于分析与决策支持</w:t>
            </w:r>
          </w:p>
        </w:tc>
        <w:tc>
          <w:tcPr>
            <w:tcW w:w="436" w:type="dxa"/>
            <w:shd w:val="clear" w:color="auto" w:fill="FFFFFF"/>
            <w:noWrap w:val="0"/>
            <w:vAlign w:val="center"/>
          </w:tcPr>
          <w:p w14:paraId="2B928FAC">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6D1C7B82">
            <w:pPr>
              <w:widowControl/>
              <w:jc w:val="center"/>
              <w:rPr>
                <w:rFonts w:hint="eastAsia" w:ascii="宋体" w:hAnsi="宋体" w:cs="宋体"/>
                <w:color w:val="000000"/>
                <w:sz w:val="22"/>
              </w:rPr>
            </w:pPr>
            <w:r>
              <w:rPr>
                <w:rFonts w:hint="eastAsia" w:ascii="宋体" w:hAnsi="宋体" w:cs="宋体"/>
                <w:color w:val="000000"/>
                <w:sz w:val="22"/>
              </w:rPr>
              <w:t>1</w:t>
            </w:r>
          </w:p>
        </w:tc>
      </w:tr>
      <w:tr w14:paraId="224E4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09028F2A">
            <w:pPr>
              <w:widowControl/>
              <w:jc w:val="center"/>
              <w:rPr>
                <w:rFonts w:hint="eastAsia" w:ascii="宋体" w:hAnsi="宋体" w:cs="宋体"/>
                <w:color w:val="000000"/>
              </w:rPr>
            </w:pPr>
            <w:r>
              <w:rPr>
                <w:rFonts w:hint="eastAsia" w:ascii="宋体" w:hAnsi="宋体" w:cs="宋体"/>
                <w:color w:val="000000"/>
              </w:rPr>
              <w:t>42</w:t>
            </w:r>
          </w:p>
        </w:tc>
        <w:tc>
          <w:tcPr>
            <w:tcW w:w="0" w:type="auto"/>
            <w:shd w:val="clear" w:color="auto" w:fill="FFFFFF"/>
            <w:noWrap w:val="0"/>
            <w:vAlign w:val="center"/>
          </w:tcPr>
          <w:p w14:paraId="304D5E73">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continue"/>
            <w:shd w:val="clear" w:color="auto" w:fill="FFFFFF"/>
            <w:noWrap w:val="0"/>
            <w:vAlign w:val="center"/>
          </w:tcPr>
          <w:p w14:paraId="5D70770D">
            <w:pPr>
              <w:widowControl/>
              <w:jc w:val="left"/>
              <w:rPr>
                <w:rFonts w:hint="eastAsia" w:ascii="宋体" w:hAnsi="宋体" w:cs="宋体"/>
                <w:sz w:val="20"/>
                <w:szCs w:val="20"/>
              </w:rPr>
            </w:pPr>
          </w:p>
        </w:tc>
        <w:tc>
          <w:tcPr>
            <w:tcW w:w="5082" w:type="dxa"/>
            <w:shd w:val="clear" w:color="auto" w:fill="FFFFFF"/>
            <w:noWrap w:val="0"/>
            <w:vAlign w:val="center"/>
          </w:tcPr>
          <w:p w14:paraId="61B836B5">
            <w:pPr>
              <w:widowControl/>
              <w:jc w:val="left"/>
              <w:rPr>
                <w:rFonts w:hint="eastAsia" w:ascii="宋体" w:hAnsi="宋体" w:cs="宋体"/>
                <w:color w:val="000000"/>
              </w:rPr>
            </w:pPr>
            <w:r>
              <w:rPr>
                <w:rFonts w:hint="eastAsia" w:ascii="宋体" w:hAnsi="宋体" w:eastAsia="宋体" w:cs="宋体"/>
                <w:color w:val="000000"/>
                <w:lang w:val="en-US" w:eastAsia="zh-CN"/>
              </w:rPr>
              <w:t>4.</w:t>
            </w:r>
            <w:r>
              <w:rPr>
                <w:rFonts w:hint="eastAsia" w:ascii="宋体" w:hAnsi="宋体" w:cs="宋体"/>
                <w:color w:val="000000"/>
              </w:rPr>
              <w:t>内涝模拟成果详情:支持模拟结果详细参数（如积水深度、范围、时间等）的细化录入、修改、删除与查看</w:t>
            </w:r>
          </w:p>
        </w:tc>
        <w:tc>
          <w:tcPr>
            <w:tcW w:w="436" w:type="dxa"/>
            <w:shd w:val="clear" w:color="auto" w:fill="FFFFFF"/>
            <w:noWrap w:val="0"/>
            <w:vAlign w:val="center"/>
          </w:tcPr>
          <w:p w14:paraId="0FBE9FEE">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03F4469C">
            <w:pPr>
              <w:widowControl/>
              <w:jc w:val="center"/>
              <w:rPr>
                <w:rFonts w:hint="eastAsia" w:ascii="宋体" w:hAnsi="宋体" w:cs="宋体"/>
                <w:color w:val="000000"/>
                <w:sz w:val="22"/>
              </w:rPr>
            </w:pPr>
            <w:r>
              <w:rPr>
                <w:rFonts w:hint="eastAsia" w:ascii="宋体" w:hAnsi="宋体" w:cs="宋体"/>
                <w:color w:val="000000"/>
                <w:sz w:val="22"/>
              </w:rPr>
              <w:t>1</w:t>
            </w:r>
          </w:p>
        </w:tc>
      </w:tr>
      <w:tr w14:paraId="4F5F6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0CE80A0E">
            <w:pPr>
              <w:widowControl/>
              <w:jc w:val="center"/>
              <w:rPr>
                <w:rFonts w:hint="eastAsia" w:ascii="宋体" w:hAnsi="宋体" w:cs="宋体"/>
                <w:color w:val="000000"/>
              </w:rPr>
            </w:pPr>
            <w:r>
              <w:rPr>
                <w:rFonts w:hint="eastAsia" w:ascii="宋体" w:hAnsi="宋体" w:cs="宋体"/>
                <w:color w:val="000000"/>
              </w:rPr>
              <w:t>43</w:t>
            </w:r>
          </w:p>
        </w:tc>
        <w:tc>
          <w:tcPr>
            <w:tcW w:w="0" w:type="auto"/>
            <w:shd w:val="clear" w:color="auto" w:fill="FFFFFF"/>
            <w:noWrap w:val="0"/>
            <w:vAlign w:val="center"/>
          </w:tcPr>
          <w:p w14:paraId="35333114">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continue"/>
            <w:shd w:val="clear" w:color="auto" w:fill="FFFFFF"/>
            <w:noWrap w:val="0"/>
            <w:vAlign w:val="center"/>
          </w:tcPr>
          <w:p w14:paraId="2047FE12">
            <w:pPr>
              <w:widowControl/>
              <w:jc w:val="left"/>
              <w:rPr>
                <w:rFonts w:hint="eastAsia" w:ascii="宋体" w:hAnsi="宋体" w:cs="宋体"/>
                <w:sz w:val="20"/>
                <w:szCs w:val="20"/>
              </w:rPr>
            </w:pPr>
          </w:p>
        </w:tc>
        <w:tc>
          <w:tcPr>
            <w:tcW w:w="5082" w:type="dxa"/>
            <w:shd w:val="clear" w:color="auto" w:fill="FFFFFF"/>
            <w:noWrap w:val="0"/>
            <w:vAlign w:val="center"/>
          </w:tcPr>
          <w:p w14:paraId="79A59CCE">
            <w:pPr>
              <w:widowControl/>
              <w:jc w:val="left"/>
              <w:rPr>
                <w:rFonts w:hint="eastAsia" w:ascii="宋体" w:hAnsi="宋体" w:cs="宋体"/>
                <w:color w:val="000000"/>
              </w:rPr>
            </w:pPr>
            <w:r>
              <w:rPr>
                <w:rFonts w:hint="eastAsia" w:ascii="宋体" w:hAnsi="宋体" w:eastAsia="宋体" w:cs="宋体"/>
                <w:color w:val="000000"/>
                <w:lang w:val="en-US" w:eastAsia="zh-CN"/>
              </w:rPr>
              <w:t>5.</w:t>
            </w:r>
            <w:r>
              <w:rPr>
                <w:rFonts w:hint="eastAsia" w:ascii="宋体" w:hAnsi="宋体" w:cs="宋体"/>
                <w:color w:val="000000"/>
              </w:rPr>
              <w:t>截流设施:实现对各类截流井、截流管等设施信息的建档、编辑、注销和查询，保障设施运行可追溯</w:t>
            </w:r>
          </w:p>
        </w:tc>
        <w:tc>
          <w:tcPr>
            <w:tcW w:w="436" w:type="dxa"/>
            <w:shd w:val="clear" w:color="auto" w:fill="FFFFFF"/>
            <w:noWrap w:val="0"/>
            <w:vAlign w:val="center"/>
          </w:tcPr>
          <w:p w14:paraId="6AE2E505">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516B0F95">
            <w:pPr>
              <w:widowControl/>
              <w:jc w:val="center"/>
              <w:rPr>
                <w:rFonts w:hint="eastAsia" w:ascii="宋体" w:hAnsi="宋体" w:cs="宋体"/>
                <w:color w:val="000000"/>
                <w:sz w:val="22"/>
              </w:rPr>
            </w:pPr>
            <w:r>
              <w:rPr>
                <w:rFonts w:hint="eastAsia" w:ascii="宋体" w:hAnsi="宋体" w:cs="宋体"/>
                <w:color w:val="000000"/>
                <w:sz w:val="22"/>
              </w:rPr>
              <w:t>1</w:t>
            </w:r>
          </w:p>
        </w:tc>
      </w:tr>
      <w:tr w14:paraId="24254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5CEAABB4">
            <w:pPr>
              <w:widowControl/>
              <w:jc w:val="center"/>
              <w:rPr>
                <w:rFonts w:hint="eastAsia" w:ascii="宋体" w:hAnsi="宋体" w:cs="宋体"/>
                <w:color w:val="000000"/>
              </w:rPr>
            </w:pPr>
            <w:r>
              <w:rPr>
                <w:rFonts w:hint="eastAsia" w:ascii="宋体" w:hAnsi="宋体" w:cs="宋体"/>
                <w:color w:val="000000"/>
              </w:rPr>
              <w:t>44</w:t>
            </w:r>
          </w:p>
        </w:tc>
        <w:tc>
          <w:tcPr>
            <w:tcW w:w="0" w:type="auto"/>
            <w:shd w:val="clear" w:color="auto" w:fill="FFFFFF"/>
            <w:noWrap w:val="0"/>
            <w:vAlign w:val="center"/>
          </w:tcPr>
          <w:p w14:paraId="3392D470">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continue"/>
            <w:shd w:val="clear" w:color="auto" w:fill="FFFFFF"/>
            <w:noWrap w:val="0"/>
            <w:vAlign w:val="center"/>
          </w:tcPr>
          <w:p w14:paraId="78BDBAD0">
            <w:pPr>
              <w:widowControl/>
              <w:jc w:val="left"/>
              <w:rPr>
                <w:rFonts w:hint="eastAsia" w:ascii="宋体" w:hAnsi="宋体" w:cs="宋体"/>
                <w:sz w:val="20"/>
                <w:szCs w:val="20"/>
              </w:rPr>
            </w:pPr>
          </w:p>
        </w:tc>
        <w:tc>
          <w:tcPr>
            <w:tcW w:w="5082" w:type="dxa"/>
            <w:shd w:val="clear" w:color="auto" w:fill="FFFFFF"/>
            <w:noWrap w:val="0"/>
            <w:vAlign w:val="center"/>
          </w:tcPr>
          <w:p w14:paraId="3B30E7CE">
            <w:pPr>
              <w:widowControl/>
              <w:jc w:val="left"/>
              <w:rPr>
                <w:rFonts w:hint="eastAsia" w:ascii="宋体" w:hAnsi="宋体" w:cs="宋体"/>
                <w:color w:val="000000"/>
              </w:rPr>
            </w:pPr>
            <w:r>
              <w:rPr>
                <w:rFonts w:hint="eastAsia" w:ascii="宋体" w:hAnsi="宋体" w:eastAsia="宋体" w:cs="宋体"/>
                <w:color w:val="000000"/>
                <w:lang w:val="en-US" w:eastAsia="zh-CN"/>
              </w:rPr>
              <w:t>6.</w:t>
            </w:r>
            <w:r>
              <w:rPr>
                <w:rFonts w:hint="eastAsia" w:ascii="宋体" w:hAnsi="宋体" w:cs="宋体"/>
                <w:color w:val="000000"/>
              </w:rPr>
              <w:t>排水排口:支持排水口位置、类型、排放去向等信息的增、删、改、查，强化排口规范化管理</w:t>
            </w:r>
          </w:p>
        </w:tc>
        <w:tc>
          <w:tcPr>
            <w:tcW w:w="436" w:type="dxa"/>
            <w:shd w:val="clear" w:color="auto" w:fill="FFFFFF"/>
            <w:noWrap w:val="0"/>
            <w:vAlign w:val="center"/>
          </w:tcPr>
          <w:p w14:paraId="038697EE">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523A4819">
            <w:pPr>
              <w:widowControl/>
              <w:jc w:val="center"/>
              <w:rPr>
                <w:rFonts w:hint="eastAsia" w:ascii="宋体" w:hAnsi="宋体" w:cs="宋体"/>
                <w:color w:val="000000"/>
                <w:sz w:val="22"/>
              </w:rPr>
            </w:pPr>
            <w:r>
              <w:rPr>
                <w:rFonts w:hint="eastAsia" w:ascii="宋体" w:hAnsi="宋体" w:cs="宋体"/>
                <w:color w:val="000000"/>
                <w:sz w:val="22"/>
              </w:rPr>
              <w:t>1</w:t>
            </w:r>
          </w:p>
        </w:tc>
      </w:tr>
      <w:tr w14:paraId="61638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4827010D">
            <w:pPr>
              <w:widowControl/>
              <w:jc w:val="center"/>
              <w:rPr>
                <w:rFonts w:hint="eastAsia" w:ascii="宋体" w:hAnsi="宋体" w:cs="宋体"/>
                <w:color w:val="000000"/>
              </w:rPr>
            </w:pPr>
            <w:r>
              <w:rPr>
                <w:rFonts w:hint="eastAsia" w:ascii="宋体" w:hAnsi="宋体" w:cs="宋体"/>
                <w:color w:val="000000"/>
              </w:rPr>
              <w:t>45</w:t>
            </w:r>
          </w:p>
        </w:tc>
        <w:tc>
          <w:tcPr>
            <w:tcW w:w="0" w:type="auto"/>
            <w:shd w:val="clear" w:color="auto" w:fill="FFFFFF"/>
            <w:noWrap w:val="0"/>
            <w:vAlign w:val="center"/>
          </w:tcPr>
          <w:p w14:paraId="7E154254">
            <w:pPr>
              <w:widowControl/>
              <w:jc w:val="center"/>
              <w:rPr>
                <w:rFonts w:hint="eastAsia" w:ascii="宋体" w:hAnsi="宋体" w:cs="宋体"/>
                <w:color w:val="000000"/>
              </w:rPr>
            </w:pPr>
            <w:r>
              <w:rPr>
                <w:rFonts w:hint="eastAsia" w:ascii="宋体" w:hAnsi="宋体" w:cs="宋体"/>
                <w:color w:val="000000"/>
              </w:rPr>
              <w:t>排水（雨水）专项</w:t>
            </w:r>
          </w:p>
        </w:tc>
        <w:tc>
          <w:tcPr>
            <w:tcW w:w="1082" w:type="dxa"/>
            <w:vMerge w:val="continue"/>
            <w:shd w:val="clear" w:color="auto" w:fill="FFFFFF"/>
            <w:noWrap w:val="0"/>
            <w:vAlign w:val="center"/>
          </w:tcPr>
          <w:p w14:paraId="4AAC3D0F">
            <w:pPr>
              <w:widowControl/>
              <w:jc w:val="left"/>
              <w:rPr>
                <w:rFonts w:hint="eastAsia" w:ascii="宋体" w:hAnsi="宋体" w:cs="宋体"/>
                <w:sz w:val="20"/>
                <w:szCs w:val="20"/>
              </w:rPr>
            </w:pPr>
          </w:p>
        </w:tc>
        <w:tc>
          <w:tcPr>
            <w:tcW w:w="5082" w:type="dxa"/>
            <w:shd w:val="clear" w:color="auto" w:fill="FFFFFF"/>
            <w:noWrap w:val="0"/>
            <w:vAlign w:val="center"/>
          </w:tcPr>
          <w:p w14:paraId="6911412A">
            <w:pPr>
              <w:widowControl/>
              <w:jc w:val="left"/>
              <w:rPr>
                <w:rFonts w:hint="eastAsia" w:ascii="宋体" w:hAnsi="宋体" w:cs="宋体"/>
                <w:color w:val="000000"/>
              </w:rPr>
            </w:pPr>
            <w:r>
              <w:rPr>
                <w:rFonts w:hint="eastAsia" w:ascii="宋体" w:hAnsi="宋体" w:eastAsia="宋体" w:cs="宋体"/>
                <w:color w:val="000000"/>
                <w:lang w:val="en-US" w:eastAsia="zh-CN"/>
              </w:rPr>
              <w:t>7.</w:t>
            </w:r>
            <w:r>
              <w:rPr>
                <w:rFonts w:hint="eastAsia" w:ascii="宋体" w:hAnsi="宋体" w:cs="宋体"/>
                <w:color w:val="000000"/>
              </w:rPr>
              <w:t>排水厂站:实现泵站、污水处理厂等排水厂站基础信息的录入、更新、删除与综合查询，提升设施管理效率</w:t>
            </w:r>
          </w:p>
        </w:tc>
        <w:tc>
          <w:tcPr>
            <w:tcW w:w="436" w:type="dxa"/>
            <w:shd w:val="clear" w:color="auto" w:fill="FFFFFF"/>
            <w:noWrap w:val="0"/>
            <w:vAlign w:val="center"/>
          </w:tcPr>
          <w:p w14:paraId="51A5135D">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1D2BD07D">
            <w:pPr>
              <w:widowControl/>
              <w:jc w:val="center"/>
              <w:rPr>
                <w:rFonts w:hint="eastAsia" w:ascii="宋体" w:hAnsi="宋体" w:cs="宋体"/>
                <w:color w:val="000000"/>
                <w:sz w:val="22"/>
              </w:rPr>
            </w:pPr>
            <w:r>
              <w:rPr>
                <w:rFonts w:hint="eastAsia" w:ascii="宋体" w:hAnsi="宋体" w:cs="宋体"/>
                <w:color w:val="000000"/>
                <w:sz w:val="22"/>
              </w:rPr>
              <w:t>1</w:t>
            </w:r>
          </w:p>
        </w:tc>
      </w:tr>
      <w:tr w14:paraId="61EB9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8528" w:type="dxa"/>
            <w:gridSpan w:val="6"/>
            <w:shd w:val="clear" w:color="auto" w:fill="FFFFFF"/>
            <w:noWrap w:val="0"/>
            <w:vAlign w:val="center"/>
          </w:tcPr>
          <w:p w14:paraId="7A17A14A">
            <w:pPr>
              <w:widowControl/>
              <w:jc w:val="left"/>
              <w:rPr>
                <w:rFonts w:hint="eastAsia" w:ascii="宋体" w:hAnsi="宋体" w:cs="宋体"/>
                <w:b/>
                <w:bCs/>
                <w:color w:val="000000"/>
              </w:rPr>
            </w:pPr>
            <w:r>
              <w:rPr>
                <w:rFonts w:hint="eastAsia" w:ascii="宋体" w:hAnsi="宋体" w:cs="宋体"/>
                <w:b/>
                <w:bCs/>
                <w:color w:val="000000"/>
              </w:rPr>
              <w:t>5、排水（污水）专项</w:t>
            </w:r>
          </w:p>
        </w:tc>
      </w:tr>
      <w:tr w14:paraId="55EFF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50FC70CF">
            <w:pPr>
              <w:widowControl/>
              <w:jc w:val="center"/>
              <w:rPr>
                <w:rFonts w:hint="eastAsia" w:ascii="宋体" w:hAnsi="宋体" w:cs="宋体"/>
                <w:color w:val="000000"/>
              </w:rPr>
            </w:pPr>
            <w:r>
              <w:rPr>
                <w:rFonts w:hint="eastAsia" w:ascii="宋体" w:hAnsi="宋体" w:cs="宋体"/>
                <w:color w:val="000000"/>
              </w:rPr>
              <w:t>1</w:t>
            </w:r>
          </w:p>
        </w:tc>
        <w:tc>
          <w:tcPr>
            <w:tcW w:w="0" w:type="auto"/>
            <w:shd w:val="clear" w:color="auto" w:fill="FFFFFF"/>
            <w:noWrap w:val="0"/>
            <w:vAlign w:val="center"/>
          </w:tcPr>
          <w:p w14:paraId="666113F4">
            <w:pPr>
              <w:widowControl/>
              <w:jc w:val="center"/>
              <w:rPr>
                <w:rFonts w:hint="eastAsia" w:ascii="宋体" w:hAnsi="宋体" w:cs="宋体"/>
                <w:color w:val="000000"/>
              </w:rPr>
            </w:pPr>
            <w:r>
              <w:rPr>
                <w:rFonts w:hint="eastAsia" w:ascii="宋体" w:hAnsi="宋体" w:cs="宋体"/>
                <w:color w:val="000000"/>
              </w:rPr>
              <w:t>排水（污水）专项</w:t>
            </w:r>
          </w:p>
        </w:tc>
        <w:tc>
          <w:tcPr>
            <w:tcW w:w="1082" w:type="dxa"/>
            <w:vMerge w:val="restart"/>
            <w:shd w:val="clear" w:color="auto" w:fill="FFFFFF"/>
            <w:noWrap w:val="0"/>
            <w:vAlign w:val="center"/>
          </w:tcPr>
          <w:p w14:paraId="42AF7CEE">
            <w:pPr>
              <w:widowControl/>
              <w:jc w:val="center"/>
              <w:rPr>
                <w:rFonts w:hint="eastAsia" w:ascii="宋体" w:hAnsi="宋体" w:cs="宋体"/>
                <w:color w:val="000000"/>
                <w:sz w:val="20"/>
                <w:szCs w:val="20"/>
              </w:rPr>
            </w:pPr>
            <w:r>
              <w:rPr>
                <w:rFonts w:hint="eastAsia" w:ascii="宋体" w:hAnsi="宋体" w:cs="宋体"/>
                <w:color w:val="000000"/>
                <w:sz w:val="20"/>
                <w:szCs w:val="20"/>
              </w:rPr>
              <w:t>污水一张图</w:t>
            </w:r>
          </w:p>
        </w:tc>
        <w:tc>
          <w:tcPr>
            <w:tcW w:w="5082" w:type="dxa"/>
            <w:shd w:val="clear" w:color="auto" w:fill="FFFFFF"/>
            <w:noWrap w:val="0"/>
            <w:vAlign w:val="center"/>
          </w:tcPr>
          <w:p w14:paraId="21B1EB5B">
            <w:pPr>
              <w:widowControl/>
              <w:jc w:val="left"/>
              <w:rPr>
                <w:rFonts w:hint="eastAsia" w:ascii="宋体" w:hAnsi="宋体" w:cs="宋体"/>
                <w:color w:val="000000"/>
              </w:rPr>
            </w:pPr>
            <w:r>
              <w:rPr>
                <w:rFonts w:hint="eastAsia" w:ascii="宋体" w:hAnsi="宋体" w:cs="宋体"/>
                <w:color w:val="000000"/>
              </w:rPr>
              <w:t>运行监测子图:用户可在GIS地图上点击任意监测设备，系统可显示监测项实时监测信息，包括实时监测数据、实时或者历史预警报警信息、监测设备信息。基于多信息显示分析，供用户对警情处置和管理进行快速决策。</w:t>
            </w:r>
            <w:r>
              <w:rPr>
                <w:rFonts w:hint="eastAsia" w:ascii="宋体" w:hAnsi="宋体" w:cs="宋体"/>
                <w:color w:val="000000"/>
              </w:rPr>
              <w:br w:type="textWrapping"/>
            </w:r>
            <w:r>
              <w:rPr>
                <w:rFonts w:hint="eastAsia" w:ascii="宋体" w:hAnsi="宋体" w:cs="宋体"/>
                <w:color w:val="000000"/>
              </w:rPr>
              <w:t>1、支持接入污水企业已建设及项目新增的感知设备。</w:t>
            </w:r>
            <w:r>
              <w:rPr>
                <w:rFonts w:hint="eastAsia" w:ascii="宋体" w:hAnsi="宋体" w:cs="宋体"/>
                <w:color w:val="000000"/>
              </w:rPr>
              <w:br w:type="textWrapping"/>
            </w:r>
            <w:r>
              <w:rPr>
                <w:rFonts w:hint="eastAsia" w:ascii="宋体" w:hAnsi="宋体" w:cs="宋体"/>
                <w:color w:val="000000"/>
              </w:rPr>
              <w:t>2、支持监测设备与监测对象关联管理。</w:t>
            </w:r>
          </w:p>
        </w:tc>
        <w:tc>
          <w:tcPr>
            <w:tcW w:w="436" w:type="dxa"/>
            <w:shd w:val="clear" w:color="auto" w:fill="FFFFFF"/>
            <w:noWrap w:val="0"/>
            <w:vAlign w:val="center"/>
          </w:tcPr>
          <w:p w14:paraId="0713FAFE">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2F8016A7">
            <w:pPr>
              <w:widowControl/>
              <w:jc w:val="center"/>
              <w:rPr>
                <w:rFonts w:hint="eastAsia" w:ascii="宋体" w:hAnsi="宋体" w:cs="宋体"/>
                <w:color w:val="000000"/>
                <w:sz w:val="22"/>
              </w:rPr>
            </w:pPr>
            <w:r>
              <w:rPr>
                <w:rFonts w:hint="eastAsia" w:ascii="宋体" w:hAnsi="宋体" w:cs="宋体"/>
                <w:color w:val="000000"/>
                <w:sz w:val="22"/>
              </w:rPr>
              <w:t>1</w:t>
            </w:r>
          </w:p>
        </w:tc>
      </w:tr>
      <w:tr w14:paraId="28945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444A9036">
            <w:pPr>
              <w:widowControl/>
              <w:jc w:val="center"/>
              <w:rPr>
                <w:rFonts w:hint="eastAsia" w:ascii="宋体" w:hAnsi="宋体" w:cs="宋体"/>
                <w:color w:val="000000"/>
              </w:rPr>
            </w:pPr>
            <w:r>
              <w:rPr>
                <w:rFonts w:hint="eastAsia" w:ascii="宋体" w:hAnsi="宋体" w:cs="宋体"/>
                <w:color w:val="000000"/>
              </w:rPr>
              <w:t>2</w:t>
            </w:r>
          </w:p>
        </w:tc>
        <w:tc>
          <w:tcPr>
            <w:tcW w:w="0" w:type="auto"/>
            <w:shd w:val="clear" w:color="auto" w:fill="FFFFFF"/>
            <w:noWrap w:val="0"/>
            <w:vAlign w:val="center"/>
          </w:tcPr>
          <w:p w14:paraId="3C5B6F28">
            <w:pPr>
              <w:widowControl/>
              <w:jc w:val="center"/>
              <w:rPr>
                <w:rFonts w:hint="eastAsia" w:ascii="宋体" w:hAnsi="宋体" w:cs="宋体"/>
                <w:color w:val="000000"/>
              </w:rPr>
            </w:pPr>
            <w:r>
              <w:rPr>
                <w:rFonts w:hint="eastAsia" w:ascii="宋体" w:hAnsi="宋体" w:cs="宋体"/>
                <w:color w:val="000000"/>
              </w:rPr>
              <w:t>排水（污水）专项</w:t>
            </w:r>
          </w:p>
        </w:tc>
        <w:tc>
          <w:tcPr>
            <w:tcW w:w="1082" w:type="dxa"/>
            <w:vMerge w:val="continue"/>
            <w:shd w:val="clear" w:color="auto" w:fill="FFFFFF"/>
            <w:noWrap w:val="0"/>
            <w:vAlign w:val="center"/>
          </w:tcPr>
          <w:p w14:paraId="7AC6DEAF">
            <w:pPr>
              <w:widowControl/>
              <w:jc w:val="left"/>
              <w:rPr>
                <w:rFonts w:hint="eastAsia" w:ascii="宋体" w:hAnsi="宋体" w:cs="宋体"/>
                <w:color w:val="000000"/>
                <w:sz w:val="20"/>
                <w:szCs w:val="20"/>
              </w:rPr>
            </w:pPr>
          </w:p>
        </w:tc>
        <w:tc>
          <w:tcPr>
            <w:tcW w:w="5082" w:type="dxa"/>
            <w:shd w:val="clear" w:color="auto" w:fill="FFFFFF"/>
            <w:noWrap w:val="0"/>
            <w:vAlign w:val="center"/>
          </w:tcPr>
          <w:p w14:paraId="03382181">
            <w:pPr>
              <w:widowControl/>
              <w:jc w:val="left"/>
              <w:rPr>
                <w:rFonts w:hint="eastAsia" w:ascii="宋体" w:hAnsi="宋体" w:cs="宋体"/>
                <w:color w:val="000000"/>
              </w:rPr>
            </w:pPr>
            <w:r>
              <w:rPr>
                <w:rFonts w:hint="eastAsia" w:ascii="宋体" w:hAnsi="宋体" w:cs="宋体"/>
                <w:color w:val="000000"/>
              </w:rPr>
              <w:t>老旧管网子图：汇聚城市生命线污水老旧管网监测相关数据，展示城市生命线老旧管网、老化改造等关键指标和数据。包含现状评估模块、老化改造模块、地理信息图模块。</w:t>
            </w:r>
          </w:p>
        </w:tc>
        <w:tc>
          <w:tcPr>
            <w:tcW w:w="436" w:type="dxa"/>
            <w:shd w:val="clear" w:color="auto" w:fill="FFFFFF"/>
            <w:noWrap w:val="0"/>
            <w:vAlign w:val="center"/>
          </w:tcPr>
          <w:p w14:paraId="255229E9">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4CA4B689">
            <w:pPr>
              <w:widowControl/>
              <w:jc w:val="center"/>
              <w:rPr>
                <w:rFonts w:hint="eastAsia" w:ascii="宋体" w:hAnsi="宋体" w:cs="宋体"/>
                <w:color w:val="000000"/>
                <w:sz w:val="22"/>
              </w:rPr>
            </w:pPr>
            <w:r>
              <w:rPr>
                <w:rFonts w:hint="eastAsia" w:ascii="宋体" w:hAnsi="宋体" w:cs="宋体"/>
                <w:color w:val="000000"/>
                <w:sz w:val="22"/>
              </w:rPr>
              <w:t>1</w:t>
            </w:r>
          </w:p>
        </w:tc>
      </w:tr>
      <w:tr w14:paraId="1E624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1A4CA5F3">
            <w:pPr>
              <w:widowControl/>
              <w:jc w:val="center"/>
              <w:rPr>
                <w:rFonts w:hint="eastAsia" w:ascii="宋体" w:hAnsi="宋体" w:cs="宋体"/>
                <w:color w:val="000000"/>
              </w:rPr>
            </w:pPr>
            <w:r>
              <w:rPr>
                <w:rFonts w:hint="eastAsia" w:ascii="宋体" w:hAnsi="宋体" w:cs="宋体"/>
                <w:color w:val="000000"/>
              </w:rPr>
              <w:t>3</w:t>
            </w:r>
          </w:p>
        </w:tc>
        <w:tc>
          <w:tcPr>
            <w:tcW w:w="0" w:type="auto"/>
            <w:shd w:val="clear" w:color="auto" w:fill="FFFFFF"/>
            <w:noWrap w:val="0"/>
            <w:vAlign w:val="center"/>
          </w:tcPr>
          <w:p w14:paraId="3A742800">
            <w:pPr>
              <w:widowControl/>
              <w:jc w:val="center"/>
              <w:rPr>
                <w:rFonts w:hint="eastAsia" w:ascii="宋体" w:hAnsi="宋体" w:cs="宋体"/>
                <w:color w:val="000000"/>
              </w:rPr>
            </w:pPr>
            <w:r>
              <w:rPr>
                <w:rFonts w:hint="eastAsia" w:ascii="宋体" w:hAnsi="宋体" w:cs="宋体"/>
                <w:color w:val="000000"/>
              </w:rPr>
              <w:t>排水（污水）专项</w:t>
            </w:r>
          </w:p>
        </w:tc>
        <w:tc>
          <w:tcPr>
            <w:tcW w:w="1082" w:type="dxa"/>
            <w:vMerge w:val="continue"/>
            <w:shd w:val="clear" w:color="auto" w:fill="FFFFFF"/>
            <w:noWrap w:val="0"/>
            <w:vAlign w:val="center"/>
          </w:tcPr>
          <w:p w14:paraId="11EAD5BF">
            <w:pPr>
              <w:widowControl/>
              <w:jc w:val="left"/>
              <w:rPr>
                <w:rFonts w:hint="eastAsia" w:ascii="宋体" w:hAnsi="宋体" w:cs="宋体"/>
                <w:color w:val="000000"/>
                <w:sz w:val="20"/>
                <w:szCs w:val="20"/>
              </w:rPr>
            </w:pPr>
          </w:p>
        </w:tc>
        <w:tc>
          <w:tcPr>
            <w:tcW w:w="5082" w:type="dxa"/>
            <w:shd w:val="clear" w:color="auto" w:fill="FFFFFF"/>
            <w:noWrap w:val="0"/>
            <w:vAlign w:val="center"/>
          </w:tcPr>
          <w:p w14:paraId="4524DE02">
            <w:pPr>
              <w:widowControl/>
              <w:jc w:val="left"/>
              <w:rPr>
                <w:rFonts w:hint="eastAsia" w:ascii="宋体" w:hAnsi="宋体" w:cs="宋体"/>
                <w:color w:val="000000"/>
              </w:rPr>
            </w:pPr>
            <w:r>
              <w:rPr>
                <w:rFonts w:hint="eastAsia" w:ascii="宋体" w:hAnsi="宋体" w:cs="宋体"/>
                <w:color w:val="000000"/>
              </w:rPr>
              <w:t>基础设施子图：汇聚城市生命线污水基础设施相关数据，展示重点排水户、泵站、管网、污水处理厂等关键指标和数据。包含基础信息模块、行业信息模块、地理信息总图模块。</w:t>
            </w:r>
          </w:p>
        </w:tc>
        <w:tc>
          <w:tcPr>
            <w:tcW w:w="436" w:type="dxa"/>
            <w:shd w:val="clear" w:color="auto" w:fill="FFFFFF"/>
            <w:noWrap w:val="0"/>
            <w:vAlign w:val="center"/>
          </w:tcPr>
          <w:p w14:paraId="0CED21ED">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289EA01A">
            <w:pPr>
              <w:widowControl/>
              <w:jc w:val="center"/>
              <w:rPr>
                <w:rFonts w:hint="eastAsia" w:ascii="宋体" w:hAnsi="宋体" w:cs="宋体"/>
                <w:color w:val="000000"/>
                <w:sz w:val="22"/>
              </w:rPr>
            </w:pPr>
            <w:r>
              <w:rPr>
                <w:rFonts w:hint="eastAsia" w:ascii="宋体" w:hAnsi="宋体" w:cs="宋体"/>
                <w:color w:val="000000"/>
                <w:sz w:val="22"/>
              </w:rPr>
              <w:t>1</w:t>
            </w:r>
          </w:p>
        </w:tc>
      </w:tr>
      <w:tr w14:paraId="65495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51A6A2C8">
            <w:pPr>
              <w:widowControl/>
              <w:jc w:val="center"/>
              <w:rPr>
                <w:rFonts w:hint="eastAsia" w:ascii="宋体" w:hAnsi="宋体" w:cs="宋体"/>
                <w:color w:val="000000"/>
              </w:rPr>
            </w:pPr>
            <w:r>
              <w:rPr>
                <w:rFonts w:hint="eastAsia" w:ascii="宋体" w:hAnsi="宋体" w:cs="宋体"/>
                <w:color w:val="000000"/>
              </w:rPr>
              <w:t>4</w:t>
            </w:r>
          </w:p>
        </w:tc>
        <w:tc>
          <w:tcPr>
            <w:tcW w:w="0" w:type="auto"/>
            <w:shd w:val="clear" w:color="auto" w:fill="FFFFFF"/>
            <w:noWrap w:val="0"/>
            <w:vAlign w:val="center"/>
          </w:tcPr>
          <w:p w14:paraId="2A830B96">
            <w:pPr>
              <w:widowControl/>
              <w:jc w:val="center"/>
              <w:rPr>
                <w:rFonts w:hint="eastAsia" w:ascii="宋体" w:hAnsi="宋体" w:cs="宋体"/>
                <w:color w:val="000000"/>
              </w:rPr>
            </w:pPr>
            <w:r>
              <w:rPr>
                <w:rFonts w:hint="eastAsia" w:ascii="宋体" w:hAnsi="宋体" w:cs="宋体"/>
                <w:color w:val="000000"/>
              </w:rPr>
              <w:t>排水（污水）专项</w:t>
            </w:r>
          </w:p>
        </w:tc>
        <w:tc>
          <w:tcPr>
            <w:tcW w:w="1082" w:type="dxa"/>
            <w:vMerge w:val="restart"/>
            <w:shd w:val="clear" w:color="auto" w:fill="FFFFFF"/>
            <w:noWrap w:val="0"/>
            <w:vAlign w:val="center"/>
          </w:tcPr>
          <w:p w14:paraId="08C2FB80">
            <w:pPr>
              <w:widowControl/>
              <w:jc w:val="center"/>
              <w:rPr>
                <w:rFonts w:hint="eastAsia" w:ascii="宋体" w:hAnsi="宋体" w:cs="宋体"/>
                <w:color w:val="000000"/>
                <w:sz w:val="20"/>
                <w:szCs w:val="20"/>
              </w:rPr>
            </w:pPr>
            <w:r>
              <w:rPr>
                <w:rFonts w:hint="eastAsia" w:ascii="宋体" w:hAnsi="宋体" w:cs="宋体"/>
                <w:color w:val="000000"/>
                <w:sz w:val="20"/>
                <w:szCs w:val="20"/>
              </w:rPr>
              <w:t>污水运行监测管理</w:t>
            </w:r>
          </w:p>
        </w:tc>
        <w:tc>
          <w:tcPr>
            <w:tcW w:w="5082" w:type="dxa"/>
            <w:shd w:val="clear" w:color="auto" w:fill="FFFFFF"/>
            <w:noWrap w:val="0"/>
            <w:vAlign w:val="center"/>
          </w:tcPr>
          <w:p w14:paraId="252DDF0D">
            <w:pPr>
              <w:widowControl/>
              <w:jc w:val="left"/>
              <w:rPr>
                <w:rFonts w:hint="eastAsia" w:ascii="宋体" w:hAnsi="宋体" w:cs="宋体"/>
                <w:color w:val="000000"/>
              </w:rPr>
            </w:pPr>
            <w:r>
              <w:rPr>
                <w:rFonts w:hint="eastAsia" w:ascii="宋体" w:hAnsi="宋体" w:eastAsia="宋体" w:cs="宋体"/>
                <w:color w:val="000000"/>
                <w:lang w:val="en-US" w:eastAsia="zh-CN"/>
              </w:rPr>
              <w:t>1.</w:t>
            </w:r>
            <w:r>
              <w:rPr>
                <w:rFonts w:hint="eastAsia" w:ascii="宋体" w:hAnsi="宋体" w:cs="宋体"/>
                <w:color w:val="000000"/>
              </w:rPr>
              <w:t>监测设备信息:提供对污水管网、污水泵站、污水厂等污水设施监测设备信息的统一管理。提供信息查询、信息管理功能。</w:t>
            </w:r>
          </w:p>
        </w:tc>
        <w:tc>
          <w:tcPr>
            <w:tcW w:w="436" w:type="dxa"/>
            <w:shd w:val="clear" w:color="auto" w:fill="FFFFFF"/>
            <w:noWrap w:val="0"/>
            <w:vAlign w:val="center"/>
          </w:tcPr>
          <w:p w14:paraId="1BFB8DC1">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5C9539AE">
            <w:pPr>
              <w:widowControl/>
              <w:jc w:val="center"/>
              <w:rPr>
                <w:rFonts w:hint="eastAsia" w:ascii="宋体" w:hAnsi="宋体" w:cs="宋体"/>
                <w:color w:val="000000"/>
                <w:sz w:val="22"/>
              </w:rPr>
            </w:pPr>
            <w:r>
              <w:rPr>
                <w:rFonts w:hint="eastAsia" w:ascii="宋体" w:hAnsi="宋体" w:cs="宋体"/>
                <w:color w:val="000000"/>
                <w:sz w:val="22"/>
              </w:rPr>
              <w:t>1</w:t>
            </w:r>
          </w:p>
        </w:tc>
      </w:tr>
      <w:tr w14:paraId="2D5F0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7EDD05D1">
            <w:pPr>
              <w:widowControl/>
              <w:jc w:val="center"/>
              <w:rPr>
                <w:rFonts w:hint="eastAsia" w:ascii="宋体" w:hAnsi="宋体" w:cs="宋体"/>
                <w:color w:val="000000"/>
              </w:rPr>
            </w:pPr>
            <w:r>
              <w:rPr>
                <w:rFonts w:hint="eastAsia" w:ascii="宋体" w:hAnsi="宋体" w:cs="宋体"/>
                <w:color w:val="000000"/>
              </w:rPr>
              <w:t>5</w:t>
            </w:r>
          </w:p>
        </w:tc>
        <w:tc>
          <w:tcPr>
            <w:tcW w:w="0" w:type="auto"/>
            <w:shd w:val="clear" w:color="auto" w:fill="FFFFFF"/>
            <w:noWrap w:val="0"/>
            <w:vAlign w:val="center"/>
          </w:tcPr>
          <w:p w14:paraId="3AA77B53">
            <w:pPr>
              <w:widowControl/>
              <w:jc w:val="center"/>
              <w:rPr>
                <w:rFonts w:hint="eastAsia" w:ascii="宋体" w:hAnsi="宋体" w:cs="宋体"/>
                <w:color w:val="000000"/>
              </w:rPr>
            </w:pPr>
            <w:r>
              <w:rPr>
                <w:rFonts w:hint="eastAsia" w:ascii="宋体" w:hAnsi="宋体" w:cs="宋体"/>
                <w:color w:val="000000"/>
              </w:rPr>
              <w:t>排水（污水）专项</w:t>
            </w:r>
          </w:p>
        </w:tc>
        <w:tc>
          <w:tcPr>
            <w:tcW w:w="1082" w:type="dxa"/>
            <w:vMerge w:val="continue"/>
            <w:shd w:val="clear" w:color="auto" w:fill="FFFFFF"/>
            <w:noWrap w:val="0"/>
            <w:vAlign w:val="center"/>
          </w:tcPr>
          <w:p w14:paraId="2F93D1E1">
            <w:pPr>
              <w:widowControl/>
              <w:jc w:val="left"/>
              <w:rPr>
                <w:rFonts w:hint="eastAsia" w:ascii="宋体" w:hAnsi="宋体" w:cs="宋体"/>
                <w:color w:val="000000"/>
                <w:sz w:val="20"/>
                <w:szCs w:val="20"/>
              </w:rPr>
            </w:pPr>
          </w:p>
        </w:tc>
        <w:tc>
          <w:tcPr>
            <w:tcW w:w="5082" w:type="dxa"/>
            <w:shd w:val="clear" w:color="auto" w:fill="FFFFFF"/>
            <w:noWrap w:val="0"/>
            <w:vAlign w:val="center"/>
          </w:tcPr>
          <w:p w14:paraId="056D3242">
            <w:pPr>
              <w:widowControl/>
              <w:jc w:val="left"/>
              <w:rPr>
                <w:rFonts w:hint="eastAsia" w:ascii="宋体" w:hAnsi="宋体" w:cs="宋体"/>
                <w:color w:val="000000"/>
              </w:rPr>
            </w:pPr>
            <w:r>
              <w:rPr>
                <w:rFonts w:hint="eastAsia" w:ascii="宋体" w:hAnsi="宋体" w:eastAsia="宋体" w:cs="宋体"/>
                <w:color w:val="000000"/>
                <w:lang w:val="en-US" w:eastAsia="zh-CN"/>
              </w:rPr>
              <w:t>2.</w:t>
            </w:r>
            <w:r>
              <w:rPr>
                <w:rFonts w:hint="eastAsia" w:ascii="宋体" w:hAnsi="宋体" w:cs="宋体"/>
                <w:color w:val="000000"/>
              </w:rPr>
              <w:t>预警报警信息:提供对污水管网、污水泵站、污水厂等设施预警报警及处置信息的统一管理。提供信息查询、信息管理功能。</w:t>
            </w:r>
          </w:p>
        </w:tc>
        <w:tc>
          <w:tcPr>
            <w:tcW w:w="436" w:type="dxa"/>
            <w:shd w:val="clear" w:color="auto" w:fill="FFFFFF"/>
            <w:noWrap w:val="0"/>
            <w:vAlign w:val="center"/>
          </w:tcPr>
          <w:p w14:paraId="32272535">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1EC666E9">
            <w:pPr>
              <w:widowControl/>
              <w:jc w:val="center"/>
              <w:rPr>
                <w:rFonts w:hint="eastAsia" w:ascii="宋体" w:hAnsi="宋体" w:cs="宋体"/>
                <w:color w:val="000000"/>
                <w:sz w:val="22"/>
              </w:rPr>
            </w:pPr>
            <w:r>
              <w:rPr>
                <w:rFonts w:hint="eastAsia" w:ascii="宋体" w:hAnsi="宋体" w:cs="宋体"/>
                <w:color w:val="000000"/>
                <w:sz w:val="22"/>
              </w:rPr>
              <w:t>1</w:t>
            </w:r>
          </w:p>
        </w:tc>
      </w:tr>
      <w:tr w14:paraId="491EA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4BDC47C6">
            <w:pPr>
              <w:widowControl/>
              <w:jc w:val="center"/>
              <w:rPr>
                <w:rFonts w:hint="eastAsia" w:ascii="宋体" w:hAnsi="宋体" w:cs="宋体"/>
                <w:color w:val="000000"/>
              </w:rPr>
            </w:pPr>
            <w:r>
              <w:rPr>
                <w:rFonts w:hint="eastAsia" w:ascii="宋体" w:hAnsi="宋体" w:cs="宋体"/>
                <w:color w:val="000000"/>
              </w:rPr>
              <w:t>6</w:t>
            </w:r>
          </w:p>
        </w:tc>
        <w:tc>
          <w:tcPr>
            <w:tcW w:w="0" w:type="auto"/>
            <w:shd w:val="clear" w:color="auto" w:fill="FFFFFF"/>
            <w:noWrap w:val="0"/>
            <w:vAlign w:val="center"/>
          </w:tcPr>
          <w:p w14:paraId="320B1A8A">
            <w:pPr>
              <w:widowControl/>
              <w:jc w:val="center"/>
              <w:rPr>
                <w:rFonts w:hint="eastAsia" w:ascii="宋体" w:hAnsi="宋体" w:cs="宋体"/>
                <w:color w:val="000000"/>
              </w:rPr>
            </w:pPr>
            <w:r>
              <w:rPr>
                <w:rFonts w:hint="eastAsia" w:ascii="宋体" w:hAnsi="宋体" w:cs="宋体"/>
                <w:color w:val="000000"/>
              </w:rPr>
              <w:t>排水（污水）专项</w:t>
            </w:r>
          </w:p>
        </w:tc>
        <w:tc>
          <w:tcPr>
            <w:tcW w:w="1082" w:type="dxa"/>
            <w:shd w:val="clear" w:color="auto" w:fill="FFFFFF"/>
            <w:noWrap w:val="0"/>
            <w:vAlign w:val="center"/>
          </w:tcPr>
          <w:p w14:paraId="3B26655D">
            <w:pPr>
              <w:widowControl/>
              <w:jc w:val="center"/>
              <w:rPr>
                <w:rFonts w:hint="eastAsia" w:ascii="宋体" w:hAnsi="宋体" w:cs="宋体"/>
                <w:color w:val="000000"/>
                <w:sz w:val="20"/>
                <w:szCs w:val="20"/>
              </w:rPr>
            </w:pPr>
            <w:r>
              <w:rPr>
                <w:rFonts w:hint="eastAsia" w:ascii="宋体" w:hAnsi="宋体" w:cs="宋体"/>
                <w:color w:val="000000"/>
                <w:sz w:val="20"/>
                <w:szCs w:val="20"/>
              </w:rPr>
              <w:t>污水运行处置管理</w:t>
            </w:r>
          </w:p>
        </w:tc>
        <w:tc>
          <w:tcPr>
            <w:tcW w:w="5082" w:type="dxa"/>
            <w:shd w:val="clear" w:color="auto" w:fill="FFFFFF"/>
            <w:noWrap w:val="0"/>
            <w:vAlign w:val="center"/>
          </w:tcPr>
          <w:p w14:paraId="5472EFFC">
            <w:pPr>
              <w:widowControl/>
              <w:jc w:val="left"/>
              <w:rPr>
                <w:rFonts w:hint="eastAsia" w:ascii="宋体" w:hAnsi="宋体" w:cs="宋体"/>
                <w:color w:val="000000"/>
              </w:rPr>
            </w:pPr>
            <w:r>
              <w:rPr>
                <w:rFonts w:hint="eastAsia" w:ascii="宋体" w:hAnsi="宋体" w:cs="宋体"/>
                <w:color w:val="000000"/>
              </w:rPr>
              <w:t>隐患管理:提供对污水专项隐患信息的统一管理。提供信息查询、信息管理、消息提醒、统计分析等功能。</w:t>
            </w:r>
          </w:p>
        </w:tc>
        <w:tc>
          <w:tcPr>
            <w:tcW w:w="436" w:type="dxa"/>
            <w:shd w:val="clear" w:color="auto" w:fill="FFFFFF"/>
            <w:noWrap w:val="0"/>
            <w:vAlign w:val="center"/>
          </w:tcPr>
          <w:p w14:paraId="3A2A904F">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51116D98">
            <w:pPr>
              <w:widowControl/>
              <w:jc w:val="center"/>
              <w:rPr>
                <w:rFonts w:hint="eastAsia" w:ascii="宋体" w:hAnsi="宋体" w:cs="宋体"/>
                <w:color w:val="000000"/>
                <w:sz w:val="22"/>
              </w:rPr>
            </w:pPr>
            <w:r>
              <w:rPr>
                <w:rFonts w:hint="eastAsia" w:ascii="宋体" w:hAnsi="宋体" w:cs="宋体"/>
                <w:color w:val="000000"/>
                <w:sz w:val="22"/>
              </w:rPr>
              <w:t>1</w:t>
            </w:r>
          </w:p>
        </w:tc>
      </w:tr>
      <w:tr w14:paraId="6E458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6A69B69F">
            <w:pPr>
              <w:widowControl/>
              <w:jc w:val="center"/>
              <w:rPr>
                <w:rFonts w:hint="eastAsia" w:ascii="宋体" w:hAnsi="宋体" w:cs="宋体"/>
                <w:color w:val="000000"/>
              </w:rPr>
            </w:pPr>
            <w:r>
              <w:rPr>
                <w:rFonts w:hint="eastAsia" w:ascii="宋体" w:hAnsi="宋体" w:cs="宋体"/>
                <w:color w:val="000000"/>
              </w:rPr>
              <w:t>7</w:t>
            </w:r>
          </w:p>
        </w:tc>
        <w:tc>
          <w:tcPr>
            <w:tcW w:w="0" w:type="auto"/>
            <w:shd w:val="clear" w:color="auto" w:fill="FFFFFF"/>
            <w:noWrap w:val="0"/>
            <w:vAlign w:val="center"/>
          </w:tcPr>
          <w:p w14:paraId="1D4D4739">
            <w:pPr>
              <w:widowControl/>
              <w:jc w:val="center"/>
              <w:rPr>
                <w:rFonts w:hint="eastAsia" w:ascii="宋体" w:hAnsi="宋体" w:cs="宋体"/>
                <w:color w:val="000000"/>
              </w:rPr>
            </w:pPr>
            <w:r>
              <w:rPr>
                <w:rFonts w:hint="eastAsia" w:ascii="宋体" w:hAnsi="宋体" w:cs="宋体"/>
                <w:color w:val="000000"/>
              </w:rPr>
              <w:t>排水（污水）专项</w:t>
            </w:r>
          </w:p>
        </w:tc>
        <w:tc>
          <w:tcPr>
            <w:tcW w:w="1082" w:type="dxa"/>
            <w:vMerge w:val="restart"/>
            <w:shd w:val="clear" w:color="auto" w:fill="FFFFFF"/>
            <w:noWrap w:val="0"/>
            <w:vAlign w:val="center"/>
          </w:tcPr>
          <w:p w14:paraId="2C333367">
            <w:pPr>
              <w:widowControl/>
              <w:jc w:val="center"/>
              <w:rPr>
                <w:rFonts w:hint="eastAsia" w:ascii="宋体" w:hAnsi="宋体" w:cs="宋体"/>
                <w:color w:val="000000"/>
                <w:sz w:val="20"/>
                <w:szCs w:val="20"/>
              </w:rPr>
            </w:pPr>
            <w:r>
              <w:rPr>
                <w:rFonts w:hint="eastAsia" w:ascii="宋体" w:hAnsi="宋体" w:cs="宋体"/>
                <w:color w:val="000000"/>
                <w:sz w:val="20"/>
                <w:szCs w:val="20"/>
              </w:rPr>
              <w:t>污水设施巡检养护管理</w:t>
            </w:r>
          </w:p>
        </w:tc>
        <w:tc>
          <w:tcPr>
            <w:tcW w:w="5082" w:type="dxa"/>
            <w:shd w:val="clear" w:color="auto" w:fill="FFFFFF"/>
            <w:noWrap w:val="0"/>
            <w:vAlign w:val="center"/>
          </w:tcPr>
          <w:p w14:paraId="17576CBA">
            <w:pPr>
              <w:widowControl/>
              <w:jc w:val="left"/>
              <w:rPr>
                <w:rFonts w:hint="eastAsia" w:ascii="宋体" w:hAnsi="宋体" w:cs="宋体"/>
                <w:color w:val="000000"/>
              </w:rPr>
            </w:pPr>
            <w:r>
              <w:rPr>
                <w:rFonts w:hint="eastAsia" w:ascii="宋体" w:hAnsi="宋体" w:eastAsia="宋体" w:cs="宋体"/>
                <w:color w:val="000000"/>
                <w:lang w:val="en-US" w:eastAsia="zh-CN"/>
              </w:rPr>
              <w:t>1.</w:t>
            </w:r>
            <w:r>
              <w:rPr>
                <w:rFonts w:hint="eastAsia" w:ascii="宋体" w:hAnsi="宋体" w:cs="宋体"/>
                <w:color w:val="000000"/>
              </w:rPr>
              <w:t>巡检管理:通过在线填报方式汇聚污水设施巡检巡查计划，按照《城镇排水管渠与泵站运行、维护技术规程》（CJJ 68-2016）的规定对频次和内容进行监管，提供信息查询、信息管理、消息提醒等功能。</w:t>
            </w:r>
          </w:p>
        </w:tc>
        <w:tc>
          <w:tcPr>
            <w:tcW w:w="436" w:type="dxa"/>
            <w:shd w:val="clear" w:color="auto" w:fill="FFFFFF"/>
            <w:noWrap w:val="0"/>
            <w:vAlign w:val="center"/>
          </w:tcPr>
          <w:p w14:paraId="1D0660E1">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7E2F316B">
            <w:pPr>
              <w:widowControl/>
              <w:jc w:val="center"/>
              <w:rPr>
                <w:rFonts w:hint="eastAsia" w:ascii="宋体" w:hAnsi="宋体" w:cs="宋体"/>
                <w:color w:val="000000"/>
                <w:sz w:val="22"/>
              </w:rPr>
            </w:pPr>
            <w:r>
              <w:rPr>
                <w:rFonts w:hint="eastAsia" w:ascii="宋体" w:hAnsi="宋体" w:cs="宋体"/>
                <w:color w:val="000000"/>
                <w:sz w:val="22"/>
              </w:rPr>
              <w:t>1</w:t>
            </w:r>
          </w:p>
        </w:tc>
      </w:tr>
      <w:tr w14:paraId="4E828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36BBA98B">
            <w:pPr>
              <w:widowControl/>
              <w:jc w:val="center"/>
              <w:rPr>
                <w:rFonts w:hint="eastAsia" w:ascii="宋体" w:hAnsi="宋体" w:cs="宋体"/>
                <w:color w:val="000000"/>
              </w:rPr>
            </w:pPr>
            <w:r>
              <w:rPr>
                <w:rFonts w:hint="eastAsia" w:ascii="宋体" w:hAnsi="宋体" w:cs="宋体"/>
                <w:color w:val="000000"/>
              </w:rPr>
              <w:t>8</w:t>
            </w:r>
          </w:p>
        </w:tc>
        <w:tc>
          <w:tcPr>
            <w:tcW w:w="0" w:type="auto"/>
            <w:shd w:val="clear" w:color="auto" w:fill="FFFFFF"/>
            <w:noWrap w:val="0"/>
            <w:vAlign w:val="center"/>
          </w:tcPr>
          <w:p w14:paraId="2C1DDD7E">
            <w:pPr>
              <w:widowControl/>
              <w:jc w:val="center"/>
              <w:rPr>
                <w:rFonts w:hint="eastAsia" w:ascii="宋体" w:hAnsi="宋体" w:cs="宋体"/>
                <w:color w:val="000000"/>
              </w:rPr>
            </w:pPr>
            <w:r>
              <w:rPr>
                <w:rFonts w:hint="eastAsia" w:ascii="宋体" w:hAnsi="宋体" w:cs="宋体"/>
                <w:color w:val="000000"/>
              </w:rPr>
              <w:t>排水（污水）专项</w:t>
            </w:r>
          </w:p>
        </w:tc>
        <w:tc>
          <w:tcPr>
            <w:tcW w:w="1082" w:type="dxa"/>
            <w:vMerge w:val="continue"/>
            <w:shd w:val="clear" w:color="auto" w:fill="FFFFFF"/>
            <w:noWrap w:val="0"/>
            <w:vAlign w:val="center"/>
          </w:tcPr>
          <w:p w14:paraId="3244B229">
            <w:pPr>
              <w:widowControl/>
              <w:jc w:val="left"/>
              <w:rPr>
                <w:rFonts w:hint="eastAsia" w:ascii="宋体" w:hAnsi="宋体" w:cs="宋体"/>
                <w:color w:val="000000"/>
                <w:sz w:val="20"/>
                <w:szCs w:val="20"/>
              </w:rPr>
            </w:pPr>
          </w:p>
        </w:tc>
        <w:tc>
          <w:tcPr>
            <w:tcW w:w="5082" w:type="dxa"/>
            <w:shd w:val="clear" w:color="auto" w:fill="FFFFFF"/>
            <w:noWrap w:val="0"/>
            <w:vAlign w:val="center"/>
          </w:tcPr>
          <w:p w14:paraId="25B2CB85">
            <w:pPr>
              <w:widowControl/>
              <w:jc w:val="left"/>
              <w:rPr>
                <w:rFonts w:hint="eastAsia" w:ascii="宋体" w:hAnsi="宋体" w:cs="宋体"/>
                <w:color w:val="000000"/>
              </w:rPr>
            </w:pPr>
            <w:r>
              <w:rPr>
                <w:rFonts w:hint="eastAsia" w:ascii="宋体" w:hAnsi="宋体" w:eastAsia="宋体" w:cs="宋体"/>
                <w:color w:val="000000"/>
                <w:lang w:val="en-US" w:eastAsia="zh-CN"/>
              </w:rPr>
              <w:t>2.</w:t>
            </w:r>
            <w:r>
              <w:rPr>
                <w:rFonts w:hint="eastAsia" w:ascii="宋体" w:hAnsi="宋体" w:cs="宋体"/>
                <w:color w:val="000000"/>
              </w:rPr>
              <w:t>养护管理:通过在线填报方式汇聚污水设施养护管理计划，按照《城镇排水管渠与泵站运行、维护技术规程》（CJJ 68-2016）的规定对频次和内容进行监管，提供信息查询、信息管理、消息提醒等功能。</w:t>
            </w:r>
          </w:p>
        </w:tc>
        <w:tc>
          <w:tcPr>
            <w:tcW w:w="436" w:type="dxa"/>
            <w:shd w:val="clear" w:color="auto" w:fill="FFFFFF"/>
            <w:noWrap w:val="0"/>
            <w:vAlign w:val="center"/>
          </w:tcPr>
          <w:p w14:paraId="44C7123A">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4BB4C27D">
            <w:pPr>
              <w:widowControl/>
              <w:jc w:val="center"/>
              <w:rPr>
                <w:rFonts w:hint="eastAsia" w:ascii="宋体" w:hAnsi="宋体" w:cs="宋体"/>
                <w:color w:val="000000"/>
                <w:sz w:val="22"/>
              </w:rPr>
            </w:pPr>
            <w:r>
              <w:rPr>
                <w:rFonts w:hint="eastAsia" w:ascii="宋体" w:hAnsi="宋体" w:cs="宋体"/>
                <w:color w:val="000000"/>
                <w:sz w:val="22"/>
              </w:rPr>
              <w:t>1</w:t>
            </w:r>
          </w:p>
        </w:tc>
      </w:tr>
      <w:tr w14:paraId="44555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046B703F">
            <w:pPr>
              <w:widowControl/>
              <w:jc w:val="center"/>
              <w:rPr>
                <w:rFonts w:hint="eastAsia" w:ascii="宋体" w:hAnsi="宋体" w:cs="宋体"/>
                <w:color w:val="000000"/>
              </w:rPr>
            </w:pPr>
            <w:r>
              <w:rPr>
                <w:rFonts w:hint="eastAsia" w:ascii="宋体" w:hAnsi="宋体" w:cs="宋体"/>
                <w:color w:val="000000"/>
              </w:rPr>
              <w:t>9</w:t>
            </w:r>
          </w:p>
        </w:tc>
        <w:tc>
          <w:tcPr>
            <w:tcW w:w="0" w:type="auto"/>
            <w:shd w:val="clear" w:color="auto" w:fill="FFFFFF"/>
            <w:noWrap w:val="0"/>
            <w:vAlign w:val="center"/>
          </w:tcPr>
          <w:p w14:paraId="0D7997D5">
            <w:pPr>
              <w:widowControl/>
              <w:jc w:val="center"/>
              <w:rPr>
                <w:rFonts w:hint="eastAsia" w:ascii="宋体" w:hAnsi="宋体" w:cs="宋体"/>
                <w:color w:val="000000"/>
              </w:rPr>
            </w:pPr>
            <w:r>
              <w:rPr>
                <w:rFonts w:hint="eastAsia" w:ascii="宋体" w:hAnsi="宋体" w:cs="宋体"/>
                <w:color w:val="000000"/>
              </w:rPr>
              <w:t>排水（污水）专项</w:t>
            </w:r>
          </w:p>
        </w:tc>
        <w:tc>
          <w:tcPr>
            <w:tcW w:w="1082" w:type="dxa"/>
            <w:vMerge w:val="continue"/>
            <w:shd w:val="clear" w:color="auto" w:fill="FFFFFF"/>
            <w:noWrap w:val="0"/>
            <w:vAlign w:val="center"/>
          </w:tcPr>
          <w:p w14:paraId="406C4166">
            <w:pPr>
              <w:widowControl/>
              <w:jc w:val="left"/>
              <w:rPr>
                <w:rFonts w:hint="eastAsia" w:ascii="宋体" w:hAnsi="宋体" w:cs="宋体"/>
                <w:color w:val="000000"/>
                <w:sz w:val="20"/>
                <w:szCs w:val="20"/>
              </w:rPr>
            </w:pPr>
          </w:p>
        </w:tc>
        <w:tc>
          <w:tcPr>
            <w:tcW w:w="5082" w:type="dxa"/>
            <w:shd w:val="clear" w:color="auto" w:fill="FFFFFF"/>
            <w:noWrap w:val="0"/>
            <w:vAlign w:val="center"/>
          </w:tcPr>
          <w:p w14:paraId="602372A0">
            <w:pPr>
              <w:widowControl/>
              <w:jc w:val="left"/>
              <w:rPr>
                <w:rFonts w:hint="eastAsia" w:ascii="宋体" w:hAnsi="宋体" w:cs="宋体"/>
                <w:color w:val="000000"/>
              </w:rPr>
            </w:pPr>
            <w:r>
              <w:rPr>
                <w:rFonts w:hint="eastAsia" w:ascii="宋体" w:hAnsi="宋体" w:eastAsia="宋体" w:cs="宋体"/>
                <w:color w:val="000000"/>
                <w:lang w:val="en-US" w:eastAsia="zh-CN"/>
              </w:rPr>
              <w:t>3.</w:t>
            </w:r>
            <w:r>
              <w:rPr>
                <w:rFonts w:hint="eastAsia" w:ascii="宋体" w:hAnsi="宋体" w:cs="宋体"/>
                <w:color w:val="000000"/>
              </w:rPr>
              <w:t>巡检记录列表:通过接入现有系统数据方式收集汇聚污水设施巡检巡查记录，按照《城镇排水管渠与泵站运行、维护技术规程》（CJJ 68-2016）的规定对频次和内容进行监管，提供信息查询、信息管理、消息提醒等功能。</w:t>
            </w:r>
          </w:p>
        </w:tc>
        <w:tc>
          <w:tcPr>
            <w:tcW w:w="436" w:type="dxa"/>
            <w:shd w:val="clear" w:color="auto" w:fill="FFFFFF"/>
            <w:noWrap w:val="0"/>
            <w:vAlign w:val="center"/>
          </w:tcPr>
          <w:p w14:paraId="5D33717D">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2D93EE7B">
            <w:pPr>
              <w:widowControl/>
              <w:jc w:val="center"/>
              <w:rPr>
                <w:rFonts w:hint="eastAsia" w:ascii="宋体" w:hAnsi="宋体" w:cs="宋体"/>
                <w:color w:val="000000"/>
                <w:sz w:val="22"/>
              </w:rPr>
            </w:pPr>
            <w:r>
              <w:rPr>
                <w:rFonts w:hint="eastAsia" w:ascii="宋体" w:hAnsi="宋体" w:cs="宋体"/>
                <w:color w:val="000000"/>
                <w:sz w:val="22"/>
              </w:rPr>
              <w:t>1</w:t>
            </w:r>
          </w:p>
        </w:tc>
      </w:tr>
      <w:tr w14:paraId="3D800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26D34A74">
            <w:pPr>
              <w:widowControl/>
              <w:jc w:val="center"/>
              <w:rPr>
                <w:rFonts w:hint="eastAsia" w:ascii="宋体" w:hAnsi="宋体" w:cs="宋体"/>
                <w:color w:val="000000"/>
              </w:rPr>
            </w:pPr>
            <w:r>
              <w:rPr>
                <w:rFonts w:hint="eastAsia" w:ascii="宋体" w:hAnsi="宋体" w:cs="宋体"/>
                <w:color w:val="000000"/>
              </w:rPr>
              <w:t>10</w:t>
            </w:r>
          </w:p>
        </w:tc>
        <w:tc>
          <w:tcPr>
            <w:tcW w:w="0" w:type="auto"/>
            <w:shd w:val="clear" w:color="auto" w:fill="FFFFFF"/>
            <w:noWrap w:val="0"/>
            <w:vAlign w:val="center"/>
          </w:tcPr>
          <w:p w14:paraId="6D3A1C70">
            <w:pPr>
              <w:widowControl/>
              <w:jc w:val="center"/>
              <w:rPr>
                <w:rFonts w:hint="eastAsia" w:ascii="宋体" w:hAnsi="宋体" w:cs="宋体"/>
                <w:color w:val="000000"/>
              </w:rPr>
            </w:pPr>
            <w:r>
              <w:rPr>
                <w:rFonts w:hint="eastAsia" w:ascii="宋体" w:hAnsi="宋体" w:cs="宋体"/>
                <w:color w:val="000000"/>
              </w:rPr>
              <w:t>排水（污水）专项</w:t>
            </w:r>
          </w:p>
        </w:tc>
        <w:tc>
          <w:tcPr>
            <w:tcW w:w="1082" w:type="dxa"/>
            <w:vMerge w:val="continue"/>
            <w:shd w:val="clear" w:color="auto" w:fill="FFFFFF"/>
            <w:noWrap w:val="0"/>
            <w:vAlign w:val="center"/>
          </w:tcPr>
          <w:p w14:paraId="498D1E40">
            <w:pPr>
              <w:widowControl/>
              <w:jc w:val="left"/>
              <w:rPr>
                <w:rFonts w:hint="eastAsia" w:ascii="宋体" w:hAnsi="宋体" w:cs="宋体"/>
                <w:color w:val="000000"/>
                <w:sz w:val="20"/>
                <w:szCs w:val="20"/>
              </w:rPr>
            </w:pPr>
          </w:p>
        </w:tc>
        <w:tc>
          <w:tcPr>
            <w:tcW w:w="5082" w:type="dxa"/>
            <w:shd w:val="clear" w:color="auto" w:fill="FFFFFF"/>
            <w:noWrap w:val="0"/>
            <w:vAlign w:val="center"/>
          </w:tcPr>
          <w:p w14:paraId="0BA63E5D">
            <w:pPr>
              <w:widowControl/>
              <w:jc w:val="left"/>
              <w:rPr>
                <w:rFonts w:hint="eastAsia" w:ascii="宋体" w:hAnsi="宋体" w:cs="宋体"/>
                <w:color w:val="000000"/>
              </w:rPr>
            </w:pPr>
            <w:r>
              <w:rPr>
                <w:rFonts w:hint="eastAsia" w:ascii="宋体" w:hAnsi="宋体" w:eastAsia="宋体" w:cs="宋体"/>
                <w:color w:val="000000"/>
                <w:lang w:val="en-US" w:eastAsia="zh-CN"/>
              </w:rPr>
              <w:t>4.</w:t>
            </w:r>
            <w:r>
              <w:rPr>
                <w:rFonts w:hint="eastAsia" w:ascii="宋体" w:hAnsi="宋体" w:cs="宋体"/>
                <w:color w:val="000000"/>
              </w:rPr>
              <w:t>养护记录列表:通过接入现有系统数据方式收集汇聚污水设施养护记录，按照《城镇排水管渠与泵站运行、维护技术规程》（CJJ 68-2016）的规定对频次和内容进行监管，提供信息查询、信息管理、消息提醒等功能。</w:t>
            </w:r>
          </w:p>
        </w:tc>
        <w:tc>
          <w:tcPr>
            <w:tcW w:w="436" w:type="dxa"/>
            <w:shd w:val="clear" w:color="auto" w:fill="FFFFFF"/>
            <w:noWrap w:val="0"/>
            <w:vAlign w:val="center"/>
          </w:tcPr>
          <w:p w14:paraId="47627B8E">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1EB574DF">
            <w:pPr>
              <w:widowControl/>
              <w:jc w:val="center"/>
              <w:rPr>
                <w:rFonts w:hint="eastAsia" w:ascii="宋体" w:hAnsi="宋体" w:cs="宋体"/>
                <w:color w:val="000000"/>
                <w:sz w:val="22"/>
              </w:rPr>
            </w:pPr>
            <w:r>
              <w:rPr>
                <w:rFonts w:hint="eastAsia" w:ascii="宋体" w:hAnsi="宋体" w:cs="宋体"/>
                <w:color w:val="000000"/>
                <w:sz w:val="22"/>
              </w:rPr>
              <w:t>1</w:t>
            </w:r>
          </w:p>
        </w:tc>
      </w:tr>
      <w:tr w14:paraId="39D11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59268C42">
            <w:pPr>
              <w:widowControl/>
              <w:jc w:val="center"/>
              <w:rPr>
                <w:rFonts w:hint="eastAsia" w:ascii="宋体" w:hAnsi="宋体" w:cs="宋体"/>
                <w:color w:val="000000"/>
              </w:rPr>
            </w:pPr>
            <w:r>
              <w:rPr>
                <w:rFonts w:hint="eastAsia" w:ascii="宋体" w:hAnsi="宋体" w:cs="宋体"/>
                <w:color w:val="000000"/>
              </w:rPr>
              <w:t>11</w:t>
            </w:r>
          </w:p>
        </w:tc>
        <w:tc>
          <w:tcPr>
            <w:tcW w:w="0" w:type="auto"/>
            <w:shd w:val="clear" w:color="auto" w:fill="FFFFFF"/>
            <w:noWrap w:val="0"/>
            <w:vAlign w:val="center"/>
          </w:tcPr>
          <w:p w14:paraId="12E1622A">
            <w:pPr>
              <w:widowControl/>
              <w:jc w:val="center"/>
              <w:rPr>
                <w:rFonts w:hint="eastAsia" w:ascii="宋体" w:hAnsi="宋体" w:cs="宋体"/>
                <w:color w:val="000000"/>
              </w:rPr>
            </w:pPr>
            <w:r>
              <w:rPr>
                <w:rFonts w:hint="eastAsia" w:ascii="宋体" w:hAnsi="宋体" w:cs="宋体"/>
                <w:color w:val="000000"/>
              </w:rPr>
              <w:t>排水（污水）专项</w:t>
            </w:r>
          </w:p>
        </w:tc>
        <w:tc>
          <w:tcPr>
            <w:tcW w:w="1082" w:type="dxa"/>
            <w:vMerge w:val="restart"/>
            <w:shd w:val="clear" w:color="auto" w:fill="FFFFFF"/>
            <w:noWrap w:val="0"/>
            <w:vAlign w:val="center"/>
          </w:tcPr>
          <w:p w14:paraId="601166D0">
            <w:pPr>
              <w:widowControl/>
              <w:jc w:val="center"/>
              <w:rPr>
                <w:rFonts w:hint="eastAsia" w:ascii="宋体" w:hAnsi="宋体" w:cs="宋体"/>
                <w:color w:val="000000"/>
                <w:sz w:val="20"/>
                <w:szCs w:val="20"/>
              </w:rPr>
            </w:pPr>
            <w:r>
              <w:rPr>
                <w:rFonts w:hint="eastAsia" w:ascii="宋体" w:hAnsi="宋体" w:cs="宋体"/>
                <w:color w:val="000000"/>
                <w:sz w:val="20"/>
                <w:szCs w:val="20"/>
              </w:rPr>
              <w:t>污水设施项目信息管理</w:t>
            </w:r>
          </w:p>
        </w:tc>
        <w:tc>
          <w:tcPr>
            <w:tcW w:w="5082" w:type="dxa"/>
            <w:shd w:val="clear" w:color="auto" w:fill="FFFFFF"/>
            <w:noWrap w:val="0"/>
            <w:vAlign w:val="center"/>
          </w:tcPr>
          <w:p w14:paraId="7A11371A">
            <w:pPr>
              <w:widowControl/>
              <w:jc w:val="left"/>
              <w:rPr>
                <w:rFonts w:hint="eastAsia" w:ascii="宋体" w:hAnsi="宋体" w:cs="宋体"/>
                <w:color w:val="000000"/>
              </w:rPr>
            </w:pPr>
            <w:r>
              <w:rPr>
                <w:rFonts w:hint="eastAsia" w:ascii="宋体" w:hAnsi="宋体" w:eastAsia="宋体" w:cs="宋体"/>
                <w:color w:val="000000"/>
                <w:lang w:val="en-US" w:eastAsia="zh-CN"/>
              </w:rPr>
              <w:t>1.</w:t>
            </w:r>
            <w:r>
              <w:rPr>
                <w:rFonts w:hint="eastAsia" w:ascii="宋体" w:hAnsi="宋体" w:cs="宋体"/>
                <w:color w:val="000000"/>
              </w:rPr>
              <w:t>计划信息列表:支持对污水设施计划项目信息进行管理，提供信息查询、信息管理等功能。</w:t>
            </w:r>
          </w:p>
        </w:tc>
        <w:tc>
          <w:tcPr>
            <w:tcW w:w="436" w:type="dxa"/>
            <w:shd w:val="clear" w:color="auto" w:fill="FFFFFF"/>
            <w:noWrap w:val="0"/>
            <w:vAlign w:val="center"/>
          </w:tcPr>
          <w:p w14:paraId="671C8028">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23552CB9">
            <w:pPr>
              <w:widowControl/>
              <w:jc w:val="center"/>
              <w:rPr>
                <w:rFonts w:hint="eastAsia" w:ascii="宋体" w:hAnsi="宋体" w:cs="宋体"/>
                <w:color w:val="000000"/>
                <w:sz w:val="22"/>
              </w:rPr>
            </w:pPr>
            <w:r>
              <w:rPr>
                <w:rFonts w:hint="eastAsia" w:ascii="宋体" w:hAnsi="宋体" w:cs="宋体"/>
                <w:color w:val="000000"/>
                <w:sz w:val="22"/>
              </w:rPr>
              <w:t>1</w:t>
            </w:r>
          </w:p>
        </w:tc>
      </w:tr>
      <w:tr w14:paraId="7D8F6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0AB97F59">
            <w:pPr>
              <w:widowControl/>
              <w:jc w:val="center"/>
              <w:rPr>
                <w:rFonts w:hint="eastAsia" w:ascii="宋体" w:hAnsi="宋体" w:cs="宋体"/>
                <w:color w:val="000000"/>
              </w:rPr>
            </w:pPr>
            <w:r>
              <w:rPr>
                <w:rFonts w:hint="eastAsia" w:ascii="宋体" w:hAnsi="宋体" w:cs="宋体"/>
                <w:color w:val="000000"/>
              </w:rPr>
              <w:t>12</w:t>
            </w:r>
          </w:p>
        </w:tc>
        <w:tc>
          <w:tcPr>
            <w:tcW w:w="0" w:type="auto"/>
            <w:shd w:val="clear" w:color="auto" w:fill="FFFFFF"/>
            <w:noWrap w:val="0"/>
            <w:vAlign w:val="center"/>
          </w:tcPr>
          <w:p w14:paraId="77FC80BC">
            <w:pPr>
              <w:widowControl/>
              <w:jc w:val="center"/>
              <w:rPr>
                <w:rFonts w:hint="eastAsia" w:ascii="宋体" w:hAnsi="宋体" w:cs="宋体"/>
                <w:color w:val="000000"/>
              </w:rPr>
            </w:pPr>
            <w:r>
              <w:rPr>
                <w:rFonts w:hint="eastAsia" w:ascii="宋体" w:hAnsi="宋体" w:cs="宋体"/>
                <w:color w:val="000000"/>
              </w:rPr>
              <w:t>排水（污水）专项</w:t>
            </w:r>
          </w:p>
        </w:tc>
        <w:tc>
          <w:tcPr>
            <w:tcW w:w="1082" w:type="dxa"/>
            <w:vMerge w:val="continue"/>
            <w:shd w:val="clear" w:color="auto" w:fill="FFFFFF"/>
            <w:noWrap w:val="0"/>
            <w:vAlign w:val="center"/>
          </w:tcPr>
          <w:p w14:paraId="07E29260">
            <w:pPr>
              <w:widowControl/>
              <w:jc w:val="left"/>
              <w:rPr>
                <w:rFonts w:hint="eastAsia" w:ascii="宋体" w:hAnsi="宋体" w:cs="宋体"/>
                <w:color w:val="000000"/>
                <w:sz w:val="20"/>
                <w:szCs w:val="20"/>
              </w:rPr>
            </w:pPr>
          </w:p>
        </w:tc>
        <w:tc>
          <w:tcPr>
            <w:tcW w:w="5082" w:type="dxa"/>
            <w:shd w:val="clear" w:color="auto" w:fill="FFFFFF"/>
            <w:noWrap w:val="0"/>
            <w:vAlign w:val="center"/>
          </w:tcPr>
          <w:p w14:paraId="228F310A">
            <w:pPr>
              <w:widowControl/>
              <w:jc w:val="left"/>
              <w:rPr>
                <w:rFonts w:hint="eastAsia" w:ascii="宋体" w:hAnsi="宋体" w:cs="宋体"/>
                <w:color w:val="000000"/>
              </w:rPr>
            </w:pPr>
            <w:r>
              <w:rPr>
                <w:rFonts w:hint="eastAsia" w:ascii="宋体" w:hAnsi="宋体" w:eastAsia="宋体" w:cs="宋体"/>
                <w:color w:val="000000"/>
                <w:lang w:val="en-US" w:eastAsia="zh-CN"/>
              </w:rPr>
              <w:t>2.</w:t>
            </w:r>
            <w:r>
              <w:rPr>
                <w:rFonts w:hint="eastAsia" w:ascii="宋体" w:hAnsi="宋体" w:cs="宋体"/>
                <w:color w:val="000000"/>
              </w:rPr>
              <w:t>建设信息列表:支持对污水设施建设项目信息进行管理，提供信息查询、信息管理等功能。</w:t>
            </w:r>
          </w:p>
        </w:tc>
        <w:tc>
          <w:tcPr>
            <w:tcW w:w="436" w:type="dxa"/>
            <w:shd w:val="clear" w:color="auto" w:fill="FFFFFF"/>
            <w:noWrap w:val="0"/>
            <w:vAlign w:val="center"/>
          </w:tcPr>
          <w:p w14:paraId="25F524D4">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2DF0D66D">
            <w:pPr>
              <w:widowControl/>
              <w:jc w:val="center"/>
              <w:rPr>
                <w:rFonts w:hint="eastAsia" w:ascii="宋体" w:hAnsi="宋体" w:cs="宋体"/>
                <w:color w:val="000000"/>
                <w:sz w:val="22"/>
              </w:rPr>
            </w:pPr>
            <w:r>
              <w:rPr>
                <w:rFonts w:hint="eastAsia" w:ascii="宋体" w:hAnsi="宋体" w:cs="宋体"/>
                <w:color w:val="000000"/>
                <w:sz w:val="22"/>
              </w:rPr>
              <w:t>1</w:t>
            </w:r>
          </w:p>
        </w:tc>
      </w:tr>
      <w:tr w14:paraId="700F0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5C953C41">
            <w:pPr>
              <w:widowControl/>
              <w:jc w:val="center"/>
              <w:rPr>
                <w:rFonts w:hint="eastAsia" w:ascii="宋体" w:hAnsi="宋体" w:cs="宋体"/>
                <w:color w:val="000000"/>
              </w:rPr>
            </w:pPr>
            <w:r>
              <w:rPr>
                <w:rFonts w:hint="eastAsia" w:ascii="宋体" w:hAnsi="宋体" w:cs="宋体"/>
                <w:color w:val="000000"/>
              </w:rPr>
              <w:t>13</w:t>
            </w:r>
          </w:p>
        </w:tc>
        <w:tc>
          <w:tcPr>
            <w:tcW w:w="0" w:type="auto"/>
            <w:shd w:val="clear" w:color="auto" w:fill="FFFFFF"/>
            <w:noWrap w:val="0"/>
            <w:vAlign w:val="center"/>
          </w:tcPr>
          <w:p w14:paraId="3BC67ABA">
            <w:pPr>
              <w:widowControl/>
              <w:jc w:val="center"/>
              <w:rPr>
                <w:rFonts w:hint="eastAsia" w:ascii="宋体" w:hAnsi="宋体" w:cs="宋体"/>
                <w:color w:val="000000"/>
              </w:rPr>
            </w:pPr>
            <w:r>
              <w:rPr>
                <w:rFonts w:hint="eastAsia" w:ascii="宋体" w:hAnsi="宋体" w:cs="宋体"/>
                <w:color w:val="000000"/>
              </w:rPr>
              <w:t>排水（污水）专项</w:t>
            </w:r>
          </w:p>
        </w:tc>
        <w:tc>
          <w:tcPr>
            <w:tcW w:w="1082" w:type="dxa"/>
            <w:vMerge w:val="restart"/>
            <w:shd w:val="clear" w:color="auto" w:fill="FFFFFF"/>
            <w:noWrap w:val="0"/>
            <w:vAlign w:val="center"/>
          </w:tcPr>
          <w:p w14:paraId="05BB296D">
            <w:pPr>
              <w:widowControl/>
              <w:jc w:val="center"/>
              <w:rPr>
                <w:rFonts w:hint="eastAsia" w:ascii="宋体" w:hAnsi="宋体" w:cs="宋体"/>
                <w:color w:val="000000"/>
                <w:sz w:val="20"/>
                <w:szCs w:val="20"/>
              </w:rPr>
            </w:pPr>
            <w:r>
              <w:rPr>
                <w:rFonts w:hint="eastAsia" w:ascii="宋体" w:hAnsi="宋体" w:cs="宋体"/>
                <w:color w:val="000000"/>
                <w:sz w:val="20"/>
                <w:szCs w:val="20"/>
              </w:rPr>
              <w:t>污水行业基础信息管理</w:t>
            </w:r>
          </w:p>
        </w:tc>
        <w:tc>
          <w:tcPr>
            <w:tcW w:w="5082" w:type="dxa"/>
            <w:shd w:val="clear" w:color="auto" w:fill="FFFFFF"/>
            <w:noWrap w:val="0"/>
            <w:vAlign w:val="center"/>
          </w:tcPr>
          <w:p w14:paraId="00DB6400">
            <w:pPr>
              <w:widowControl/>
              <w:jc w:val="left"/>
              <w:rPr>
                <w:rFonts w:hint="eastAsia" w:ascii="宋体" w:hAnsi="宋体" w:cs="宋体"/>
                <w:color w:val="000000"/>
              </w:rPr>
            </w:pPr>
            <w:r>
              <w:rPr>
                <w:rFonts w:hint="eastAsia" w:ascii="宋体" w:hAnsi="宋体" w:eastAsia="宋体" w:cs="宋体"/>
                <w:color w:val="000000"/>
                <w:lang w:val="en-US" w:eastAsia="zh-CN"/>
              </w:rPr>
              <w:t>1.</w:t>
            </w:r>
            <w:r>
              <w:rPr>
                <w:rFonts w:hint="eastAsia" w:ascii="宋体" w:hAnsi="宋体" w:cs="宋体"/>
                <w:color w:val="000000"/>
              </w:rPr>
              <w:t>重点排水户信息:对重点排水户的基本信息进行统一管理，提供信息查询等功能。</w:t>
            </w:r>
          </w:p>
        </w:tc>
        <w:tc>
          <w:tcPr>
            <w:tcW w:w="436" w:type="dxa"/>
            <w:shd w:val="clear" w:color="auto" w:fill="FFFFFF"/>
            <w:noWrap w:val="0"/>
            <w:vAlign w:val="center"/>
          </w:tcPr>
          <w:p w14:paraId="304FF119">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3132A3CF">
            <w:pPr>
              <w:widowControl/>
              <w:jc w:val="center"/>
              <w:rPr>
                <w:rFonts w:hint="eastAsia" w:ascii="宋体" w:hAnsi="宋体" w:cs="宋体"/>
                <w:color w:val="000000"/>
                <w:sz w:val="22"/>
              </w:rPr>
            </w:pPr>
            <w:r>
              <w:rPr>
                <w:rFonts w:hint="eastAsia" w:ascii="宋体" w:hAnsi="宋体" w:cs="宋体"/>
                <w:color w:val="000000"/>
                <w:sz w:val="22"/>
              </w:rPr>
              <w:t>1</w:t>
            </w:r>
          </w:p>
        </w:tc>
      </w:tr>
      <w:tr w14:paraId="0913B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0B69415D">
            <w:pPr>
              <w:widowControl/>
              <w:jc w:val="center"/>
              <w:rPr>
                <w:rFonts w:hint="eastAsia" w:ascii="宋体" w:hAnsi="宋体" w:cs="宋体"/>
                <w:color w:val="000000"/>
              </w:rPr>
            </w:pPr>
            <w:r>
              <w:rPr>
                <w:rFonts w:hint="eastAsia" w:ascii="宋体" w:hAnsi="宋体" w:cs="宋体"/>
                <w:color w:val="000000"/>
              </w:rPr>
              <w:t>14</w:t>
            </w:r>
          </w:p>
        </w:tc>
        <w:tc>
          <w:tcPr>
            <w:tcW w:w="0" w:type="auto"/>
            <w:shd w:val="clear" w:color="auto" w:fill="FFFFFF"/>
            <w:noWrap w:val="0"/>
            <w:vAlign w:val="center"/>
          </w:tcPr>
          <w:p w14:paraId="6C586D6F">
            <w:pPr>
              <w:widowControl/>
              <w:jc w:val="center"/>
              <w:rPr>
                <w:rFonts w:hint="eastAsia" w:ascii="宋体" w:hAnsi="宋体" w:cs="宋体"/>
                <w:color w:val="000000"/>
              </w:rPr>
            </w:pPr>
            <w:r>
              <w:rPr>
                <w:rFonts w:hint="eastAsia" w:ascii="宋体" w:hAnsi="宋体" w:cs="宋体"/>
                <w:color w:val="000000"/>
              </w:rPr>
              <w:t>排水（污水）专项</w:t>
            </w:r>
          </w:p>
        </w:tc>
        <w:tc>
          <w:tcPr>
            <w:tcW w:w="1082" w:type="dxa"/>
            <w:vMerge w:val="continue"/>
            <w:shd w:val="clear" w:color="auto" w:fill="FFFFFF"/>
            <w:noWrap w:val="0"/>
            <w:vAlign w:val="center"/>
          </w:tcPr>
          <w:p w14:paraId="54C97FE7">
            <w:pPr>
              <w:widowControl/>
              <w:jc w:val="left"/>
              <w:rPr>
                <w:rFonts w:hint="eastAsia" w:ascii="宋体" w:hAnsi="宋体" w:cs="宋体"/>
                <w:color w:val="000000"/>
                <w:sz w:val="20"/>
                <w:szCs w:val="20"/>
              </w:rPr>
            </w:pPr>
          </w:p>
        </w:tc>
        <w:tc>
          <w:tcPr>
            <w:tcW w:w="5082" w:type="dxa"/>
            <w:shd w:val="clear" w:color="auto" w:fill="FFFFFF"/>
            <w:noWrap w:val="0"/>
            <w:vAlign w:val="center"/>
          </w:tcPr>
          <w:p w14:paraId="64024903">
            <w:pPr>
              <w:widowControl/>
              <w:jc w:val="left"/>
              <w:rPr>
                <w:rFonts w:hint="eastAsia" w:ascii="宋体" w:hAnsi="宋体" w:cs="宋体"/>
                <w:color w:val="000000"/>
              </w:rPr>
            </w:pPr>
            <w:r>
              <w:rPr>
                <w:rFonts w:hint="eastAsia" w:ascii="宋体" w:hAnsi="宋体" w:eastAsia="宋体" w:cs="宋体"/>
                <w:color w:val="000000"/>
                <w:lang w:val="en-US" w:eastAsia="zh-CN"/>
              </w:rPr>
              <w:t>2.</w:t>
            </w:r>
            <w:r>
              <w:rPr>
                <w:rFonts w:hint="eastAsia" w:ascii="宋体" w:hAnsi="宋体" w:cs="宋体"/>
                <w:color w:val="000000"/>
              </w:rPr>
              <w:t>污水管网信息:对污水管网的基本信息进行统一管理，提供信息查询等功能。</w:t>
            </w:r>
          </w:p>
        </w:tc>
        <w:tc>
          <w:tcPr>
            <w:tcW w:w="436" w:type="dxa"/>
            <w:shd w:val="clear" w:color="auto" w:fill="FFFFFF"/>
            <w:noWrap w:val="0"/>
            <w:vAlign w:val="center"/>
          </w:tcPr>
          <w:p w14:paraId="3404DBB4">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41DF69E0">
            <w:pPr>
              <w:widowControl/>
              <w:jc w:val="center"/>
              <w:rPr>
                <w:rFonts w:hint="eastAsia" w:ascii="宋体" w:hAnsi="宋体" w:cs="宋体"/>
                <w:color w:val="000000"/>
                <w:sz w:val="22"/>
              </w:rPr>
            </w:pPr>
            <w:r>
              <w:rPr>
                <w:rFonts w:hint="eastAsia" w:ascii="宋体" w:hAnsi="宋体" w:cs="宋体"/>
                <w:color w:val="000000"/>
                <w:sz w:val="22"/>
              </w:rPr>
              <w:t>1</w:t>
            </w:r>
          </w:p>
        </w:tc>
      </w:tr>
      <w:tr w14:paraId="60DD0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2182D99A">
            <w:pPr>
              <w:widowControl/>
              <w:jc w:val="center"/>
              <w:rPr>
                <w:rFonts w:hint="eastAsia" w:ascii="宋体" w:hAnsi="宋体" w:cs="宋体"/>
                <w:color w:val="000000"/>
              </w:rPr>
            </w:pPr>
            <w:r>
              <w:rPr>
                <w:rFonts w:hint="eastAsia" w:ascii="宋体" w:hAnsi="宋体" w:cs="宋体"/>
                <w:color w:val="000000"/>
              </w:rPr>
              <w:t>15</w:t>
            </w:r>
          </w:p>
        </w:tc>
        <w:tc>
          <w:tcPr>
            <w:tcW w:w="0" w:type="auto"/>
            <w:shd w:val="clear" w:color="auto" w:fill="FFFFFF"/>
            <w:noWrap w:val="0"/>
            <w:vAlign w:val="center"/>
          </w:tcPr>
          <w:p w14:paraId="4B022C00">
            <w:pPr>
              <w:widowControl/>
              <w:jc w:val="center"/>
              <w:rPr>
                <w:rFonts w:hint="eastAsia" w:ascii="宋体" w:hAnsi="宋体" w:cs="宋体"/>
                <w:color w:val="000000"/>
              </w:rPr>
            </w:pPr>
            <w:r>
              <w:rPr>
                <w:rFonts w:hint="eastAsia" w:ascii="宋体" w:hAnsi="宋体" w:cs="宋体"/>
                <w:color w:val="000000"/>
              </w:rPr>
              <w:t>排水（污水）专项</w:t>
            </w:r>
          </w:p>
        </w:tc>
        <w:tc>
          <w:tcPr>
            <w:tcW w:w="1082" w:type="dxa"/>
            <w:vMerge w:val="continue"/>
            <w:shd w:val="clear" w:color="auto" w:fill="FFFFFF"/>
            <w:noWrap w:val="0"/>
            <w:vAlign w:val="center"/>
          </w:tcPr>
          <w:p w14:paraId="1FC05A6F">
            <w:pPr>
              <w:widowControl/>
              <w:jc w:val="left"/>
              <w:rPr>
                <w:rFonts w:hint="eastAsia" w:ascii="宋体" w:hAnsi="宋体" w:cs="宋体"/>
                <w:color w:val="000000"/>
                <w:sz w:val="20"/>
                <w:szCs w:val="20"/>
              </w:rPr>
            </w:pPr>
          </w:p>
        </w:tc>
        <w:tc>
          <w:tcPr>
            <w:tcW w:w="5082" w:type="dxa"/>
            <w:shd w:val="clear" w:color="auto" w:fill="FFFFFF"/>
            <w:noWrap w:val="0"/>
            <w:vAlign w:val="center"/>
          </w:tcPr>
          <w:p w14:paraId="76612AE9">
            <w:pPr>
              <w:widowControl/>
              <w:jc w:val="left"/>
              <w:rPr>
                <w:rFonts w:hint="eastAsia" w:ascii="宋体" w:hAnsi="宋体" w:cs="宋体"/>
                <w:color w:val="000000"/>
              </w:rPr>
            </w:pPr>
            <w:r>
              <w:rPr>
                <w:rFonts w:hint="eastAsia" w:ascii="宋体" w:hAnsi="宋体" w:eastAsia="宋体" w:cs="宋体"/>
                <w:color w:val="000000"/>
                <w:lang w:val="en-US" w:eastAsia="zh-CN"/>
              </w:rPr>
              <w:t>3.</w:t>
            </w:r>
            <w:r>
              <w:rPr>
                <w:rFonts w:hint="eastAsia" w:ascii="宋体" w:hAnsi="宋体" w:cs="宋体"/>
                <w:color w:val="000000"/>
              </w:rPr>
              <w:t>污水泵站信息:对污水泵站的基本信息进行统一管理，提供信息查询等功能。</w:t>
            </w:r>
          </w:p>
        </w:tc>
        <w:tc>
          <w:tcPr>
            <w:tcW w:w="436" w:type="dxa"/>
            <w:shd w:val="clear" w:color="auto" w:fill="FFFFFF"/>
            <w:noWrap w:val="0"/>
            <w:vAlign w:val="center"/>
          </w:tcPr>
          <w:p w14:paraId="6B5EE8D4">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042ACE70">
            <w:pPr>
              <w:widowControl/>
              <w:jc w:val="center"/>
              <w:rPr>
                <w:rFonts w:hint="eastAsia" w:ascii="宋体" w:hAnsi="宋体" w:cs="宋体"/>
                <w:color w:val="000000"/>
                <w:sz w:val="22"/>
              </w:rPr>
            </w:pPr>
            <w:r>
              <w:rPr>
                <w:rFonts w:hint="eastAsia" w:ascii="宋体" w:hAnsi="宋体" w:cs="宋体"/>
                <w:color w:val="000000"/>
                <w:sz w:val="22"/>
              </w:rPr>
              <w:t>1</w:t>
            </w:r>
          </w:p>
        </w:tc>
      </w:tr>
      <w:tr w14:paraId="42EB7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0C5AAF1F">
            <w:pPr>
              <w:widowControl/>
              <w:jc w:val="center"/>
              <w:rPr>
                <w:rFonts w:hint="eastAsia" w:ascii="宋体" w:hAnsi="宋体" w:cs="宋体"/>
                <w:color w:val="000000"/>
              </w:rPr>
            </w:pPr>
            <w:r>
              <w:rPr>
                <w:rFonts w:hint="eastAsia" w:ascii="宋体" w:hAnsi="宋体" w:cs="宋体"/>
                <w:color w:val="000000"/>
              </w:rPr>
              <w:t>16</w:t>
            </w:r>
          </w:p>
        </w:tc>
        <w:tc>
          <w:tcPr>
            <w:tcW w:w="0" w:type="auto"/>
            <w:shd w:val="clear" w:color="auto" w:fill="FFFFFF"/>
            <w:noWrap w:val="0"/>
            <w:vAlign w:val="center"/>
          </w:tcPr>
          <w:p w14:paraId="01B5E92F">
            <w:pPr>
              <w:widowControl/>
              <w:jc w:val="center"/>
              <w:rPr>
                <w:rFonts w:hint="eastAsia" w:ascii="宋体" w:hAnsi="宋体" w:cs="宋体"/>
                <w:color w:val="000000"/>
              </w:rPr>
            </w:pPr>
            <w:r>
              <w:rPr>
                <w:rFonts w:hint="eastAsia" w:ascii="宋体" w:hAnsi="宋体" w:cs="宋体"/>
                <w:color w:val="000000"/>
              </w:rPr>
              <w:t>排水（污水）专项</w:t>
            </w:r>
          </w:p>
        </w:tc>
        <w:tc>
          <w:tcPr>
            <w:tcW w:w="1082" w:type="dxa"/>
            <w:vMerge w:val="continue"/>
            <w:shd w:val="clear" w:color="auto" w:fill="FFFFFF"/>
            <w:noWrap w:val="0"/>
            <w:vAlign w:val="center"/>
          </w:tcPr>
          <w:p w14:paraId="3EB3395C">
            <w:pPr>
              <w:widowControl/>
              <w:jc w:val="left"/>
              <w:rPr>
                <w:rFonts w:hint="eastAsia" w:ascii="宋体" w:hAnsi="宋体" w:cs="宋体"/>
                <w:color w:val="000000"/>
                <w:sz w:val="20"/>
                <w:szCs w:val="20"/>
              </w:rPr>
            </w:pPr>
          </w:p>
        </w:tc>
        <w:tc>
          <w:tcPr>
            <w:tcW w:w="5082" w:type="dxa"/>
            <w:shd w:val="clear" w:color="auto" w:fill="FFFFFF"/>
            <w:noWrap w:val="0"/>
            <w:vAlign w:val="center"/>
          </w:tcPr>
          <w:p w14:paraId="6E1091BB">
            <w:pPr>
              <w:widowControl/>
              <w:jc w:val="left"/>
              <w:rPr>
                <w:rFonts w:hint="eastAsia" w:ascii="宋体" w:hAnsi="宋体" w:cs="宋体"/>
                <w:color w:val="000000"/>
              </w:rPr>
            </w:pPr>
            <w:r>
              <w:rPr>
                <w:rFonts w:hint="eastAsia" w:ascii="宋体" w:hAnsi="宋体" w:eastAsia="宋体" w:cs="宋体"/>
                <w:color w:val="000000"/>
                <w:lang w:val="en-US" w:eastAsia="zh-CN"/>
              </w:rPr>
              <w:t>4.</w:t>
            </w:r>
            <w:r>
              <w:rPr>
                <w:rFonts w:hint="eastAsia" w:ascii="宋体" w:hAnsi="宋体" w:cs="宋体"/>
                <w:color w:val="000000"/>
              </w:rPr>
              <w:t>污水井信息:对污水井的基本信息进行统一管理，提供信息查询等功能。</w:t>
            </w:r>
          </w:p>
        </w:tc>
        <w:tc>
          <w:tcPr>
            <w:tcW w:w="436" w:type="dxa"/>
            <w:shd w:val="clear" w:color="auto" w:fill="FFFFFF"/>
            <w:noWrap w:val="0"/>
            <w:vAlign w:val="center"/>
          </w:tcPr>
          <w:p w14:paraId="5CAA210E">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202F8E61">
            <w:pPr>
              <w:widowControl/>
              <w:jc w:val="center"/>
              <w:rPr>
                <w:rFonts w:hint="eastAsia" w:ascii="宋体" w:hAnsi="宋体" w:cs="宋体"/>
                <w:color w:val="000000"/>
                <w:sz w:val="22"/>
              </w:rPr>
            </w:pPr>
            <w:r>
              <w:rPr>
                <w:rFonts w:hint="eastAsia" w:ascii="宋体" w:hAnsi="宋体" w:cs="宋体"/>
                <w:color w:val="000000"/>
                <w:sz w:val="22"/>
              </w:rPr>
              <w:t>1</w:t>
            </w:r>
          </w:p>
        </w:tc>
      </w:tr>
      <w:tr w14:paraId="05D2A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464D0B09">
            <w:pPr>
              <w:widowControl/>
              <w:jc w:val="center"/>
              <w:rPr>
                <w:rFonts w:hint="eastAsia" w:ascii="宋体" w:hAnsi="宋体" w:cs="宋体"/>
                <w:color w:val="000000"/>
              </w:rPr>
            </w:pPr>
            <w:r>
              <w:rPr>
                <w:rFonts w:hint="eastAsia" w:ascii="宋体" w:hAnsi="宋体" w:cs="宋体"/>
                <w:color w:val="000000"/>
              </w:rPr>
              <w:t>17</w:t>
            </w:r>
          </w:p>
        </w:tc>
        <w:tc>
          <w:tcPr>
            <w:tcW w:w="0" w:type="auto"/>
            <w:shd w:val="clear" w:color="auto" w:fill="FFFFFF"/>
            <w:noWrap w:val="0"/>
            <w:vAlign w:val="center"/>
          </w:tcPr>
          <w:p w14:paraId="72F03713">
            <w:pPr>
              <w:widowControl/>
              <w:jc w:val="center"/>
              <w:rPr>
                <w:rFonts w:hint="eastAsia" w:ascii="宋体" w:hAnsi="宋体" w:cs="宋体"/>
                <w:color w:val="000000"/>
              </w:rPr>
            </w:pPr>
            <w:r>
              <w:rPr>
                <w:rFonts w:hint="eastAsia" w:ascii="宋体" w:hAnsi="宋体" w:cs="宋体"/>
                <w:color w:val="000000"/>
              </w:rPr>
              <w:t>排水（污水）专项</w:t>
            </w:r>
          </w:p>
        </w:tc>
        <w:tc>
          <w:tcPr>
            <w:tcW w:w="1082" w:type="dxa"/>
            <w:vMerge w:val="continue"/>
            <w:shd w:val="clear" w:color="auto" w:fill="FFFFFF"/>
            <w:noWrap w:val="0"/>
            <w:vAlign w:val="center"/>
          </w:tcPr>
          <w:p w14:paraId="759985D5">
            <w:pPr>
              <w:widowControl/>
              <w:jc w:val="left"/>
              <w:rPr>
                <w:rFonts w:hint="eastAsia" w:ascii="宋体" w:hAnsi="宋体" w:cs="宋体"/>
                <w:color w:val="000000"/>
                <w:sz w:val="20"/>
                <w:szCs w:val="20"/>
              </w:rPr>
            </w:pPr>
          </w:p>
        </w:tc>
        <w:tc>
          <w:tcPr>
            <w:tcW w:w="5082" w:type="dxa"/>
            <w:shd w:val="clear" w:color="auto" w:fill="FFFFFF"/>
            <w:noWrap w:val="0"/>
            <w:vAlign w:val="center"/>
          </w:tcPr>
          <w:p w14:paraId="49BF8EAF">
            <w:pPr>
              <w:widowControl/>
              <w:jc w:val="left"/>
              <w:rPr>
                <w:rFonts w:hint="eastAsia" w:ascii="宋体" w:hAnsi="宋体" w:cs="宋体"/>
                <w:color w:val="000000"/>
              </w:rPr>
            </w:pPr>
            <w:r>
              <w:rPr>
                <w:rFonts w:hint="eastAsia" w:ascii="宋体" w:hAnsi="宋体" w:eastAsia="宋体" w:cs="宋体"/>
                <w:color w:val="000000"/>
                <w:lang w:val="en-US" w:eastAsia="zh-CN"/>
              </w:rPr>
              <w:t>5.</w:t>
            </w:r>
            <w:r>
              <w:rPr>
                <w:rFonts w:hint="eastAsia" w:ascii="宋体" w:hAnsi="宋体" w:cs="宋体"/>
                <w:color w:val="000000"/>
              </w:rPr>
              <w:t>污水处理厂信息:对污水处理厂的基本信息进行统一管理，提供信息查询等功能。</w:t>
            </w:r>
          </w:p>
        </w:tc>
        <w:tc>
          <w:tcPr>
            <w:tcW w:w="436" w:type="dxa"/>
            <w:shd w:val="clear" w:color="auto" w:fill="FFFFFF"/>
            <w:noWrap w:val="0"/>
            <w:vAlign w:val="center"/>
          </w:tcPr>
          <w:p w14:paraId="63DD1182">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6D54FFB1">
            <w:pPr>
              <w:widowControl/>
              <w:jc w:val="center"/>
              <w:rPr>
                <w:rFonts w:hint="eastAsia" w:ascii="宋体" w:hAnsi="宋体" w:cs="宋体"/>
                <w:color w:val="000000"/>
                <w:sz w:val="22"/>
              </w:rPr>
            </w:pPr>
            <w:r>
              <w:rPr>
                <w:rFonts w:hint="eastAsia" w:ascii="宋体" w:hAnsi="宋体" w:cs="宋体"/>
                <w:color w:val="000000"/>
                <w:sz w:val="22"/>
              </w:rPr>
              <w:t>1</w:t>
            </w:r>
          </w:p>
        </w:tc>
      </w:tr>
      <w:tr w14:paraId="3E5BC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178149A6">
            <w:pPr>
              <w:widowControl/>
              <w:jc w:val="center"/>
              <w:rPr>
                <w:rFonts w:hint="eastAsia" w:ascii="宋体" w:hAnsi="宋体" w:cs="宋体"/>
                <w:color w:val="000000"/>
              </w:rPr>
            </w:pPr>
            <w:r>
              <w:rPr>
                <w:rFonts w:hint="eastAsia" w:ascii="宋体" w:hAnsi="宋体" w:cs="宋体"/>
                <w:color w:val="000000"/>
              </w:rPr>
              <w:t>18</w:t>
            </w:r>
          </w:p>
        </w:tc>
        <w:tc>
          <w:tcPr>
            <w:tcW w:w="0" w:type="auto"/>
            <w:shd w:val="clear" w:color="auto" w:fill="FFFFFF"/>
            <w:noWrap w:val="0"/>
            <w:vAlign w:val="center"/>
          </w:tcPr>
          <w:p w14:paraId="582390EF">
            <w:pPr>
              <w:widowControl/>
              <w:jc w:val="center"/>
              <w:rPr>
                <w:rFonts w:hint="eastAsia" w:ascii="宋体" w:hAnsi="宋体" w:cs="宋体"/>
                <w:color w:val="000000"/>
              </w:rPr>
            </w:pPr>
            <w:r>
              <w:rPr>
                <w:rFonts w:hint="eastAsia" w:ascii="宋体" w:hAnsi="宋体" w:cs="宋体"/>
                <w:color w:val="000000"/>
              </w:rPr>
              <w:t>排水（污水）专项</w:t>
            </w:r>
          </w:p>
        </w:tc>
        <w:tc>
          <w:tcPr>
            <w:tcW w:w="1082" w:type="dxa"/>
            <w:vMerge w:val="continue"/>
            <w:shd w:val="clear" w:color="auto" w:fill="FFFFFF"/>
            <w:noWrap w:val="0"/>
            <w:vAlign w:val="center"/>
          </w:tcPr>
          <w:p w14:paraId="7BFE3300">
            <w:pPr>
              <w:widowControl/>
              <w:jc w:val="left"/>
              <w:rPr>
                <w:rFonts w:hint="eastAsia" w:ascii="宋体" w:hAnsi="宋体" w:cs="宋体"/>
                <w:color w:val="000000"/>
                <w:sz w:val="20"/>
                <w:szCs w:val="20"/>
              </w:rPr>
            </w:pPr>
          </w:p>
        </w:tc>
        <w:tc>
          <w:tcPr>
            <w:tcW w:w="5082" w:type="dxa"/>
            <w:shd w:val="clear" w:color="auto" w:fill="FFFFFF"/>
            <w:noWrap w:val="0"/>
            <w:vAlign w:val="center"/>
          </w:tcPr>
          <w:p w14:paraId="729E9CE8">
            <w:pPr>
              <w:widowControl/>
              <w:jc w:val="left"/>
              <w:rPr>
                <w:rFonts w:hint="eastAsia" w:ascii="宋体" w:hAnsi="宋体" w:cs="宋体"/>
                <w:color w:val="000000"/>
              </w:rPr>
            </w:pPr>
            <w:r>
              <w:rPr>
                <w:rFonts w:hint="eastAsia" w:ascii="宋体" w:hAnsi="宋体" w:eastAsia="宋体" w:cs="宋体"/>
                <w:color w:val="000000"/>
                <w:lang w:val="en-US" w:eastAsia="zh-CN"/>
              </w:rPr>
              <w:t>6.</w:t>
            </w:r>
            <w:r>
              <w:rPr>
                <w:rFonts w:hint="eastAsia" w:ascii="宋体" w:hAnsi="宋体" w:cs="宋体"/>
                <w:color w:val="000000"/>
              </w:rPr>
              <w:t>污泥管理:对污泥的基本信息进行统一管理，提供信息查询等功能。</w:t>
            </w:r>
          </w:p>
        </w:tc>
        <w:tc>
          <w:tcPr>
            <w:tcW w:w="436" w:type="dxa"/>
            <w:shd w:val="clear" w:color="auto" w:fill="FFFFFF"/>
            <w:noWrap w:val="0"/>
            <w:vAlign w:val="center"/>
          </w:tcPr>
          <w:p w14:paraId="705194BC">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14DFC8E0">
            <w:pPr>
              <w:widowControl/>
              <w:jc w:val="center"/>
              <w:rPr>
                <w:rFonts w:hint="eastAsia" w:ascii="宋体" w:hAnsi="宋体" w:cs="宋体"/>
                <w:color w:val="000000"/>
                <w:sz w:val="22"/>
              </w:rPr>
            </w:pPr>
            <w:r>
              <w:rPr>
                <w:rFonts w:hint="eastAsia" w:ascii="宋体" w:hAnsi="宋体" w:cs="宋体"/>
                <w:color w:val="000000"/>
                <w:sz w:val="22"/>
              </w:rPr>
              <w:t>1</w:t>
            </w:r>
          </w:p>
        </w:tc>
      </w:tr>
      <w:tr w14:paraId="63E5D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7440F35E">
            <w:pPr>
              <w:widowControl/>
              <w:jc w:val="center"/>
              <w:rPr>
                <w:rFonts w:hint="eastAsia" w:ascii="宋体" w:hAnsi="宋体" w:cs="宋体"/>
                <w:color w:val="000000"/>
              </w:rPr>
            </w:pPr>
            <w:r>
              <w:rPr>
                <w:rFonts w:hint="eastAsia" w:ascii="宋体" w:hAnsi="宋体" w:cs="宋体"/>
                <w:color w:val="000000"/>
              </w:rPr>
              <w:t>19</w:t>
            </w:r>
          </w:p>
        </w:tc>
        <w:tc>
          <w:tcPr>
            <w:tcW w:w="0" w:type="auto"/>
            <w:shd w:val="clear" w:color="auto" w:fill="FFFFFF"/>
            <w:noWrap w:val="0"/>
            <w:vAlign w:val="center"/>
          </w:tcPr>
          <w:p w14:paraId="30AC7E3C">
            <w:pPr>
              <w:widowControl/>
              <w:jc w:val="center"/>
              <w:rPr>
                <w:rFonts w:hint="eastAsia" w:ascii="宋体" w:hAnsi="宋体" w:cs="宋体"/>
                <w:color w:val="000000"/>
              </w:rPr>
            </w:pPr>
            <w:r>
              <w:rPr>
                <w:rFonts w:hint="eastAsia" w:ascii="宋体" w:hAnsi="宋体" w:cs="宋体"/>
                <w:color w:val="000000"/>
              </w:rPr>
              <w:t>排水（污水）专项</w:t>
            </w:r>
          </w:p>
        </w:tc>
        <w:tc>
          <w:tcPr>
            <w:tcW w:w="1082" w:type="dxa"/>
            <w:vMerge w:val="continue"/>
            <w:shd w:val="clear" w:color="auto" w:fill="FFFFFF"/>
            <w:noWrap w:val="0"/>
            <w:vAlign w:val="center"/>
          </w:tcPr>
          <w:p w14:paraId="61A6CC22">
            <w:pPr>
              <w:widowControl/>
              <w:jc w:val="left"/>
              <w:rPr>
                <w:rFonts w:hint="eastAsia" w:ascii="宋体" w:hAnsi="宋体" w:cs="宋体"/>
                <w:color w:val="000000"/>
                <w:sz w:val="20"/>
                <w:szCs w:val="20"/>
              </w:rPr>
            </w:pPr>
          </w:p>
        </w:tc>
        <w:tc>
          <w:tcPr>
            <w:tcW w:w="5082" w:type="dxa"/>
            <w:shd w:val="clear" w:color="auto" w:fill="FFFFFF"/>
            <w:noWrap w:val="0"/>
            <w:vAlign w:val="center"/>
          </w:tcPr>
          <w:p w14:paraId="53F1300A">
            <w:pPr>
              <w:widowControl/>
              <w:jc w:val="left"/>
              <w:rPr>
                <w:rFonts w:hint="eastAsia" w:ascii="宋体" w:hAnsi="宋体" w:cs="宋体"/>
                <w:color w:val="000000"/>
              </w:rPr>
            </w:pPr>
            <w:r>
              <w:rPr>
                <w:rFonts w:hint="eastAsia" w:ascii="宋体" w:hAnsi="宋体" w:eastAsia="宋体" w:cs="宋体"/>
                <w:color w:val="000000"/>
                <w:lang w:val="en-US" w:eastAsia="zh-CN"/>
              </w:rPr>
              <w:t>7.</w:t>
            </w:r>
            <w:r>
              <w:rPr>
                <w:rFonts w:hint="eastAsia" w:ascii="宋体" w:hAnsi="宋体" w:cs="宋体"/>
                <w:color w:val="000000"/>
              </w:rPr>
              <w:t>尾水管理:对尾水的基本信息进行统一管理，提供信息查询等功能。</w:t>
            </w:r>
          </w:p>
        </w:tc>
        <w:tc>
          <w:tcPr>
            <w:tcW w:w="436" w:type="dxa"/>
            <w:shd w:val="clear" w:color="auto" w:fill="FFFFFF"/>
            <w:noWrap w:val="0"/>
            <w:vAlign w:val="center"/>
          </w:tcPr>
          <w:p w14:paraId="4E4B0B74">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7D8A7F32">
            <w:pPr>
              <w:widowControl/>
              <w:jc w:val="center"/>
              <w:rPr>
                <w:rFonts w:hint="eastAsia" w:ascii="宋体" w:hAnsi="宋体" w:cs="宋体"/>
                <w:color w:val="000000"/>
                <w:sz w:val="22"/>
              </w:rPr>
            </w:pPr>
            <w:r>
              <w:rPr>
                <w:rFonts w:hint="eastAsia" w:ascii="宋体" w:hAnsi="宋体" w:cs="宋体"/>
                <w:color w:val="000000"/>
                <w:sz w:val="22"/>
              </w:rPr>
              <w:t>2</w:t>
            </w:r>
          </w:p>
        </w:tc>
      </w:tr>
      <w:tr w14:paraId="0ACE5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28" w:type="dxa"/>
            <w:gridSpan w:val="6"/>
            <w:shd w:val="clear" w:color="auto" w:fill="FFFFFF"/>
            <w:noWrap w:val="0"/>
            <w:vAlign w:val="center"/>
          </w:tcPr>
          <w:p w14:paraId="0C5384C1">
            <w:pPr>
              <w:widowControl/>
              <w:jc w:val="left"/>
              <w:rPr>
                <w:rFonts w:hint="eastAsia" w:ascii="宋体" w:hAnsi="宋体" w:cs="宋体"/>
                <w:b/>
                <w:bCs/>
                <w:color w:val="000000"/>
              </w:rPr>
            </w:pPr>
            <w:r>
              <w:rPr>
                <w:rFonts w:hint="eastAsia" w:ascii="宋体" w:hAnsi="宋体" w:cs="宋体"/>
                <w:b/>
                <w:bCs/>
                <w:color w:val="000000"/>
              </w:rPr>
              <w:t>6、道路专项</w:t>
            </w:r>
          </w:p>
        </w:tc>
      </w:tr>
      <w:tr w14:paraId="3D5E0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7228F0F4">
            <w:pPr>
              <w:widowControl/>
              <w:jc w:val="center"/>
              <w:rPr>
                <w:rFonts w:hint="eastAsia" w:ascii="宋体" w:hAnsi="宋体" w:cs="宋体"/>
                <w:color w:val="000000"/>
              </w:rPr>
            </w:pPr>
            <w:r>
              <w:rPr>
                <w:rFonts w:hint="eastAsia" w:ascii="宋体" w:hAnsi="宋体" w:cs="宋体"/>
                <w:color w:val="000000"/>
              </w:rPr>
              <w:t>1</w:t>
            </w:r>
          </w:p>
        </w:tc>
        <w:tc>
          <w:tcPr>
            <w:tcW w:w="0" w:type="auto"/>
            <w:shd w:val="clear" w:color="auto" w:fill="FFFFFF"/>
            <w:noWrap w:val="0"/>
            <w:vAlign w:val="center"/>
          </w:tcPr>
          <w:p w14:paraId="405BF75E">
            <w:pPr>
              <w:widowControl/>
              <w:jc w:val="center"/>
              <w:rPr>
                <w:rFonts w:hint="eastAsia" w:ascii="宋体" w:hAnsi="宋体" w:cs="宋体"/>
                <w:color w:val="000000"/>
              </w:rPr>
            </w:pPr>
            <w:r>
              <w:rPr>
                <w:rFonts w:hint="eastAsia" w:ascii="宋体" w:hAnsi="宋体" w:cs="宋体"/>
                <w:color w:val="000000"/>
              </w:rPr>
              <w:t>道路专项</w:t>
            </w:r>
          </w:p>
        </w:tc>
        <w:tc>
          <w:tcPr>
            <w:tcW w:w="1082" w:type="dxa"/>
            <w:vMerge w:val="restart"/>
            <w:shd w:val="clear" w:color="auto" w:fill="FFFFFF"/>
            <w:noWrap w:val="0"/>
            <w:vAlign w:val="center"/>
          </w:tcPr>
          <w:p w14:paraId="0E3E866E">
            <w:pPr>
              <w:widowControl/>
              <w:jc w:val="center"/>
              <w:rPr>
                <w:rFonts w:hint="eastAsia" w:ascii="宋体" w:hAnsi="宋体" w:cs="宋体"/>
                <w:sz w:val="20"/>
                <w:szCs w:val="20"/>
              </w:rPr>
            </w:pPr>
            <w:r>
              <w:rPr>
                <w:rFonts w:hint="eastAsia" w:ascii="宋体" w:hAnsi="宋体" w:cs="宋体"/>
                <w:sz w:val="20"/>
                <w:szCs w:val="20"/>
              </w:rPr>
              <w:t>道路及附属设施管理一张图</w:t>
            </w:r>
          </w:p>
        </w:tc>
        <w:tc>
          <w:tcPr>
            <w:tcW w:w="5082" w:type="dxa"/>
            <w:shd w:val="clear" w:color="auto" w:fill="FFFFFF"/>
            <w:noWrap w:val="0"/>
            <w:vAlign w:val="center"/>
          </w:tcPr>
          <w:p w14:paraId="20FD353A">
            <w:pPr>
              <w:widowControl/>
              <w:jc w:val="left"/>
              <w:rPr>
                <w:rFonts w:hint="eastAsia" w:ascii="宋体" w:hAnsi="宋体" w:cs="宋体"/>
                <w:color w:val="000000"/>
              </w:rPr>
            </w:pPr>
            <w:r>
              <w:rPr>
                <w:rFonts w:hint="eastAsia" w:ascii="宋体" w:hAnsi="宋体" w:eastAsia="宋体" w:cs="宋体"/>
                <w:color w:val="000000"/>
                <w:lang w:val="en-US" w:eastAsia="zh-CN"/>
              </w:rPr>
              <w:t>1.</w:t>
            </w:r>
            <w:r>
              <w:rPr>
                <w:rFonts w:hint="eastAsia" w:ascii="宋体" w:hAnsi="宋体" w:cs="宋体"/>
                <w:color w:val="000000"/>
              </w:rPr>
              <w:t>市政道路基础设施子图:县政道路基础设施子图 汇聚全县道路基础数据、道路等级、养护等级、在建道路数据进行展示。包括基础信息管理模块、附属设施管理模块、地理信息图模块</w:t>
            </w:r>
          </w:p>
        </w:tc>
        <w:tc>
          <w:tcPr>
            <w:tcW w:w="436" w:type="dxa"/>
            <w:shd w:val="clear" w:color="auto" w:fill="FFFFFF"/>
            <w:noWrap w:val="0"/>
            <w:vAlign w:val="center"/>
          </w:tcPr>
          <w:p w14:paraId="29DAABAD">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15AD97F9">
            <w:pPr>
              <w:widowControl/>
              <w:jc w:val="center"/>
              <w:rPr>
                <w:rFonts w:hint="eastAsia" w:ascii="宋体" w:hAnsi="宋体" w:cs="宋体"/>
                <w:color w:val="000000"/>
                <w:sz w:val="22"/>
              </w:rPr>
            </w:pPr>
            <w:r>
              <w:rPr>
                <w:rFonts w:hint="eastAsia" w:ascii="宋体" w:hAnsi="宋体" w:cs="宋体"/>
                <w:color w:val="000000"/>
                <w:sz w:val="22"/>
              </w:rPr>
              <w:t>1</w:t>
            </w:r>
          </w:p>
        </w:tc>
      </w:tr>
      <w:tr w14:paraId="180FA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7BFC52FB">
            <w:pPr>
              <w:widowControl/>
              <w:jc w:val="center"/>
              <w:rPr>
                <w:rFonts w:hint="eastAsia" w:ascii="宋体" w:hAnsi="宋体" w:cs="宋体"/>
                <w:color w:val="000000"/>
              </w:rPr>
            </w:pPr>
            <w:r>
              <w:rPr>
                <w:rFonts w:hint="eastAsia" w:ascii="宋体" w:hAnsi="宋体" w:cs="宋体"/>
                <w:color w:val="000000"/>
              </w:rPr>
              <w:t>2</w:t>
            </w:r>
          </w:p>
        </w:tc>
        <w:tc>
          <w:tcPr>
            <w:tcW w:w="0" w:type="auto"/>
            <w:shd w:val="clear" w:color="auto" w:fill="FFFFFF"/>
            <w:noWrap w:val="0"/>
            <w:vAlign w:val="center"/>
          </w:tcPr>
          <w:p w14:paraId="5F204C48">
            <w:pPr>
              <w:widowControl/>
              <w:jc w:val="center"/>
              <w:rPr>
                <w:rFonts w:hint="eastAsia" w:ascii="宋体" w:hAnsi="宋体" w:cs="宋体"/>
                <w:color w:val="000000"/>
              </w:rPr>
            </w:pPr>
            <w:r>
              <w:rPr>
                <w:rFonts w:hint="eastAsia" w:ascii="宋体" w:hAnsi="宋体" w:cs="宋体"/>
                <w:color w:val="000000"/>
              </w:rPr>
              <w:t>道路专项</w:t>
            </w:r>
          </w:p>
        </w:tc>
        <w:tc>
          <w:tcPr>
            <w:tcW w:w="1082" w:type="dxa"/>
            <w:vMerge w:val="continue"/>
            <w:shd w:val="clear" w:color="auto" w:fill="FFFFFF"/>
            <w:noWrap w:val="0"/>
            <w:vAlign w:val="center"/>
          </w:tcPr>
          <w:p w14:paraId="5FA8A6FC">
            <w:pPr>
              <w:widowControl/>
              <w:jc w:val="left"/>
              <w:rPr>
                <w:rFonts w:hint="eastAsia" w:ascii="宋体" w:hAnsi="宋体" w:cs="宋体"/>
                <w:sz w:val="20"/>
                <w:szCs w:val="20"/>
              </w:rPr>
            </w:pPr>
          </w:p>
        </w:tc>
        <w:tc>
          <w:tcPr>
            <w:tcW w:w="5082" w:type="dxa"/>
            <w:shd w:val="clear" w:color="auto" w:fill="FFFFFF"/>
            <w:noWrap w:val="0"/>
            <w:vAlign w:val="center"/>
          </w:tcPr>
          <w:p w14:paraId="7C55A0EE">
            <w:pPr>
              <w:widowControl/>
              <w:jc w:val="left"/>
              <w:rPr>
                <w:rFonts w:hint="eastAsia" w:ascii="宋体" w:hAnsi="宋体" w:cs="宋体"/>
                <w:color w:val="000000"/>
              </w:rPr>
            </w:pPr>
            <w:r>
              <w:rPr>
                <w:rFonts w:hint="eastAsia" w:ascii="宋体" w:hAnsi="宋体" w:eastAsia="宋体" w:cs="宋体"/>
                <w:color w:val="000000"/>
                <w:lang w:val="en-US" w:eastAsia="zh-CN"/>
              </w:rPr>
              <w:t>2.</w:t>
            </w:r>
            <w:r>
              <w:rPr>
                <w:rFonts w:hint="eastAsia" w:ascii="宋体" w:hAnsi="宋体" w:cs="宋体"/>
                <w:color w:val="000000"/>
              </w:rPr>
              <w:t>市政道路检查养护子图:汇聚全县城县道路检查养护信息，展示全县城县道路检查养护关键指标和数据。包括道路检测模块、养护维修模块、地理信息图模块。</w:t>
            </w:r>
          </w:p>
        </w:tc>
        <w:tc>
          <w:tcPr>
            <w:tcW w:w="436" w:type="dxa"/>
            <w:shd w:val="clear" w:color="auto" w:fill="FFFFFF"/>
            <w:noWrap w:val="0"/>
            <w:vAlign w:val="center"/>
          </w:tcPr>
          <w:p w14:paraId="3D33EFE7">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4BAA9539">
            <w:pPr>
              <w:widowControl/>
              <w:jc w:val="center"/>
              <w:rPr>
                <w:rFonts w:hint="eastAsia" w:ascii="宋体" w:hAnsi="宋体" w:cs="宋体"/>
                <w:color w:val="000000"/>
                <w:sz w:val="22"/>
              </w:rPr>
            </w:pPr>
            <w:r>
              <w:rPr>
                <w:rFonts w:hint="eastAsia" w:ascii="宋体" w:hAnsi="宋体" w:cs="宋体"/>
                <w:color w:val="000000"/>
                <w:sz w:val="22"/>
              </w:rPr>
              <w:t>1</w:t>
            </w:r>
          </w:p>
        </w:tc>
      </w:tr>
      <w:tr w14:paraId="46042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2069CF3A">
            <w:pPr>
              <w:widowControl/>
              <w:jc w:val="center"/>
              <w:rPr>
                <w:rFonts w:hint="eastAsia" w:ascii="宋体" w:hAnsi="宋体" w:cs="宋体"/>
                <w:color w:val="000000"/>
              </w:rPr>
            </w:pPr>
            <w:r>
              <w:rPr>
                <w:rFonts w:hint="eastAsia" w:ascii="宋体" w:hAnsi="宋体" w:cs="宋体"/>
                <w:color w:val="000000"/>
              </w:rPr>
              <w:t>3</w:t>
            </w:r>
          </w:p>
        </w:tc>
        <w:tc>
          <w:tcPr>
            <w:tcW w:w="0" w:type="auto"/>
            <w:shd w:val="clear" w:color="auto" w:fill="FFFFFF"/>
            <w:noWrap w:val="0"/>
            <w:vAlign w:val="center"/>
          </w:tcPr>
          <w:p w14:paraId="5E139869">
            <w:pPr>
              <w:widowControl/>
              <w:jc w:val="center"/>
              <w:rPr>
                <w:rFonts w:hint="eastAsia" w:ascii="宋体" w:hAnsi="宋体" w:cs="宋体"/>
                <w:color w:val="000000"/>
              </w:rPr>
            </w:pPr>
            <w:r>
              <w:rPr>
                <w:rFonts w:hint="eastAsia" w:ascii="宋体" w:hAnsi="宋体" w:cs="宋体"/>
                <w:color w:val="000000"/>
              </w:rPr>
              <w:t>道路专项</w:t>
            </w:r>
          </w:p>
        </w:tc>
        <w:tc>
          <w:tcPr>
            <w:tcW w:w="1082" w:type="dxa"/>
            <w:vMerge w:val="restart"/>
            <w:shd w:val="clear" w:color="auto" w:fill="FFFFFF"/>
            <w:noWrap/>
            <w:vAlign w:val="center"/>
          </w:tcPr>
          <w:p w14:paraId="05688830">
            <w:pPr>
              <w:widowControl/>
              <w:jc w:val="center"/>
              <w:rPr>
                <w:rFonts w:hint="eastAsia" w:ascii="宋体" w:hAnsi="宋体" w:cs="宋体"/>
                <w:sz w:val="20"/>
                <w:szCs w:val="20"/>
              </w:rPr>
            </w:pPr>
            <w:r>
              <w:rPr>
                <w:rFonts w:hint="eastAsia" w:ascii="宋体" w:hAnsi="宋体" w:cs="宋体"/>
                <w:sz w:val="20"/>
                <w:szCs w:val="20"/>
              </w:rPr>
              <w:t>道路基础信息管理</w:t>
            </w:r>
          </w:p>
        </w:tc>
        <w:tc>
          <w:tcPr>
            <w:tcW w:w="5082" w:type="dxa"/>
            <w:shd w:val="clear" w:color="auto" w:fill="FFFFFF"/>
            <w:noWrap w:val="0"/>
            <w:vAlign w:val="center"/>
          </w:tcPr>
          <w:p w14:paraId="55C43CFF">
            <w:pPr>
              <w:widowControl/>
              <w:jc w:val="left"/>
              <w:rPr>
                <w:rFonts w:hint="eastAsia" w:ascii="宋体" w:hAnsi="宋体" w:cs="宋体"/>
                <w:color w:val="000000"/>
              </w:rPr>
            </w:pPr>
            <w:r>
              <w:rPr>
                <w:rFonts w:hint="eastAsia" w:ascii="宋体" w:hAnsi="宋体" w:eastAsia="宋体" w:cs="宋体"/>
                <w:color w:val="000000"/>
                <w:lang w:val="en-US" w:eastAsia="zh-CN"/>
              </w:rPr>
              <w:t>1.</w:t>
            </w:r>
            <w:r>
              <w:rPr>
                <w:rFonts w:hint="eastAsia" w:ascii="宋体" w:hAnsi="宋体" w:cs="宋体"/>
                <w:color w:val="000000"/>
              </w:rPr>
              <w:t>道路基础信息管理:以列表形式呈现道路基础信息，对快速路、主干路、次干路、支路等城县道路的基本信息进行管理，实现信息查询、信息管理等功能</w:t>
            </w:r>
          </w:p>
        </w:tc>
        <w:tc>
          <w:tcPr>
            <w:tcW w:w="436" w:type="dxa"/>
            <w:shd w:val="clear" w:color="auto" w:fill="FFFFFF"/>
            <w:noWrap w:val="0"/>
            <w:vAlign w:val="center"/>
          </w:tcPr>
          <w:p w14:paraId="12A290DC">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156FEEC5">
            <w:pPr>
              <w:widowControl/>
              <w:jc w:val="center"/>
              <w:rPr>
                <w:rFonts w:hint="eastAsia" w:ascii="宋体" w:hAnsi="宋体" w:cs="宋体"/>
                <w:color w:val="000000"/>
                <w:sz w:val="22"/>
              </w:rPr>
            </w:pPr>
            <w:r>
              <w:rPr>
                <w:rFonts w:hint="eastAsia" w:ascii="宋体" w:hAnsi="宋体" w:cs="宋体"/>
                <w:color w:val="000000"/>
                <w:sz w:val="22"/>
              </w:rPr>
              <w:t>1</w:t>
            </w:r>
          </w:p>
        </w:tc>
      </w:tr>
      <w:tr w14:paraId="50CDE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36F07044">
            <w:pPr>
              <w:widowControl/>
              <w:jc w:val="center"/>
              <w:rPr>
                <w:rFonts w:hint="eastAsia" w:ascii="宋体" w:hAnsi="宋体" w:cs="宋体"/>
                <w:color w:val="000000"/>
              </w:rPr>
            </w:pPr>
            <w:r>
              <w:rPr>
                <w:rFonts w:hint="eastAsia" w:ascii="宋体" w:hAnsi="宋体" w:cs="宋体"/>
                <w:color w:val="000000"/>
              </w:rPr>
              <w:t>4</w:t>
            </w:r>
          </w:p>
        </w:tc>
        <w:tc>
          <w:tcPr>
            <w:tcW w:w="0" w:type="auto"/>
            <w:shd w:val="clear" w:color="auto" w:fill="FFFFFF"/>
            <w:noWrap w:val="0"/>
            <w:vAlign w:val="center"/>
          </w:tcPr>
          <w:p w14:paraId="6BCB3897">
            <w:pPr>
              <w:widowControl/>
              <w:jc w:val="center"/>
              <w:rPr>
                <w:rFonts w:hint="eastAsia" w:ascii="宋体" w:hAnsi="宋体" w:cs="宋体"/>
                <w:color w:val="000000"/>
              </w:rPr>
            </w:pPr>
            <w:r>
              <w:rPr>
                <w:rFonts w:hint="eastAsia" w:ascii="宋体" w:hAnsi="宋体" w:cs="宋体"/>
                <w:color w:val="000000"/>
              </w:rPr>
              <w:t>道路专项</w:t>
            </w:r>
          </w:p>
        </w:tc>
        <w:tc>
          <w:tcPr>
            <w:tcW w:w="1082" w:type="dxa"/>
            <w:vMerge w:val="continue"/>
            <w:shd w:val="clear" w:color="auto" w:fill="FFFFFF"/>
            <w:noWrap w:val="0"/>
            <w:vAlign w:val="center"/>
          </w:tcPr>
          <w:p w14:paraId="270E75D2">
            <w:pPr>
              <w:widowControl/>
              <w:jc w:val="left"/>
              <w:rPr>
                <w:rFonts w:hint="eastAsia" w:ascii="宋体" w:hAnsi="宋体" w:cs="宋体"/>
                <w:sz w:val="20"/>
                <w:szCs w:val="20"/>
              </w:rPr>
            </w:pPr>
          </w:p>
        </w:tc>
        <w:tc>
          <w:tcPr>
            <w:tcW w:w="5082" w:type="dxa"/>
            <w:shd w:val="clear" w:color="auto" w:fill="FFFFFF"/>
            <w:noWrap w:val="0"/>
            <w:vAlign w:val="center"/>
          </w:tcPr>
          <w:p w14:paraId="7B8272CC">
            <w:pPr>
              <w:widowControl/>
              <w:jc w:val="left"/>
              <w:rPr>
                <w:rFonts w:hint="eastAsia" w:ascii="宋体" w:hAnsi="宋体" w:cs="宋体"/>
                <w:color w:val="000000"/>
              </w:rPr>
            </w:pPr>
            <w:r>
              <w:rPr>
                <w:rFonts w:hint="eastAsia" w:ascii="宋体" w:hAnsi="宋体" w:eastAsia="宋体" w:cs="宋体"/>
                <w:color w:val="000000"/>
                <w:lang w:val="en-US" w:eastAsia="zh-CN"/>
              </w:rPr>
              <w:t>2.</w:t>
            </w:r>
            <w:r>
              <w:rPr>
                <w:rFonts w:hint="eastAsia" w:ascii="宋体" w:hAnsi="宋体" w:cs="宋体"/>
                <w:color w:val="000000"/>
              </w:rPr>
              <w:t>道路附属设施基础信息管理:以列表形式呈现道路附属设施基础信息，对井盖、路灯等城县道路附属设施的基本信息进行管理，实现信息查询、信息管理等功能</w:t>
            </w:r>
          </w:p>
        </w:tc>
        <w:tc>
          <w:tcPr>
            <w:tcW w:w="436" w:type="dxa"/>
            <w:shd w:val="clear" w:color="auto" w:fill="FFFFFF"/>
            <w:noWrap w:val="0"/>
            <w:vAlign w:val="center"/>
          </w:tcPr>
          <w:p w14:paraId="31C26BBD">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5E032087">
            <w:pPr>
              <w:widowControl/>
              <w:jc w:val="center"/>
              <w:rPr>
                <w:rFonts w:hint="eastAsia" w:ascii="宋体" w:hAnsi="宋体" w:cs="宋体"/>
                <w:color w:val="000000"/>
                <w:sz w:val="22"/>
              </w:rPr>
            </w:pPr>
            <w:r>
              <w:rPr>
                <w:rFonts w:hint="eastAsia" w:ascii="宋体" w:hAnsi="宋体" w:cs="宋体"/>
                <w:color w:val="000000"/>
                <w:sz w:val="22"/>
              </w:rPr>
              <w:t>1</w:t>
            </w:r>
          </w:p>
        </w:tc>
      </w:tr>
      <w:tr w14:paraId="66116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4C5B4823">
            <w:pPr>
              <w:widowControl/>
              <w:jc w:val="center"/>
              <w:rPr>
                <w:rFonts w:hint="eastAsia" w:ascii="宋体" w:hAnsi="宋体" w:cs="宋体"/>
                <w:color w:val="000000"/>
              </w:rPr>
            </w:pPr>
            <w:r>
              <w:rPr>
                <w:rFonts w:hint="eastAsia" w:ascii="宋体" w:hAnsi="宋体" w:cs="宋体"/>
                <w:color w:val="000000"/>
              </w:rPr>
              <w:t>5</w:t>
            </w:r>
          </w:p>
        </w:tc>
        <w:tc>
          <w:tcPr>
            <w:tcW w:w="0" w:type="auto"/>
            <w:shd w:val="clear" w:color="auto" w:fill="FFFFFF"/>
            <w:noWrap w:val="0"/>
            <w:vAlign w:val="center"/>
          </w:tcPr>
          <w:p w14:paraId="233AE76A">
            <w:pPr>
              <w:widowControl/>
              <w:jc w:val="center"/>
              <w:rPr>
                <w:rFonts w:hint="eastAsia" w:ascii="宋体" w:hAnsi="宋体" w:cs="宋体"/>
                <w:color w:val="000000"/>
              </w:rPr>
            </w:pPr>
            <w:r>
              <w:rPr>
                <w:rFonts w:hint="eastAsia" w:ascii="宋体" w:hAnsi="宋体" w:cs="宋体"/>
                <w:color w:val="000000"/>
              </w:rPr>
              <w:t>道路专项</w:t>
            </w:r>
          </w:p>
        </w:tc>
        <w:tc>
          <w:tcPr>
            <w:tcW w:w="1082" w:type="dxa"/>
            <w:vMerge w:val="restart"/>
            <w:shd w:val="clear" w:color="auto" w:fill="FFFFFF"/>
            <w:noWrap/>
            <w:vAlign w:val="center"/>
          </w:tcPr>
          <w:p w14:paraId="6D0A5C70">
            <w:pPr>
              <w:widowControl/>
              <w:jc w:val="center"/>
              <w:rPr>
                <w:rFonts w:hint="eastAsia" w:ascii="宋体" w:hAnsi="宋体" w:cs="宋体"/>
                <w:sz w:val="20"/>
                <w:szCs w:val="20"/>
              </w:rPr>
            </w:pPr>
            <w:r>
              <w:rPr>
                <w:rFonts w:hint="eastAsia" w:ascii="宋体" w:hAnsi="宋体" w:cs="宋体"/>
                <w:sz w:val="20"/>
                <w:szCs w:val="20"/>
              </w:rPr>
              <w:t>道路检查管理</w:t>
            </w:r>
          </w:p>
        </w:tc>
        <w:tc>
          <w:tcPr>
            <w:tcW w:w="5082" w:type="dxa"/>
            <w:shd w:val="clear" w:color="auto" w:fill="FFFFFF"/>
            <w:noWrap w:val="0"/>
            <w:vAlign w:val="center"/>
          </w:tcPr>
          <w:p w14:paraId="75E0D7F4">
            <w:pPr>
              <w:widowControl/>
              <w:jc w:val="left"/>
              <w:rPr>
                <w:rFonts w:hint="eastAsia" w:ascii="宋体" w:hAnsi="宋体" w:cs="宋体"/>
                <w:color w:val="000000"/>
              </w:rPr>
            </w:pPr>
            <w:r>
              <w:rPr>
                <w:rFonts w:hint="eastAsia" w:ascii="宋体" w:hAnsi="宋体" w:eastAsia="宋体" w:cs="宋体"/>
                <w:color w:val="000000"/>
                <w:lang w:val="en-US" w:eastAsia="zh-CN"/>
              </w:rPr>
              <w:t>1.</w:t>
            </w:r>
            <w:r>
              <w:rPr>
                <w:rFonts w:hint="eastAsia" w:ascii="宋体" w:hAnsi="宋体" w:cs="宋体"/>
                <w:color w:val="000000"/>
              </w:rPr>
              <w:t>检查计划管理:以列表形式呈现道路检查计划信息，对城县道路检查计划信息进行统一管理，提供信息查询、信息管理等功能</w:t>
            </w:r>
          </w:p>
        </w:tc>
        <w:tc>
          <w:tcPr>
            <w:tcW w:w="436" w:type="dxa"/>
            <w:shd w:val="clear" w:color="auto" w:fill="FFFFFF"/>
            <w:noWrap w:val="0"/>
            <w:vAlign w:val="center"/>
          </w:tcPr>
          <w:p w14:paraId="572915BA">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3DD72478">
            <w:pPr>
              <w:widowControl/>
              <w:jc w:val="center"/>
              <w:rPr>
                <w:rFonts w:hint="eastAsia" w:ascii="宋体" w:hAnsi="宋体" w:cs="宋体"/>
                <w:color w:val="000000"/>
                <w:sz w:val="22"/>
              </w:rPr>
            </w:pPr>
            <w:r>
              <w:rPr>
                <w:rFonts w:hint="eastAsia" w:ascii="宋体" w:hAnsi="宋体" w:cs="宋体"/>
                <w:color w:val="000000"/>
                <w:sz w:val="22"/>
              </w:rPr>
              <w:t>1</w:t>
            </w:r>
          </w:p>
        </w:tc>
      </w:tr>
      <w:tr w14:paraId="56EDD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273BB925">
            <w:pPr>
              <w:widowControl/>
              <w:jc w:val="center"/>
              <w:rPr>
                <w:rFonts w:hint="eastAsia" w:ascii="宋体" w:hAnsi="宋体" w:cs="宋体"/>
                <w:color w:val="000000"/>
              </w:rPr>
            </w:pPr>
            <w:r>
              <w:rPr>
                <w:rFonts w:hint="eastAsia" w:ascii="宋体" w:hAnsi="宋体" w:cs="宋体"/>
                <w:color w:val="000000"/>
              </w:rPr>
              <w:t>6</w:t>
            </w:r>
          </w:p>
        </w:tc>
        <w:tc>
          <w:tcPr>
            <w:tcW w:w="0" w:type="auto"/>
            <w:shd w:val="clear" w:color="auto" w:fill="FFFFFF"/>
            <w:noWrap w:val="0"/>
            <w:vAlign w:val="center"/>
          </w:tcPr>
          <w:p w14:paraId="39F58889">
            <w:pPr>
              <w:widowControl/>
              <w:jc w:val="center"/>
              <w:rPr>
                <w:rFonts w:hint="eastAsia" w:ascii="宋体" w:hAnsi="宋体" w:cs="宋体"/>
                <w:color w:val="000000"/>
              </w:rPr>
            </w:pPr>
            <w:r>
              <w:rPr>
                <w:rFonts w:hint="eastAsia" w:ascii="宋体" w:hAnsi="宋体" w:cs="宋体"/>
                <w:color w:val="000000"/>
              </w:rPr>
              <w:t>道路专项</w:t>
            </w:r>
          </w:p>
        </w:tc>
        <w:tc>
          <w:tcPr>
            <w:tcW w:w="1082" w:type="dxa"/>
            <w:vMerge w:val="continue"/>
            <w:shd w:val="clear" w:color="auto" w:fill="FFFFFF"/>
            <w:noWrap w:val="0"/>
            <w:vAlign w:val="center"/>
          </w:tcPr>
          <w:p w14:paraId="2E0BFB99">
            <w:pPr>
              <w:widowControl/>
              <w:jc w:val="left"/>
              <w:rPr>
                <w:rFonts w:hint="eastAsia" w:ascii="宋体" w:hAnsi="宋体" w:cs="宋体"/>
                <w:sz w:val="20"/>
                <w:szCs w:val="20"/>
              </w:rPr>
            </w:pPr>
          </w:p>
        </w:tc>
        <w:tc>
          <w:tcPr>
            <w:tcW w:w="5082" w:type="dxa"/>
            <w:shd w:val="clear" w:color="auto" w:fill="FFFFFF"/>
            <w:noWrap w:val="0"/>
            <w:vAlign w:val="center"/>
          </w:tcPr>
          <w:p w14:paraId="77CD86EB">
            <w:pPr>
              <w:widowControl/>
              <w:jc w:val="left"/>
              <w:rPr>
                <w:rFonts w:hint="eastAsia" w:ascii="宋体" w:hAnsi="宋体" w:cs="宋体"/>
                <w:color w:val="000000"/>
              </w:rPr>
            </w:pPr>
            <w:r>
              <w:rPr>
                <w:rFonts w:hint="eastAsia" w:ascii="宋体" w:hAnsi="宋体" w:eastAsia="宋体" w:cs="宋体"/>
                <w:color w:val="000000"/>
                <w:lang w:val="en-US" w:eastAsia="zh-CN"/>
              </w:rPr>
              <w:t>2.</w:t>
            </w:r>
            <w:r>
              <w:rPr>
                <w:rFonts w:hint="eastAsia" w:ascii="宋体" w:hAnsi="宋体" w:cs="宋体"/>
                <w:color w:val="000000"/>
              </w:rPr>
              <w:t>检查记录管理:以列表形式呈现道路检查记录信息，对城县道路检查记录信息进行统一管理，提供信息查询、信息管理等功能</w:t>
            </w:r>
          </w:p>
        </w:tc>
        <w:tc>
          <w:tcPr>
            <w:tcW w:w="436" w:type="dxa"/>
            <w:shd w:val="clear" w:color="auto" w:fill="FFFFFF"/>
            <w:noWrap w:val="0"/>
            <w:vAlign w:val="center"/>
          </w:tcPr>
          <w:p w14:paraId="1460FA28">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650EEE21">
            <w:pPr>
              <w:widowControl/>
              <w:jc w:val="center"/>
              <w:rPr>
                <w:rFonts w:hint="eastAsia" w:ascii="宋体" w:hAnsi="宋体" w:cs="宋体"/>
                <w:color w:val="000000"/>
                <w:sz w:val="22"/>
              </w:rPr>
            </w:pPr>
            <w:r>
              <w:rPr>
                <w:rFonts w:hint="eastAsia" w:ascii="宋体" w:hAnsi="宋体" w:cs="宋体"/>
                <w:color w:val="000000"/>
                <w:sz w:val="22"/>
              </w:rPr>
              <w:t>1</w:t>
            </w:r>
          </w:p>
        </w:tc>
      </w:tr>
      <w:tr w14:paraId="4F573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1B405E2B">
            <w:pPr>
              <w:widowControl/>
              <w:jc w:val="center"/>
              <w:rPr>
                <w:rFonts w:hint="eastAsia" w:ascii="宋体" w:hAnsi="宋体" w:cs="宋体"/>
                <w:color w:val="000000"/>
              </w:rPr>
            </w:pPr>
            <w:r>
              <w:rPr>
                <w:rFonts w:hint="eastAsia" w:ascii="宋体" w:hAnsi="宋体" w:cs="宋体"/>
                <w:color w:val="000000"/>
              </w:rPr>
              <w:t>7</w:t>
            </w:r>
          </w:p>
        </w:tc>
        <w:tc>
          <w:tcPr>
            <w:tcW w:w="0" w:type="auto"/>
            <w:shd w:val="clear" w:color="auto" w:fill="FFFFFF"/>
            <w:noWrap w:val="0"/>
            <w:vAlign w:val="center"/>
          </w:tcPr>
          <w:p w14:paraId="2E34F873">
            <w:pPr>
              <w:widowControl/>
              <w:jc w:val="center"/>
              <w:rPr>
                <w:rFonts w:hint="eastAsia" w:ascii="宋体" w:hAnsi="宋体" w:cs="宋体"/>
                <w:color w:val="000000"/>
              </w:rPr>
            </w:pPr>
            <w:r>
              <w:rPr>
                <w:rFonts w:hint="eastAsia" w:ascii="宋体" w:hAnsi="宋体" w:cs="宋体"/>
                <w:color w:val="000000"/>
              </w:rPr>
              <w:t>道路专项</w:t>
            </w:r>
          </w:p>
        </w:tc>
        <w:tc>
          <w:tcPr>
            <w:tcW w:w="1082" w:type="dxa"/>
            <w:vMerge w:val="continue"/>
            <w:shd w:val="clear" w:color="auto" w:fill="FFFFFF"/>
            <w:noWrap w:val="0"/>
            <w:vAlign w:val="center"/>
          </w:tcPr>
          <w:p w14:paraId="01403EB2">
            <w:pPr>
              <w:widowControl/>
              <w:jc w:val="left"/>
              <w:rPr>
                <w:rFonts w:hint="eastAsia" w:ascii="宋体" w:hAnsi="宋体" w:cs="宋体"/>
                <w:sz w:val="20"/>
                <w:szCs w:val="20"/>
              </w:rPr>
            </w:pPr>
          </w:p>
        </w:tc>
        <w:tc>
          <w:tcPr>
            <w:tcW w:w="5082" w:type="dxa"/>
            <w:shd w:val="clear" w:color="auto" w:fill="FFFFFF"/>
            <w:noWrap w:val="0"/>
            <w:vAlign w:val="center"/>
          </w:tcPr>
          <w:p w14:paraId="6EA7839E">
            <w:pPr>
              <w:widowControl/>
              <w:jc w:val="left"/>
              <w:rPr>
                <w:rFonts w:hint="eastAsia" w:ascii="宋体" w:hAnsi="宋体" w:cs="宋体"/>
                <w:color w:val="000000"/>
              </w:rPr>
            </w:pPr>
            <w:r>
              <w:rPr>
                <w:rFonts w:hint="eastAsia" w:ascii="宋体" w:hAnsi="宋体" w:eastAsia="宋体" w:cs="宋体"/>
                <w:color w:val="000000"/>
                <w:lang w:val="en-US" w:eastAsia="zh-CN"/>
              </w:rPr>
              <w:t>3.</w:t>
            </w:r>
            <w:r>
              <w:rPr>
                <w:rFonts w:hint="eastAsia" w:ascii="宋体" w:hAnsi="宋体" w:cs="宋体"/>
                <w:color w:val="000000"/>
              </w:rPr>
              <w:t>检查问题管理:以列表形式呈现道路检查问题信息，对城县道路检查发现的病害信息进行统一管理，提供信息查询、信息管理等功能</w:t>
            </w:r>
          </w:p>
        </w:tc>
        <w:tc>
          <w:tcPr>
            <w:tcW w:w="436" w:type="dxa"/>
            <w:shd w:val="clear" w:color="auto" w:fill="FFFFFF"/>
            <w:noWrap w:val="0"/>
            <w:vAlign w:val="center"/>
          </w:tcPr>
          <w:p w14:paraId="42A873AA">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1AF493F1">
            <w:pPr>
              <w:widowControl/>
              <w:jc w:val="center"/>
              <w:rPr>
                <w:rFonts w:hint="eastAsia" w:ascii="宋体" w:hAnsi="宋体" w:cs="宋体"/>
                <w:color w:val="000000"/>
                <w:sz w:val="22"/>
              </w:rPr>
            </w:pPr>
            <w:r>
              <w:rPr>
                <w:rFonts w:hint="eastAsia" w:ascii="宋体" w:hAnsi="宋体" w:cs="宋体"/>
                <w:color w:val="000000"/>
                <w:sz w:val="22"/>
              </w:rPr>
              <w:t>1</w:t>
            </w:r>
          </w:p>
        </w:tc>
      </w:tr>
      <w:tr w14:paraId="67BE6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061578BD">
            <w:pPr>
              <w:widowControl/>
              <w:jc w:val="center"/>
              <w:rPr>
                <w:rFonts w:hint="eastAsia" w:ascii="宋体" w:hAnsi="宋体" w:cs="宋体"/>
                <w:color w:val="000000"/>
              </w:rPr>
            </w:pPr>
            <w:r>
              <w:rPr>
                <w:rFonts w:hint="eastAsia" w:ascii="宋体" w:hAnsi="宋体" w:cs="宋体"/>
                <w:color w:val="000000"/>
              </w:rPr>
              <w:t>8</w:t>
            </w:r>
          </w:p>
        </w:tc>
        <w:tc>
          <w:tcPr>
            <w:tcW w:w="0" w:type="auto"/>
            <w:shd w:val="clear" w:color="auto" w:fill="FFFFFF"/>
            <w:noWrap w:val="0"/>
            <w:vAlign w:val="center"/>
          </w:tcPr>
          <w:p w14:paraId="189C1891">
            <w:pPr>
              <w:widowControl/>
              <w:jc w:val="center"/>
              <w:rPr>
                <w:rFonts w:hint="eastAsia" w:ascii="宋体" w:hAnsi="宋体" w:cs="宋体"/>
                <w:color w:val="000000"/>
              </w:rPr>
            </w:pPr>
            <w:r>
              <w:rPr>
                <w:rFonts w:hint="eastAsia" w:ascii="宋体" w:hAnsi="宋体" w:cs="宋体"/>
                <w:color w:val="000000"/>
              </w:rPr>
              <w:t>道路专项</w:t>
            </w:r>
          </w:p>
        </w:tc>
        <w:tc>
          <w:tcPr>
            <w:tcW w:w="1082" w:type="dxa"/>
            <w:vMerge w:val="restart"/>
            <w:shd w:val="clear" w:color="auto" w:fill="FFFFFF"/>
            <w:noWrap/>
            <w:vAlign w:val="center"/>
          </w:tcPr>
          <w:p w14:paraId="1F46CF3E">
            <w:pPr>
              <w:widowControl/>
              <w:jc w:val="center"/>
              <w:rPr>
                <w:rFonts w:hint="eastAsia" w:ascii="宋体" w:hAnsi="宋体" w:cs="宋体"/>
                <w:sz w:val="20"/>
                <w:szCs w:val="20"/>
              </w:rPr>
            </w:pPr>
            <w:r>
              <w:rPr>
                <w:rFonts w:hint="eastAsia" w:ascii="宋体" w:hAnsi="宋体" w:cs="宋体"/>
                <w:sz w:val="20"/>
                <w:szCs w:val="20"/>
              </w:rPr>
              <w:t>道路养护维修管理</w:t>
            </w:r>
          </w:p>
        </w:tc>
        <w:tc>
          <w:tcPr>
            <w:tcW w:w="5082" w:type="dxa"/>
            <w:shd w:val="clear" w:color="auto" w:fill="FFFFFF"/>
            <w:noWrap w:val="0"/>
            <w:vAlign w:val="center"/>
          </w:tcPr>
          <w:p w14:paraId="7457B6CC">
            <w:pPr>
              <w:widowControl/>
              <w:jc w:val="left"/>
              <w:rPr>
                <w:rFonts w:hint="eastAsia" w:ascii="宋体" w:hAnsi="宋体" w:cs="宋体"/>
                <w:color w:val="000000"/>
              </w:rPr>
            </w:pPr>
            <w:r>
              <w:rPr>
                <w:rFonts w:hint="eastAsia" w:ascii="宋体" w:hAnsi="宋体" w:eastAsia="宋体" w:cs="宋体"/>
                <w:color w:val="000000"/>
                <w:lang w:val="en-US" w:eastAsia="zh-CN"/>
              </w:rPr>
              <w:t>1.</w:t>
            </w:r>
            <w:r>
              <w:rPr>
                <w:rFonts w:hint="eastAsia" w:ascii="宋体" w:hAnsi="宋体" w:cs="宋体"/>
                <w:color w:val="000000"/>
              </w:rPr>
              <w:t>养护计划管理:以列表形式呈现道路养护计划信息，对城县道路养护计划信息进行统一管理，提供信息查询、信息管理等功能</w:t>
            </w:r>
          </w:p>
        </w:tc>
        <w:tc>
          <w:tcPr>
            <w:tcW w:w="436" w:type="dxa"/>
            <w:shd w:val="clear" w:color="auto" w:fill="FFFFFF"/>
            <w:noWrap w:val="0"/>
            <w:vAlign w:val="center"/>
          </w:tcPr>
          <w:p w14:paraId="7E83FB75">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1D1F3D8C">
            <w:pPr>
              <w:widowControl/>
              <w:jc w:val="center"/>
              <w:rPr>
                <w:rFonts w:hint="eastAsia" w:ascii="宋体" w:hAnsi="宋体" w:cs="宋体"/>
                <w:color w:val="000000"/>
                <w:sz w:val="22"/>
              </w:rPr>
            </w:pPr>
            <w:r>
              <w:rPr>
                <w:rFonts w:hint="eastAsia" w:ascii="宋体" w:hAnsi="宋体" w:cs="宋体"/>
                <w:color w:val="000000"/>
                <w:sz w:val="22"/>
              </w:rPr>
              <w:t>1</w:t>
            </w:r>
          </w:p>
        </w:tc>
      </w:tr>
      <w:tr w14:paraId="6186E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6E816FBB">
            <w:pPr>
              <w:widowControl/>
              <w:jc w:val="center"/>
              <w:rPr>
                <w:rFonts w:hint="eastAsia" w:ascii="宋体" w:hAnsi="宋体" w:cs="宋体"/>
                <w:color w:val="000000"/>
              </w:rPr>
            </w:pPr>
            <w:r>
              <w:rPr>
                <w:rFonts w:hint="eastAsia" w:ascii="宋体" w:hAnsi="宋体" w:cs="宋体"/>
                <w:color w:val="000000"/>
              </w:rPr>
              <w:t>9</w:t>
            </w:r>
          </w:p>
        </w:tc>
        <w:tc>
          <w:tcPr>
            <w:tcW w:w="0" w:type="auto"/>
            <w:shd w:val="clear" w:color="auto" w:fill="FFFFFF"/>
            <w:noWrap w:val="0"/>
            <w:vAlign w:val="center"/>
          </w:tcPr>
          <w:p w14:paraId="341880E9">
            <w:pPr>
              <w:widowControl/>
              <w:jc w:val="center"/>
              <w:rPr>
                <w:rFonts w:hint="eastAsia" w:ascii="宋体" w:hAnsi="宋体" w:cs="宋体"/>
                <w:color w:val="000000"/>
              </w:rPr>
            </w:pPr>
            <w:r>
              <w:rPr>
                <w:rFonts w:hint="eastAsia" w:ascii="宋体" w:hAnsi="宋体" w:cs="宋体"/>
                <w:color w:val="000000"/>
              </w:rPr>
              <w:t>道路专项</w:t>
            </w:r>
          </w:p>
        </w:tc>
        <w:tc>
          <w:tcPr>
            <w:tcW w:w="1082" w:type="dxa"/>
            <w:vMerge w:val="continue"/>
            <w:shd w:val="clear" w:color="auto" w:fill="FFFFFF"/>
            <w:noWrap w:val="0"/>
            <w:vAlign w:val="center"/>
          </w:tcPr>
          <w:p w14:paraId="22C25417">
            <w:pPr>
              <w:widowControl/>
              <w:jc w:val="left"/>
              <w:rPr>
                <w:rFonts w:hint="eastAsia" w:ascii="宋体" w:hAnsi="宋体" w:cs="宋体"/>
                <w:sz w:val="20"/>
                <w:szCs w:val="20"/>
              </w:rPr>
            </w:pPr>
          </w:p>
        </w:tc>
        <w:tc>
          <w:tcPr>
            <w:tcW w:w="5082" w:type="dxa"/>
            <w:shd w:val="clear" w:color="auto" w:fill="FFFFFF"/>
            <w:noWrap w:val="0"/>
            <w:vAlign w:val="center"/>
          </w:tcPr>
          <w:p w14:paraId="18C2D787">
            <w:pPr>
              <w:widowControl/>
              <w:jc w:val="left"/>
              <w:rPr>
                <w:rFonts w:hint="eastAsia" w:ascii="宋体" w:hAnsi="宋体" w:cs="宋体"/>
                <w:color w:val="000000"/>
              </w:rPr>
            </w:pPr>
            <w:r>
              <w:rPr>
                <w:rFonts w:hint="eastAsia" w:ascii="宋体" w:hAnsi="宋体" w:eastAsia="宋体" w:cs="宋体"/>
                <w:color w:val="000000"/>
                <w:lang w:val="en-US" w:eastAsia="zh-CN"/>
              </w:rPr>
              <w:t>2.</w:t>
            </w:r>
            <w:r>
              <w:rPr>
                <w:rFonts w:hint="eastAsia" w:ascii="宋体" w:hAnsi="宋体" w:cs="宋体"/>
                <w:color w:val="000000"/>
              </w:rPr>
              <w:t>养护维修管理:以列表形式呈现道路养护维修信息，对城县道路养护维修信息进行统一管理，提供信息查询、信息管理等功能</w:t>
            </w:r>
          </w:p>
        </w:tc>
        <w:tc>
          <w:tcPr>
            <w:tcW w:w="436" w:type="dxa"/>
            <w:shd w:val="clear" w:color="auto" w:fill="FFFFFF"/>
            <w:noWrap w:val="0"/>
            <w:vAlign w:val="center"/>
          </w:tcPr>
          <w:p w14:paraId="7A174E3A">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4C2CF8CD">
            <w:pPr>
              <w:widowControl/>
              <w:jc w:val="center"/>
              <w:rPr>
                <w:rFonts w:hint="eastAsia" w:ascii="宋体" w:hAnsi="宋体" w:cs="宋体"/>
                <w:color w:val="000000"/>
                <w:sz w:val="22"/>
              </w:rPr>
            </w:pPr>
            <w:r>
              <w:rPr>
                <w:rFonts w:hint="eastAsia" w:ascii="宋体" w:hAnsi="宋体" w:cs="宋体"/>
                <w:color w:val="000000"/>
                <w:sz w:val="22"/>
              </w:rPr>
              <w:t>1</w:t>
            </w:r>
          </w:p>
        </w:tc>
      </w:tr>
      <w:tr w14:paraId="7109F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6F90CB35">
            <w:pPr>
              <w:widowControl/>
              <w:jc w:val="center"/>
              <w:rPr>
                <w:rFonts w:hint="eastAsia" w:ascii="宋体" w:hAnsi="宋体" w:cs="宋体"/>
                <w:color w:val="000000"/>
              </w:rPr>
            </w:pPr>
            <w:r>
              <w:rPr>
                <w:rFonts w:hint="eastAsia" w:ascii="宋体" w:hAnsi="宋体" w:cs="宋体"/>
                <w:color w:val="000000"/>
              </w:rPr>
              <w:t>10</w:t>
            </w:r>
          </w:p>
        </w:tc>
        <w:tc>
          <w:tcPr>
            <w:tcW w:w="0" w:type="auto"/>
            <w:shd w:val="clear" w:color="auto" w:fill="FFFFFF"/>
            <w:noWrap w:val="0"/>
            <w:vAlign w:val="center"/>
          </w:tcPr>
          <w:p w14:paraId="680D5836">
            <w:pPr>
              <w:widowControl/>
              <w:jc w:val="center"/>
              <w:rPr>
                <w:rFonts w:hint="eastAsia" w:ascii="宋体" w:hAnsi="宋体" w:cs="宋体"/>
                <w:color w:val="000000"/>
              </w:rPr>
            </w:pPr>
            <w:r>
              <w:rPr>
                <w:rFonts w:hint="eastAsia" w:ascii="宋体" w:hAnsi="宋体" w:cs="宋体"/>
                <w:color w:val="000000"/>
              </w:rPr>
              <w:t>道路专项</w:t>
            </w:r>
          </w:p>
        </w:tc>
        <w:tc>
          <w:tcPr>
            <w:tcW w:w="1082" w:type="dxa"/>
            <w:vMerge w:val="restart"/>
            <w:shd w:val="clear" w:color="auto" w:fill="FFFFFF"/>
            <w:noWrap/>
            <w:vAlign w:val="center"/>
          </w:tcPr>
          <w:p w14:paraId="67312A6D">
            <w:pPr>
              <w:widowControl/>
              <w:jc w:val="center"/>
              <w:rPr>
                <w:rFonts w:hint="eastAsia" w:ascii="宋体" w:hAnsi="宋体" w:cs="宋体"/>
                <w:sz w:val="20"/>
                <w:szCs w:val="20"/>
              </w:rPr>
            </w:pPr>
            <w:r>
              <w:rPr>
                <w:rFonts w:hint="eastAsia" w:ascii="宋体" w:hAnsi="宋体" w:cs="宋体"/>
                <w:sz w:val="20"/>
                <w:szCs w:val="20"/>
              </w:rPr>
              <w:t>道路项目信息管理</w:t>
            </w:r>
          </w:p>
        </w:tc>
        <w:tc>
          <w:tcPr>
            <w:tcW w:w="5082" w:type="dxa"/>
            <w:shd w:val="clear" w:color="auto" w:fill="FFFFFF"/>
            <w:noWrap w:val="0"/>
            <w:vAlign w:val="center"/>
          </w:tcPr>
          <w:p w14:paraId="421438A1">
            <w:pPr>
              <w:widowControl/>
              <w:jc w:val="left"/>
              <w:rPr>
                <w:rFonts w:hint="eastAsia" w:ascii="宋体" w:hAnsi="宋体" w:cs="宋体"/>
                <w:color w:val="000000"/>
              </w:rPr>
            </w:pPr>
            <w:r>
              <w:rPr>
                <w:rFonts w:hint="eastAsia" w:ascii="宋体" w:hAnsi="宋体" w:eastAsia="宋体" w:cs="宋体"/>
                <w:color w:val="000000"/>
                <w:lang w:val="en-US" w:eastAsia="zh-CN"/>
              </w:rPr>
              <w:t>1.</w:t>
            </w:r>
            <w:r>
              <w:rPr>
                <w:rFonts w:hint="eastAsia" w:ascii="宋体" w:hAnsi="宋体" w:cs="宋体"/>
                <w:color w:val="000000"/>
              </w:rPr>
              <w:t>年度计划管理:以列表形式呈现道路年度计划项目信息，对城县道路年度计划信息进行统一管理，提供信息查询、信息管理等功能</w:t>
            </w:r>
          </w:p>
        </w:tc>
        <w:tc>
          <w:tcPr>
            <w:tcW w:w="436" w:type="dxa"/>
            <w:shd w:val="clear" w:color="auto" w:fill="FFFFFF"/>
            <w:noWrap w:val="0"/>
            <w:vAlign w:val="center"/>
          </w:tcPr>
          <w:p w14:paraId="6B11786D">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5D4C4E06">
            <w:pPr>
              <w:widowControl/>
              <w:jc w:val="center"/>
              <w:rPr>
                <w:rFonts w:hint="eastAsia" w:ascii="宋体" w:hAnsi="宋体" w:cs="宋体"/>
                <w:color w:val="000000"/>
                <w:sz w:val="22"/>
              </w:rPr>
            </w:pPr>
            <w:r>
              <w:rPr>
                <w:rFonts w:hint="eastAsia" w:ascii="宋体" w:hAnsi="宋体" w:cs="宋体"/>
                <w:color w:val="000000"/>
                <w:sz w:val="22"/>
              </w:rPr>
              <w:t>1</w:t>
            </w:r>
          </w:p>
        </w:tc>
      </w:tr>
      <w:tr w14:paraId="0E234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1DE1338E">
            <w:pPr>
              <w:widowControl/>
              <w:jc w:val="center"/>
              <w:rPr>
                <w:rFonts w:hint="eastAsia" w:ascii="宋体" w:hAnsi="宋体" w:cs="宋体"/>
                <w:color w:val="000000"/>
              </w:rPr>
            </w:pPr>
            <w:r>
              <w:rPr>
                <w:rFonts w:hint="eastAsia" w:ascii="宋体" w:hAnsi="宋体" w:cs="宋体"/>
                <w:color w:val="000000"/>
              </w:rPr>
              <w:t>11</w:t>
            </w:r>
          </w:p>
        </w:tc>
        <w:tc>
          <w:tcPr>
            <w:tcW w:w="0" w:type="auto"/>
            <w:shd w:val="clear" w:color="auto" w:fill="FFFFFF"/>
            <w:noWrap w:val="0"/>
            <w:vAlign w:val="center"/>
          </w:tcPr>
          <w:p w14:paraId="0EFAE8FB">
            <w:pPr>
              <w:widowControl/>
              <w:jc w:val="center"/>
              <w:rPr>
                <w:rFonts w:hint="eastAsia" w:ascii="宋体" w:hAnsi="宋体" w:cs="宋体"/>
                <w:color w:val="000000"/>
              </w:rPr>
            </w:pPr>
            <w:r>
              <w:rPr>
                <w:rFonts w:hint="eastAsia" w:ascii="宋体" w:hAnsi="宋体" w:cs="宋体"/>
                <w:color w:val="000000"/>
              </w:rPr>
              <w:t>道路专项</w:t>
            </w:r>
          </w:p>
        </w:tc>
        <w:tc>
          <w:tcPr>
            <w:tcW w:w="1082" w:type="dxa"/>
            <w:vMerge w:val="continue"/>
            <w:shd w:val="clear" w:color="auto" w:fill="FFFFFF"/>
            <w:noWrap w:val="0"/>
            <w:vAlign w:val="center"/>
          </w:tcPr>
          <w:p w14:paraId="7BEF8233">
            <w:pPr>
              <w:widowControl/>
              <w:jc w:val="left"/>
              <w:rPr>
                <w:rFonts w:hint="eastAsia" w:ascii="宋体" w:hAnsi="宋体" w:cs="宋体"/>
                <w:sz w:val="20"/>
                <w:szCs w:val="20"/>
              </w:rPr>
            </w:pPr>
          </w:p>
        </w:tc>
        <w:tc>
          <w:tcPr>
            <w:tcW w:w="5082" w:type="dxa"/>
            <w:shd w:val="clear" w:color="auto" w:fill="FFFFFF"/>
            <w:noWrap w:val="0"/>
            <w:vAlign w:val="center"/>
          </w:tcPr>
          <w:p w14:paraId="4FDCC95A">
            <w:pPr>
              <w:widowControl/>
              <w:jc w:val="left"/>
              <w:rPr>
                <w:rFonts w:hint="eastAsia" w:ascii="宋体" w:hAnsi="宋体" w:cs="宋体"/>
                <w:color w:val="000000"/>
              </w:rPr>
            </w:pPr>
            <w:r>
              <w:rPr>
                <w:rFonts w:hint="eastAsia" w:ascii="宋体" w:hAnsi="宋体" w:eastAsia="宋体" w:cs="宋体"/>
                <w:color w:val="000000"/>
                <w:lang w:val="en-US" w:eastAsia="zh-CN"/>
              </w:rPr>
              <w:t>2.</w:t>
            </w:r>
            <w:r>
              <w:rPr>
                <w:rFonts w:hint="eastAsia" w:ascii="宋体" w:hAnsi="宋体" w:cs="宋体"/>
                <w:color w:val="000000"/>
              </w:rPr>
              <w:t>在建道路管理:以列表形式呈现在建道路项目信息，对城县在建道路信息进行统一管理，提供信息查询、信息管理等功能</w:t>
            </w:r>
          </w:p>
        </w:tc>
        <w:tc>
          <w:tcPr>
            <w:tcW w:w="436" w:type="dxa"/>
            <w:shd w:val="clear" w:color="auto" w:fill="FFFFFF"/>
            <w:noWrap w:val="0"/>
            <w:vAlign w:val="center"/>
          </w:tcPr>
          <w:p w14:paraId="2EA4FBF5">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43B5E1A6">
            <w:pPr>
              <w:widowControl/>
              <w:jc w:val="center"/>
              <w:rPr>
                <w:rFonts w:hint="eastAsia" w:ascii="宋体" w:hAnsi="宋体" w:cs="宋体"/>
                <w:color w:val="000000"/>
                <w:sz w:val="22"/>
              </w:rPr>
            </w:pPr>
            <w:r>
              <w:rPr>
                <w:rFonts w:hint="eastAsia" w:ascii="宋体" w:hAnsi="宋体" w:cs="宋体"/>
                <w:color w:val="000000"/>
                <w:sz w:val="22"/>
              </w:rPr>
              <w:t>1</w:t>
            </w:r>
          </w:p>
        </w:tc>
      </w:tr>
      <w:tr w14:paraId="0D4AD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0482E1AA">
            <w:pPr>
              <w:widowControl/>
              <w:jc w:val="center"/>
              <w:rPr>
                <w:rFonts w:hint="eastAsia" w:ascii="宋体" w:hAnsi="宋体" w:cs="宋体"/>
                <w:color w:val="000000"/>
              </w:rPr>
            </w:pPr>
            <w:r>
              <w:rPr>
                <w:rFonts w:hint="eastAsia" w:ascii="宋体" w:hAnsi="宋体" w:cs="宋体"/>
                <w:color w:val="000000"/>
              </w:rPr>
              <w:t>12</w:t>
            </w:r>
          </w:p>
        </w:tc>
        <w:tc>
          <w:tcPr>
            <w:tcW w:w="0" w:type="auto"/>
            <w:shd w:val="clear" w:color="auto" w:fill="FFFFFF"/>
            <w:noWrap w:val="0"/>
            <w:vAlign w:val="center"/>
          </w:tcPr>
          <w:p w14:paraId="194300D1">
            <w:pPr>
              <w:widowControl/>
              <w:jc w:val="center"/>
              <w:rPr>
                <w:rFonts w:hint="eastAsia" w:ascii="宋体" w:hAnsi="宋体" w:cs="宋体"/>
                <w:color w:val="000000"/>
              </w:rPr>
            </w:pPr>
            <w:r>
              <w:rPr>
                <w:rFonts w:hint="eastAsia" w:ascii="宋体" w:hAnsi="宋体" w:cs="宋体"/>
                <w:color w:val="000000"/>
              </w:rPr>
              <w:t>道路专项</w:t>
            </w:r>
          </w:p>
        </w:tc>
        <w:tc>
          <w:tcPr>
            <w:tcW w:w="1082" w:type="dxa"/>
            <w:shd w:val="clear" w:color="auto" w:fill="FFFFFF"/>
            <w:noWrap/>
            <w:vAlign w:val="center"/>
          </w:tcPr>
          <w:p w14:paraId="2A216837">
            <w:pPr>
              <w:widowControl/>
              <w:jc w:val="center"/>
              <w:rPr>
                <w:rFonts w:hint="eastAsia" w:ascii="宋体" w:hAnsi="宋体" w:cs="宋体"/>
                <w:sz w:val="20"/>
                <w:szCs w:val="20"/>
              </w:rPr>
            </w:pPr>
            <w:r>
              <w:rPr>
                <w:rFonts w:hint="eastAsia" w:ascii="宋体" w:hAnsi="宋体" w:cs="宋体"/>
                <w:sz w:val="20"/>
                <w:szCs w:val="20"/>
              </w:rPr>
              <w:t>移动端</w:t>
            </w:r>
          </w:p>
        </w:tc>
        <w:tc>
          <w:tcPr>
            <w:tcW w:w="5082" w:type="dxa"/>
            <w:shd w:val="clear" w:color="auto" w:fill="FFFFFF"/>
            <w:noWrap w:val="0"/>
            <w:vAlign w:val="center"/>
          </w:tcPr>
          <w:p w14:paraId="13A1C6B3">
            <w:pPr>
              <w:widowControl/>
              <w:jc w:val="left"/>
              <w:rPr>
                <w:rFonts w:hint="eastAsia" w:ascii="宋体" w:hAnsi="宋体" w:cs="宋体"/>
                <w:color w:val="000000"/>
              </w:rPr>
            </w:pPr>
            <w:r>
              <w:rPr>
                <w:rFonts w:hint="eastAsia" w:ascii="宋体" w:hAnsi="宋体" w:cs="宋体"/>
                <w:color w:val="000000"/>
              </w:rPr>
              <w:t>巡查打卡:支持通过点击打卡按钮快速生成巡查养护记录。</w:t>
            </w:r>
          </w:p>
        </w:tc>
        <w:tc>
          <w:tcPr>
            <w:tcW w:w="436" w:type="dxa"/>
            <w:shd w:val="clear" w:color="auto" w:fill="FFFFFF"/>
            <w:noWrap w:val="0"/>
            <w:vAlign w:val="center"/>
          </w:tcPr>
          <w:p w14:paraId="49D9314E">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555DCA3F">
            <w:pPr>
              <w:widowControl/>
              <w:jc w:val="center"/>
              <w:rPr>
                <w:rFonts w:hint="eastAsia" w:ascii="宋体" w:hAnsi="宋体" w:cs="宋体"/>
                <w:color w:val="000000"/>
                <w:sz w:val="22"/>
              </w:rPr>
            </w:pPr>
            <w:r>
              <w:rPr>
                <w:rFonts w:hint="eastAsia" w:ascii="宋体" w:hAnsi="宋体" w:cs="宋体"/>
                <w:color w:val="000000"/>
                <w:sz w:val="22"/>
              </w:rPr>
              <w:t>1</w:t>
            </w:r>
          </w:p>
        </w:tc>
      </w:tr>
      <w:tr w14:paraId="7BE04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4C9BD0CA">
            <w:pPr>
              <w:widowControl/>
              <w:jc w:val="center"/>
              <w:rPr>
                <w:rFonts w:hint="eastAsia" w:ascii="宋体" w:hAnsi="宋体" w:cs="宋体"/>
                <w:color w:val="000000"/>
              </w:rPr>
            </w:pPr>
            <w:r>
              <w:rPr>
                <w:rFonts w:hint="eastAsia" w:ascii="宋体" w:hAnsi="宋体" w:cs="宋体"/>
                <w:color w:val="000000"/>
              </w:rPr>
              <w:t>13</w:t>
            </w:r>
          </w:p>
        </w:tc>
        <w:tc>
          <w:tcPr>
            <w:tcW w:w="0" w:type="auto"/>
            <w:shd w:val="clear" w:color="auto" w:fill="FFFFFF"/>
            <w:noWrap w:val="0"/>
            <w:vAlign w:val="center"/>
          </w:tcPr>
          <w:p w14:paraId="435758CE">
            <w:pPr>
              <w:widowControl/>
              <w:jc w:val="center"/>
              <w:rPr>
                <w:rFonts w:hint="eastAsia" w:ascii="宋体" w:hAnsi="宋体" w:cs="宋体"/>
                <w:color w:val="000000"/>
              </w:rPr>
            </w:pPr>
            <w:r>
              <w:rPr>
                <w:rFonts w:hint="eastAsia" w:ascii="宋体" w:hAnsi="宋体" w:cs="宋体"/>
                <w:color w:val="000000"/>
              </w:rPr>
              <w:t>道路专项</w:t>
            </w:r>
          </w:p>
        </w:tc>
        <w:tc>
          <w:tcPr>
            <w:tcW w:w="1082" w:type="dxa"/>
            <w:shd w:val="clear" w:color="auto" w:fill="FFFFFF"/>
            <w:noWrap/>
            <w:vAlign w:val="center"/>
          </w:tcPr>
          <w:p w14:paraId="2B59DC27">
            <w:pPr>
              <w:widowControl/>
              <w:jc w:val="center"/>
              <w:rPr>
                <w:rFonts w:hint="eastAsia" w:ascii="宋体" w:hAnsi="宋体" w:cs="宋体"/>
                <w:sz w:val="20"/>
                <w:szCs w:val="20"/>
              </w:rPr>
            </w:pPr>
            <w:r>
              <w:rPr>
                <w:rFonts w:hint="eastAsia" w:ascii="宋体" w:hAnsi="宋体" w:cs="宋体"/>
                <w:sz w:val="20"/>
                <w:szCs w:val="20"/>
              </w:rPr>
              <w:t>道路塌陷管理一张图</w:t>
            </w:r>
          </w:p>
        </w:tc>
        <w:tc>
          <w:tcPr>
            <w:tcW w:w="5082" w:type="dxa"/>
            <w:shd w:val="clear" w:color="auto" w:fill="FFFFFF"/>
            <w:noWrap w:val="0"/>
            <w:vAlign w:val="center"/>
          </w:tcPr>
          <w:p w14:paraId="70EF7EB1">
            <w:pPr>
              <w:widowControl/>
              <w:jc w:val="left"/>
              <w:rPr>
                <w:rFonts w:hint="eastAsia" w:ascii="宋体" w:hAnsi="宋体" w:cs="宋体"/>
                <w:color w:val="000000"/>
              </w:rPr>
            </w:pPr>
            <w:r>
              <w:rPr>
                <w:rFonts w:hint="eastAsia" w:ascii="宋体" w:hAnsi="宋体" w:cs="宋体"/>
                <w:color w:val="000000"/>
              </w:rPr>
              <w:t>道路塌陷隐患子图:汇聚全县道路塌陷隐患、道路塌陷事故相关数据，展示全县塌陷隐患整治、塌陷事故关键信息</w:t>
            </w:r>
          </w:p>
        </w:tc>
        <w:tc>
          <w:tcPr>
            <w:tcW w:w="436" w:type="dxa"/>
            <w:shd w:val="clear" w:color="auto" w:fill="FFFFFF"/>
            <w:noWrap w:val="0"/>
            <w:vAlign w:val="center"/>
          </w:tcPr>
          <w:p w14:paraId="53E65114">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1084C67E">
            <w:pPr>
              <w:widowControl/>
              <w:jc w:val="center"/>
              <w:rPr>
                <w:rFonts w:hint="eastAsia" w:ascii="宋体" w:hAnsi="宋体" w:cs="宋体"/>
                <w:color w:val="000000"/>
                <w:sz w:val="22"/>
              </w:rPr>
            </w:pPr>
            <w:r>
              <w:rPr>
                <w:rFonts w:hint="eastAsia" w:ascii="宋体" w:hAnsi="宋体" w:cs="宋体"/>
                <w:color w:val="000000"/>
                <w:sz w:val="22"/>
              </w:rPr>
              <w:t>1</w:t>
            </w:r>
          </w:p>
        </w:tc>
      </w:tr>
      <w:tr w14:paraId="174CF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7205EBA2">
            <w:pPr>
              <w:widowControl/>
              <w:jc w:val="center"/>
              <w:rPr>
                <w:rFonts w:hint="eastAsia" w:ascii="宋体" w:hAnsi="宋体" w:cs="宋体"/>
                <w:color w:val="000000"/>
              </w:rPr>
            </w:pPr>
            <w:r>
              <w:rPr>
                <w:rFonts w:hint="eastAsia" w:ascii="宋体" w:hAnsi="宋体" w:cs="宋体"/>
                <w:color w:val="000000"/>
              </w:rPr>
              <w:t>14</w:t>
            </w:r>
          </w:p>
        </w:tc>
        <w:tc>
          <w:tcPr>
            <w:tcW w:w="0" w:type="auto"/>
            <w:shd w:val="clear" w:color="auto" w:fill="FFFFFF"/>
            <w:noWrap w:val="0"/>
            <w:vAlign w:val="center"/>
          </w:tcPr>
          <w:p w14:paraId="3CBCEB5D">
            <w:pPr>
              <w:widowControl/>
              <w:jc w:val="center"/>
              <w:rPr>
                <w:rFonts w:hint="eastAsia" w:ascii="宋体" w:hAnsi="宋体" w:cs="宋体"/>
                <w:color w:val="000000"/>
              </w:rPr>
            </w:pPr>
            <w:r>
              <w:rPr>
                <w:rFonts w:hint="eastAsia" w:ascii="宋体" w:hAnsi="宋体" w:cs="宋体"/>
                <w:color w:val="000000"/>
              </w:rPr>
              <w:t>道路专项</w:t>
            </w:r>
          </w:p>
        </w:tc>
        <w:tc>
          <w:tcPr>
            <w:tcW w:w="1082" w:type="dxa"/>
            <w:shd w:val="clear" w:color="auto" w:fill="FFFFFF"/>
            <w:noWrap/>
            <w:vAlign w:val="center"/>
          </w:tcPr>
          <w:p w14:paraId="69F15BE5">
            <w:pPr>
              <w:widowControl/>
              <w:jc w:val="center"/>
              <w:rPr>
                <w:rFonts w:hint="eastAsia" w:ascii="宋体" w:hAnsi="宋体" w:cs="宋体"/>
                <w:sz w:val="20"/>
                <w:szCs w:val="20"/>
              </w:rPr>
            </w:pPr>
            <w:r>
              <w:rPr>
                <w:rFonts w:hint="eastAsia" w:ascii="宋体" w:hAnsi="宋体" w:cs="宋体"/>
                <w:sz w:val="20"/>
                <w:szCs w:val="20"/>
              </w:rPr>
              <w:t>塌陷风险源管理</w:t>
            </w:r>
          </w:p>
        </w:tc>
        <w:tc>
          <w:tcPr>
            <w:tcW w:w="5082" w:type="dxa"/>
            <w:shd w:val="clear" w:color="auto" w:fill="FFFFFF"/>
            <w:noWrap w:val="0"/>
            <w:vAlign w:val="center"/>
          </w:tcPr>
          <w:p w14:paraId="74C9AB52">
            <w:pPr>
              <w:widowControl/>
              <w:jc w:val="left"/>
              <w:rPr>
                <w:rFonts w:hint="eastAsia" w:ascii="宋体" w:hAnsi="宋体" w:cs="宋体"/>
                <w:color w:val="000000"/>
              </w:rPr>
            </w:pPr>
            <w:r>
              <w:rPr>
                <w:rFonts w:hint="eastAsia" w:ascii="宋体" w:hAnsi="宋体" w:cs="宋体"/>
                <w:color w:val="000000"/>
              </w:rPr>
              <w:t>信息管理:系统提供塌陷风险源关键数据的结果接入或填报功能。</w:t>
            </w:r>
          </w:p>
        </w:tc>
        <w:tc>
          <w:tcPr>
            <w:tcW w:w="436" w:type="dxa"/>
            <w:shd w:val="clear" w:color="auto" w:fill="FFFFFF"/>
            <w:noWrap w:val="0"/>
            <w:vAlign w:val="center"/>
          </w:tcPr>
          <w:p w14:paraId="2FECA329">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30E5D0F3">
            <w:pPr>
              <w:widowControl/>
              <w:jc w:val="center"/>
              <w:rPr>
                <w:rFonts w:hint="eastAsia" w:ascii="宋体" w:hAnsi="宋体" w:cs="宋体"/>
                <w:color w:val="000000"/>
                <w:sz w:val="22"/>
              </w:rPr>
            </w:pPr>
            <w:r>
              <w:rPr>
                <w:rFonts w:hint="eastAsia" w:ascii="宋体" w:hAnsi="宋体" w:cs="宋体"/>
                <w:color w:val="000000"/>
                <w:sz w:val="22"/>
              </w:rPr>
              <w:t>1</w:t>
            </w:r>
          </w:p>
        </w:tc>
      </w:tr>
      <w:tr w14:paraId="1E397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3202A69E">
            <w:pPr>
              <w:widowControl/>
              <w:jc w:val="center"/>
              <w:rPr>
                <w:rFonts w:hint="eastAsia" w:ascii="宋体" w:hAnsi="宋体" w:cs="宋体"/>
                <w:color w:val="000000"/>
              </w:rPr>
            </w:pPr>
            <w:r>
              <w:rPr>
                <w:rFonts w:hint="eastAsia" w:ascii="宋体" w:hAnsi="宋体" w:cs="宋体"/>
                <w:color w:val="000000"/>
              </w:rPr>
              <w:t>15</w:t>
            </w:r>
          </w:p>
        </w:tc>
        <w:tc>
          <w:tcPr>
            <w:tcW w:w="0" w:type="auto"/>
            <w:shd w:val="clear" w:color="auto" w:fill="FFFFFF"/>
            <w:noWrap w:val="0"/>
            <w:vAlign w:val="center"/>
          </w:tcPr>
          <w:p w14:paraId="2C07028B">
            <w:pPr>
              <w:widowControl/>
              <w:jc w:val="center"/>
              <w:rPr>
                <w:rFonts w:hint="eastAsia" w:ascii="宋体" w:hAnsi="宋体" w:cs="宋体"/>
                <w:color w:val="000000"/>
              </w:rPr>
            </w:pPr>
            <w:r>
              <w:rPr>
                <w:rFonts w:hint="eastAsia" w:ascii="宋体" w:hAnsi="宋体" w:cs="宋体"/>
                <w:color w:val="000000"/>
              </w:rPr>
              <w:t>道路专项</w:t>
            </w:r>
          </w:p>
        </w:tc>
        <w:tc>
          <w:tcPr>
            <w:tcW w:w="1082" w:type="dxa"/>
            <w:shd w:val="clear" w:color="auto" w:fill="FFFFFF"/>
            <w:noWrap/>
            <w:vAlign w:val="center"/>
          </w:tcPr>
          <w:p w14:paraId="12C722CE">
            <w:pPr>
              <w:widowControl/>
              <w:jc w:val="center"/>
              <w:rPr>
                <w:rFonts w:hint="eastAsia" w:ascii="宋体" w:hAnsi="宋体" w:cs="宋体"/>
                <w:sz w:val="20"/>
                <w:szCs w:val="20"/>
              </w:rPr>
            </w:pPr>
            <w:r>
              <w:rPr>
                <w:rFonts w:hint="eastAsia" w:ascii="宋体" w:hAnsi="宋体" w:cs="宋体"/>
                <w:sz w:val="20"/>
                <w:szCs w:val="20"/>
              </w:rPr>
              <w:t>总体风险评估</w:t>
            </w:r>
          </w:p>
        </w:tc>
        <w:tc>
          <w:tcPr>
            <w:tcW w:w="5082" w:type="dxa"/>
            <w:shd w:val="clear" w:color="auto" w:fill="FFFFFF"/>
            <w:noWrap w:val="0"/>
            <w:vAlign w:val="center"/>
          </w:tcPr>
          <w:p w14:paraId="465883EB">
            <w:pPr>
              <w:widowControl/>
              <w:jc w:val="left"/>
              <w:rPr>
                <w:rFonts w:hint="eastAsia" w:ascii="宋体" w:hAnsi="宋体" w:cs="宋体"/>
                <w:color w:val="000000"/>
              </w:rPr>
            </w:pPr>
            <w:r>
              <w:rPr>
                <w:rFonts w:hint="eastAsia" w:ascii="宋体" w:hAnsi="宋体" w:cs="宋体"/>
                <w:color w:val="000000"/>
              </w:rPr>
              <w:t>总体风险评估报告:以列表形式呈现总体风险评估报告简要信息，对《总体风险评估报告》进行管理。包括报告查询、在线浏览。</w:t>
            </w:r>
          </w:p>
        </w:tc>
        <w:tc>
          <w:tcPr>
            <w:tcW w:w="436" w:type="dxa"/>
            <w:shd w:val="clear" w:color="auto" w:fill="FFFFFF"/>
            <w:noWrap w:val="0"/>
            <w:vAlign w:val="center"/>
          </w:tcPr>
          <w:p w14:paraId="60A79A67">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5050D63F">
            <w:pPr>
              <w:widowControl/>
              <w:jc w:val="center"/>
              <w:rPr>
                <w:rFonts w:hint="eastAsia" w:ascii="宋体" w:hAnsi="宋体" w:cs="宋体"/>
                <w:color w:val="000000"/>
                <w:sz w:val="22"/>
              </w:rPr>
            </w:pPr>
            <w:r>
              <w:rPr>
                <w:rFonts w:hint="eastAsia" w:ascii="宋体" w:hAnsi="宋体" w:cs="宋体"/>
                <w:color w:val="000000"/>
                <w:sz w:val="22"/>
              </w:rPr>
              <w:t>1</w:t>
            </w:r>
          </w:p>
        </w:tc>
      </w:tr>
      <w:tr w14:paraId="527EC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6AC741BB">
            <w:pPr>
              <w:widowControl/>
              <w:jc w:val="center"/>
              <w:rPr>
                <w:rFonts w:hint="eastAsia" w:ascii="宋体" w:hAnsi="宋体" w:cs="宋体"/>
                <w:color w:val="000000"/>
              </w:rPr>
            </w:pPr>
            <w:r>
              <w:rPr>
                <w:rFonts w:hint="eastAsia" w:ascii="宋体" w:hAnsi="宋体" w:cs="宋体"/>
                <w:color w:val="000000"/>
              </w:rPr>
              <w:t>16</w:t>
            </w:r>
          </w:p>
        </w:tc>
        <w:tc>
          <w:tcPr>
            <w:tcW w:w="0" w:type="auto"/>
            <w:shd w:val="clear" w:color="auto" w:fill="FFFFFF"/>
            <w:noWrap w:val="0"/>
            <w:vAlign w:val="center"/>
          </w:tcPr>
          <w:p w14:paraId="24F6DB2E">
            <w:pPr>
              <w:widowControl/>
              <w:jc w:val="center"/>
              <w:rPr>
                <w:rFonts w:hint="eastAsia" w:ascii="宋体" w:hAnsi="宋体" w:cs="宋体"/>
                <w:color w:val="000000"/>
              </w:rPr>
            </w:pPr>
            <w:r>
              <w:rPr>
                <w:rFonts w:hint="eastAsia" w:ascii="宋体" w:hAnsi="宋体" w:cs="宋体"/>
                <w:color w:val="000000"/>
              </w:rPr>
              <w:t>道路专项</w:t>
            </w:r>
          </w:p>
        </w:tc>
        <w:tc>
          <w:tcPr>
            <w:tcW w:w="1082" w:type="dxa"/>
            <w:shd w:val="clear" w:color="auto" w:fill="FFFFFF"/>
            <w:noWrap/>
            <w:vAlign w:val="center"/>
          </w:tcPr>
          <w:p w14:paraId="2C421DAE">
            <w:pPr>
              <w:widowControl/>
              <w:jc w:val="center"/>
              <w:rPr>
                <w:rFonts w:hint="eastAsia" w:ascii="宋体" w:hAnsi="宋体" w:cs="宋体"/>
                <w:sz w:val="20"/>
                <w:szCs w:val="20"/>
              </w:rPr>
            </w:pPr>
            <w:r>
              <w:rPr>
                <w:rFonts w:hint="eastAsia" w:ascii="宋体" w:hAnsi="宋体" w:cs="宋体"/>
                <w:sz w:val="20"/>
                <w:szCs w:val="20"/>
              </w:rPr>
              <w:t>塌陷隐患探测管理</w:t>
            </w:r>
          </w:p>
        </w:tc>
        <w:tc>
          <w:tcPr>
            <w:tcW w:w="5082" w:type="dxa"/>
            <w:shd w:val="clear" w:color="auto" w:fill="FFFFFF"/>
            <w:noWrap w:val="0"/>
            <w:vAlign w:val="center"/>
          </w:tcPr>
          <w:p w14:paraId="2A48FC53">
            <w:pPr>
              <w:widowControl/>
              <w:jc w:val="left"/>
              <w:rPr>
                <w:rFonts w:hint="eastAsia" w:ascii="宋体" w:hAnsi="宋体" w:cs="宋体"/>
                <w:color w:val="000000"/>
              </w:rPr>
            </w:pPr>
            <w:r>
              <w:rPr>
                <w:rFonts w:hint="eastAsia" w:ascii="宋体" w:hAnsi="宋体" w:cs="宋体"/>
                <w:color w:val="000000"/>
              </w:rPr>
              <w:t>信息管理:对于城县道路塌陷隐患探测关键数据通过系统接入或在线填报方式进行管理。</w:t>
            </w:r>
          </w:p>
        </w:tc>
        <w:tc>
          <w:tcPr>
            <w:tcW w:w="436" w:type="dxa"/>
            <w:shd w:val="clear" w:color="auto" w:fill="FFFFFF"/>
            <w:noWrap w:val="0"/>
            <w:vAlign w:val="center"/>
          </w:tcPr>
          <w:p w14:paraId="193F75F3">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5EEAD0CC">
            <w:pPr>
              <w:widowControl/>
              <w:jc w:val="center"/>
              <w:rPr>
                <w:rFonts w:hint="eastAsia" w:ascii="宋体" w:hAnsi="宋体" w:cs="宋体"/>
                <w:color w:val="000000"/>
                <w:sz w:val="22"/>
              </w:rPr>
            </w:pPr>
            <w:r>
              <w:rPr>
                <w:rFonts w:hint="eastAsia" w:ascii="宋体" w:hAnsi="宋体" w:cs="宋体"/>
                <w:color w:val="000000"/>
                <w:sz w:val="22"/>
              </w:rPr>
              <w:t>1</w:t>
            </w:r>
          </w:p>
        </w:tc>
      </w:tr>
      <w:tr w14:paraId="0CFC7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414542F1">
            <w:pPr>
              <w:widowControl/>
              <w:jc w:val="center"/>
              <w:rPr>
                <w:rFonts w:hint="eastAsia" w:ascii="宋体" w:hAnsi="宋体" w:cs="宋体"/>
                <w:color w:val="000000"/>
              </w:rPr>
            </w:pPr>
            <w:r>
              <w:rPr>
                <w:rFonts w:hint="eastAsia" w:ascii="宋体" w:hAnsi="宋体" w:cs="宋体"/>
                <w:color w:val="000000"/>
              </w:rPr>
              <w:t>17</w:t>
            </w:r>
          </w:p>
        </w:tc>
        <w:tc>
          <w:tcPr>
            <w:tcW w:w="0" w:type="auto"/>
            <w:shd w:val="clear" w:color="auto" w:fill="FFFFFF"/>
            <w:noWrap w:val="0"/>
            <w:vAlign w:val="center"/>
          </w:tcPr>
          <w:p w14:paraId="54610034">
            <w:pPr>
              <w:widowControl/>
              <w:jc w:val="center"/>
              <w:rPr>
                <w:rFonts w:hint="eastAsia" w:ascii="宋体" w:hAnsi="宋体" w:cs="宋体"/>
                <w:color w:val="000000"/>
              </w:rPr>
            </w:pPr>
            <w:r>
              <w:rPr>
                <w:rFonts w:hint="eastAsia" w:ascii="宋体" w:hAnsi="宋体" w:cs="宋体"/>
                <w:color w:val="000000"/>
              </w:rPr>
              <w:t>道路专项</w:t>
            </w:r>
          </w:p>
        </w:tc>
        <w:tc>
          <w:tcPr>
            <w:tcW w:w="1082" w:type="dxa"/>
            <w:shd w:val="clear" w:color="auto" w:fill="FFFFFF"/>
            <w:noWrap/>
            <w:vAlign w:val="center"/>
          </w:tcPr>
          <w:p w14:paraId="6A17897E">
            <w:pPr>
              <w:widowControl/>
              <w:jc w:val="center"/>
              <w:rPr>
                <w:rFonts w:hint="eastAsia" w:ascii="宋体" w:hAnsi="宋体" w:cs="宋体"/>
                <w:sz w:val="20"/>
                <w:szCs w:val="20"/>
              </w:rPr>
            </w:pPr>
            <w:r>
              <w:rPr>
                <w:rFonts w:hint="eastAsia" w:ascii="宋体" w:hAnsi="宋体" w:cs="宋体"/>
                <w:sz w:val="20"/>
                <w:szCs w:val="20"/>
              </w:rPr>
              <w:t>专项风险评估</w:t>
            </w:r>
          </w:p>
        </w:tc>
        <w:tc>
          <w:tcPr>
            <w:tcW w:w="5082" w:type="dxa"/>
            <w:shd w:val="clear" w:color="auto" w:fill="FFFFFF"/>
            <w:noWrap w:val="0"/>
            <w:vAlign w:val="center"/>
          </w:tcPr>
          <w:p w14:paraId="7AE5B5FB">
            <w:pPr>
              <w:widowControl/>
              <w:jc w:val="left"/>
              <w:rPr>
                <w:rFonts w:hint="eastAsia" w:ascii="宋体" w:hAnsi="宋体" w:cs="宋体"/>
                <w:color w:val="000000"/>
              </w:rPr>
            </w:pPr>
            <w:r>
              <w:rPr>
                <w:rFonts w:hint="eastAsia" w:ascii="宋体" w:hAnsi="宋体" w:cs="宋体"/>
                <w:color w:val="000000"/>
              </w:rPr>
              <w:t>专项风险评估数据管理:对于乡镇道路塌陷专项风险评估关键数据通过各乡镇系统接入或在线填报等方式进行管理，掌握专项风险评估数据情况。提供信息查询、信息管理等功能</w:t>
            </w:r>
          </w:p>
        </w:tc>
        <w:tc>
          <w:tcPr>
            <w:tcW w:w="436" w:type="dxa"/>
            <w:shd w:val="clear" w:color="auto" w:fill="FFFFFF"/>
            <w:noWrap w:val="0"/>
            <w:vAlign w:val="center"/>
          </w:tcPr>
          <w:p w14:paraId="2AA1BB90">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02A7068B">
            <w:pPr>
              <w:widowControl/>
              <w:jc w:val="center"/>
              <w:rPr>
                <w:rFonts w:hint="eastAsia" w:ascii="宋体" w:hAnsi="宋体" w:cs="宋体"/>
                <w:color w:val="000000"/>
                <w:sz w:val="22"/>
              </w:rPr>
            </w:pPr>
            <w:r>
              <w:rPr>
                <w:rFonts w:hint="eastAsia" w:ascii="宋体" w:hAnsi="宋体" w:cs="宋体"/>
                <w:color w:val="000000"/>
                <w:sz w:val="22"/>
              </w:rPr>
              <w:t>1</w:t>
            </w:r>
          </w:p>
        </w:tc>
      </w:tr>
      <w:tr w14:paraId="65227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6F342954">
            <w:pPr>
              <w:widowControl/>
              <w:jc w:val="center"/>
              <w:rPr>
                <w:rFonts w:hint="eastAsia" w:ascii="宋体" w:hAnsi="宋体" w:cs="宋体"/>
                <w:color w:val="000000"/>
              </w:rPr>
            </w:pPr>
            <w:r>
              <w:rPr>
                <w:rFonts w:hint="eastAsia" w:ascii="宋体" w:hAnsi="宋体" w:cs="宋体"/>
                <w:color w:val="000000"/>
              </w:rPr>
              <w:t>18</w:t>
            </w:r>
          </w:p>
        </w:tc>
        <w:tc>
          <w:tcPr>
            <w:tcW w:w="0" w:type="auto"/>
            <w:shd w:val="clear" w:color="auto" w:fill="FFFFFF"/>
            <w:noWrap w:val="0"/>
            <w:vAlign w:val="center"/>
          </w:tcPr>
          <w:p w14:paraId="4E427742">
            <w:pPr>
              <w:widowControl/>
              <w:jc w:val="center"/>
              <w:rPr>
                <w:rFonts w:hint="eastAsia" w:ascii="宋体" w:hAnsi="宋体" w:cs="宋体"/>
                <w:color w:val="000000"/>
              </w:rPr>
            </w:pPr>
            <w:r>
              <w:rPr>
                <w:rFonts w:hint="eastAsia" w:ascii="宋体" w:hAnsi="宋体" w:cs="宋体"/>
                <w:color w:val="000000"/>
              </w:rPr>
              <w:t>道路专项</w:t>
            </w:r>
          </w:p>
        </w:tc>
        <w:tc>
          <w:tcPr>
            <w:tcW w:w="1082" w:type="dxa"/>
            <w:vMerge w:val="restart"/>
            <w:shd w:val="clear" w:color="auto" w:fill="FFFFFF"/>
            <w:noWrap/>
            <w:vAlign w:val="center"/>
          </w:tcPr>
          <w:p w14:paraId="40599148">
            <w:pPr>
              <w:widowControl/>
              <w:jc w:val="center"/>
              <w:rPr>
                <w:rFonts w:hint="eastAsia" w:ascii="宋体" w:hAnsi="宋体" w:cs="宋体"/>
                <w:sz w:val="20"/>
                <w:szCs w:val="20"/>
              </w:rPr>
            </w:pPr>
            <w:r>
              <w:rPr>
                <w:rFonts w:hint="eastAsia" w:ascii="宋体" w:hAnsi="宋体" w:cs="宋体"/>
                <w:sz w:val="20"/>
                <w:szCs w:val="20"/>
              </w:rPr>
              <w:t>塌陷隐患处置管理</w:t>
            </w:r>
          </w:p>
        </w:tc>
        <w:tc>
          <w:tcPr>
            <w:tcW w:w="5082" w:type="dxa"/>
            <w:shd w:val="clear" w:color="auto" w:fill="FFFFFF"/>
            <w:noWrap w:val="0"/>
            <w:vAlign w:val="center"/>
          </w:tcPr>
          <w:p w14:paraId="3950B7BA">
            <w:pPr>
              <w:widowControl/>
              <w:jc w:val="left"/>
              <w:rPr>
                <w:rFonts w:hint="eastAsia" w:ascii="宋体" w:hAnsi="宋体" w:cs="宋体"/>
                <w:color w:val="000000"/>
              </w:rPr>
            </w:pPr>
            <w:r>
              <w:rPr>
                <w:rFonts w:hint="eastAsia" w:ascii="宋体" w:hAnsi="宋体" w:eastAsia="宋体" w:cs="宋体"/>
                <w:color w:val="000000"/>
                <w:lang w:val="en-US" w:eastAsia="zh-CN"/>
              </w:rPr>
              <w:t>1.</w:t>
            </w:r>
            <w:r>
              <w:rPr>
                <w:rFonts w:hint="eastAsia" w:ascii="宋体" w:hAnsi="宋体" w:cs="宋体"/>
                <w:color w:val="000000"/>
              </w:rPr>
              <w:t>处置计划管理:以列表形式呈现塌陷隐患处置计划信息、对乡镇道路塌陷隐患处置计划信息进行统一管理，提供信息查询、信息管理等功能</w:t>
            </w:r>
          </w:p>
        </w:tc>
        <w:tc>
          <w:tcPr>
            <w:tcW w:w="436" w:type="dxa"/>
            <w:shd w:val="clear" w:color="auto" w:fill="FFFFFF"/>
            <w:noWrap w:val="0"/>
            <w:vAlign w:val="center"/>
          </w:tcPr>
          <w:p w14:paraId="15D5B089">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75829D94">
            <w:pPr>
              <w:widowControl/>
              <w:jc w:val="center"/>
              <w:rPr>
                <w:rFonts w:hint="eastAsia" w:ascii="宋体" w:hAnsi="宋体" w:cs="宋体"/>
                <w:color w:val="000000"/>
                <w:sz w:val="22"/>
              </w:rPr>
            </w:pPr>
            <w:r>
              <w:rPr>
                <w:rFonts w:hint="eastAsia" w:ascii="宋体" w:hAnsi="宋体" w:cs="宋体"/>
                <w:color w:val="000000"/>
                <w:sz w:val="22"/>
              </w:rPr>
              <w:t>1</w:t>
            </w:r>
          </w:p>
        </w:tc>
      </w:tr>
      <w:tr w14:paraId="0BC69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036AB0E1">
            <w:pPr>
              <w:widowControl/>
              <w:jc w:val="center"/>
              <w:rPr>
                <w:rFonts w:hint="eastAsia" w:ascii="宋体" w:hAnsi="宋体" w:cs="宋体"/>
                <w:color w:val="000000"/>
              </w:rPr>
            </w:pPr>
            <w:r>
              <w:rPr>
                <w:rFonts w:hint="eastAsia" w:ascii="宋体" w:hAnsi="宋体" w:cs="宋体"/>
                <w:color w:val="000000"/>
              </w:rPr>
              <w:t>19</w:t>
            </w:r>
          </w:p>
        </w:tc>
        <w:tc>
          <w:tcPr>
            <w:tcW w:w="0" w:type="auto"/>
            <w:shd w:val="clear" w:color="auto" w:fill="FFFFFF"/>
            <w:noWrap w:val="0"/>
            <w:vAlign w:val="center"/>
          </w:tcPr>
          <w:p w14:paraId="3657E23D">
            <w:pPr>
              <w:widowControl/>
              <w:jc w:val="center"/>
              <w:rPr>
                <w:rFonts w:hint="eastAsia" w:ascii="宋体" w:hAnsi="宋体" w:cs="宋体"/>
                <w:color w:val="000000"/>
              </w:rPr>
            </w:pPr>
            <w:r>
              <w:rPr>
                <w:rFonts w:hint="eastAsia" w:ascii="宋体" w:hAnsi="宋体" w:cs="宋体"/>
                <w:color w:val="000000"/>
              </w:rPr>
              <w:t>道路专项</w:t>
            </w:r>
          </w:p>
        </w:tc>
        <w:tc>
          <w:tcPr>
            <w:tcW w:w="1082" w:type="dxa"/>
            <w:vMerge w:val="continue"/>
            <w:shd w:val="clear" w:color="auto" w:fill="FFFFFF"/>
            <w:noWrap w:val="0"/>
            <w:vAlign w:val="center"/>
          </w:tcPr>
          <w:p w14:paraId="64ED26E9">
            <w:pPr>
              <w:widowControl/>
              <w:jc w:val="left"/>
              <w:rPr>
                <w:rFonts w:hint="eastAsia" w:ascii="宋体" w:hAnsi="宋体" w:cs="宋体"/>
                <w:sz w:val="20"/>
                <w:szCs w:val="20"/>
              </w:rPr>
            </w:pPr>
          </w:p>
        </w:tc>
        <w:tc>
          <w:tcPr>
            <w:tcW w:w="5082" w:type="dxa"/>
            <w:shd w:val="clear" w:color="auto" w:fill="FFFFFF"/>
            <w:noWrap w:val="0"/>
            <w:vAlign w:val="center"/>
          </w:tcPr>
          <w:p w14:paraId="4B536586">
            <w:pPr>
              <w:widowControl/>
              <w:jc w:val="left"/>
              <w:rPr>
                <w:rFonts w:hint="eastAsia" w:ascii="宋体" w:hAnsi="宋体" w:cs="宋体"/>
                <w:color w:val="000000"/>
              </w:rPr>
            </w:pPr>
            <w:r>
              <w:rPr>
                <w:rFonts w:hint="eastAsia" w:ascii="宋体" w:hAnsi="宋体" w:eastAsia="宋体" w:cs="宋体"/>
                <w:color w:val="000000"/>
                <w:lang w:val="en-US" w:eastAsia="zh-CN"/>
              </w:rPr>
              <w:t>2.</w:t>
            </w:r>
            <w:r>
              <w:rPr>
                <w:rFonts w:hint="eastAsia" w:ascii="宋体" w:hAnsi="宋体" w:cs="宋体"/>
                <w:color w:val="000000"/>
              </w:rPr>
              <w:t>处置信息管理:以列表形式呈现塌陷隐患处置详细信息，对乡镇道路塌陷隐患处置信息进行统一管理，提供信息查询、信息管理等功能</w:t>
            </w:r>
          </w:p>
        </w:tc>
        <w:tc>
          <w:tcPr>
            <w:tcW w:w="436" w:type="dxa"/>
            <w:shd w:val="clear" w:color="auto" w:fill="FFFFFF"/>
            <w:noWrap w:val="0"/>
            <w:vAlign w:val="center"/>
          </w:tcPr>
          <w:p w14:paraId="0DF92291">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6541849E">
            <w:pPr>
              <w:widowControl/>
              <w:jc w:val="center"/>
              <w:rPr>
                <w:rFonts w:hint="eastAsia" w:ascii="宋体" w:hAnsi="宋体" w:cs="宋体"/>
                <w:color w:val="000000"/>
                <w:sz w:val="22"/>
              </w:rPr>
            </w:pPr>
            <w:r>
              <w:rPr>
                <w:rFonts w:hint="eastAsia" w:ascii="宋体" w:hAnsi="宋体" w:cs="宋体"/>
                <w:color w:val="000000"/>
                <w:sz w:val="22"/>
              </w:rPr>
              <w:t>1</w:t>
            </w:r>
          </w:p>
        </w:tc>
      </w:tr>
      <w:tr w14:paraId="63C33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06F11B94">
            <w:pPr>
              <w:widowControl/>
              <w:jc w:val="center"/>
              <w:rPr>
                <w:rFonts w:hint="eastAsia" w:ascii="宋体" w:hAnsi="宋体" w:cs="宋体"/>
                <w:color w:val="000000"/>
              </w:rPr>
            </w:pPr>
            <w:r>
              <w:rPr>
                <w:rFonts w:hint="eastAsia" w:ascii="宋体" w:hAnsi="宋体" w:cs="宋体"/>
                <w:color w:val="000000"/>
              </w:rPr>
              <w:t>20</w:t>
            </w:r>
          </w:p>
        </w:tc>
        <w:tc>
          <w:tcPr>
            <w:tcW w:w="0" w:type="auto"/>
            <w:shd w:val="clear" w:color="auto" w:fill="FFFFFF"/>
            <w:noWrap w:val="0"/>
            <w:vAlign w:val="center"/>
          </w:tcPr>
          <w:p w14:paraId="4B196C0F">
            <w:pPr>
              <w:widowControl/>
              <w:jc w:val="center"/>
              <w:rPr>
                <w:rFonts w:hint="eastAsia" w:ascii="宋体" w:hAnsi="宋体" w:cs="宋体"/>
                <w:color w:val="000000"/>
              </w:rPr>
            </w:pPr>
            <w:r>
              <w:rPr>
                <w:rFonts w:hint="eastAsia" w:ascii="宋体" w:hAnsi="宋体" w:cs="宋体"/>
                <w:color w:val="000000"/>
              </w:rPr>
              <w:t>道路专项</w:t>
            </w:r>
          </w:p>
        </w:tc>
        <w:tc>
          <w:tcPr>
            <w:tcW w:w="1082" w:type="dxa"/>
            <w:shd w:val="clear" w:color="auto" w:fill="FFFFFF"/>
            <w:noWrap/>
            <w:vAlign w:val="center"/>
          </w:tcPr>
          <w:p w14:paraId="15FB5A40">
            <w:pPr>
              <w:widowControl/>
              <w:jc w:val="center"/>
              <w:rPr>
                <w:rFonts w:hint="eastAsia" w:ascii="宋体" w:hAnsi="宋体" w:cs="宋体"/>
                <w:sz w:val="20"/>
                <w:szCs w:val="20"/>
              </w:rPr>
            </w:pPr>
            <w:r>
              <w:rPr>
                <w:rFonts w:hint="eastAsia" w:ascii="宋体" w:hAnsi="宋体" w:cs="宋体"/>
                <w:sz w:val="20"/>
                <w:szCs w:val="20"/>
              </w:rPr>
              <w:t>塌陷事故管理</w:t>
            </w:r>
          </w:p>
        </w:tc>
        <w:tc>
          <w:tcPr>
            <w:tcW w:w="5082" w:type="dxa"/>
            <w:shd w:val="clear" w:color="auto" w:fill="FFFFFF"/>
            <w:noWrap w:val="0"/>
            <w:vAlign w:val="center"/>
          </w:tcPr>
          <w:p w14:paraId="2651B229">
            <w:pPr>
              <w:widowControl/>
              <w:jc w:val="left"/>
              <w:rPr>
                <w:rFonts w:hint="eastAsia" w:ascii="宋体" w:hAnsi="宋体" w:cs="宋体"/>
                <w:color w:val="000000"/>
              </w:rPr>
            </w:pPr>
            <w:r>
              <w:rPr>
                <w:rFonts w:hint="eastAsia" w:ascii="宋体" w:hAnsi="宋体" w:cs="宋体"/>
                <w:color w:val="000000"/>
              </w:rPr>
              <w:t>事故信息管理:以列表形式呈现塌陷事故信息，对乡镇道路塌陷事故信息信息进行统一管理，提供信息查询、信息管理等功能</w:t>
            </w:r>
          </w:p>
        </w:tc>
        <w:tc>
          <w:tcPr>
            <w:tcW w:w="436" w:type="dxa"/>
            <w:shd w:val="clear" w:color="auto" w:fill="FFFFFF"/>
            <w:noWrap w:val="0"/>
            <w:vAlign w:val="center"/>
          </w:tcPr>
          <w:p w14:paraId="0054C745">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72055852">
            <w:pPr>
              <w:widowControl/>
              <w:jc w:val="center"/>
              <w:rPr>
                <w:rFonts w:hint="eastAsia" w:ascii="宋体" w:hAnsi="宋体" w:cs="宋体"/>
                <w:color w:val="000000"/>
                <w:sz w:val="22"/>
              </w:rPr>
            </w:pPr>
            <w:r>
              <w:rPr>
                <w:rFonts w:hint="eastAsia" w:ascii="宋体" w:hAnsi="宋体" w:cs="宋体"/>
                <w:color w:val="000000"/>
                <w:sz w:val="22"/>
              </w:rPr>
              <w:t>1</w:t>
            </w:r>
          </w:p>
        </w:tc>
      </w:tr>
      <w:tr w14:paraId="5C9B2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3D3A638C">
            <w:pPr>
              <w:widowControl/>
              <w:jc w:val="center"/>
              <w:rPr>
                <w:rFonts w:hint="eastAsia" w:ascii="宋体" w:hAnsi="宋体" w:cs="宋体"/>
                <w:color w:val="000000"/>
              </w:rPr>
            </w:pPr>
            <w:r>
              <w:rPr>
                <w:rFonts w:hint="eastAsia" w:ascii="宋体" w:hAnsi="宋体" w:cs="宋体"/>
                <w:color w:val="000000"/>
              </w:rPr>
              <w:t>21</w:t>
            </w:r>
          </w:p>
        </w:tc>
        <w:tc>
          <w:tcPr>
            <w:tcW w:w="0" w:type="auto"/>
            <w:shd w:val="clear" w:color="auto" w:fill="FFFFFF"/>
            <w:noWrap w:val="0"/>
            <w:vAlign w:val="center"/>
          </w:tcPr>
          <w:p w14:paraId="5331AC72">
            <w:pPr>
              <w:widowControl/>
              <w:jc w:val="center"/>
              <w:rPr>
                <w:rFonts w:hint="eastAsia" w:ascii="宋体" w:hAnsi="宋体" w:cs="宋体"/>
                <w:color w:val="000000"/>
              </w:rPr>
            </w:pPr>
            <w:r>
              <w:rPr>
                <w:rFonts w:hint="eastAsia" w:ascii="宋体" w:hAnsi="宋体" w:cs="宋体"/>
                <w:color w:val="000000"/>
              </w:rPr>
              <w:t>道路专项</w:t>
            </w:r>
          </w:p>
        </w:tc>
        <w:tc>
          <w:tcPr>
            <w:tcW w:w="1082" w:type="dxa"/>
            <w:vMerge w:val="restart"/>
            <w:shd w:val="clear" w:color="auto" w:fill="FFFFFF"/>
            <w:noWrap/>
            <w:vAlign w:val="center"/>
          </w:tcPr>
          <w:p w14:paraId="01C6D74C">
            <w:pPr>
              <w:widowControl/>
              <w:jc w:val="center"/>
              <w:rPr>
                <w:rFonts w:hint="eastAsia" w:ascii="宋体" w:hAnsi="宋体" w:cs="宋体"/>
                <w:sz w:val="20"/>
                <w:szCs w:val="20"/>
              </w:rPr>
            </w:pPr>
            <w:r>
              <w:rPr>
                <w:rFonts w:hint="eastAsia" w:ascii="宋体" w:hAnsi="宋体" w:cs="宋体"/>
                <w:sz w:val="20"/>
                <w:szCs w:val="20"/>
              </w:rPr>
              <w:t>行业监管</w:t>
            </w:r>
          </w:p>
        </w:tc>
        <w:tc>
          <w:tcPr>
            <w:tcW w:w="5082" w:type="dxa"/>
            <w:shd w:val="clear" w:color="auto" w:fill="FFFFFF"/>
            <w:noWrap w:val="0"/>
            <w:vAlign w:val="center"/>
          </w:tcPr>
          <w:p w14:paraId="0B4BB6B4">
            <w:pPr>
              <w:widowControl/>
              <w:jc w:val="left"/>
              <w:rPr>
                <w:rFonts w:hint="eastAsia" w:ascii="宋体" w:hAnsi="宋体" w:cs="宋体"/>
                <w:color w:val="000000"/>
              </w:rPr>
            </w:pPr>
            <w:r>
              <w:rPr>
                <w:rFonts w:hint="eastAsia" w:ascii="宋体" w:hAnsi="宋体" w:eastAsia="宋体" w:cs="宋体"/>
                <w:color w:val="000000"/>
                <w:lang w:val="en-US" w:eastAsia="zh-CN"/>
              </w:rPr>
              <w:t>1.</w:t>
            </w:r>
            <w:r>
              <w:rPr>
                <w:rFonts w:hint="eastAsia" w:ascii="宋体" w:hAnsi="宋体" w:cs="宋体"/>
                <w:color w:val="000000"/>
              </w:rPr>
              <w:t>城市道路:实现城市道路基础信息的新增、修改、删除与查询，全面掌握道路名称、等级、位置及技术状况等数据</w:t>
            </w:r>
          </w:p>
        </w:tc>
        <w:tc>
          <w:tcPr>
            <w:tcW w:w="436" w:type="dxa"/>
            <w:shd w:val="clear" w:color="auto" w:fill="FFFFFF"/>
            <w:noWrap w:val="0"/>
            <w:vAlign w:val="center"/>
          </w:tcPr>
          <w:p w14:paraId="0E220645">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3649DF0A">
            <w:pPr>
              <w:widowControl/>
              <w:jc w:val="center"/>
              <w:rPr>
                <w:rFonts w:hint="eastAsia" w:ascii="宋体" w:hAnsi="宋体" w:cs="宋体"/>
                <w:color w:val="000000"/>
                <w:sz w:val="22"/>
              </w:rPr>
            </w:pPr>
            <w:r>
              <w:rPr>
                <w:rFonts w:hint="eastAsia" w:ascii="宋体" w:hAnsi="宋体" w:cs="宋体"/>
                <w:color w:val="000000"/>
                <w:sz w:val="22"/>
              </w:rPr>
              <w:t>1</w:t>
            </w:r>
          </w:p>
        </w:tc>
      </w:tr>
      <w:tr w14:paraId="56EF0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4AD78031">
            <w:pPr>
              <w:widowControl/>
              <w:jc w:val="center"/>
              <w:rPr>
                <w:rFonts w:hint="eastAsia" w:ascii="宋体" w:hAnsi="宋体" w:cs="宋体"/>
                <w:color w:val="000000"/>
              </w:rPr>
            </w:pPr>
            <w:r>
              <w:rPr>
                <w:rFonts w:hint="eastAsia" w:ascii="宋体" w:hAnsi="宋体" w:cs="宋体"/>
                <w:color w:val="000000"/>
              </w:rPr>
              <w:t>22</w:t>
            </w:r>
          </w:p>
        </w:tc>
        <w:tc>
          <w:tcPr>
            <w:tcW w:w="0" w:type="auto"/>
            <w:shd w:val="clear" w:color="auto" w:fill="FFFFFF"/>
            <w:noWrap w:val="0"/>
            <w:vAlign w:val="center"/>
          </w:tcPr>
          <w:p w14:paraId="470D01A7">
            <w:pPr>
              <w:widowControl/>
              <w:jc w:val="center"/>
              <w:rPr>
                <w:rFonts w:hint="eastAsia" w:ascii="宋体" w:hAnsi="宋体" w:cs="宋体"/>
                <w:color w:val="000000"/>
              </w:rPr>
            </w:pPr>
            <w:r>
              <w:rPr>
                <w:rFonts w:hint="eastAsia" w:ascii="宋体" w:hAnsi="宋体" w:cs="宋体"/>
                <w:color w:val="000000"/>
              </w:rPr>
              <w:t>道路专项</w:t>
            </w:r>
          </w:p>
        </w:tc>
        <w:tc>
          <w:tcPr>
            <w:tcW w:w="1082" w:type="dxa"/>
            <w:vMerge w:val="continue"/>
            <w:shd w:val="clear" w:color="auto" w:fill="FFFFFF"/>
            <w:noWrap w:val="0"/>
            <w:vAlign w:val="center"/>
          </w:tcPr>
          <w:p w14:paraId="1B9864B8">
            <w:pPr>
              <w:widowControl/>
              <w:jc w:val="left"/>
              <w:rPr>
                <w:rFonts w:hint="eastAsia" w:ascii="宋体" w:hAnsi="宋体" w:cs="宋体"/>
                <w:sz w:val="20"/>
                <w:szCs w:val="20"/>
              </w:rPr>
            </w:pPr>
          </w:p>
        </w:tc>
        <w:tc>
          <w:tcPr>
            <w:tcW w:w="5082" w:type="dxa"/>
            <w:shd w:val="clear" w:color="auto" w:fill="FFFFFF"/>
            <w:noWrap w:val="0"/>
            <w:vAlign w:val="center"/>
          </w:tcPr>
          <w:p w14:paraId="51BA9E31">
            <w:pPr>
              <w:widowControl/>
              <w:jc w:val="left"/>
              <w:rPr>
                <w:rFonts w:hint="eastAsia" w:ascii="宋体" w:hAnsi="宋体" w:cs="宋体"/>
                <w:color w:val="000000"/>
              </w:rPr>
            </w:pPr>
            <w:r>
              <w:rPr>
                <w:rFonts w:hint="eastAsia" w:ascii="宋体" w:hAnsi="宋体" w:eastAsia="宋体" w:cs="宋体"/>
                <w:color w:val="000000"/>
                <w:lang w:val="en-US" w:eastAsia="zh-CN"/>
              </w:rPr>
              <w:t>2.</w:t>
            </w:r>
            <w:r>
              <w:rPr>
                <w:rFonts w:hint="eastAsia" w:ascii="宋体" w:hAnsi="宋体" w:cs="宋体"/>
                <w:color w:val="000000"/>
              </w:rPr>
              <w:t>视频监控:支持对道路沿线视频监控设备的登记、编辑、停用和检索，确保监控资源的可视化与动态化管理</w:t>
            </w:r>
          </w:p>
        </w:tc>
        <w:tc>
          <w:tcPr>
            <w:tcW w:w="436" w:type="dxa"/>
            <w:shd w:val="clear" w:color="auto" w:fill="FFFFFF"/>
            <w:noWrap w:val="0"/>
            <w:vAlign w:val="center"/>
          </w:tcPr>
          <w:p w14:paraId="4072BE7E">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1E0D0C21">
            <w:pPr>
              <w:widowControl/>
              <w:jc w:val="center"/>
              <w:rPr>
                <w:rFonts w:hint="eastAsia" w:ascii="宋体" w:hAnsi="宋体" w:cs="宋体"/>
                <w:color w:val="000000"/>
                <w:sz w:val="22"/>
              </w:rPr>
            </w:pPr>
            <w:r>
              <w:rPr>
                <w:rFonts w:hint="eastAsia" w:ascii="宋体" w:hAnsi="宋体" w:cs="宋体"/>
                <w:color w:val="000000"/>
                <w:sz w:val="22"/>
              </w:rPr>
              <w:t>1</w:t>
            </w:r>
          </w:p>
        </w:tc>
      </w:tr>
      <w:tr w14:paraId="21A7C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0D8CB8ED">
            <w:pPr>
              <w:widowControl/>
              <w:jc w:val="center"/>
              <w:rPr>
                <w:rFonts w:hint="eastAsia" w:ascii="宋体" w:hAnsi="宋体" w:cs="宋体"/>
                <w:color w:val="000000"/>
              </w:rPr>
            </w:pPr>
            <w:r>
              <w:rPr>
                <w:rFonts w:hint="eastAsia" w:ascii="宋体" w:hAnsi="宋体" w:cs="宋体"/>
                <w:color w:val="000000"/>
              </w:rPr>
              <w:t>23</w:t>
            </w:r>
          </w:p>
        </w:tc>
        <w:tc>
          <w:tcPr>
            <w:tcW w:w="0" w:type="auto"/>
            <w:shd w:val="clear" w:color="auto" w:fill="FFFFFF"/>
            <w:noWrap w:val="0"/>
            <w:vAlign w:val="center"/>
          </w:tcPr>
          <w:p w14:paraId="6B187EE0">
            <w:pPr>
              <w:widowControl/>
              <w:jc w:val="center"/>
              <w:rPr>
                <w:rFonts w:hint="eastAsia" w:ascii="宋体" w:hAnsi="宋体" w:cs="宋体"/>
                <w:color w:val="000000"/>
              </w:rPr>
            </w:pPr>
            <w:r>
              <w:rPr>
                <w:rFonts w:hint="eastAsia" w:ascii="宋体" w:hAnsi="宋体" w:cs="宋体"/>
                <w:color w:val="000000"/>
              </w:rPr>
              <w:t>道路专项</w:t>
            </w:r>
          </w:p>
        </w:tc>
        <w:tc>
          <w:tcPr>
            <w:tcW w:w="1082" w:type="dxa"/>
            <w:vMerge w:val="continue"/>
            <w:shd w:val="clear" w:color="auto" w:fill="FFFFFF"/>
            <w:noWrap w:val="0"/>
            <w:vAlign w:val="center"/>
          </w:tcPr>
          <w:p w14:paraId="19296F7D">
            <w:pPr>
              <w:widowControl/>
              <w:jc w:val="left"/>
              <w:rPr>
                <w:rFonts w:hint="eastAsia" w:ascii="宋体" w:hAnsi="宋体" w:cs="宋体"/>
                <w:sz w:val="20"/>
                <w:szCs w:val="20"/>
              </w:rPr>
            </w:pPr>
          </w:p>
        </w:tc>
        <w:tc>
          <w:tcPr>
            <w:tcW w:w="5082" w:type="dxa"/>
            <w:shd w:val="clear" w:color="auto" w:fill="FFFFFF"/>
            <w:noWrap w:val="0"/>
            <w:vAlign w:val="center"/>
          </w:tcPr>
          <w:p w14:paraId="362F12E0">
            <w:pPr>
              <w:widowControl/>
              <w:jc w:val="left"/>
              <w:rPr>
                <w:rFonts w:hint="eastAsia" w:ascii="宋体" w:hAnsi="宋体" w:cs="宋体"/>
                <w:color w:val="000000"/>
              </w:rPr>
            </w:pPr>
            <w:r>
              <w:rPr>
                <w:rFonts w:hint="eastAsia" w:ascii="宋体" w:hAnsi="宋体" w:eastAsia="宋体" w:cs="宋体"/>
                <w:color w:val="000000"/>
                <w:lang w:val="en-US" w:eastAsia="zh-CN"/>
              </w:rPr>
              <w:t>3.</w:t>
            </w:r>
            <w:r>
              <w:rPr>
                <w:rFonts w:hint="eastAsia" w:ascii="宋体" w:hAnsi="宋体" w:cs="宋体"/>
                <w:color w:val="000000"/>
              </w:rPr>
              <w:t>城市道路空洞探测:可对空洞探测任务及结果信息进行录入、更新、删除和查询，保障道路地下安全隐患的可追溯管理</w:t>
            </w:r>
          </w:p>
        </w:tc>
        <w:tc>
          <w:tcPr>
            <w:tcW w:w="436" w:type="dxa"/>
            <w:shd w:val="clear" w:color="auto" w:fill="FFFFFF"/>
            <w:noWrap w:val="0"/>
            <w:vAlign w:val="center"/>
          </w:tcPr>
          <w:p w14:paraId="5542FD64">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30BD1C6A">
            <w:pPr>
              <w:widowControl/>
              <w:jc w:val="center"/>
              <w:rPr>
                <w:rFonts w:hint="eastAsia" w:ascii="宋体" w:hAnsi="宋体" w:cs="宋体"/>
                <w:color w:val="000000"/>
                <w:sz w:val="22"/>
              </w:rPr>
            </w:pPr>
            <w:r>
              <w:rPr>
                <w:rFonts w:hint="eastAsia" w:ascii="宋体" w:hAnsi="宋体" w:cs="宋体"/>
                <w:color w:val="000000"/>
                <w:sz w:val="22"/>
              </w:rPr>
              <w:t>1</w:t>
            </w:r>
          </w:p>
        </w:tc>
      </w:tr>
      <w:tr w14:paraId="4DBEB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6B29C382">
            <w:pPr>
              <w:widowControl/>
              <w:jc w:val="center"/>
              <w:rPr>
                <w:rFonts w:hint="eastAsia" w:ascii="宋体" w:hAnsi="宋体" w:cs="宋体"/>
                <w:color w:val="000000"/>
              </w:rPr>
            </w:pPr>
            <w:r>
              <w:rPr>
                <w:rFonts w:hint="eastAsia" w:ascii="宋体" w:hAnsi="宋体" w:cs="宋体"/>
                <w:color w:val="000000"/>
              </w:rPr>
              <w:t>24</w:t>
            </w:r>
          </w:p>
        </w:tc>
        <w:tc>
          <w:tcPr>
            <w:tcW w:w="0" w:type="auto"/>
            <w:shd w:val="clear" w:color="auto" w:fill="FFFFFF"/>
            <w:noWrap w:val="0"/>
            <w:vAlign w:val="center"/>
          </w:tcPr>
          <w:p w14:paraId="6BFBE051">
            <w:pPr>
              <w:widowControl/>
              <w:jc w:val="center"/>
              <w:rPr>
                <w:rFonts w:hint="eastAsia" w:ascii="宋体" w:hAnsi="宋体" w:cs="宋体"/>
                <w:color w:val="000000"/>
              </w:rPr>
            </w:pPr>
            <w:r>
              <w:rPr>
                <w:rFonts w:hint="eastAsia" w:ascii="宋体" w:hAnsi="宋体" w:cs="宋体"/>
                <w:color w:val="000000"/>
              </w:rPr>
              <w:t>道路专项</w:t>
            </w:r>
          </w:p>
        </w:tc>
        <w:tc>
          <w:tcPr>
            <w:tcW w:w="1082" w:type="dxa"/>
            <w:vMerge w:val="continue"/>
            <w:shd w:val="clear" w:color="auto" w:fill="FFFFFF"/>
            <w:noWrap w:val="0"/>
            <w:vAlign w:val="center"/>
          </w:tcPr>
          <w:p w14:paraId="3E5B9E36">
            <w:pPr>
              <w:widowControl/>
              <w:jc w:val="left"/>
              <w:rPr>
                <w:rFonts w:hint="eastAsia" w:ascii="宋体" w:hAnsi="宋体" w:cs="宋体"/>
                <w:sz w:val="20"/>
                <w:szCs w:val="20"/>
              </w:rPr>
            </w:pPr>
          </w:p>
        </w:tc>
        <w:tc>
          <w:tcPr>
            <w:tcW w:w="5082" w:type="dxa"/>
            <w:shd w:val="clear" w:color="auto" w:fill="FFFFFF"/>
            <w:noWrap w:val="0"/>
            <w:vAlign w:val="center"/>
          </w:tcPr>
          <w:p w14:paraId="559B79F5">
            <w:pPr>
              <w:widowControl/>
              <w:jc w:val="left"/>
              <w:rPr>
                <w:rFonts w:hint="eastAsia" w:ascii="宋体" w:hAnsi="宋体" w:cs="宋体"/>
                <w:color w:val="000000"/>
              </w:rPr>
            </w:pPr>
            <w:r>
              <w:rPr>
                <w:rFonts w:hint="eastAsia" w:ascii="宋体" w:hAnsi="宋体" w:eastAsia="宋体" w:cs="宋体"/>
                <w:color w:val="000000"/>
                <w:lang w:val="en-US" w:eastAsia="zh-CN"/>
              </w:rPr>
              <w:t>4.</w:t>
            </w:r>
            <w:r>
              <w:rPr>
                <w:rFonts w:hint="eastAsia" w:ascii="宋体" w:hAnsi="宋体" w:cs="宋体"/>
                <w:color w:val="000000"/>
              </w:rPr>
              <w:t>监测设备:实现各类监测设备（如传感器、探测仪）的建档、信息变更、注销与查询，提升设备全生命周期管理水平</w:t>
            </w:r>
          </w:p>
        </w:tc>
        <w:tc>
          <w:tcPr>
            <w:tcW w:w="436" w:type="dxa"/>
            <w:shd w:val="clear" w:color="auto" w:fill="FFFFFF"/>
            <w:noWrap w:val="0"/>
            <w:vAlign w:val="center"/>
          </w:tcPr>
          <w:p w14:paraId="6A64FEDF">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499D1CFF">
            <w:pPr>
              <w:widowControl/>
              <w:jc w:val="center"/>
              <w:rPr>
                <w:rFonts w:hint="eastAsia" w:ascii="宋体" w:hAnsi="宋体" w:cs="宋体"/>
                <w:color w:val="000000"/>
                <w:sz w:val="22"/>
              </w:rPr>
            </w:pPr>
            <w:r>
              <w:rPr>
                <w:rFonts w:hint="eastAsia" w:ascii="宋体" w:hAnsi="宋体" w:cs="宋体"/>
                <w:color w:val="000000"/>
                <w:sz w:val="22"/>
              </w:rPr>
              <w:t>1</w:t>
            </w:r>
          </w:p>
        </w:tc>
      </w:tr>
      <w:tr w14:paraId="4A80C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74DF20E9">
            <w:pPr>
              <w:widowControl/>
              <w:jc w:val="center"/>
              <w:rPr>
                <w:rFonts w:hint="eastAsia" w:ascii="宋体" w:hAnsi="宋体" w:cs="宋体"/>
                <w:color w:val="000000"/>
              </w:rPr>
            </w:pPr>
            <w:r>
              <w:rPr>
                <w:rFonts w:hint="eastAsia" w:ascii="宋体" w:hAnsi="宋体" w:cs="宋体"/>
                <w:color w:val="000000"/>
              </w:rPr>
              <w:t>25</w:t>
            </w:r>
          </w:p>
        </w:tc>
        <w:tc>
          <w:tcPr>
            <w:tcW w:w="0" w:type="auto"/>
            <w:shd w:val="clear" w:color="auto" w:fill="FFFFFF"/>
            <w:noWrap w:val="0"/>
            <w:vAlign w:val="center"/>
          </w:tcPr>
          <w:p w14:paraId="6C16AFB9">
            <w:pPr>
              <w:widowControl/>
              <w:jc w:val="center"/>
              <w:rPr>
                <w:rFonts w:hint="eastAsia" w:ascii="宋体" w:hAnsi="宋体" w:cs="宋体"/>
                <w:color w:val="000000"/>
              </w:rPr>
            </w:pPr>
            <w:r>
              <w:rPr>
                <w:rFonts w:hint="eastAsia" w:ascii="宋体" w:hAnsi="宋体" w:cs="宋体"/>
                <w:color w:val="000000"/>
              </w:rPr>
              <w:t>道路专项</w:t>
            </w:r>
          </w:p>
        </w:tc>
        <w:tc>
          <w:tcPr>
            <w:tcW w:w="1082" w:type="dxa"/>
            <w:vMerge w:val="continue"/>
            <w:shd w:val="clear" w:color="auto" w:fill="FFFFFF"/>
            <w:noWrap w:val="0"/>
            <w:vAlign w:val="center"/>
          </w:tcPr>
          <w:p w14:paraId="70B32701">
            <w:pPr>
              <w:widowControl/>
              <w:jc w:val="left"/>
              <w:rPr>
                <w:rFonts w:hint="eastAsia" w:ascii="宋体" w:hAnsi="宋体" w:cs="宋体"/>
                <w:sz w:val="20"/>
                <w:szCs w:val="20"/>
              </w:rPr>
            </w:pPr>
          </w:p>
        </w:tc>
        <w:tc>
          <w:tcPr>
            <w:tcW w:w="5082" w:type="dxa"/>
            <w:shd w:val="clear" w:color="auto" w:fill="FFFFFF"/>
            <w:noWrap w:val="0"/>
            <w:vAlign w:val="center"/>
          </w:tcPr>
          <w:p w14:paraId="2D3A96FE">
            <w:pPr>
              <w:widowControl/>
              <w:jc w:val="left"/>
              <w:rPr>
                <w:rFonts w:hint="eastAsia" w:ascii="宋体" w:hAnsi="宋体" w:cs="宋体"/>
                <w:color w:val="000000"/>
              </w:rPr>
            </w:pPr>
            <w:r>
              <w:rPr>
                <w:rFonts w:hint="eastAsia" w:ascii="宋体" w:hAnsi="宋体" w:eastAsia="宋体" w:cs="宋体"/>
                <w:color w:val="000000"/>
                <w:lang w:val="en-US" w:eastAsia="zh-CN"/>
              </w:rPr>
              <w:t>5.</w:t>
            </w:r>
            <w:r>
              <w:rPr>
                <w:rFonts w:hint="eastAsia" w:ascii="宋体" w:hAnsi="宋体" w:cs="宋体"/>
                <w:color w:val="000000"/>
              </w:rPr>
              <w:t>监测点:支持监测点位置、所属位置等信息的新增、修改、删除与定位查询</w:t>
            </w:r>
          </w:p>
        </w:tc>
        <w:tc>
          <w:tcPr>
            <w:tcW w:w="436" w:type="dxa"/>
            <w:shd w:val="clear" w:color="auto" w:fill="FFFFFF"/>
            <w:noWrap w:val="0"/>
            <w:vAlign w:val="center"/>
          </w:tcPr>
          <w:p w14:paraId="38CA49AB">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79F948BC">
            <w:pPr>
              <w:widowControl/>
              <w:jc w:val="center"/>
              <w:rPr>
                <w:rFonts w:hint="eastAsia" w:ascii="宋体" w:hAnsi="宋体" w:cs="宋体"/>
                <w:color w:val="000000"/>
                <w:sz w:val="22"/>
              </w:rPr>
            </w:pPr>
            <w:r>
              <w:rPr>
                <w:rFonts w:hint="eastAsia" w:ascii="宋体" w:hAnsi="宋体" w:cs="宋体"/>
                <w:color w:val="000000"/>
                <w:sz w:val="22"/>
              </w:rPr>
              <w:t>1</w:t>
            </w:r>
          </w:p>
        </w:tc>
      </w:tr>
      <w:tr w14:paraId="43C83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015056DD">
            <w:pPr>
              <w:widowControl/>
              <w:jc w:val="center"/>
              <w:rPr>
                <w:rFonts w:hint="eastAsia" w:ascii="宋体" w:hAnsi="宋体" w:cs="宋体"/>
                <w:color w:val="000000"/>
              </w:rPr>
            </w:pPr>
            <w:r>
              <w:rPr>
                <w:rFonts w:hint="eastAsia" w:ascii="宋体" w:hAnsi="宋体" w:cs="宋体"/>
                <w:color w:val="000000"/>
              </w:rPr>
              <w:t>26</w:t>
            </w:r>
          </w:p>
        </w:tc>
        <w:tc>
          <w:tcPr>
            <w:tcW w:w="0" w:type="auto"/>
            <w:shd w:val="clear" w:color="auto" w:fill="FFFFFF"/>
            <w:noWrap w:val="0"/>
            <w:vAlign w:val="center"/>
          </w:tcPr>
          <w:p w14:paraId="76F0407F">
            <w:pPr>
              <w:widowControl/>
              <w:jc w:val="center"/>
              <w:rPr>
                <w:rFonts w:hint="eastAsia" w:ascii="宋体" w:hAnsi="宋体" w:cs="宋体"/>
                <w:color w:val="000000"/>
              </w:rPr>
            </w:pPr>
            <w:r>
              <w:rPr>
                <w:rFonts w:hint="eastAsia" w:ascii="宋体" w:hAnsi="宋体" w:cs="宋体"/>
                <w:color w:val="000000"/>
              </w:rPr>
              <w:t>道路专项</w:t>
            </w:r>
          </w:p>
        </w:tc>
        <w:tc>
          <w:tcPr>
            <w:tcW w:w="1082" w:type="dxa"/>
            <w:vMerge w:val="continue"/>
            <w:shd w:val="clear" w:color="auto" w:fill="FFFFFF"/>
            <w:noWrap w:val="0"/>
            <w:vAlign w:val="center"/>
          </w:tcPr>
          <w:p w14:paraId="7E783C82">
            <w:pPr>
              <w:widowControl/>
              <w:jc w:val="left"/>
              <w:rPr>
                <w:rFonts w:hint="eastAsia" w:ascii="宋体" w:hAnsi="宋体" w:cs="宋体"/>
                <w:sz w:val="20"/>
                <w:szCs w:val="20"/>
              </w:rPr>
            </w:pPr>
          </w:p>
        </w:tc>
        <w:tc>
          <w:tcPr>
            <w:tcW w:w="5082" w:type="dxa"/>
            <w:shd w:val="clear" w:color="auto" w:fill="FFFFFF"/>
            <w:noWrap w:val="0"/>
            <w:vAlign w:val="center"/>
          </w:tcPr>
          <w:p w14:paraId="30D4042B">
            <w:pPr>
              <w:widowControl/>
              <w:jc w:val="left"/>
              <w:rPr>
                <w:rFonts w:hint="eastAsia" w:ascii="宋体" w:hAnsi="宋体" w:cs="宋体"/>
                <w:color w:val="000000"/>
              </w:rPr>
            </w:pPr>
            <w:r>
              <w:rPr>
                <w:rFonts w:hint="eastAsia" w:ascii="宋体" w:hAnsi="宋体" w:eastAsia="宋体" w:cs="宋体"/>
                <w:color w:val="000000"/>
                <w:lang w:val="en-US" w:eastAsia="zh-CN"/>
              </w:rPr>
              <w:t>6.</w:t>
            </w:r>
            <w:r>
              <w:rPr>
                <w:rFonts w:hint="eastAsia" w:ascii="宋体" w:hAnsi="宋体" w:cs="宋体"/>
                <w:color w:val="000000"/>
              </w:rPr>
              <w:t>监测项阈值:可对各类监测指标（如沉降量、振动频率）的预警阈值进行设置、调整、删除和查询，支撑风险自动预警机制</w:t>
            </w:r>
          </w:p>
        </w:tc>
        <w:tc>
          <w:tcPr>
            <w:tcW w:w="436" w:type="dxa"/>
            <w:shd w:val="clear" w:color="auto" w:fill="FFFFFF"/>
            <w:noWrap w:val="0"/>
            <w:vAlign w:val="center"/>
          </w:tcPr>
          <w:p w14:paraId="6FF88CFA">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43B33EDD">
            <w:pPr>
              <w:widowControl/>
              <w:jc w:val="center"/>
              <w:rPr>
                <w:rFonts w:hint="eastAsia" w:ascii="宋体" w:hAnsi="宋体" w:cs="宋体"/>
                <w:color w:val="000000"/>
                <w:sz w:val="22"/>
              </w:rPr>
            </w:pPr>
            <w:r>
              <w:rPr>
                <w:rFonts w:hint="eastAsia" w:ascii="宋体" w:hAnsi="宋体" w:cs="宋体"/>
                <w:color w:val="000000"/>
                <w:sz w:val="22"/>
              </w:rPr>
              <w:t>1</w:t>
            </w:r>
          </w:p>
        </w:tc>
      </w:tr>
      <w:tr w14:paraId="0F344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8528" w:type="dxa"/>
            <w:gridSpan w:val="6"/>
            <w:shd w:val="clear" w:color="auto" w:fill="FFFFFF"/>
            <w:noWrap w:val="0"/>
            <w:vAlign w:val="center"/>
          </w:tcPr>
          <w:p w14:paraId="1948540E">
            <w:pPr>
              <w:widowControl/>
              <w:jc w:val="left"/>
              <w:rPr>
                <w:rFonts w:hint="eastAsia" w:ascii="宋体" w:hAnsi="宋体" w:cs="宋体"/>
                <w:b/>
                <w:bCs/>
                <w:color w:val="000000"/>
              </w:rPr>
            </w:pPr>
            <w:r>
              <w:rPr>
                <w:rFonts w:hint="eastAsia" w:ascii="宋体" w:hAnsi="宋体" w:cs="宋体"/>
                <w:b/>
                <w:bCs/>
                <w:color w:val="000000"/>
              </w:rPr>
              <w:t>7、桥梁专项</w:t>
            </w:r>
          </w:p>
        </w:tc>
      </w:tr>
      <w:tr w14:paraId="4C114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50E3490E">
            <w:pPr>
              <w:widowControl/>
              <w:jc w:val="center"/>
              <w:rPr>
                <w:rFonts w:hint="eastAsia" w:ascii="宋体" w:hAnsi="宋体" w:cs="宋体"/>
                <w:color w:val="000000"/>
              </w:rPr>
            </w:pPr>
            <w:r>
              <w:rPr>
                <w:rFonts w:hint="eastAsia" w:ascii="宋体" w:hAnsi="宋体" w:cs="宋体"/>
                <w:color w:val="000000"/>
              </w:rPr>
              <w:t>1</w:t>
            </w:r>
          </w:p>
        </w:tc>
        <w:tc>
          <w:tcPr>
            <w:tcW w:w="0" w:type="auto"/>
            <w:shd w:val="clear" w:color="auto" w:fill="FFFFFF"/>
            <w:noWrap w:val="0"/>
            <w:vAlign w:val="center"/>
          </w:tcPr>
          <w:p w14:paraId="3CB61CE9">
            <w:pPr>
              <w:widowControl/>
              <w:jc w:val="center"/>
              <w:rPr>
                <w:rFonts w:hint="eastAsia" w:ascii="宋体" w:hAnsi="宋体" w:cs="宋体"/>
                <w:color w:val="000000"/>
              </w:rPr>
            </w:pPr>
            <w:r>
              <w:rPr>
                <w:rFonts w:hint="eastAsia" w:ascii="宋体" w:hAnsi="宋体" w:cs="宋体"/>
                <w:color w:val="000000"/>
              </w:rPr>
              <w:t>桥梁专项</w:t>
            </w:r>
          </w:p>
        </w:tc>
        <w:tc>
          <w:tcPr>
            <w:tcW w:w="1082" w:type="dxa"/>
            <w:vMerge w:val="restart"/>
            <w:shd w:val="clear" w:color="auto" w:fill="FFFFFF"/>
            <w:noWrap w:val="0"/>
            <w:vAlign w:val="center"/>
          </w:tcPr>
          <w:p w14:paraId="666C283D">
            <w:pPr>
              <w:widowControl/>
              <w:jc w:val="center"/>
              <w:rPr>
                <w:rFonts w:hint="eastAsia" w:ascii="宋体" w:hAnsi="宋体" w:cs="宋体"/>
                <w:color w:val="000000"/>
                <w:sz w:val="20"/>
                <w:szCs w:val="20"/>
              </w:rPr>
            </w:pPr>
            <w:r>
              <w:rPr>
                <w:rFonts w:hint="eastAsia" w:ascii="宋体" w:hAnsi="宋体" w:cs="宋体"/>
                <w:color w:val="000000"/>
                <w:sz w:val="20"/>
                <w:szCs w:val="20"/>
              </w:rPr>
              <w:t>基础信息子图</w:t>
            </w:r>
          </w:p>
        </w:tc>
        <w:tc>
          <w:tcPr>
            <w:tcW w:w="5082" w:type="dxa"/>
            <w:shd w:val="clear" w:color="auto" w:fill="FFFFFF"/>
            <w:noWrap w:val="0"/>
            <w:vAlign w:val="center"/>
          </w:tcPr>
          <w:p w14:paraId="1C0B0CB7">
            <w:pPr>
              <w:widowControl/>
              <w:jc w:val="left"/>
              <w:rPr>
                <w:rFonts w:hint="eastAsia" w:ascii="宋体" w:hAnsi="宋体" w:cs="宋体"/>
                <w:color w:val="000000"/>
              </w:rPr>
            </w:pPr>
            <w:r>
              <w:rPr>
                <w:rFonts w:hint="eastAsia" w:ascii="宋体" w:hAnsi="宋体" w:eastAsia="宋体" w:cs="宋体"/>
                <w:color w:val="000000"/>
                <w:lang w:val="en-US" w:eastAsia="zh-CN"/>
              </w:rPr>
              <w:t>1.</w:t>
            </w:r>
            <w:r>
              <w:rPr>
                <w:rFonts w:hint="eastAsia" w:ascii="宋体" w:hAnsi="宋体" w:cs="宋体"/>
                <w:color w:val="000000"/>
              </w:rPr>
              <w:t>基础信息模块:基础信息子图汇聚全县桥梁基础信息数据。</w:t>
            </w:r>
          </w:p>
        </w:tc>
        <w:tc>
          <w:tcPr>
            <w:tcW w:w="436" w:type="dxa"/>
            <w:shd w:val="clear" w:color="auto" w:fill="FFFFFF"/>
            <w:noWrap w:val="0"/>
            <w:vAlign w:val="center"/>
          </w:tcPr>
          <w:p w14:paraId="7E2A60C5">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0E3BB304">
            <w:pPr>
              <w:widowControl/>
              <w:jc w:val="center"/>
              <w:rPr>
                <w:rFonts w:hint="eastAsia" w:ascii="宋体" w:hAnsi="宋体" w:cs="宋体"/>
                <w:color w:val="000000"/>
                <w:sz w:val="22"/>
              </w:rPr>
            </w:pPr>
            <w:r>
              <w:rPr>
                <w:rFonts w:hint="eastAsia" w:ascii="宋体" w:hAnsi="宋体" w:cs="宋体"/>
                <w:color w:val="000000"/>
                <w:sz w:val="22"/>
              </w:rPr>
              <w:t>1</w:t>
            </w:r>
          </w:p>
        </w:tc>
      </w:tr>
      <w:tr w14:paraId="0380C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2FAD4C2A">
            <w:pPr>
              <w:widowControl/>
              <w:jc w:val="center"/>
              <w:rPr>
                <w:rFonts w:hint="eastAsia" w:ascii="宋体" w:hAnsi="宋体" w:cs="宋体"/>
                <w:color w:val="000000"/>
              </w:rPr>
            </w:pPr>
            <w:r>
              <w:rPr>
                <w:rFonts w:hint="eastAsia" w:ascii="宋体" w:hAnsi="宋体" w:cs="宋体"/>
                <w:color w:val="000000"/>
              </w:rPr>
              <w:t>2</w:t>
            </w:r>
          </w:p>
        </w:tc>
        <w:tc>
          <w:tcPr>
            <w:tcW w:w="0" w:type="auto"/>
            <w:shd w:val="clear" w:color="auto" w:fill="FFFFFF"/>
            <w:noWrap w:val="0"/>
            <w:vAlign w:val="center"/>
          </w:tcPr>
          <w:p w14:paraId="16250450">
            <w:pPr>
              <w:widowControl/>
              <w:jc w:val="center"/>
              <w:rPr>
                <w:rFonts w:hint="eastAsia" w:ascii="宋体" w:hAnsi="宋体" w:cs="宋体"/>
                <w:color w:val="000000"/>
              </w:rPr>
            </w:pPr>
            <w:r>
              <w:rPr>
                <w:rFonts w:hint="eastAsia" w:ascii="宋体" w:hAnsi="宋体" w:cs="宋体"/>
                <w:color w:val="000000"/>
              </w:rPr>
              <w:t>桥梁专项</w:t>
            </w:r>
          </w:p>
        </w:tc>
        <w:tc>
          <w:tcPr>
            <w:tcW w:w="1082" w:type="dxa"/>
            <w:vMerge w:val="continue"/>
            <w:shd w:val="clear" w:color="auto" w:fill="FFFFFF"/>
            <w:noWrap w:val="0"/>
            <w:vAlign w:val="center"/>
          </w:tcPr>
          <w:p w14:paraId="5A1FF1CF">
            <w:pPr>
              <w:widowControl/>
              <w:jc w:val="left"/>
              <w:rPr>
                <w:rFonts w:hint="eastAsia" w:ascii="宋体" w:hAnsi="宋体" w:cs="宋体"/>
                <w:color w:val="000000"/>
                <w:sz w:val="20"/>
                <w:szCs w:val="20"/>
              </w:rPr>
            </w:pPr>
          </w:p>
        </w:tc>
        <w:tc>
          <w:tcPr>
            <w:tcW w:w="5082" w:type="dxa"/>
            <w:shd w:val="clear" w:color="auto" w:fill="FFFFFF"/>
            <w:noWrap w:val="0"/>
            <w:vAlign w:val="center"/>
          </w:tcPr>
          <w:p w14:paraId="4804EDA8">
            <w:pPr>
              <w:widowControl/>
              <w:jc w:val="left"/>
              <w:rPr>
                <w:rFonts w:hint="eastAsia" w:ascii="宋体" w:hAnsi="宋体" w:cs="宋体"/>
                <w:color w:val="000000"/>
              </w:rPr>
            </w:pPr>
            <w:r>
              <w:rPr>
                <w:rFonts w:hint="eastAsia" w:ascii="宋体" w:hAnsi="宋体" w:eastAsia="宋体" w:cs="宋体"/>
                <w:color w:val="000000"/>
                <w:lang w:val="en-US" w:eastAsia="zh-CN"/>
              </w:rPr>
              <w:t>2.</w:t>
            </w:r>
            <w:r>
              <w:rPr>
                <w:rFonts w:hint="eastAsia" w:ascii="宋体" w:hAnsi="宋体" w:cs="宋体"/>
                <w:color w:val="000000"/>
              </w:rPr>
              <w:t>巡检养护模块:接入全县桥梁检查检测完成情况、展示桥梁巡检发现问题处置相关信息、展示桥梁养护工程计划相关信息，支持以图形的形式展现关键指标，支持列表查看及筛选关键信息，支持相关桥梁定位。</w:t>
            </w:r>
          </w:p>
        </w:tc>
        <w:tc>
          <w:tcPr>
            <w:tcW w:w="436" w:type="dxa"/>
            <w:shd w:val="clear" w:color="auto" w:fill="FFFFFF"/>
            <w:noWrap w:val="0"/>
            <w:vAlign w:val="center"/>
          </w:tcPr>
          <w:p w14:paraId="13A04B8A">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4233852B">
            <w:pPr>
              <w:widowControl/>
              <w:jc w:val="center"/>
              <w:rPr>
                <w:rFonts w:hint="eastAsia" w:ascii="宋体" w:hAnsi="宋体" w:cs="宋体"/>
                <w:color w:val="000000"/>
                <w:sz w:val="22"/>
              </w:rPr>
            </w:pPr>
            <w:r>
              <w:rPr>
                <w:rFonts w:hint="eastAsia" w:ascii="宋体" w:hAnsi="宋体" w:cs="宋体"/>
                <w:color w:val="000000"/>
                <w:sz w:val="22"/>
              </w:rPr>
              <w:t>1</w:t>
            </w:r>
          </w:p>
        </w:tc>
      </w:tr>
      <w:tr w14:paraId="02A8E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54430C31">
            <w:pPr>
              <w:widowControl/>
              <w:jc w:val="center"/>
              <w:rPr>
                <w:rFonts w:hint="eastAsia" w:ascii="宋体" w:hAnsi="宋体" w:cs="宋体"/>
                <w:color w:val="000000"/>
              </w:rPr>
            </w:pPr>
            <w:r>
              <w:rPr>
                <w:rFonts w:hint="eastAsia" w:ascii="宋体" w:hAnsi="宋体" w:cs="宋体"/>
                <w:color w:val="000000"/>
              </w:rPr>
              <w:t>3</w:t>
            </w:r>
          </w:p>
        </w:tc>
        <w:tc>
          <w:tcPr>
            <w:tcW w:w="0" w:type="auto"/>
            <w:shd w:val="clear" w:color="auto" w:fill="FFFFFF"/>
            <w:noWrap w:val="0"/>
            <w:vAlign w:val="center"/>
          </w:tcPr>
          <w:p w14:paraId="7682C89C">
            <w:pPr>
              <w:widowControl/>
              <w:jc w:val="center"/>
              <w:rPr>
                <w:rFonts w:hint="eastAsia" w:ascii="宋体" w:hAnsi="宋体" w:cs="宋体"/>
                <w:color w:val="000000"/>
              </w:rPr>
            </w:pPr>
            <w:r>
              <w:rPr>
                <w:rFonts w:hint="eastAsia" w:ascii="宋体" w:hAnsi="宋体" w:cs="宋体"/>
                <w:color w:val="000000"/>
              </w:rPr>
              <w:t>桥梁专项</w:t>
            </w:r>
          </w:p>
        </w:tc>
        <w:tc>
          <w:tcPr>
            <w:tcW w:w="1082" w:type="dxa"/>
            <w:vMerge w:val="restart"/>
            <w:shd w:val="clear" w:color="auto" w:fill="FFFFFF"/>
            <w:noWrap w:val="0"/>
            <w:vAlign w:val="center"/>
          </w:tcPr>
          <w:p w14:paraId="070EE3E4">
            <w:pPr>
              <w:widowControl/>
              <w:jc w:val="center"/>
              <w:rPr>
                <w:rFonts w:hint="eastAsia" w:ascii="宋体" w:hAnsi="宋体" w:cs="宋体"/>
                <w:color w:val="000000"/>
                <w:sz w:val="20"/>
                <w:szCs w:val="20"/>
              </w:rPr>
            </w:pPr>
            <w:r>
              <w:rPr>
                <w:rFonts w:hint="eastAsia" w:ascii="宋体" w:hAnsi="宋体" w:cs="宋体"/>
                <w:color w:val="000000"/>
                <w:sz w:val="20"/>
                <w:szCs w:val="20"/>
              </w:rPr>
              <w:t>基础信息</w:t>
            </w:r>
          </w:p>
        </w:tc>
        <w:tc>
          <w:tcPr>
            <w:tcW w:w="5082" w:type="dxa"/>
            <w:shd w:val="clear" w:color="auto" w:fill="FFFFFF"/>
            <w:noWrap w:val="0"/>
            <w:vAlign w:val="center"/>
          </w:tcPr>
          <w:p w14:paraId="534AE81F">
            <w:pPr>
              <w:widowControl/>
              <w:jc w:val="left"/>
              <w:rPr>
                <w:rFonts w:hint="eastAsia" w:ascii="宋体" w:hAnsi="宋体" w:cs="宋体"/>
                <w:color w:val="000000"/>
              </w:rPr>
            </w:pPr>
            <w:r>
              <w:rPr>
                <w:rFonts w:hint="eastAsia" w:ascii="宋体" w:hAnsi="宋体" w:eastAsia="宋体" w:cs="宋体"/>
                <w:color w:val="000000"/>
                <w:lang w:val="en-US" w:eastAsia="zh-CN"/>
              </w:rPr>
              <w:t>1.</w:t>
            </w:r>
            <w:r>
              <w:rPr>
                <w:rFonts w:hint="eastAsia" w:ascii="宋体" w:hAnsi="宋体" w:cs="宋体"/>
                <w:color w:val="000000"/>
              </w:rPr>
              <w:t>信息查询:以列表形式呈现全县桥梁基础信息，对全县桥梁基础信息进行查询。</w:t>
            </w:r>
          </w:p>
        </w:tc>
        <w:tc>
          <w:tcPr>
            <w:tcW w:w="436" w:type="dxa"/>
            <w:shd w:val="clear" w:color="auto" w:fill="FFFFFF"/>
            <w:noWrap w:val="0"/>
            <w:vAlign w:val="center"/>
          </w:tcPr>
          <w:p w14:paraId="49847CB7">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7C62E11E">
            <w:pPr>
              <w:widowControl/>
              <w:jc w:val="center"/>
              <w:rPr>
                <w:rFonts w:hint="eastAsia" w:ascii="宋体" w:hAnsi="宋体" w:cs="宋体"/>
                <w:color w:val="000000"/>
                <w:sz w:val="22"/>
              </w:rPr>
            </w:pPr>
            <w:r>
              <w:rPr>
                <w:rFonts w:hint="eastAsia" w:ascii="宋体" w:hAnsi="宋体" w:cs="宋体"/>
                <w:color w:val="000000"/>
                <w:sz w:val="22"/>
              </w:rPr>
              <w:t>1</w:t>
            </w:r>
          </w:p>
        </w:tc>
      </w:tr>
      <w:tr w14:paraId="7D82C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531E492C">
            <w:pPr>
              <w:widowControl/>
              <w:jc w:val="center"/>
              <w:rPr>
                <w:rFonts w:hint="eastAsia" w:ascii="宋体" w:hAnsi="宋体" w:cs="宋体"/>
                <w:color w:val="000000"/>
              </w:rPr>
            </w:pPr>
            <w:r>
              <w:rPr>
                <w:rFonts w:hint="eastAsia" w:ascii="宋体" w:hAnsi="宋体" w:cs="宋体"/>
                <w:color w:val="000000"/>
              </w:rPr>
              <w:t>4</w:t>
            </w:r>
          </w:p>
        </w:tc>
        <w:tc>
          <w:tcPr>
            <w:tcW w:w="0" w:type="auto"/>
            <w:shd w:val="clear" w:color="auto" w:fill="FFFFFF"/>
            <w:noWrap w:val="0"/>
            <w:vAlign w:val="center"/>
          </w:tcPr>
          <w:p w14:paraId="65CF8F46">
            <w:pPr>
              <w:widowControl/>
              <w:jc w:val="center"/>
              <w:rPr>
                <w:rFonts w:hint="eastAsia" w:ascii="宋体" w:hAnsi="宋体" w:cs="宋体"/>
                <w:color w:val="000000"/>
              </w:rPr>
            </w:pPr>
            <w:r>
              <w:rPr>
                <w:rFonts w:hint="eastAsia" w:ascii="宋体" w:hAnsi="宋体" w:cs="宋体"/>
                <w:color w:val="000000"/>
              </w:rPr>
              <w:t>桥梁专项</w:t>
            </w:r>
          </w:p>
        </w:tc>
        <w:tc>
          <w:tcPr>
            <w:tcW w:w="1082" w:type="dxa"/>
            <w:vMerge w:val="continue"/>
            <w:shd w:val="clear" w:color="auto" w:fill="FFFFFF"/>
            <w:noWrap w:val="0"/>
            <w:vAlign w:val="center"/>
          </w:tcPr>
          <w:p w14:paraId="1B691374">
            <w:pPr>
              <w:widowControl/>
              <w:jc w:val="left"/>
              <w:rPr>
                <w:rFonts w:hint="eastAsia" w:ascii="宋体" w:hAnsi="宋体" w:cs="宋体"/>
                <w:color w:val="000000"/>
                <w:sz w:val="20"/>
                <w:szCs w:val="20"/>
              </w:rPr>
            </w:pPr>
          </w:p>
        </w:tc>
        <w:tc>
          <w:tcPr>
            <w:tcW w:w="5082" w:type="dxa"/>
            <w:shd w:val="clear" w:color="auto" w:fill="FFFFFF"/>
            <w:noWrap w:val="0"/>
            <w:vAlign w:val="center"/>
          </w:tcPr>
          <w:p w14:paraId="1170DDBA">
            <w:pPr>
              <w:widowControl/>
              <w:jc w:val="left"/>
              <w:rPr>
                <w:rFonts w:hint="eastAsia" w:ascii="宋体" w:hAnsi="宋体" w:cs="宋体"/>
                <w:color w:val="000000"/>
              </w:rPr>
            </w:pPr>
            <w:r>
              <w:rPr>
                <w:rFonts w:hint="eastAsia" w:ascii="宋体" w:hAnsi="宋体" w:eastAsia="宋体" w:cs="宋体"/>
                <w:color w:val="000000"/>
                <w:lang w:val="en-US" w:eastAsia="zh-CN"/>
              </w:rPr>
              <w:t>2.</w:t>
            </w:r>
            <w:r>
              <w:rPr>
                <w:rFonts w:hint="eastAsia" w:ascii="宋体" w:hAnsi="宋体" w:cs="宋体"/>
                <w:color w:val="000000"/>
              </w:rPr>
              <w:t>信息管理:以列表形式呈现全县桥梁基础信息，对全县桥梁基础信息进行统一管理。</w:t>
            </w:r>
          </w:p>
        </w:tc>
        <w:tc>
          <w:tcPr>
            <w:tcW w:w="436" w:type="dxa"/>
            <w:shd w:val="clear" w:color="auto" w:fill="FFFFFF"/>
            <w:noWrap w:val="0"/>
            <w:vAlign w:val="center"/>
          </w:tcPr>
          <w:p w14:paraId="086B140C">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0B786045">
            <w:pPr>
              <w:widowControl/>
              <w:jc w:val="center"/>
              <w:rPr>
                <w:rFonts w:hint="eastAsia" w:ascii="宋体" w:hAnsi="宋体" w:cs="宋体"/>
                <w:color w:val="000000"/>
                <w:sz w:val="22"/>
              </w:rPr>
            </w:pPr>
            <w:r>
              <w:rPr>
                <w:rFonts w:hint="eastAsia" w:ascii="宋体" w:hAnsi="宋体" w:cs="宋体"/>
                <w:color w:val="000000"/>
                <w:sz w:val="22"/>
              </w:rPr>
              <w:t>1</w:t>
            </w:r>
          </w:p>
        </w:tc>
      </w:tr>
      <w:tr w14:paraId="2D735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4EEE989A">
            <w:pPr>
              <w:widowControl/>
              <w:jc w:val="center"/>
              <w:rPr>
                <w:rFonts w:hint="eastAsia" w:ascii="宋体" w:hAnsi="宋体" w:cs="宋体"/>
                <w:color w:val="000000"/>
              </w:rPr>
            </w:pPr>
            <w:r>
              <w:rPr>
                <w:rFonts w:hint="eastAsia" w:ascii="宋体" w:hAnsi="宋体" w:cs="宋体"/>
                <w:color w:val="000000"/>
              </w:rPr>
              <w:t>5</w:t>
            </w:r>
          </w:p>
        </w:tc>
        <w:tc>
          <w:tcPr>
            <w:tcW w:w="0" w:type="auto"/>
            <w:shd w:val="clear" w:color="auto" w:fill="FFFFFF"/>
            <w:noWrap w:val="0"/>
            <w:vAlign w:val="center"/>
          </w:tcPr>
          <w:p w14:paraId="7136128B">
            <w:pPr>
              <w:widowControl/>
              <w:jc w:val="center"/>
              <w:rPr>
                <w:rFonts w:hint="eastAsia" w:ascii="宋体" w:hAnsi="宋体" w:cs="宋体"/>
                <w:color w:val="000000"/>
              </w:rPr>
            </w:pPr>
            <w:r>
              <w:rPr>
                <w:rFonts w:hint="eastAsia" w:ascii="宋体" w:hAnsi="宋体" w:cs="宋体"/>
                <w:color w:val="000000"/>
              </w:rPr>
              <w:t>桥梁专项</w:t>
            </w:r>
          </w:p>
        </w:tc>
        <w:tc>
          <w:tcPr>
            <w:tcW w:w="1082" w:type="dxa"/>
            <w:vMerge w:val="restart"/>
            <w:shd w:val="clear" w:color="auto" w:fill="FFFFFF"/>
            <w:noWrap w:val="0"/>
            <w:vAlign w:val="center"/>
          </w:tcPr>
          <w:p w14:paraId="74420DBB">
            <w:pPr>
              <w:widowControl/>
              <w:jc w:val="center"/>
              <w:rPr>
                <w:rFonts w:hint="eastAsia" w:ascii="宋体" w:hAnsi="宋体" w:cs="宋体"/>
                <w:color w:val="000000"/>
                <w:sz w:val="20"/>
                <w:szCs w:val="20"/>
              </w:rPr>
            </w:pPr>
            <w:r>
              <w:rPr>
                <w:rFonts w:hint="eastAsia" w:ascii="宋体" w:hAnsi="宋体" w:cs="宋体"/>
                <w:color w:val="000000"/>
                <w:sz w:val="20"/>
                <w:szCs w:val="20"/>
              </w:rPr>
              <w:t>管养变更</w:t>
            </w:r>
          </w:p>
        </w:tc>
        <w:tc>
          <w:tcPr>
            <w:tcW w:w="5082" w:type="dxa"/>
            <w:shd w:val="clear" w:color="auto" w:fill="FFFFFF"/>
            <w:noWrap w:val="0"/>
            <w:vAlign w:val="center"/>
          </w:tcPr>
          <w:p w14:paraId="79E0C87E">
            <w:pPr>
              <w:widowControl/>
              <w:jc w:val="left"/>
              <w:rPr>
                <w:rFonts w:hint="eastAsia" w:ascii="宋体" w:hAnsi="宋体" w:cs="宋体"/>
                <w:color w:val="000000"/>
              </w:rPr>
            </w:pPr>
            <w:r>
              <w:rPr>
                <w:rFonts w:hint="eastAsia" w:ascii="宋体" w:hAnsi="宋体" w:eastAsia="宋体" w:cs="宋体"/>
                <w:color w:val="000000"/>
                <w:lang w:val="en-US" w:eastAsia="zh-CN"/>
              </w:rPr>
              <w:t>1.</w:t>
            </w:r>
            <w:r>
              <w:rPr>
                <w:rFonts w:hint="eastAsia" w:ascii="宋体" w:hAnsi="宋体" w:cs="宋体"/>
                <w:color w:val="000000"/>
              </w:rPr>
              <w:t>已移交桥梁:以列表形式呈现已移交桥梁信息，系统支持全县已移交桥梁信息统一管理，提供信息查询等功能。</w:t>
            </w:r>
          </w:p>
        </w:tc>
        <w:tc>
          <w:tcPr>
            <w:tcW w:w="436" w:type="dxa"/>
            <w:shd w:val="clear" w:color="auto" w:fill="FFFFFF"/>
            <w:noWrap w:val="0"/>
            <w:vAlign w:val="center"/>
          </w:tcPr>
          <w:p w14:paraId="61F5E5B4">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23B79B90">
            <w:pPr>
              <w:widowControl/>
              <w:jc w:val="center"/>
              <w:rPr>
                <w:rFonts w:hint="eastAsia" w:ascii="宋体" w:hAnsi="宋体" w:cs="宋体"/>
                <w:color w:val="000000"/>
                <w:sz w:val="22"/>
              </w:rPr>
            </w:pPr>
            <w:r>
              <w:rPr>
                <w:rFonts w:hint="eastAsia" w:ascii="宋体" w:hAnsi="宋体" w:cs="宋体"/>
                <w:color w:val="000000"/>
                <w:sz w:val="22"/>
              </w:rPr>
              <w:t>1</w:t>
            </w:r>
          </w:p>
        </w:tc>
      </w:tr>
      <w:tr w14:paraId="538D3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0462D7FE">
            <w:pPr>
              <w:widowControl/>
              <w:jc w:val="center"/>
              <w:rPr>
                <w:rFonts w:hint="eastAsia" w:ascii="宋体" w:hAnsi="宋体" w:cs="宋体"/>
                <w:color w:val="000000"/>
              </w:rPr>
            </w:pPr>
            <w:r>
              <w:rPr>
                <w:rFonts w:hint="eastAsia" w:ascii="宋体" w:hAnsi="宋体" w:cs="宋体"/>
                <w:color w:val="000000"/>
              </w:rPr>
              <w:t>6</w:t>
            </w:r>
          </w:p>
        </w:tc>
        <w:tc>
          <w:tcPr>
            <w:tcW w:w="0" w:type="auto"/>
            <w:shd w:val="clear" w:color="auto" w:fill="FFFFFF"/>
            <w:noWrap w:val="0"/>
            <w:vAlign w:val="center"/>
          </w:tcPr>
          <w:p w14:paraId="2ADA4A19">
            <w:pPr>
              <w:widowControl/>
              <w:jc w:val="center"/>
              <w:rPr>
                <w:rFonts w:hint="eastAsia" w:ascii="宋体" w:hAnsi="宋体" w:cs="宋体"/>
                <w:color w:val="000000"/>
              </w:rPr>
            </w:pPr>
            <w:r>
              <w:rPr>
                <w:rFonts w:hint="eastAsia" w:ascii="宋体" w:hAnsi="宋体" w:cs="宋体"/>
                <w:color w:val="000000"/>
              </w:rPr>
              <w:t>桥梁专项</w:t>
            </w:r>
          </w:p>
        </w:tc>
        <w:tc>
          <w:tcPr>
            <w:tcW w:w="1082" w:type="dxa"/>
            <w:vMerge w:val="continue"/>
            <w:shd w:val="clear" w:color="auto" w:fill="FFFFFF"/>
            <w:noWrap w:val="0"/>
            <w:vAlign w:val="center"/>
          </w:tcPr>
          <w:p w14:paraId="4D0086C1">
            <w:pPr>
              <w:widowControl/>
              <w:jc w:val="left"/>
              <w:rPr>
                <w:rFonts w:hint="eastAsia" w:ascii="宋体" w:hAnsi="宋体" w:cs="宋体"/>
                <w:color w:val="000000"/>
                <w:sz w:val="20"/>
                <w:szCs w:val="20"/>
              </w:rPr>
            </w:pPr>
          </w:p>
        </w:tc>
        <w:tc>
          <w:tcPr>
            <w:tcW w:w="5082" w:type="dxa"/>
            <w:shd w:val="clear" w:color="auto" w:fill="FFFFFF"/>
            <w:noWrap w:val="0"/>
            <w:vAlign w:val="center"/>
          </w:tcPr>
          <w:p w14:paraId="165EB877">
            <w:pPr>
              <w:widowControl/>
              <w:jc w:val="left"/>
              <w:rPr>
                <w:rFonts w:hint="eastAsia" w:ascii="宋体" w:hAnsi="宋体" w:cs="宋体"/>
                <w:color w:val="000000"/>
              </w:rPr>
            </w:pPr>
            <w:r>
              <w:rPr>
                <w:rFonts w:hint="eastAsia" w:ascii="宋体" w:hAnsi="宋体" w:eastAsia="宋体" w:cs="宋体"/>
                <w:color w:val="000000"/>
                <w:lang w:val="en-US" w:eastAsia="zh-CN"/>
              </w:rPr>
              <w:t>2.</w:t>
            </w:r>
            <w:r>
              <w:rPr>
                <w:rFonts w:hint="eastAsia" w:ascii="宋体" w:hAnsi="宋体" w:cs="宋体"/>
                <w:color w:val="000000"/>
              </w:rPr>
              <w:t>已拆除桥梁:以列表形式呈现已拆除桥梁信息，系统支持全县已拆除桥梁信息统一管理，提供信息查询等功能。</w:t>
            </w:r>
          </w:p>
        </w:tc>
        <w:tc>
          <w:tcPr>
            <w:tcW w:w="436" w:type="dxa"/>
            <w:shd w:val="clear" w:color="auto" w:fill="FFFFFF"/>
            <w:noWrap w:val="0"/>
            <w:vAlign w:val="center"/>
          </w:tcPr>
          <w:p w14:paraId="02CBF9C6">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03966CB5">
            <w:pPr>
              <w:widowControl/>
              <w:jc w:val="center"/>
              <w:rPr>
                <w:rFonts w:hint="eastAsia" w:ascii="宋体" w:hAnsi="宋体" w:cs="宋体"/>
                <w:color w:val="000000"/>
                <w:sz w:val="22"/>
              </w:rPr>
            </w:pPr>
            <w:r>
              <w:rPr>
                <w:rFonts w:hint="eastAsia" w:ascii="宋体" w:hAnsi="宋体" w:cs="宋体"/>
                <w:color w:val="000000"/>
                <w:sz w:val="22"/>
              </w:rPr>
              <w:t>1</w:t>
            </w:r>
          </w:p>
        </w:tc>
      </w:tr>
      <w:tr w14:paraId="6F0A6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6963FCD3">
            <w:pPr>
              <w:widowControl/>
              <w:jc w:val="center"/>
              <w:rPr>
                <w:rFonts w:hint="eastAsia" w:ascii="宋体" w:hAnsi="宋体" w:cs="宋体"/>
                <w:color w:val="000000"/>
              </w:rPr>
            </w:pPr>
            <w:r>
              <w:rPr>
                <w:rFonts w:hint="eastAsia" w:ascii="宋体" w:hAnsi="宋体" w:cs="宋体"/>
                <w:color w:val="000000"/>
              </w:rPr>
              <w:t>7</w:t>
            </w:r>
          </w:p>
        </w:tc>
        <w:tc>
          <w:tcPr>
            <w:tcW w:w="0" w:type="auto"/>
            <w:shd w:val="clear" w:color="auto" w:fill="FFFFFF"/>
            <w:noWrap w:val="0"/>
            <w:vAlign w:val="center"/>
          </w:tcPr>
          <w:p w14:paraId="7D983FDE">
            <w:pPr>
              <w:widowControl/>
              <w:jc w:val="center"/>
              <w:rPr>
                <w:rFonts w:hint="eastAsia" w:ascii="宋体" w:hAnsi="宋体" w:cs="宋体"/>
                <w:color w:val="000000"/>
              </w:rPr>
            </w:pPr>
            <w:r>
              <w:rPr>
                <w:rFonts w:hint="eastAsia" w:ascii="宋体" w:hAnsi="宋体" w:cs="宋体"/>
                <w:color w:val="000000"/>
              </w:rPr>
              <w:t>桥梁专项</w:t>
            </w:r>
          </w:p>
        </w:tc>
        <w:tc>
          <w:tcPr>
            <w:tcW w:w="1082" w:type="dxa"/>
            <w:vMerge w:val="continue"/>
            <w:shd w:val="clear" w:color="auto" w:fill="FFFFFF"/>
            <w:noWrap w:val="0"/>
            <w:vAlign w:val="center"/>
          </w:tcPr>
          <w:p w14:paraId="3A503972">
            <w:pPr>
              <w:widowControl/>
              <w:jc w:val="left"/>
              <w:rPr>
                <w:rFonts w:hint="eastAsia" w:ascii="宋体" w:hAnsi="宋体" w:cs="宋体"/>
                <w:color w:val="000000"/>
                <w:sz w:val="20"/>
                <w:szCs w:val="20"/>
              </w:rPr>
            </w:pPr>
          </w:p>
        </w:tc>
        <w:tc>
          <w:tcPr>
            <w:tcW w:w="5082" w:type="dxa"/>
            <w:shd w:val="clear" w:color="auto" w:fill="FFFFFF"/>
            <w:noWrap w:val="0"/>
            <w:vAlign w:val="center"/>
          </w:tcPr>
          <w:p w14:paraId="45ACC6B6">
            <w:pPr>
              <w:widowControl/>
              <w:jc w:val="left"/>
              <w:rPr>
                <w:rFonts w:hint="eastAsia" w:ascii="宋体" w:hAnsi="宋体" w:cs="宋体"/>
                <w:color w:val="000000"/>
              </w:rPr>
            </w:pPr>
            <w:r>
              <w:rPr>
                <w:rFonts w:hint="eastAsia" w:ascii="宋体" w:hAnsi="宋体" w:eastAsia="宋体" w:cs="宋体"/>
                <w:color w:val="000000"/>
                <w:lang w:val="en-US" w:eastAsia="zh-CN"/>
              </w:rPr>
              <w:t>3.</w:t>
            </w:r>
            <w:r>
              <w:rPr>
                <w:rFonts w:hint="eastAsia" w:ascii="宋体" w:hAnsi="宋体" w:cs="宋体"/>
                <w:color w:val="000000"/>
              </w:rPr>
              <w:t>已删除桥梁:以列表形式呈现已删除桥梁信息，系统支持全县已删除桥梁信息统一管理。</w:t>
            </w:r>
          </w:p>
        </w:tc>
        <w:tc>
          <w:tcPr>
            <w:tcW w:w="436" w:type="dxa"/>
            <w:shd w:val="clear" w:color="auto" w:fill="FFFFFF"/>
            <w:noWrap w:val="0"/>
            <w:vAlign w:val="center"/>
          </w:tcPr>
          <w:p w14:paraId="168B557E">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4396B7F4">
            <w:pPr>
              <w:widowControl/>
              <w:jc w:val="center"/>
              <w:rPr>
                <w:rFonts w:hint="eastAsia" w:ascii="宋体" w:hAnsi="宋体" w:cs="宋体"/>
                <w:color w:val="000000"/>
                <w:sz w:val="22"/>
              </w:rPr>
            </w:pPr>
            <w:r>
              <w:rPr>
                <w:rFonts w:hint="eastAsia" w:ascii="宋体" w:hAnsi="宋体" w:cs="宋体"/>
                <w:color w:val="000000"/>
                <w:sz w:val="22"/>
              </w:rPr>
              <w:t>1</w:t>
            </w:r>
          </w:p>
        </w:tc>
      </w:tr>
      <w:tr w14:paraId="7D84C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7A3B57F3">
            <w:pPr>
              <w:widowControl/>
              <w:jc w:val="center"/>
              <w:rPr>
                <w:rFonts w:hint="eastAsia" w:ascii="宋体" w:hAnsi="宋体" w:cs="宋体"/>
                <w:color w:val="000000"/>
              </w:rPr>
            </w:pPr>
            <w:r>
              <w:rPr>
                <w:rFonts w:hint="eastAsia" w:ascii="宋体" w:hAnsi="宋体" w:cs="宋体"/>
                <w:color w:val="000000"/>
              </w:rPr>
              <w:t>8</w:t>
            </w:r>
          </w:p>
        </w:tc>
        <w:tc>
          <w:tcPr>
            <w:tcW w:w="0" w:type="auto"/>
            <w:shd w:val="clear" w:color="auto" w:fill="FFFFFF"/>
            <w:noWrap w:val="0"/>
            <w:vAlign w:val="center"/>
          </w:tcPr>
          <w:p w14:paraId="7FC84DCD">
            <w:pPr>
              <w:widowControl/>
              <w:jc w:val="center"/>
              <w:rPr>
                <w:rFonts w:hint="eastAsia" w:ascii="宋体" w:hAnsi="宋体" w:cs="宋体"/>
                <w:color w:val="000000"/>
              </w:rPr>
            </w:pPr>
            <w:r>
              <w:rPr>
                <w:rFonts w:hint="eastAsia" w:ascii="宋体" w:hAnsi="宋体" w:cs="宋体"/>
                <w:color w:val="000000"/>
              </w:rPr>
              <w:t>桥梁专项</w:t>
            </w:r>
          </w:p>
        </w:tc>
        <w:tc>
          <w:tcPr>
            <w:tcW w:w="1082" w:type="dxa"/>
            <w:vMerge w:val="restart"/>
            <w:shd w:val="clear" w:color="auto" w:fill="FFFFFF"/>
            <w:noWrap w:val="0"/>
            <w:vAlign w:val="center"/>
          </w:tcPr>
          <w:p w14:paraId="64011936">
            <w:pPr>
              <w:widowControl/>
              <w:jc w:val="center"/>
              <w:rPr>
                <w:rFonts w:hint="eastAsia" w:ascii="宋体" w:hAnsi="宋体" w:cs="宋体"/>
                <w:color w:val="000000"/>
                <w:sz w:val="20"/>
                <w:szCs w:val="20"/>
              </w:rPr>
            </w:pPr>
            <w:r>
              <w:rPr>
                <w:rFonts w:hint="eastAsia" w:ascii="宋体" w:hAnsi="宋体" w:cs="宋体"/>
                <w:color w:val="000000"/>
                <w:sz w:val="20"/>
                <w:szCs w:val="20"/>
              </w:rPr>
              <w:t>项目管理</w:t>
            </w:r>
          </w:p>
        </w:tc>
        <w:tc>
          <w:tcPr>
            <w:tcW w:w="5082" w:type="dxa"/>
            <w:shd w:val="clear" w:color="auto" w:fill="FFFFFF"/>
            <w:noWrap w:val="0"/>
            <w:vAlign w:val="center"/>
          </w:tcPr>
          <w:p w14:paraId="0490CB4E">
            <w:pPr>
              <w:widowControl/>
              <w:jc w:val="left"/>
              <w:rPr>
                <w:rFonts w:hint="eastAsia" w:ascii="宋体" w:hAnsi="宋体" w:cs="宋体"/>
                <w:color w:val="000000"/>
              </w:rPr>
            </w:pPr>
            <w:r>
              <w:rPr>
                <w:rFonts w:hint="eastAsia" w:ascii="宋体" w:hAnsi="宋体" w:eastAsia="宋体" w:cs="宋体"/>
                <w:color w:val="000000"/>
                <w:lang w:val="en-US" w:eastAsia="zh-CN"/>
              </w:rPr>
              <w:t>1.</w:t>
            </w:r>
            <w:r>
              <w:rPr>
                <w:rFonts w:hint="eastAsia" w:ascii="宋体" w:hAnsi="宋体" w:cs="宋体"/>
                <w:color w:val="000000"/>
              </w:rPr>
              <w:t>计划桥梁:以列表形式呈现全县计划桥梁信息，对全县计划桥梁项目信息进行管理，提供信息查询、信息管理等功能。</w:t>
            </w:r>
          </w:p>
        </w:tc>
        <w:tc>
          <w:tcPr>
            <w:tcW w:w="436" w:type="dxa"/>
            <w:shd w:val="clear" w:color="auto" w:fill="FFFFFF"/>
            <w:noWrap w:val="0"/>
            <w:vAlign w:val="center"/>
          </w:tcPr>
          <w:p w14:paraId="3D4EEB5E">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457CC31F">
            <w:pPr>
              <w:widowControl/>
              <w:jc w:val="center"/>
              <w:rPr>
                <w:rFonts w:hint="eastAsia" w:ascii="宋体" w:hAnsi="宋体" w:cs="宋体"/>
                <w:color w:val="000000"/>
                <w:sz w:val="22"/>
              </w:rPr>
            </w:pPr>
            <w:r>
              <w:rPr>
                <w:rFonts w:hint="eastAsia" w:ascii="宋体" w:hAnsi="宋体" w:cs="宋体"/>
                <w:color w:val="000000"/>
                <w:sz w:val="22"/>
              </w:rPr>
              <w:t>1</w:t>
            </w:r>
          </w:p>
        </w:tc>
      </w:tr>
      <w:tr w14:paraId="00E6E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54174DAC">
            <w:pPr>
              <w:widowControl/>
              <w:jc w:val="center"/>
              <w:rPr>
                <w:rFonts w:hint="eastAsia" w:ascii="宋体" w:hAnsi="宋体" w:cs="宋体"/>
                <w:color w:val="000000"/>
              </w:rPr>
            </w:pPr>
            <w:r>
              <w:rPr>
                <w:rFonts w:hint="eastAsia" w:ascii="宋体" w:hAnsi="宋体" w:cs="宋体"/>
                <w:color w:val="000000"/>
              </w:rPr>
              <w:t>9</w:t>
            </w:r>
          </w:p>
        </w:tc>
        <w:tc>
          <w:tcPr>
            <w:tcW w:w="0" w:type="auto"/>
            <w:shd w:val="clear" w:color="auto" w:fill="FFFFFF"/>
            <w:noWrap w:val="0"/>
            <w:vAlign w:val="center"/>
          </w:tcPr>
          <w:p w14:paraId="3D747E64">
            <w:pPr>
              <w:widowControl/>
              <w:jc w:val="center"/>
              <w:rPr>
                <w:rFonts w:hint="eastAsia" w:ascii="宋体" w:hAnsi="宋体" w:cs="宋体"/>
                <w:color w:val="000000"/>
              </w:rPr>
            </w:pPr>
            <w:r>
              <w:rPr>
                <w:rFonts w:hint="eastAsia" w:ascii="宋体" w:hAnsi="宋体" w:cs="宋体"/>
                <w:color w:val="000000"/>
              </w:rPr>
              <w:t>桥梁专项</w:t>
            </w:r>
          </w:p>
        </w:tc>
        <w:tc>
          <w:tcPr>
            <w:tcW w:w="1082" w:type="dxa"/>
            <w:vMerge w:val="continue"/>
            <w:shd w:val="clear" w:color="auto" w:fill="FFFFFF"/>
            <w:noWrap w:val="0"/>
            <w:vAlign w:val="center"/>
          </w:tcPr>
          <w:p w14:paraId="20BE803F">
            <w:pPr>
              <w:widowControl/>
              <w:jc w:val="left"/>
              <w:rPr>
                <w:rFonts w:hint="eastAsia" w:ascii="宋体" w:hAnsi="宋体" w:cs="宋体"/>
                <w:color w:val="000000"/>
                <w:sz w:val="20"/>
                <w:szCs w:val="20"/>
              </w:rPr>
            </w:pPr>
          </w:p>
        </w:tc>
        <w:tc>
          <w:tcPr>
            <w:tcW w:w="5082" w:type="dxa"/>
            <w:shd w:val="clear" w:color="auto" w:fill="FFFFFF"/>
            <w:noWrap w:val="0"/>
            <w:vAlign w:val="center"/>
          </w:tcPr>
          <w:p w14:paraId="40BAAE1A">
            <w:pPr>
              <w:widowControl/>
              <w:jc w:val="left"/>
              <w:rPr>
                <w:rFonts w:hint="eastAsia" w:ascii="宋体" w:hAnsi="宋体" w:cs="宋体"/>
                <w:color w:val="000000"/>
              </w:rPr>
            </w:pPr>
            <w:r>
              <w:rPr>
                <w:rFonts w:hint="eastAsia" w:ascii="宋体" w:hAnsi="宋体" w:eastAsia="宋体" w:cs="宋体"/>
                <w:color w:val="000000"/>
                <w:lang w:val="en-US" w:eastAsia="zh-CN"/>
              </w:rPr>
              <w:t>2.</w:t>
            </w:r>
            <w:r>
              <w:rPr>
                <w:rFonts w:hint="eastAsia" w:ascii="宋体" w:hAnsi="宋体" w:cs="宋体"/>
                <w:color w:val="000000"/>
              </w:rPr>
              <w:t>在建桥梁:以列表形式呈现全县在建桥梁信息，对全县在建桥梁项目信息进行管理，提供信息查询、信息管理等功能。</w:t>
            </w:r>
          </w:p>
        </w:tc>
        <w:tc>
          <w:tcPr>
            <w:tcW w:w="436" w:type="dxa"/>
            <w:shd w:val="clear" w:color="auto" w:fill="FFFFFF"/>
            <w:noWrap w:val="0"/>
            <w:vAlign w:val="center"/>
          </w:tcPr>
          <w:p w14:paraId="3EE333E6">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3E324919">
            <w:pPr>
              <w:widowControl/>
              <w:jc w:val="center"/>
              <w:rPr>
                <w:rFonts w:hint="eastAsia" w:ascii="宋体" w:hAnsi="宋体" w:cs="宋体"/>
                <w:color w:val="000000"/>
                <w:sz w:val="22"/>
              </w:rPr>
            </w:pPr>
            <w:r>
              <w:rPr>
                <w:rFonts w:hint="eastAsia" w:ascii="宋体" w:hAnsi="宋体" w:cs="宋体"/>
                <w:color w:val="000000"/>
                <w:sz w:val="22"/>
              </w:rPr>
              <w:t>1</w:t>
            </w:r>
          </w:p>
        </w:tc>
      </w:tr>
      <w:tr w14:paraId="4963D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0F401C48">
            <w:pPr>
              <w:widowControl/>
              <w:jc w:val="center"/>
              <w:rPr>
                <w:rFonts w:hint="eastAsia" w:ascii="宋体" w:hAnsi="宋体" w:cs="宋体"/>
                <w:color w:val="000000"/>
              </w:rPr>
            </w:pPr>
            <w:r>
              <w:rPr>
                <w:rFonts w:hint="eastAsia" w:ascii="宋体" w:hAnsi="宋体" w:cs="宋体"/>
                <w:color w:val="000000"/>
              </w:rPr>
              <w:t>10</w:t>
            </w:r>
          </w:p>
        </w:tc>
        <w:tc>
          <w:tcPr>
            <w:tcW w:w="0" w:type="auto"/>
            <w:shd w:val="clear" w:color="auto" w:fill="FFFFFF"/>
            <w:noWrap w:val="0"/>
            <w:vAlign w:val="center"/>
          </w:tcPr>
          <w:p w14:paraId="517FC88C">
            <w:pPr>
              <w:widowControl/>
              <w:jc w:val="center"/>
              <w:rPr>
                <w:rFonts w:hint="eastAsia" w:ascii="宋体" w:hAnsi="宋体" w:cs="宋体"/>
                <w:color w:val="000000"/>
              </w:rPr>
            </w:pPr>
            <w:r>
              <w:rPr>
                <w:rFonts w:hint="eastAsia" w:ascii="宋体" w:hAnsi="宋体" w:cs="宋体"/>
                <w:color w:val="000000"/>
              </w:rPr>
              <w:t>桥梁专项</w:t>
            </w:r>
          </w:p>
        </w:tc>
        <w:tc>
          <w:tcPr>
            <w:tcW w:w="1082" w:type="dxa"/>
            <w:vMerge w:val="restart"/>
            <w:shd w:val="clear" w:color="auto" w:fill="FFFFFF"/>
            <w:noWrap w:val="0"/>
            <w:vAlign w:val="center"/>
          </w:tcPr>
          <w:p w14:paraId="01D9AE36">
            <w:pPr>
              <w:widowControl/>
              <w:jc w:val="center"/>
              <w:rPr>
                <w:rFonts w:hint="eastAsia" w:ascii="宋体" w:hAnsi="宋体" w:cs="宋体"/>
                <w:color w:val="000000"/>
                <w:sz w:val="20"/>
                <w:szCs w:val="20"/>
              </w:rPr>
            </w:pPr>
            <w:r>
              <w:rPr>
                <w:rFonts w:hint="eastAsia" w:ascii="宋体" w:hAnsi="宋体" w:cs="宋体"/>
                <w:color w:val="000000"/>
                <w:sz w:val="20"/>
                <w:szCs w:val="20"/>
              </w:rPr>
              <w:t>实时监测</w:t>
            </w:r>
          </w:p>
        </w:tc>
        <w:tc>
          <w:tcPr>
            <w:tcW w:w="5082" w:type="dxa"/>
            <w:shd w:val="clear" w:color="auto" w:fill="FFFFFF"/>
            <w:noWrap w:val="0"/>
            <w:vAlign w:val="center"/>
          </w:tcPr>
          <w:p w14:paraId="32C34A31">
            <w:pPr>
              <w:widowControl/>
              <w:jc w:val="left"/>
              <w:rPr>
                <w:rFonts w:hint="eastAsia" w:ascii="宋体" w:hAnsi="宋体" w:cs="宋体"/>
                <w:color w:val="000000"/>
              </w:rPr>
            </w:pPr>
            <w:r>
              <w:rPr>
                <w:rFonts w:hint="eastAsia" w:ascii="宋体" w:hAnsi="宋体" w:eastAsia="宋体" w:cs="宋体"/>
                <w:color w:val="000000"/>
                <w:lang w:val="en-US" w:eastAsia="zh-CN"/>
              </w:rPr>
              <w:t>1.</w:t>
            </w:r>
            <w:r>
              <w:rPr>
                <w:rFonts w:hint="eastAsia" w:ascii="宋体" w:hAnsi="宋体" w:cs="宋体"/>
                <w:color w:val="000000"/>
              </w:rPr>
              <w:t>实时监测展示:选择不同的监测桥梁，将桥梁布点可视化展示，并在测点处显示实时监测值。</w:t>
            </w:r>
          </w:p>
        </w:tc>
        <w:tc>
          <w:tcPr>
            <w:tcW w:w="436" w:type="dxa"/>
            <w:shd w:val="clear" w:color="auto" w:fill="FFFFFF"/>
            <w:noWrap w:val="0"/>
            <w:vAlign w:val="center"/>
          </w:tcPr>
          <w:p w14:paraId="201C7608">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50B1C4ED">
            <w:pPr>
              <w:widowControl/>
              <w:jc w:val="center"/>
              <w:rPr>
                <w:rFonts w:hint="eastAsia" w:ascii="宋体" w:hAnsi="宋体" w:cs="宋体"/>
                <w:color w:val="000000"/>
                <w:sz w:val="22"/>
              </w:rPr>
            </w:pPr>
            <w:r>
              <w:rPr>
                <w:rFonts w:hint="eastAsia" w:ascii="宋体" w:hAnsi="宋体" w:cs="宋体"/>
                <w:color w:val="000000"/>
                <w:sz w:val="22"/>
              </w:rPr>
              <w:t>1</w:t>
            </w:r>
          </w:p>
        </w:tc>
      </w:tr>
      <w:tr w14:paraId="0AB08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13A38DA7">
            <w:pPr>
              <w:widowControl/>
              <w:jc w:val="center"/>
              <w:rPr>
                <w:rFonts w:hint="eastAsia" w:ascii="宋体" w:hAnsi="宋体" w:cs="宋体"/>
                <w:color w:val="000000"/>
              </w:rPr>
            </w:pPr>
            <w:r>
              <w:rPr>
                <w:rFonts w:hint="eastAsia" w:ascii="宋体" w:hAnsi="宋体" w:cs="宋体"/>
                <w:color w:val="000000"/>
              </w:rPr>
              <w:t>11</w:t>
            </w:r>
          </w:p>
        </w:tc>
        <w:tc>
          <w:tcPr>
            <w:tcW w:w="0" w:type="auto"/>
            <w:shd w:val="clear" w:color="auto" w:fill="FFFFFF"/>
            <w:noWrap w:val="0"/>
            <w:vAlign w:val="center"/>
          </w:tcPr>
          <w:p w14:paraId="28B0D136">
            <w:pPr>
              <w:widowControl/>
              <w:jc w:val="center"/>
              <w:rPr>
                <w:rFonts w:hint="eastAsia" w:ascii="宋体" w:hAnsi="宋体" w:cs="宋体"/>
                <w:color w:val="000000"/>
              </w:rPr>
            </w:pPr>
            <w:r>
              <w:rPr>
                <w:rFonts w:hint="eastAsia" w:ascii="宋体" w:hAnsi="宋体" w:cs="宋体"/>
                <w:color w:val="000000"/>
              </w:rPr>
              <w:t>桥梁专项</w:t>
            </w:r>
          </w:p>
        </w:tc>
        <w:tc>
          <w:tcPr>
            <w:tcW w:w="1082" w:type="dxa"/>
            <w:vMerge w:val="continue"/>
            <w:shd w:val="clear" w:color="auto" w:fill="FFFFFF"/>
            <w:noWrap w:val="0"/>
            <w:vAlign w:val="center"/>
          </w:tcPr>
          <w:p w14:paraId="31F287B9">
            <w:pPr>
              <w:widowControl/>
              <w:jc w:val="left"/>
              <w:rPr>
                <w:rFonts w:hint="eastAsia" w:ascii="宋体" w:hAnsi="宋体" w:cs="宋体"/>
                <w:color w:val="000000"/>
                <w:sz w:val="20"/>
                <w:szCs w:val="20"/>
              </w:rPr>
            </w:pPr>
          </w:p>
        </w:tc>
        <w:tc>
          <w:tcPr>
            <w:tcW w:w="5082" w:type="dxa"/>
            <w:shd w:val="clear" w:color="auto" w:fill="FFFFFF"/>
            <w:noWrap w:val="0"/>
            <w:vAlign w:val="center"/>
          </w:tcPr>
          <w:p w14:paraId="59FBBF7F">
            <w:pPr>
              <w:widowControl/>
              <w:jc w:val="left"/>
              <w:rPr>
                <w:rFonts w:hint="eastAsia" w:ascii="宋体" w:hAnsi="宋体" w:cs="宋体"/>
                <w:color w:val="000000"/>
              </w:rPr>
            </w:pPr>
            <w:r>
              <w:rPr>
                <w:rFonts w:hint="eastAsia" w:ascii="宋体" w:hAnsi="宋体" w:eastAsia="宋体" w:cs="宋体"/>
                <w:color w:val="000000"/>
                <w:lang w:val="en-US" w:eastAsia="zh-CN"/>
              </w:rPr>
              <w:t>2.</w:t>
            </w:r>
            <w:r>
              <w:rPr>
                <w:rFonts w:hint="eastAsia" w:ascii="宋体" w:hAnsi="宋体" w:cs="宋体"/>
                <w:color w:val="000000"/>
              </w:rPr>
              <w:t>实时监测展示::选择不同的监测桥梁，以列表和曲线的形式展示实时监测信息。支持监测数据导出功能。</w:t>
            </w:r>
          </w:p>
        </w:tc>
        <w:tc>
          <w:tcPr>
            <w:tcW w:w="436" w:type="dxa"/>
            <w:shd w:val="clear" w:color="auto" w:fill="FFFFFF"/>
            <w:noWrap w:val="0"/>
            <w:vAlign w:val="center"/>
          </w:tcPr>
          <w:p w14:paraId="027CBED8">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31F140BF">
            <w:pPr>
              <w:widowControl/>
              <w:jc w:val="center"/>
              <w:rPr>
                <w:rFonts w:hint="eastAsia" w:ascii="宋体" w:hAnsi="宋体" w:cs="宋体"/>
                <w:color w:val="000000"/>
                <w:sz w:val="22"/>
              </w:rPr>
            </w:pPr>
            <w:r>
              <w:rPr>
                <w:rFonts w:hint="eastAsia" w:ascii="宋体" w:hAnsi="宋体" w:cs="宋体"/>
                <w:color w:val="000000"/>
                <w:sz w:val="22"/>
              </w:rPr>
              <w:t>1</w:t>
            </w:r>
          </w:p>
        </w:tc>
      </w:tr>
      <w:tr w14:paraId="15DBE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69C131EC">
            <w:pPr>
              <w:widowControl/>
              <w:jc w:val="center"/>
              <w:rPr>
                <w:rFonts w:hint="eastAsia" w:ascii="宋体" w:hAnsi="宋体" w:cs="宋体"/>
                <w:color w:val="000000"/>
              </w:rPr>
            </w:pPr>
            <w:r>
              <w:rPr>
                <w:rFonts w:hint="eastAsia" w:ascii="宋体" w:hAnsi="宋体" w:cs="宋体"/>
                <w:color w:val="000000"/>
              </w:rPr>
              <w:t>12</w:t>
            </w:r>
          </w:p>
        </w:tc>
        <w:tc>
          <w:tcPr>
            <w:tcW w:w="0" w:type="auto"/>
            <w:shd w:val="clear" w:color="auto" w:fill="FFFFFF"/>
            <w:noWrap w:val="0"/>
            <w:vAlign w:val="center"/>
          </w:tcPr>
          <w:p w14:paraId="6FDD510B">
            <w:pPr>
              <w:widowControl/>
              <w:jc w:val="center"/>
              <w:rPr>
                <w:rFonts w:hint="eastAsia" w:ascii="宋体" w:hAnsi="宋体" w:cs="宋体"/>
                <w:color w:val="000000"/>
              </w:rPr>
            </w:pPr>
            <w:r>
              <w:rPr>
                <w:rFonts w:hint="eastAsia" w:ascii="宋体" w:hAnsi="宋体" w:cs="宋体"/>
                <w:color w:val="000000"/>
              </w:rPr>
              <w:t>桥梁专项</w:t>
            </w:r>
          </w:p>
        </w:tc>
        <w:tc>
          <w:tcPr>
            <w:tcW w:w="1082" w:type="dxa"/>
            <w:vMerge w:val="continue"/>
            <w:shd w:val="clear" w:color="auto" w:fill="FFFFFF"/>
            <w:noWrap w:val="0"/>
            <w:vAlign w:val="center"/>
          </w:tcPr>
          <w:p w14:paraId="4BBE2C55">
            <w:pPr>
              <w:widowControl/>
              <w:jc w:val="left"/>
              <w:rPr>
                <w:rFonts w:hint="eastAsia" w:ascii="宋体" w:hAnsi="宋体" w:cs="宋体"/>
                <w:color w:val="000000"/>
                <w:sz w:val="20"/>
                <w:szCs w:val="20"/>
              </w:rPr>
            </w:pPr>
          </w:p>
        </w:tc>
        <w:tc>
          <w:tcPr>
            <w:tcW w:w="5082" w:type="dxa"/>
            <w:shd w:val="clear" w:color="auto" w:fill="FFFFFF"/>
            <w:noWrap w:val="0"/>
            <w:vAlign w:val="center"/>
          </w:tcPr>
          <w:p w14:paraId="395E94FA">
            <w:pPr>
              <w:widowControl/>
              <w:jc w:val="left"/>
              <w:rPr>
                <w:rFonts w:hint="eastAsia" w:ascii="宋体" w:hAnsi="宋体" w:cs="宋体"/>
                <w:color w:val="000000"/>
              </w:rPr>
            </w:pPr>
            <w:r>
              <w:rPr>
                <w:rFonts w:hint="eastAsia" w:ascii="宋体" w:hAnsi="宋体" w:eastAsia="宋体" w:cs="宋体"/>
                <w:color w:val="000000"/>
                <w:lang w:val="en-US" w:eastAsia="zh-CN"/>
              </w:rPr>
              <w:t>3.</w:t>
            </w:r>
            <w:r>
              <w:rPr>
                <w:rFonts w:hint="eastAsia" w:ascii="宋体" w:hAnsi="宋体" w:cs="宋体"/>
                <w:color w:val="000000"/>
              </w:rPr>
              <w:t>设备管理:选择不同的监测桥梁，以列表形式呈现桥梁监测设备信息，对桥梁监测设备信息进行管理，提供信息查询、信息管理等功能。</w:t>
            </w:r>
          </w:p>
        </w:tc>
        <w:tc>
          <w:tcPr>
            <w:tcW w:w="436" w:type="dxa"/>
            <w:shd w:val="clear" w:color="auto" w:fill="FFFFFF"/>
            <w:noWrap w:val="0"/>
            <w:vAlign w:val="center"/>
          </w:tcPr>
          <w:p w14:paraId="7B86654D">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2E1A4D8C">
            <w:pPr>
              <w:widowControl/>
              <w:jc w:val="center"/>
              <w:rPr>
                <w:rFonts w:hint="eastAsia" w:ascii="宋体" w:hAnsi="宋体" w:cs="宋体"/>
                <w:color w:val="000000"/>
                <w:sz w:val="22"/>
              </w:rPr>
            </w:pPr>
            <w:r>
              <w:rPr>
                <w:rFonts w:hint="eastAsia" w:ascii="宋体" w:hAnsi="宋体" w:cs="宋体"/>
                <w:color w:val="000000"/>
                <w:sz w:val="22"/>
              </w:rPr>
              <w:t>1</w:t>
            </w:r>
          </w:p>
        </w:tc>
      </w:tr>
      <w:tr w14:paraId="2778E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00C82EB4">
            <w:pPr>
              <w:widowControl/>
              <w:jc w:val="center"/>
              <w:rPr>
                <w:rFonts w:hint="eastAsia" w:ascii="宋体" w:hAnsi="宋体" w:cs="宋体"/>
                <w:color w:val="000000"/>
              </w:rPr>
            </w:pPr>
            <w:r>
              <w:rPr>
                <w:rFonts w:hint="eastAsia" w:ascii="宋体" w:hAnsi="宋体" w:cs="宋体"/>
                <w:color w:val="000000"/>
              </w:rPr>
              <w:t>13</w:t>
            </w:r>
          </w:p>
        </w:tc>
        <w:tc>
          <w:tcPr>
            <w:tcW w:w="0" w:type="auto"/>
            <w:shd w:val="clear" w:color="auto" w:fill="FFFFFF"/>
            <w:noWrap w:val="0"/>
            <w:vAlign w:val="center"/>
          </w:tcPr>
          <w:p w14:paraId="547473A3">
            <w:pPr>
              <w:widowControl/>
              <w:jc w:val="center"/>
              <w:rPr>
                <w:rFonts w:hint="eastAsia" w:ascii="宋体" w:hAnsi="宋体" w:cs="宋体"/>
                <w:color w:val="000000"/>
              </w:rPr>
            </w:pPr>
            <w:r>
              <w:rPr>
                <w:rFonts w:hint="eastAsia" w:ascii="宋体" w:hAnsi="宋体" w:cs="宋体"/>
                <w:color w:val="000000"/>
              </w:rPr>
              <w:t>桥梁专项</w:t>
            </w:r>
          </w:p>
        </w:tc>
        <w:tc>
          <w:tcPr>
            <w:tcW w:w="1082" w:type="dxa"/>
            <w:vMerge w:val="continue"/>
            <w:shd w:val="clear" w:color="auto" w:fill="FFFFFF"/>
            <w:noWrap w:val="0"/>
            <w:vAlign w:val="center"/>
          </w:tcPr>
          <w:p w14:paraId="037C2A81">
            <w:pPr>
              <w:widowControl/>
              <w:jc w:val="left"/>
              <w:rPr>
                <w:rFonts w:hint="eastAsia" w:ascii="宋体" w:hAnsi="宋体" w:cs="宋体"/>
                <w:color w:val="000000"/>
                <w:sz w:val="20"/>
                <w:szCs w:val="20"/>
              </w:rPr>
            </w:pPr>
          </w:p>
        </w:tc>
        <w:tc>
          <w:tcPr>
            <w:tcW w:w="5082" w:type="dxa"/>
            <w:shd w:val="clear" w:color="auto" w:fill="FFFFFF"/>
            <w:noWrap w:val="0"/>
            <w:vAlign w:val="center"/>
          </w:tcPr>
          <w:p w14:paraId="6974D628">
            <w:pPr>
              <w:widowControl/>
              <w:jc w:val="left"/>
              <w:rPr>
                <w:rFonts w:hint="eastAsia" w:ascii="宋体" w:hAnsi="宋体" w:cs="宋体"/>
                <w:color w:val="000000"/>
              </w:rPr>
            </w:pPr>
            <w:r>
              <w:rPr>
                <w:rFonts w:hint="eastAsia" w:ascii="宋体" w:hAnsi="宋体" w:eastAsia="宋体" w:cs="宋体"/>
                <w:color w:val="000000"/>
                <w:lang w:val="en-US" w:eastAsia="zh-CN"/>
              </w:rPr>
              <w:t>4.</w:t>
            </w:r>
            <w:r>
              <w:rPr>
                <w:rFonts w:hint="eastAsia" w:ascii="宋体" w:hAnsi="宋体" w:cs="宋体"/>
                <w:color w:val="000000"/>
              </w:rPr>
              <w:t>视频管理:通过接入桥梁监控视频，支持视频在线播放。支持视频按城县、桥梁维度进行区分管理。</w:t>
            </w:r>
          </w:p>
        </w:tc>
        <w:tc>
          <w:tcPr>
            <w:tcW w:w="436" w:type="dxa"/>
            <w:shd w:val="clear" w:color="auto" w:fill="FFFFFF"/>
            <w:noWrap w:val="0"/>
            <w:vAlign w:val="center"/>
          </w:tcPr>
          <w:p w14:paraId="02022A08">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24CE31E9">
            <w:pPr>
              <w:widowControl/>
              <w:jc w:val="center"/>
              <w:rPr>
                <w:rFonts w:hint="eastAsia" w:ascii="宋体" w:hAnsi="宋体" w:cs="宋体"/>
                <w:color w:val="000000"/>
                <w:sz w:val="22"/>
              </w:rPr>
            </w:pPr>
            <w:r>
              <w:rPr>
                <w:rFonts w:hint="eastAsia" w:ascii="宋体" w:hAnsi="宋体" w:cs="宋体"/>
                <w:color w:val="000000"/>
                <w:sz w:val="22"/>
              </w:rPr>
              <w:t>1</w:t>
            </w:r>
          </w:p>
        </w:tc>
      </w:tr>
      <w:tr w14:paraId="77446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2865B129">
            <w:pPr>
              <w:widowControl/>
              <w:jc w:val="center"/>
              <w:rPr>
                <w:rFonts w:hint="eastAsia" w:ascii="宋体" w:hAnsi="宋体" w:cs="宋体"/>
                <w:color w:val="000000"/>
              </w:rPr>
            </w:pPr>
            <w:r>
              <w:rPr>
                <w:rFonts w:hint="eastAsia" w:ascii="宋体" w:hAnsi="宋体" w:cs="宋体"/>
                <w:color w:val="000000"/>
              </w:rPr>
              <w:t>14</w:t>
            </w:r>
          </w:p>
        </w:tc>
        <w:tc>
          <w:tcPr>
            <w:tcW w:w="0" w:type="auto"/>
            <w:shd w:val="clear" w:color="auto" w:fill="FFFFFF"/>
            <w:noWrap w:val="0"/>
            <w:vAlign w:val="center"/>
          </w:tcPr>
          <w:p w14:paraId="182C90A6">
            <w:pPr>
              <w:widowControl/>
              <w:jc w:val="center"/>
              <w:rPr>
                <w:rFonts w:hint="eastAsia" w:ascii="宋体" w:hAnsi="宋体" w:cs="宋体"/>
                <w:color w:val="000000"/>
              </w:rPr>
            </w:pPr>
            <w:r>
              <w:rPr>
                <w:rFonts w:hint="eastAsia" w:ascii="宋体" w:hAnsi="宋体" w:cs="宋体"/>
                <w:color w:val="000000"/>
              </w:rPr>
              <w:t>桥梁专项</w:t>
            </w:r>
          </w:p>
        </w:tc>
        <w:tc>
          <w:tcPr>
            <w:tcW w:w="1082" w:type="dxa"/>
            <w:vMerge w:val="restart"/>
            <w:shd w:val="clear" w:color="auto" w:fill="FFFFFF"/>
            <w:noWrap w:val="0"/>
            <w:vAlign w:val="center"/>
          </w:tcPr>
          <w:p w14:paraId="0BB4A0EC">
            <w:pPr>
              <w:widowControl/>
              <w:jc w:val="center"/>
              <w:rPr>
                <w:rFonts w:hint="eastAsia" w:ascii="宋体" w:hAnsi="宋体" w:cs="宋体"/>
                <w:color w:val="000000"/>
                <w:sz w:val="20"/>
                <w:szCs w:val="20"/>
              </w:rPr>
            </w:pPr>
            <w:r>
              <w:rPr>
                <w:rFonts w:hint="eastAsia" w:ascii="宋体" w:hAnsi="宋体" w:cs="宋体"/>
                <w:color w:val="000000"/>
                <w:sz w:val="20"/>
                <w:szCs w:val="20"/>
              </w:rPr>
              <w:t>桥梁监测报警预警</w:t>
            </w:r>
          </w:p>
        </w:tc>
        <w:tc>
          <w:tcPr>
            <w:tcW w:w="5082" w:type="dxa"/>
            <w:shd w:val="clear" w:color="auto" w:fill="FFFFFF"/>
            <w:noWrap w:val="0"/>
            <w:vAlign w:val="center"/>
          </w:tcPr>
          <w:p w14:paraId="1E0D132A">
            <w:pPr>
              <w:widowControl/>
              <w:jc w:val="left"/>
              <w:rPr>
                <w:rFonts w:hint="eastAsia" w:ascii="宋体" w:hAnsi="宋体" w:cs="宋体"/>
                <w:color w:val="000000"/>
              </w:rPr>
            </w:pPr>
            <w:r>
              <w:rPr>
                <w:rFonts w:hint="eastAsia" w:ascii="宋体" w:hAnsi="宋体" w:eastAsia="宋体" w:cs="宋体"/>
                <w:color w:val="000000"/>
                <w:lang w:val="en-US" w:eastAsia="zh-CN"/>
              </w:rPr>
              <w:t>1.</w:t>
            </w:r>
            <w:r>
              <w:rPr>
                <w:rFonts w:hint="eastAsia" w:ascii="宋体" w:hAnsi="宋体" w:cs="宋体"/>
                <w:color w:val="000000"/>
              </w:rPr>
              <w:t>监测报警:以列表形式呈现桥梁监测报警信息，支持用户按照所属乡镇、桥梁名称、传感器类型、报警等级、时间等维度筛选桥梁监测报警信息查看、导出。</w:t>
            </w:r>
          </w:p>
        </w:tc>
        <w:tc>
          <w:tcPr>
            <w:tcW w:w="436" w:type="dxa"/>
            <w:shd w:val="clear" w:color="auto" w:fill="FFFFFF"/>
            <w:noWrap w:val="0"/>
            <w:vAlign w:val="center"/>
          </w:tcPr>
          <w:p w14:paraId="7FED53AA">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00A35618">
            <w:pPr>
              <w:widowControl/>
              <w:jc w:val="center"/>
              <w:rPr>
                <w:rFonts w:hint="eastAsia" w:ascii="宋体" w:hAnsi="宋体" w:cs="宋体"/>
                <w:color w:val="000000"/>
                <w:sz w:val="22"/>
              </w:rPr>
            </w:pPr>
            <w:r>
              <w:rPr>
                <w:rFonts w:hint="eastAsia" w:ascii="宋体" w:hAnsi="宋体" w:cs="宋体"/>
                <w:color w:val="000000"/>
                <w:sz w:val="22"/>
              </w:rPr>
              <w:t>1</w:t>
            </w:r>
          </w:p>
        </w:tc>
      </w:tr>
      <w:tr w14:paraId="1A35C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78A7E470">
            <w:pPr>
              <w:widowControl/>
              <w:jc w:val="center"/>
              <w:rPr>
                <w:rFonts w:hint="eastAsia" w:ascii="宋体" w:hAnsi="宋体" w:cs="宋体"/>
                <w:color w:val="000000"/>
              </w:rPr>
            </w:pPr>
            <w:r>
              <w:rPr>
                <w:rFonts w:hint="eastAsia" w:ascii="宋体" w:hAnsi="宋体" w:cs="宋体"/>
                <w:color w:val="000000"/>
              </w:rPr>
              <w:t>15</w:t>
            </w:r>
          </w:p>
        </w:tc>
        <w:tc>
          <w:tcPr>
            <w:tcW w:w="0" w:type="auto"/>
            <w:shd w:val="clear" w:color="auto" w:fill="FFFFFF"/>
            <w:noWrap w:val="0"/>
            <w:vAlign w:val="center"/>
          </w:tcPr>
          <w:p w14:paraId="78D086A5">
            <w:pPr>
              <w:widowControl/>
              <w:jc w:val="center"/>
              <w:rPr>
                <w:rFonts w:hint="eastAsia" w:ascii="宋体" w:hAnsi="宋体" w:cs="宋体"/>
                <w:color w:val="000000"/>
              </w:rPr>
            </w:pPr>
            <w:r>
              <w:rPr>
                <w:rFonts w:hint="eastAsia" w:ascii="宋体" w:hAnsi="宋体" w:cs="宋体"/>
                <w:color w:val="000000"/>
              </w:rPr>
              <w:t>桥梁专项</w:t>
            </w:r>
          </w:p>
        </w:tc>
        <w:tc>
          <w:tcPr>
            <w:tcW w:w="1082" w:type="dxa"/>
            <w:vMerge w:val="continue"/>
            <w:shd w:val="clear" w:color="auto" w:fill="FFFFFF"/>
            <w:noWrap w:val="0"/>
            <w:vAlign w:val="center"/>
          </w:tcPr>
          <w:p w14:paraId="6926779B">
            <w:pPr>
              <w:widowControl/>
              <w:jc w:val="left"/>
              <w:rPr>
                <w:rFonts w:hint="eastAsia" w:ascii="宋体" w:hAnsi="宋体" w:cs="宋体"/>
                <w:color w:val="000000"/>
                <w:sz w:val="20"/>
                <w:szCs w:val="20"/>
              </w:rPr>
            </w:pPr>
          </w:p>
        </w:tc>
        <w:tc>
          <w:tcPr>
            <w:tcW w:w="5082" w:type="dxa"/>
            <w:shd w:val="clear" w:color="auto" w:fill="FFFFFF"/>
            <w:noWrap w:val="0"/>
            <w:vAlign w:val="center"/>
          </w:tcPr>
          <w:p w14:paraId="63AAADC2">
            <w:pPr>
              <w:widowControl/>
              <w:jc w:val="left"/>
              <w:rPr>
                <w:rFonts w:hint="eastAsia" w:ascii="宋体" w:hAnsi="宋体" w:cs="宋体"/>
                <w:color w:val="000000"/>
              </w:rPr>
            </w:pPr>
            <w:r>
              <w:rPr>
                <w:rFonts w:hint="eastAsia" w:ascii="宋体" w:hAnsi="宋体" w:eastAsia="宋体" w:cs="宋体"/>
                <w:color w:val="000000"/>
                <w:lang w:val="en-US" w:eastAsia="zh-CN"/>
              </w:rPr>
              <w:t>2.</w:t>
            </w:r>
            <w:r>
              <w:rPr>
                <w:rFonts w:hint="eastAsia" w:ascii="宋体" w:hAnsi="宋体" w:cs="宋体"/>
                <w:color w:val="000000"/>
              </w:rPr>
              <w:t>报警预警处置:以列表形式呈现桥梁报警预警处置信息，对桥梁报警预警处置信息的统一管理。提供信息查询、报警预警处置、消息提醒功能。</w:t>
            </w:r>
          </w:p>
        </w:tc>
        <w:tc>
          <w:tcPr>
            <w:tcW w:w="436" w:type="dxa"/>
            <w:shd w:val="clear" w:color="auto" w:fill="FFFFFF"/>
            <w:noWrap w:val="0"/>
            <w:vAlign w:val="center"/>
          </w:tcPr>
          <w:p w14:paraId="0FA6ADC8">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29F5CFDC">
            <w:pPr>
              <w:widowControl/>
              <w:jc w:val="center"/>
              <w:rPr>
                <w:rFonts w:hint="eastAsia" w:ascii="宋体" w:hAnsi="宋体" w:cs="宋体"/>
                <w:color w:val="000000"/>
                <w:sz w:val="22"/>
              </w:rPr>
            </w:pPr>
            <w:r>
              <w:rPr>
                <w:rFonts w:hint="eastAsia" w:ascii="宋体" w:hAnsi="宋体" w:cs="宋体"/>
                <w:color w:val="000000"/>
                <w:sz w:val="22"/>
              </w:rPr>
              <w:t>1</w:t>
            </w:r>
          </w:p>
        </w:tc>
      </w:tr>
      <w:tr w14:paraId="027C1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3343F3D9">
            <w:pPr>
              <w:widowControl/>
              <w:jc w:val="center"/>
              <w:rPr>
                <w:rFonts w:hint="eastAsia" w:ascii="宋体" w:hAnsi="宋体" w:cs="宋体"/>
                <w:color w:val="000000"/>
              </w:rPr>
            </w:pPr>
            <w:r>
              <w:rPr>
                <w:rFonts w:hint="eastAsia" w:ascii="宋体" w:hAnsi="宋体" w:cs="宋体"/>
                <w:color w:val="000000"/>
              </w:rPr>
              <w:t>16</w:t>
            </w:r>
          </w:p>
        </w:tc>
        <w:tc>
          <w:tcPr>
            <w:tcW w:w="0" w:type="auto"/>
            <w:shd w:val="clear" w:color="auto" w:fill="FFFFFF"/>
            <w:noWrap w:val="0"/>
            <w:vAlign w:val="center"/>
          </w:tcPr>
          <w:p w14:paraId="310935F1">
            <w:pPr>
              <w:widowControl/>
              <w:jc w:val="center"/>
              <w:rPr>
                <w:rFonts w:hint="eastAsia" w:ascii="宋体" w:hAnsi="宋体" w:cs="宋体"/>
                <w:color w:val="000000"/>
              </w:rPr>
            </w:pPr>
            <w:r>
              <w:rPr>
                <w:rFonts w:hint="eastAsia" w:ascii="宋体" w:hAnsi="宋体" w:cs="宋体"/>
                <w:color w:val="000000"/>
              </w:rPr>
              <w:t>桥梁专项</w:t>
            </w:r>
          </w:p>
        </w:tc>
        <w:tc>
          <w:tcPr>
            <w:tcW w:w="1082" w:type="dxa"/>
            <w:vMerge w:val="continue"/>
            <w:shd w:val="clear" w:color="auto" w:fill="FFFFFF"/>
            <w:noWrap w:val="0"/>
            <w:vAlign w:val="center"/>
          </w:tcPr>
          <w:p w14:paraId="4BBB0A8B">
            <w:pPr>
              <w:widowControl/>
              <w:jc w:val="left"/>
              <w:rPr>
                <w:rFonts w:hint="eastAsia" w:ascii="宋体" w:hAnsi="宋体" w:cs="宋体"/>
                <w:color w:val="000000"/>
                <w:sz w:val="20"/>
                <w:szCs w:val="20"/>
              </w:rPr>
            </w:pPr>
          </w:p>
        </w:tc>
        <w:tc>
          <w:tcPr>
            <w:tcW w:w="5082" w:type="dxa"/>
            <w:shd w:val="clear" w:color="auto" w:fill="FFFFFF"/>
            <w:noWrap w:val="0"/>
            <w:vAlign w:val="center"/>
          </w:tcPr>
          <w:p w14:paraId="4FEFD258">
            <w:pPr>
              <w:widowControl/>
              <w:jc w:val="left"/>
              <w:rPr>
                <w:rFonts w:hint="eastAsia" w:ascii="宋体" w:hAnsi="宋体" w:cs="宋体"/>
                <w:color w:val="000000"/>
              </w:rPr>
            </w:pPr>
            <w:r>
              <w:rPr>
                <w:rFonts w:hint="eastAsia" w:ascii="宋体" w:hAnsi="宋体" w:eastAsia="宋体" w:cs="宋体"/>
                <w:color w:val="000000"/>
                <w:lang w:val="en-US" w:eastAsia="zh-CN"/>
              </w:rPr>
              <w:t>3.</w:t>
            </w:r>
            <w:r>
              <w:rPr>
                <w:rFonts w:hint="eastAsia" w:ascii="宋体" w:hAnsi="宋体" w:cs="宋体"/>
                <w:color w:val="000000"/>
              </w:rPr>
              <w:t>超期阈值设置:对桥梁监测报警进行超期未处置阈值信息管理，主要功能包括信息查询、阈值设置、信息管理功能。</w:t>
            </w:r>
          </w:p>
        </w:tc>
        <w:tc>
          <w:tcPr>
            <w:tcW w:w="436" w:type="dxa"/>
            <w:shd w:val="clear" w:color="auto" w:fill="FFFFFF"/>
            <w:noWrap w:val="0"/>
            <w:vAlign w:val="center"/>
          </w:tcPr>
          <w:p w14:paraId="72DD2A69">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7DB32F98">
            <w:pPr>
              <w:widowControl/>
              <w:jc w:val="center"/>
              <w:rPr>
                <w:rFonts w:hint="eastAsia" w:ascii="宋体" w:hAnsi="宋体" w:cs="宋体"/>
                <w:color w:val="000000"/>
                <w:sz w:val="22"/>
              </w:rPr>
            </w:pPr>
            <w:r>
              <w:rPr>
                <w:rFonts w:hint="eastAsia" w:ascii="宋体" w:hAnsi="宋体" w:cs="宋体"/>
                <w:color w:val="000000"/>
                <w:sz w:val="22"/>
              </w:rPr>
              <w:t>1</w:t>
            </w:r>
          </w:p>
        </w:tc>
      </w:tr>
      <w:tr w14:paraId="67A38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490FD24B">
            <w:pPr>
              <w:widowControl/>
              <w:jc w:val="center"/>
              <w:rPr>
                <w:rFonts w:hint="eastAsia" w:ascii="宋体" w:hAnsi="宋体" w:cs="宋体"/>
                <w:color w:val="000000"/>
              </w:rPr>
            </w:pPr>
            <w:r>
              <w:rPr>
                <w:rFonts w:hint="eastAsia" w:ascii="宋体" w:hAnsi="宋体" w:cs="宋体"/>
                <w:color w:val="000000"/>
              </w:rPr>
              <w:t>17</w:t>
            </w:r>
          </w:p>
        </w:tc>
        <w:tc>
          <w:tcPr>
            <w:tcW w:w="0" w:type="auto"/>
            <w:shd w:val="clear" w:color="auto" w:fill="FFFFFF"/>
            <w:noWrap w:val="0"/>
            <w:vAlign w:val="center"/>
          </w:tcPr>
          <w:p w14:paraId="25FE2395">
            <w:pPr>
              <w:widowControl/>
              <w:jc w:val="center"/>
              <w:rPr>
                <w:rFonts w:hint="eastAsia" w:ascii="宋体" w:hAnsi="宋体" w:cs="宋体"/>
                <w:color w:val="000000"/>
              </w:rPr>
            </w:pPr>
            <w:r>
              <w:rPr>
                <w:rFonts w:hint="eastAsia" w:ascii="宋体" w:hAnsi="宋体" w:cs="宋体"/>
                <w:color w:val="000000"/>
              </w:rPr>
              <w:t>桥梁专项</w:t>
            </w:r>
          </w:p>
        </w:tc>
        <w:tc>
          <w:tcPr>
            <w:tcW w:w="1082" w:type="dxa"/>
            <w:vMerge w:val="restart"/>
            <w:shd w:val="clear" w:color="auto" w:fill="FFFFFF"/>
            <w:noWrap w:val="0"/>
            <w:vAlign w:val="center"/>
          </w:tcPr>
          <w:p w14:paraId="15EA6FD1">
            <w:pPr>
              <w:widowControl/>
              <w:jc w:val="center"/>
              <w:rPr>
                <w:rFonts w:hint="eastAsia" w:ascii="宋体" w:hAnsi="宋体" w:cs="宋体"/>
                <w:color w:val="000000"/>
                <w:sz w:val="20"/>
                <w:szCs w:val="20"/>
              </w:rPr>
            </w:pPr>
            <w:r>
              <w:rPr>
                <w:rFonts w:hint="eastAsia" w:ascii="宋体" w:hAnsi="宋体" w:cs="宋体"/>
                <w:color w:val="000000"/>
                <w:sz w:val="20"/>
                <w:szCs w:val="20"/>
              </w:rPr>
              <w:t>养护工程</w:t>
            </w:r>
          </w:p>
        </w:tc>
        <w:tc>
          <w:tcPr>
            <w:tcW w:w="5082" w:type="dxa"/>
            <w:shd w:val="clear" w:color="auto" w:fill="FFFFFF"/>
            <w:noWrap w:val="0"/>
            <w:vAlign w:val="center"/>
          </w:tcPr>
          <w:p w14:paraId="3B1D1C94">
            <w:pPr>
              <w:widowControl/>
              <w:jc w:val="left"/>
              <w:rPr>
                <w:rFonts w:hint="eastAsia" w:ascii="宋体" w:hAnsi="宋体" w:cs="宋体"/>
                <w:color w:val="000000"/>
              </w:rPr>
            </w:pPr>
            <w:r>
              <w:rPr>
                <w:rFonts w:hint="eastAsia" w:ascii="宋体" w:hAnsi="宋体" w:eastAsia="宋体" w:cs="宋体"/>
                <w:color w:val="000000"/>
                <w:lang w:val="en-US" w:eastAsia="zh-CN"/>
              </w:rPr>
              <w:t>1.</w:t>
            </w:r>
            <w:r>
              <w:rPr>
                <w:rFonts w:hint="eastAsia" w:ascii="宋体" w:hAnsi="宋体" w:cs="宋体"/>
                <w:color w:val="000000"/>
              </w:rPr>
              <w:t>养护计划管理:以列表形式呈现桥梁养护计划信息，支持用户按照年月、桥梁名称等维度筛选桥梁养护计划信息查看、导出。</w:t>
            </w:r>
          </w:p>
        </w:tc>
        <w:tc>
          <w:tcPr>
            <w:tcW w:w="436" w:type="dxa"/>
            <w:shd w:val="clear" w:color="auto" w:fill="FFFFFF"/>
            <w:noWrap w:val="0"/>
            <w:vAlign w:val="center"/>
          </w:tcPr>
          <w:p w14:paraId="2CB2C29C">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47878E93">
            <w:pPr>
              <w:widowControl/>
              <w:jc w:val="center"/>
              <w:rPr>
                <w:rFonts w:hint="eastAsia" w:ascii="宋体" w:hAnsi="宋体" w:cs="宋体"/>
                <w:color w:val="000000"/>
                <w:sz w:val="22"/>
              </w:rPr>
            </w:pPr>
            <w:r>
              <w:rPr>
                <w:rFonts w:hint="eastAsia" w:ascii="宋体" w:hAnsi="宋体" w:cs="宋体"/>
                <w:color w:val="000000"/>
                <w:sz w:val="22"/>
              </w:rPr>
              <w:t>1</w:t>
            </w:r>
          </w:p>
        </w:tc>
      </w:tr>
      <w:tr w14:paraId="23990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2672AC87">
            <w:pPr>
              <w:widowControl/>
              <w:jc w:val="center"/>
              <w:rPr>
                <w:rFonts w:hint="eastAsia" w:ascii="宋体" w:hAnsi="宋体" w:cs="宋体"/>
                <w:color w:val="000000"/>
              </w:rPr>
            </w:pPr>
            <w:r>
              <w:rPr>
                <w:rFonts w:hint="eastAsia" w:ascii="宋体" w:hAnsi="宋体" w:cs="宋体"/>
                <w:color w:val="000000"/>
              </w:rPr>
              <w:t>18</w:t>
            </w:r>
          </w:p>
        </w:tc>
        <w:tc>
          <w:tcPr>
            <w:tcW w:w="0" w:type="auto"/>
            <w:shd w:val="clear" w:color="auto" w:fill="FFFFFF"/>
            <w:noWrap w:val="0"/>
            <w:vAlign w:val="center"/>
          </w:tcPr>
          <w:p w14:paraId="7E7B6B6E">
            <w:pPr>
              <w:widowControl/>
              <w:jc w:val="center"/>
              <w:rPr>
                <w:rFonts w:hint="eastAsia" w:ascii="宋体" w:hAnsi="宋体" w:cs="宋体"/>
                <w:color w:val="000000"/>
              </w:rPr>
            </w:pPr>
            <w:r>
              <w:rPr>
                <w:rFonts w:hint="eastAsia" w:ascii="宋体" w:hAnsi="宋体" w:cs="宋体"/>
                <w:color w:val="000000"/>
              </w:rPr>
              <w:t>桥梁专项</w:t>
            </w:r>
          </w:p>
        </w:tc>
        <w:tc>
          <w:tcPr>
            <w:tcW w:w="1082" w:type="dxa"/>
            <w:vMerge w:val="continue"/>
            <w:shd w:val="clear" w:color="auto" w:fill="FFFFFF"/>
            <w:noWrap w:val="0"/>
            <w:vAlign w:val="center"/>
          </w:tcPr>
          <w:p w14:paraId="7E96A388">
            <w:pPr>
              <w:widowControl/>
              <w:jc w:val="left"/>
              <w:rPr>
                <w:rFonts w:hint="eastAsia" w:ascii="宋体" w:hAnsi="宋体" w:cs="宋体"/>
                <w:color w:val="000000"/>
                <w:sz w:val="20"/>
                <w:szCs w:val="20"/>
              </w:rPr>
            </w:pPr>
          </w:p>
        </w:tc>
        <w:tc>
          <w:tcPr>
            <w:tcW w:w="5082" w:type="dxa"/>
            <w:shd w:val="clear" w:color="auto" w:fill="FFFFFF"/>
            <w:noWrap w:val="0"/>
            <w:vAlign w:val="center"/>
          </w:tcPr>
          <w:p w14:paraId="179F7F50">
            <w:pPr>
              <w:widowControl/>
              <w:jc w:val="left"/>
              <w:rPr>
                <w:rFonts w:hint="eastAsia" w:ascii="宋体" w:hAnsi="宋体" w:cs="宋体"/>
                <w:color w:val="000000"/>
              </w:rPr>
            </w:pPr>
            <w:r>
              <w:rPr>
                <w:rFonts w:hint="eastAsia" w:ascii="宋体" w:hAnsi="宋体" w:eastAsia="宋体" w:cs="宋体"/>
                <w:color w:val="000000"/>
                <w:lang w:val="en-US" w:eastAsia="zh-CN"/>
              </w:rPr>
              <w:t>2.</w:t>
            </w:r>
            <w:r>
              <w:rPr>
                <w:rFonts w:hint="eastAsia" w:ascii="宋体" w:hAnsi="宋体" w:cs="宋体"/>
                <w:color w:val="000000"/>
              </w:rPr>
              <w:t>养护维修管理:以列表形式呈现桥梁养护维修信息，支持用户按照年月、桥梁名称等维度筛选桥梁养护维修信息查看、导出。</w:t>
            </w:r>
          </w:p>
        </w:tc>
        <w:tc>
          <w:tcPr>
            <w:tcW w:w="436" w:type="dxa"/>
            <w:shd w:val="clear" w:color="auto" w:fill="FFFFFF"/>
            <w:noWrap w:val="0"/>
            <w:vAlign w:val="center"/>
          </w:tcPr>
          <w:p w14:paraId="2E041701">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65B3BD23">
            <w:pPr>
              <w:widowControl/>
              <w:jc w:val="center"/>
              <w:rPr>
                <w:rFonts w:hint="eastAsia" w:ascii="宋体" w:hAnsi="宋体" w:cs="宋体"/>
                <w:color w:val="000000"/>
                <w:sz w:val="22"/>
              </w:rPr>
            </w:pPr>
            <w:r>
              <w:rPr>
                <w:rFonts w:hint="eastAsia" w:ascii="宋体" w:hAnsi="宋体" w:cs="宋体"/>
                <w:color w:val="000000"/>
                <w:sz w:val="22"/>
              </w:rPr>
              <w:t>1</w:t>
            </w:r>
          </w:p>
        </w:tc>
      </w:tr>
      <w:tr w14:paraId="0012C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56727E49">
            <w:pPr>
              <w:widowControl/>
              <w:jc w:val="center"/>
              <w:rPr>
                <w:rFonts w:hint="eastAsia" w:ascii="宋体" w:hAnsi="宋体" w:cs="宋体"/>
                <w:color w:val="000000"/>
              </w:rPr>
            </w:pPr>
            <w:r>
              <w:rPr>
                <w:rFonts w:hint="eastAsia" w:ascii="宋体" w:hAnsi="宋体" w:cs="宋体"/>
                <w:color w:val="000000"/>
              </w:rPr>
              <w:t>19</w:t>
            </w:r>
          </w:p>
        </w:tc>
        <w:tc>
          <w:tcPr>
            <w:tcW w:w="0" w:type="auto"/>
            <w:shd w:val="clear" w:color="auto" w:fill="FFFFFF"/>
            <w:noWrap w:val="0"/>
            <w:vAlign w:val="center"/>
          </w:tcPr>
          <w:p w14:paraId="7040FB9F">
            <w:pPr>
              <w:widowControl/>
              <w:jc w:val="center"/>
              <w:rPr>
                <w:rFonts w:hint="eastAsia" w:ascii="宋体" w:hAnsi="宋体" w:cs="宋体"/>
                <w:color w:val="000000"/>
              </w:rPr>
            </w:pPr>
            <w:r>
              <w:rPr>
                <w:rFonts w:hint="eastAsia" w:ascii="宋体" w:hAnsi="宋体" w:cs="宋体"/>
                <w:color w:val="000000"/>
              </w:rPr>
              <w:t>桥梁专项</w:t>
            </w:r>
          </w:p>
        </w:tc>
        <w:tc>
          <w:tcPr>
            <w:tcW w:w="1082" w:type="dxa"/>
            <w:vMerge w:val="restart"/>
            <w:shd w:val="clear" w:color="auto" w:fill="FFFFFF"/>
            <w:noWrap w:val="0"/>
            <w:vAlign w:val="center"/>
          </w:tcPr>
          <w:p w14:paraId="4C3E3AB5">
            <w:pPr>
              <w:widowControl/>
              <w:jc w:val="center"/>
              <w:rPr>
                <w:rFonts w:hint="eastAsia" w:ascii="宋体" w:hAnsi="宋体" w:cs="宋体"/>
                <w:color w:val="000000"/>
                <w:sz w:val="20"/>
                <w:szCs w:val="20"/>
              </w:rPr>
            </w:pPr>
            <w:r>
              <w:rPr>
                <w:rFonts w:hint="eastAsia" w:ascii="宋体" w:hAnsi="宋体" w:cs="宋体"/>
                <w:color w:val="000000"/>
                <w:sz w:val="20"/>
                <w:szCs w:val="20"/>
              </w:rPr>
              <w:t>专项整治</w:t>
            </w:r>
          </w:p>
        </w:tc>
        <w:tc>
          <w:tcPr>
            <w:tcW w:w="5082" w:type="dxa"/>
            <w:shd w:val="clear" w:color="auto" w:fill="FFFFFF"/>
            <w:noWrap w:val="0"/>
            <w:vAlign w:val="center"/>
          </w:tcPr>
          <w:p w14:paraId="4089D936">
            <w:pPr>
              <w:widowControl/>
              <w:jc w:val="left"/>
              <w:rPr>
                <w:rFonts w:hint="eastAsia" w:ascii="宋体" w:hAnsi="宋体" w:cs="宋体"/>
                <w:color w:val="000000"/>
              </w:rPr>
            </w:pPr>
            <w:r>
              <w:rPr>
                <w:rFonts w:hint="eastAsia" w:ascii="宋体" w:hAnsi="宋体" w:eastAsia="宋体" w:cs="宋体"/>
                <w:color w:val="000000"/>
                <w:lang w:val="en-US" w:eastAsia="zh-CN"/>
              </w:rPr>
              <w:t>1.</w:t>
            </w:r>
            <w:r>
              <w:rPr>
                <w:rFonts w:hint="eastAsia" w:ascii="宋体" w:hAnsi="宋体" w:cs="宋体"/>
                <w:color w:val="000000"/>
              </w:rPr>
              <w:t>隐患整治:对全县桥梁专项隐患整治信息进行管理。</w:t>
            </w:r>
          </w:p>
        </w:tc>
        <w:tc>
          <w:tcPr>
            <w:tcW w:w="436" w:type="dxa"/>
            <w:shd w:val="clear" w:color="auto" w:fill="FFFFFF"/>
            <w:noWrap w:val="0"/>
            <w:vAlign w:val="center"/>
          </w:tcPr>
          <w:p w14:paraId="54440DA0">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3350A69B">
            <w:pPr>
              <w:widowControl/>
              <w:jc w:val="center"/>
              <w:rPr>
                <w:rFonts w:hint="eastAsia" w:ascii="宋体" w:hAnsi="宋体" w:cs="宋体"/>
                <w:color w:val="000000"/>
                <w:sz w:val="22"/>
              </w:rPr>
            </w:pPr>
            <w:r>
              <w:rPr>
                <w:rFonts w:hint="eastAsia" w:ascii="宋体" w:hAnsi="宋体" w:cs="宋体"/>
                <w:color w:val="000000"/>
                <w:sz w:val="22"/>
              </w:rPr>
              <w:t>1</w:t>
            </w:r>
          </w:p>
        </w:tc>
      </w:tr>
      <w:tr w14:paraId="18ED7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1D23A05A">
            <w:pPr>
              <w:widowControl/>
              <w:jc w:val="center"/>
              <w:rPr>
                <w:rFonts w:hint="eastAsia" w:ascii="宋体" w:hAnsi="宋体" w:cs="宋体"/>
                <w:color w:val="000000"/>
              </w:rPr>
            </w:pPr>
            <w:r>
              <w:rPr>
                <w:rFonts w:hint="eastAsia" w:ascii="宋体" w:hAnsi="宋体" w:cs="宋体"/>
                <w:color w:val="000000"/>
              </w:rPr>
              <w:t>20</w:t>
            </w:r>
          </w:p>
        </w:tc>
        <w:tc>
          <w:tcPr>
            <w:tcW w:w="0" w:type="auto"/>
            <w:shd w:val="clear" w:color="auto" w:fill="FFFFFF"/>
            <w:noWrap w:val="0"/>
            <w:vAlign w:val="center"/>
          </w:tcPr>
          <w:p w14:paraId="160CA773">
            <w:pPr>
              <w:widowControl/>
              <w:jc w:val="center"/>
              <w:rPr>
                <w:rFonts w:hint="eastAsia" w:ascii="宋体" w:hAnsi="宋体" w:cs="宋体"/>
                <w:color w:val="000000"/>
              </w:rPr>
            </w:pPr>
            <w:r>
              <w:rPr>
                <w:rFonts w:hint="eastAsia" w:ascii="宋体" w:hAnsi="宋体" w:cs="宋体"/>
                <w:color w:val="000000"/>
              </w:rPr>
              <w:t>桥梁专项</w:t>
            </w:r>
          </w:p>
        </w:tc>
        <w:tc>
          <w:tcPr>
            <w:tcW w:w="1082" w:type="dxa"/>
            <w:vMerge w:val="continue"/>
            <w:shd w:val="clear" w:color="auto" w:fill="FFFFFF"/>
            <w:noWrap w:val="0"/>
            <w:vAlign w:val="center"/>
          </w:tcPr>
          <w:p w14:paraId="2457D1B2">
            <w:pPr>
              <w:widowControl/>
              <w:jc w:val="left"/>
              <w:rPr>
                <w:rFonts w:hint="eastAsia" w:ascii="宋体" w:hAnsi="宋体" w:cs="宋体"/>
                <w:color w:val="000000"/>
                <w:sz w:val="20"/>
                <w:szCs w:val="20"/>
              </w:rPr>
            </w:pPr>
          </w:p>
        </w:tc>
        <w:tc>
          <w:tcPr>
            <w:tcW w:w="5082" w:type="dxa"/>
            <w:shd w:val="clear" w:color="auto" w:fill="FFFFFF"/>
            <w:noWrap w:val="0"/>
            <w:vAlign w:val="center"/>
          </w:tcPr>
          <w:p w14:paraId="184129DD">
            <w:pPr>
              <w:widowControl/>
              <w:jc w:val="left"/>
              <w:rPr>
                <w:rFonts w:hint="eastAsia" w:ascii="宋体" w:hAnsi="宋体" w:cs="宋体"/>
                <w:color w:val="000000"/>
              </w:rPr>
            </w:pPr>
            <w:r>
              <w:rPr>
                <w:rFonts w:hint="eastAsia" w:ascii="宋体" w:hAnsi="宋体" w:eastAsia="宋体" w:cs="宋体"/>
                <w:color w:val="000000"/>
                <w:lang w:val="en-US" w:eastAsia="zh-CN"/>
              </w:rPr>
              <w:t>2.</w:t>
            </w:r>
            <w:r>
              <w:rPr>
                <w:rFonts w:hint="eastAsia" w:ascii="宋体" w:hAnsi="宋体" w:cs="宋体"/>
                <w:color w:val="000000"/>
              </w:rPr>
              <w:t>危桥整治:对全县桥梁专项危桥整治信息进行管理。</w:t>
            </w:r>
          </w:p>
        </w:tc>
        <w:tc>
          <w:tcPr>
            <w:tcW w:w="436" w:type="dxa"/>
            <w:shd w:val="clear" w:color="auto" w:fill="FFFFFF"/>
            <w:noWrap w:val="0"/>
            <w:vAlign w:val="center"/>
          </w:tcPr>
          <w:p w14:paraId="629B0A6C">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463AC352">
            <w:pPr>
              <w:widowControl/>
              <w:jc w:val="center"/>
              <w:rPr>
                <w:rFonts w:hint="eastAsia" w:ascii="宋体" w:hAnsi="宋体" w:cs="宋体"/>
                <w:color w:val="000000"/>
                <w:sz w:val="22"/>
              </w:rPr>
            </w:pPr>
            <w:r>
              <w:rPr>
                <w:rFonts w:hint="eastAsia" w:ascii="宋体" w:hAnsi="宋体" w:cs="宋体"/>
                <w:color w:val="000000"/>
                <w:sz w:val="22"/>
              </w:rPr>
              <w:t>1</w:t>
            </w:r>
          </w:p>
        </w:tc>
      </w:tr>
      <w:tr w14:paraId="014A7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515DCD97">
            <w:pPr>
              <w:widowControl/>
              <w:jc w:val="center"/>
              <w:rPr>
                <w:rFonts w:hint="eastAsia" w:ascii="宋体" w:hAnsi="宋体" w:cs="宋体"/>
                <w:color w:val="000000"/>
              </w:rPr>
            </w:pPr>
            <w:r>
              <w:rPr>
                <w:rFonts w:hint="eastAsia" w:ascii="宋体" w:hAnsi="宋体" w:cs="宋体"/>
                <w:color w:val="000000"/>
              </w:rPr>
              <w:t>21</w:t>
            </w:r>
          </w:p>
        </w:tc>
        <w:tc>
          <w:tcPr>
            <w:tcW w:w="0" w:type="auto"/>
            <w:shd w:val="clear" w:color="auto" w:fill="FFFFFF"/>
            <w:noWrap w:val="0"/>
            <w:vAlign w:val="center"/>
          </w:tcPr>
          <w:p w14:paraId="3E5B2A4F">
            <w:pPr>
              <w:widowControl/>
              <w:jc w:val="center"/>
              <w:rPr>
                <w:rFonts w:hint="eastAsia" w:ascii="宋体" w:hAnsi="宋体" w:cs="宋体"/>
                <w:color w:val="000000"/>
              </w:rPr>
            </w:pPr>
            <w:r>
              <w:rPr>
                <w:rFonts w:hint="eastAsia" w:ascii="宋体" w:hAnsi="宋体" w:cs="宋体"/>
                <w:color w:val="000000"/>
              </w:rPr>
              <w:t>桥梁专项</w:t>
            </w:r>
          </w:p>
        </w:tc>
        <w:tc>
          <w:tcPr>
            <w:tcW w:w="1082" w:type="dxa"/>
            <w:vMerge w:val="continue"/>
            <w:shd w:val="clear" w:color="auto" w:fill="FFFFFF"/>
            <w:noWrap w:val="0"/>
            <w:vAlign w:val="center"/>
          </w:tcPr>
          <w:p w14:paraId="10FDB397">
            <w:pPr>
              <w:widowControl/>
              <w:jc w:val="left"/>
              <w:rPr>
                <w:rFonts w:hint="eastAsia" w:ascii="宋体" w:hAnsi="宋体" w:cs="宋体"/>
                <w:color w:val="000000"/>
                <w:sz w:val="20"/>
                <w:szCs w:val="20"/>
              </w:rPr>
            </w:pPr>
          </w:p>
        </w:tc>
        <w:tc>
          <w:tcPr>
            <w:tcW w:w="5082" w:type="dxa"/>
            <w:shd w:val="clear" w:color="auto" w:fill="FFFFFF"/>
            <w:noWrap w:val="0"/>
            <w:vAlign w:val="center"/>
          </w:tcPr>
          <w:p w14:paraId="7C878681">
            <w:pPr>
              <w:widowControl/>
              <w:jc w:val="left"/>
              <w:rPr>
                <w:rFonts w:hint="eastAsia" w:ascii="宋体" w:hAnsi="宋体" w:cs="宋体"/>
                <w:color w:val="000000"/>
              </w:rPr>
            </w:pPr>
            <w:r>
              <w:rPr>
                <w:rFonts w:hint="eastAsia" w:ascii="宋体" w:hAnsi="宋体" w:eastAsia="宋体" w:cs="宋体"/>
                <w:color w:val="000000"/>
                <w:lang w:val="en-US" w:eastAsia="zh-CN"/>
              </w:rPr>
              <w:t>3.</w:t>
            </w:r>
            <w:r>
              <w:rPr>
                <w:rFonts w:hint="eastAsia" w:ascii="宋体" w:hAnsi="宋体" w:cs="宋体"/>
                <w:color w:val="000000"/>
              </w:rPr>
              <w:t>独柱墩整治:对全县桥梁专项独柱墩整治信息进行管理。</w:t>
            </w:r>
          </w:p>
        </w:tc>
        <w:tc>
          <w:tcPr>
            <w:tcW w:w="436" w:type="dxa"/>
            <w:shd w:val="clear" w:color="auto" w:fill="FFFFFF"/>
            <w:noWrap w:val="0"/>
            <w:vAlign w:val="center"/>
          </w:tcPr>
          <w:p w14:paraId="468B4CA8">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384A1977">
            <w:pPr>
              <w:widowControl/>
              <w:jc w:val="center"/>
              <w:rPr>
                <w:rFonts w:hint="eastAsia" w:ascii="宋体" w:hAnsi="宋体" w:cs="宋体"/>
                <w:color w:val="000000"/>
                <w:sz w:val="22"/>
              </w:rPr>
            </w:pPr>
            <w:r>
              <w:rPr>
                <w:rFonts w:hint="eastAsia" w:ascii="宋体" w:hAnsi="宋体" w:cs="宋体"/>
                <w:color w:val="000000"/>
                <w:sz w:val="22"/>
              </w:rPr>
              <w:t>1</w:t>
            </w:r>
          </w:p>
        </w:tc>
      </w:tr>
      <w:tr w14:paraId="757A1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34771867">
            <w:pPr>
              <w:widowControl/>
              <w:jc w:val="center"/>
              <w:rPr>
                <w:rFonts w:hint="eastAsia" w:ascii="宋体" w:hAnsi="宋体" w:cs="宋体"/>
                <w:color w:val="000000"/>
              </w:rPr>
            </w:pPr>
            <w:r>
              <w:rPr>
                <w:rFonts w:hint="eastAsia" w:ascii="宋体" w:hAnsi="宋体" w:cs="宋体"/>
                <w:color w:val="000000"/>
              </w:rPr>
              <w:t>22</w:t>
            </w:r>
          </w:p>
        </w:tc>
        <w:tc>
          <w:tcPr>
            <w:tcW w:w="0" w:type="auto"/>
            <w:shd w:val="clear" w:color="auto" w:fill="FFFFFF"/>
            <w:noWrap w:val="0"/>
            <w:vAlign w:val="center"/>
          </w:tcPr>
          <w:p w14:paraId="161F02B5">
            <w:pPr>
              <w:widowControl/>
              <w:jc w:val="center"/>
              <w:rPr>
                <w:rFonts w:hint="eastAsia" w:ascii="宋体" w:hAnsi="宋体" w:cs="宋体"/>
                <w:color w:val="000000"/>
              </w:rPr>
            </w:pPr>
            <w:r>
              <w:rPr>
                <w:rFonts w:hint="eastAsia" w:ascii="宋体" w:hAnsi="宋体" w:cs="宋体"/>
                <w:color w:val="000000"/>
              </w:rPr>
              <w:t>桥梁专项</w:t>
            </w:r>
          </w:p>
        </w:tc>
        <w:tc>
          <w:tcPr>
            <w:tcW w:w="1082" w:type="dxa"/>
            <w:vMerge w:val="continue"/>
            <w:shd w:val="clear" w:color="auto" w:fill="FFFFFF"/>
            <w:noWrap w:val="0"/>
            <w:vAlign w:val="center"/>
          </w:tcPr>
          <w:p w14:paraId="6158CBA1">
            <w:pPr>
              <w:widowControl/>
              <w:jc w:val="left"/>
              <w:rPr>
                <w:rFonts w:hint="eastAsia" w:ascii="宋体" w:hAnsi="宋体" w:cs="宋体"/>
                <w:color w:val="000000"/>
                <w:sz w:val="20"/>
                <w:szCs w:val="20"/>
              </w:rPr>
            </w:pPr>
          </w:p>
        </w:tc>
        <w:tc>
          <w:tcPr>
            <w:tcW w:w="5082" w:type="dxa"/>
            <w:shd w:val="clear" w:color="auto" w:fill="FFFFFF"/>
            <w:noWrap w:val="0"/>
            <w:vAlign w:val="center"/>
          </w:tcPr>
          <w:p w14:paraId="5041EF04">
            <w:pPr>
              <w:widowControl/>
              <w:jc w:val="left"/>
              <w:rPr>
                <w:rFonts w:hint="eastAsia" w:ascii="宋体" w:hAnsi="宋体" w:cs="宋体"/>
                <w:color w:val="000000"/>
              </w:rPr>
            </w:pPr>
            <w:r>
              <w:rPr>
                <w:rFonts w:hint="eastAsia" w:ascii="宋体" w:hAnsi="宋体" w:eastAsia="宋体" w:cs="宋体"/>
                <w:color w:val="000000"/>
                <w:lang w:val="en-US" w:eastAsia="zh-CN"/>
              </w:rPr>
              <w:t>4.</w:t>
            </w:r>
            <w:r>
              <w:rPr>
                <w:rFonts w:hint="eastAsia" w:ascii="宋体" w:hAnsi="宋体" w:cs="宋体"/>
                <w:color w:val="000000"/>
              </w:rPr>
              <w:t>安全防护设施:对全县桥梁专项安全防护设施信息进行管理。</w:t>
            </w:r>
          </w:p>
        </w:tc>
        <w:tc>
          <w:tcPr>
            <w:tcW w:w="436" w:type="dxa"/>
            <w:shd w:val="clear" w:color="auto" w:fill="FFFFFF"/>
            <w:noWrap w:val="0"/>
            <w:vAlign w:val="center"/>
          </w:tcPr>
          <w:p w14:paraId="554A6414">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609449D2">
            <w:pPr>
              <w:widowControl/>
              <w:jc w:val="center"/>
              <w:rPr>
                <w:rFonts w:hint="eastAsia" w:ascii="宋体" w:hAnsi="宋体" w:cs="宋体"/>
                <w:color w:val="000000"/>
                <w:sz w:val="22"/>
              </w:rPr>
            </w:pPr>
            <w:r>
              <w:rPr>
                <w:rFonts w:hint="eastAsia" w:ascii="宋体" w:hAnsi="宋体" w:cs="宋体"/>
                <w:color w:val="000000"/>
                <w:sz w:val="22"/>
              </w:rPr>
              <w:t>1</w:t>
            </w:r>
          </w:p>
        </w:tc>
      </w:tr>
      <w:tr w14:paraId="3AA87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268D9CE6">
            <w:pPr>
              <w:widowControl/>
              <w:jc w:val="center"/>
              <w:rPr>
                <w:rFonts w:hint="eastAsia" w:ascii="宋体" w:hAnsi="宋体" w:cs="宋体"/>
                <w:color w:val="000000"/>
              </w:rPr>
            </w:pPr>
            <w:r>
              <w:rPr>
                <w:rFonts w:hint="eastAsia" w:ascii="宋体" w:hAnsi="宋体" w:cs="宋体"/>
                <w:color w:val="000000"/>
              </w:rPr>
              <w:t>23</w:t>
            </w:r>
          </w:p>
        </w:tc>
        <w:tc>
          <w:tcPr>
            <w:tcW w:w="0" w:type="auto"/>
            <w:shd w:val="clear" w:color="auto" w:fill="FFFFFF"/>
            <w:noWrap w:val="0"/>
            <w:vAlign w:val="center"/>
          </w:tcPr>
          <w:p w14:paraId="23C00397">
            <w:pPr>
              <w:widowControl/>
              <w:jc w:val="center"/>
              <w:rPr>
                <w:rFonts w:hint="eastAsia" w:ascii="宋体" w:hAnsi="宋体" w:cs="宋体"/>
                <w:color w:val="000000"/>
              </w:rPr>
            </w:pPr>
            <w:r>
              <w:rPr>
                <w:rFonts w:hint="eastAsia" w:ascii="宋体" w:hAnsi="宋体" w:cs="宋体"/>
                <w:color w:val="000000"/>
              </w:rPr>
              <w:t>桥梁专项</w:t>
            </w:r>
          </w:p>
        </w:tc>
        <w:tc>
          <w:tcPr>
            <w:tcW w:w="1082" w:type="dxa"/>
            <w:vMerge w:val="restart"/>
            <w:shd w:val="clear" w:color="auto" w:fill="FFFFFF"/>
            <w:noWrap w:val="0"/>
            <w:vAlign w:val="center"/>
          </w:tcPr>
          <w:p w14:paraId="7B569EA1">
            <w:pPr>
              <w:widowControl/>
              <w:jc w:val="center"/>
              <w:rPr>
                <w:rFonts w:hint="eastAsia" w:ascii="宋体" w:hAnsi="宋体" w:cs="宋体"/>
                <w:color w:val="000000"/>
                <w:sz w:val="20"/>
                <w:szCs w:val="20"/>
              </w:rPr>
            </w:pPr>
            <w:r>
              <w:rPr>
                <w:rFonts w:hint="eastAsia" w:ascii="宋体" w:hAnsi="宋体" w:cs="宋体"/>
                <w:color w:val="000000"/>
                <w:sz w:val="20"/>
                <w:szCs w:val="20"/>
              </w:rPr>
              <w:t>事故处置</w:t>
            </w:r>
          </w:p>
        </w:tc>
        <w:tc>
          <w:tcPr>
            <w:tcW w:w="5082" w:type="dxa"/>
            <w:shd w:val="clear" w:color="auto" w:fill="FFFFFF"/>
            <w:noWrap w:val="0"/>
            <w:vAlign w:val="center"/>
          </w:tcPr>
          <w:p w14:paraId="7461F838">
            <w:pPr>
              <w:widowControl/>
              <w:jc w:val="left"/>
              <w:rPr>
                <w:rFonts w:hint="eastAsia" w:ascii="宋体" w:hAnsi="宋体" w:cs="宋体"/>
                <w:color w:val="000000"/>
              </w:rPr>
            </w:pPr>
            <w:r>
              <w:rPr>
                <w:rFonts w:hint="eastAsia" w:ascii="宋体" w:hAnsi="宋体" w:eastAsia="宋体" w:cs="宋体"/>
                <w:color w:val="000000"/>
                <w:lang w:val="en-US" w:eastAsia="zh-CN"/>
              </w:rPr>
              <w:t>1.</w:t>
            </w:r>
            <w:r>
              <w:rPr>
                <w:rFonts w:hint="eastAsia" w:ascii="宋体" w:hAnsi="宋体" w:cs="宋体"/>
                <w:color w:val="000000"/>
              </w:rPr>
              <w:t>信息查询:通过桥梁名称、事故等级、时间等维度查询桥梁事故处置信息，支持查询结果导出下载。</w:t>
            </w:r>
          </w:p>
        </w:tc>
        <w:tc>
          <w:tcPr>
            <w:tcW w:w="436" w:type="dxa"/>
            <w:shd w:val="clear" w:color="auto" w:fill="FFFFFF"/>
            <w:noWrap w:val="0"/>
            <w:vAlign w:val="center"/>
          </w:tcPr>
          <w:p w14:paraId="6DBBCE81">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25889567">
            <w:pPr>
              <w:widowControl/>
              <w:jc w:val="center"/>
              <w:rPr>
                <w:rFonts w:hint="eastAsia" w:ascii="宋体" w:hAnsi="宋体" w:cs="宋体"/>
                <w:color w:val="000000"/>
                <w:sz w:val="22"/>
              </w:rPr>
            </w:pPr>
            <w:r>
              <w:rPr>
                <w:rFonts w:hint="eastAsia" w:ascii="宋体" w:hAnsi="宋体" w:cs="宋体"/>
                <w:color w:val="000000"/>
                <w:sz w:val="22"/>
              </w:rPr>
              <w:t>1</w:t>
            </w:r>
          </w:p>
        </w:tc>
      </w:tr>
      <w:tr w14:paraId="378EC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451D365C">
            <w:pPr>
              <w:widowControl/>
              <w:jc w:val="center"/>
              <w:rPr>
                <w:rFonts w:hint="eastAsia" w:ascii="宋体" w:hAnsi="宋体" w:cs="宋体"/>
                <w:color w:val="000000"/>
              </w:rPr>
            </w:pPr>
            <w:r>
              <w:rPr>
                <w:rFonts w:hint="eastAsia" w:ascii="宋体" w:hAnsi="宋体" w:cs="宋体"/>
                <w:color w:val="000000"/>
              </w:rPr>
              <w:t>24</w:t>
            </w:r>
          </w:p>
        </w:tc>
        <w:tc>
          <w:tcPr>
            <w:tcW w:w="0" w:type="auto"/>
            <w:shd w:val="clear" w:color="auto" w:fill="FFFFFF"/>
            <w:noWrap w:val="0"/>
            <w:vAlign w:val="center"/>
          </w:tcPr>
          <w:p w14:paraId="0C160F8E">
            <w:pPr>
              <w:widowControl/>
              <w:jc w:val="center"/>
              <w:rPr>
                <w:rFonts w:hint="eastAsia" w:ascii="宋体" w:hAnsi="宋体" w:cs="宋体"/>
                <w:color w:val="000000"/>
              </w:rPr>
            </w:pPr>
            <w:r>
              <w:rPr>
                <w:rFonts w:hint="eastAsia" w:ascii="宋体" w:hAnsi="宋体" w:cs="宋体"/>
                <w:color w:val="000000"/>
              </w:rPr>
              <w:t>桥梁专项</w:t>
            </w:r>
          </w:p>
        </w:tc>
        <w:tc>
          <w:tcPr>
            <w:tcW w:w="1082" w:type="dxa"/>
            <w:vMerge w:val="continue"/>
            <w:shd w:val="clear" w:color="auto" w:fill="FFFFFF"/>
            <w:noWrap w:val="0"/>
            <w:vAlign w:val="center"/>
          </w:tcPr>
          <w:p w14:paraId="103AE760">
            <w:pPr>
              <w:widowControl/>
              <w:jc w:val="left"/>
              <w:rPr>
                <w:rFonts w:hint="eastAsia" w:ascii="宋体" w:hAnsi="宋体" w:cs="宋体"/>
                <w:color w:val="000000"/>
                <w:sz w:val="20"/>
                <w:szCs w:val="20"/>
              </w:rPr>
            </w:pPr>
          </w:p>
        </w:tc>
        <w:tc>
          <w:tcPr>
            <w:tcW w:w="5082" w:type="dxa"/>
            <w:shd w:val="clear" w:color="auto" w:fill="FFFFFF"/>
            <w:noWrap w:val="0"/>
            <w:vAlign w:val="center"/>
          </w:tcPr>
          <w:p w14:paraId="496AAEEC">
            <w:pPr>
              <w:widowControl/>
              <w:jc w:val="left"/>
              <w:rPr>
                <w:rFonts w:hint="eastAsia" w:ascii="宋体" w:hAnsi="宋体" w:cs="宋体"/>
                <w:color w:val="000000"/>
              </w:rPr>
            </w:pPr>
            <w:r>
              <w:rPr>
                <w:rFonts w:hint="eastAsia" w:ascii="宋体" w:hAnsi="宋体" w:eastAsia="宋体" w:cs="宋体"/>
                <w:color w:val="000000"/>
                <w:lang w:val="en-US" w:eastAsia="zh-CN"/>
              </w:rPr>
              <w:t>2.</w:t>
            </w:r>
            <w:r>
              <w:rPr>
                <w:rFonts w:hint="eastAsia" w:ascii="宋体" w:hAnsi="宋体" w:cs="宋体"/>
                <w:color w:val="000000"/>
              </w:rPr>
              <w:t>信息管理:通过接入现有系统或手动方式填报收集各乡镇事故处置情况，支持查看详情</w:t>
            </w:r>
          </w:p>
        </w:tc>
        <w:tc>
          <w:tcPr>
            <w:tcW w:w="436" w:type="dxa"/>
            <w:shd w:val="clear" w:color="auto" w:fill="FFFFFF"/>
            <w:noWrap w:val="0"/>
            <w:vAlign w:val="center"/>
          </w:tcPr>
          <w:p w14:paraId="507F87EB">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6435E93F">
            <w:pPr>
              <w:widowControl/>
              <w:jc w:val="center"/>
              <w:rPr>
                <w:rFonts w:hint="eastAsia" w:ascii="宋体" w:hAnsi="宋体" w:cs="宋体"/>
                <w:color w:val="000000"/>
                <w:sz w:val="22"/>
              </w:rPr>
            </w:pPr>
            <w:r>
              <w:rPr>
                <w:rFonts w:hint="eastAsia" w:ascii="宋体" w:hAnsi="宋体" w:cs="宋体"/>
                <w:color w:val="000000"/>
                <w:sz w:val="22"/>
              </w:rPr>
              <w:t>1</w:t>
            </w:r>
          </w:p>
        </w:tc>
      </w:tr>
      <w:tr w14:paraId="00D5F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5A6F856F">
            <w:pPr>
              <w:widowControl/>
              <w:jc w:val="center"/>
              <w:rPr>
                <w:rFonts w:hint="eastAsia" w:ascii="宋体" w:hAnsi="宋体" w:cs="宋体"/>
                <w:color w:val="000000"/>
              </w:rPr>
            </w:pPr>
            <w:r>
              <w:rPr>
                <w:rFonts w:hint="eastAsia" w:ascii="宋体" w:hAnsi="宋体" w:cs="宋体"/>
                <w:color w:val="000000"/>
              </w:rPr>
              <w:t>25</w:t>
            </w:r>
          </w:p>
        </w:tc>
        <w:tc>
          <w:tcPr>
            <w:tcW w:w="0" w:type="auto"/>
            <w:shd w:val="clear" w:color="auto" w:fill="FFFFFF"/>
            <w:noWrap w:val="0"/>
            <w:vAlign w:val="center"/>
          </w:tcPr>
          <w:p w14:paraId="475CE6CF">
            <w:pPr>
              <w:widowControl/>
              <w:jc w:val="center"/>
              <w:rPr>
                <w:rFonts w:hint="eastAsia" w:ascii="宋体" w:hAnsi="宋体" w:cs="宋体"/>
                <w:color w:val="000000"/>
              </w:rPr>
            </w:pPr>
            <w:r>
              <w:rPr>
                <w:rFonts w:hint="eastAsia" w:ascii="宋体" w:hAnsi="宋体" w:cs="宋体"/>
                <w:color w:val="000000"/>
              </w:rPr>
              <w:t>桥梁专项</w:t>
            </w:r>
          </w:p>
        </w:tc>
        <w:tc>
          <w:tcPr>
            <w:tcW w:w="1082" w:type="dxa"/>
            <w:shd w:val="clear" w:color="auto" w:fill="FFFFFF"/>
            <w:noWrap w:val="0"/>
            <w:vAlign w:val="center"/>
          </w:tcPr>
          <w:p w14:paraId="46720C4B">
            <w:pPr>
              <w:widowControl/>
              <w:jc w:val="center"/>
              <w:rPr>
                <w:rFonts w:hint="eastAsia" w:ascii="宋体" w:hAnsi="宋体" w:cs="宋体"/>
                <w:color w:val="000000"/>
                <w:sz w:val="20"/>
                <w:szCs w:val="20"/>
              </w:rPr>
            </w:pPr>
            <w:r>
              <w:rPr>
                <w:rFonts w:hint="eastAsia" w:ascii="宋体" w:hAnsi="宋体" w:cs="宋体"/>
                <w:color w:val="000000"/>
                <w:sz w:val="20"/>
                <w:szCs w:val="20"/>
              </w:rPr>
              <w:t>风险评估</w:t>
            </w:r>
          </w:p>
        </w:tc>
        <w:tc>
          <w:tcPr>
            <w:tcW w:w="5082" w:type="dxa"/>
            <w:shd w:val="clear" w:color="auto" w:fill="FFFFFF"/>
            <w:noWrap w:val="0"/>
            <w:vAlign w:val="center"/>
          </w:tcPr>
          <w:p w14:paraId="1FB46E0C">
            <w:pPr>
              <w:widowControl/>
              <w:jc w:val="left"/>
              <w:rPr>
                <w:rFonts w:hint="eastAsia" w:ascii="宋体" w:hAnsi="宋体" w:cs="宋体"/>
                <w:color w:val="000000"/>
              </w:rPr>
            </w:pPr>
            <w:r>
              <w:rPr>
                <w:rFonts w:hint="eastAsia" w:ascii="宋体" w:hAnsi="宋体" w:cs="宋体"/>
                <w:color w:val="000000"/>
              </w:rPr>
              <w:t>风险评估数据管理:以列表形式呈现风险评估数据详细信息，对于风险评估关键数据通过各地县系统接入或在线填报等方式进行管理，掌握风险评估数据情况，提供信息查询、信息管理等功能。</w:t>
            </w:r>
          </w:p>
        </w:tc>
        <w:tc>
          <w:tcPr>
            <w:tcW w:w="436" w:type="dxa"/>
            <w:shd w:val="clear" w:color="auto" w:fill="FFFFFF"/>
            <w:noWrap w:val="0"/>
            <w:vAlign w:val="center"/>
          </w:tcPr>
          <w:p w14:paraId="6ACFEA68">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2ECFB189">
            <w:pPr>
              <w:widowControl/>
              <w:jc w:val="center"/>
              <w:rPr>
                <w:rFonts w:hint="eastAsia" w:ascii="宋体" w:hAnsi="宋体" w:cs="宋体"/>
                <w:color w:val="000000"/>
                <w:sz w:val="22"/>
              </w:rPr>
            </w:pPr>
            <w:r>
              <w:rPr>
                <w:rFonts w:hint="eastAsia" w:ascii="宋体" w:hAnsi="宋体" w:cs="宋体"/>
                <w:color w:val="000000"/>
                <w:sz w:val="22"/>
              </w:rPr>
              <w:t>1</w:t>
            </w:r>
          </w:p>
        </w:tc>
      </w:tr>
      <w:tr w14:paraId="447F3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0FAC4A88">
            <w:pPr>
              <w:widowControl/>
              <w:jc w:val="center"/>
              <w:rPr>
                <w:rFonts w:hint="eastAsia" w:ascii="宋体" w:hAnsi="宋体" w:cs="宋体"/>
                <w:color w:val="000000"/>
              </w:rPr>
            </w:pPr>
            <w:r>
              <w:rPr>
                <w:rFonts w:hint="eastAsia" w:ascii="宋体" w:hAnsi="宋体" w:cs="宋体"/>
                <w:color w:val="000000"/>
              </w:rPr>
              <w:t>26</w:t>
            </w:r>
          </w:p>
        </w:tc>
        <w:tc>
          <w:tcPr>
            <w:tcW w:w="0" w:type="auto"/>
            <w:shd w:val="clear" w:color="auto" w:fill="FFFFFF"/>
            <w:noWrap w:val="0"/>
            <w:vAlign w:val="center"/>
          </w:tcPr>
          <w:p w14:paraId="5F9A1623">
            <w:pPr>
              <w:widowControl/>
              <w:jc w:val="center"/>
              <w:rPr>
                <w:rFonts w:hint="eastAsia" w:ascii="宋体" w:hAnsi="宋体" w:cs="宋体"/>
                <w:color w:val="000000"/>
              </w:rPr>
            </w:pPr>
            <w:r>
              <w:rPr>
                <w:rFonts w:hint="eastAsia" w:ascii="宋体" w:hAnsi="宋体" w:cs="宋体"/>
                <w:color w:val="000000"/>
              </w:rPr>
              <w:t>桥梁专项</w:t>
            </w:r>
          </w:p>
        </w:tc>
        <w:tc>
          <w:tcPr>
            <w:tcW w:w="1082" w:type="dxa"/>
            <w:vMerge w:val="restart"/>
            <w:shd w:val="clear" w:color="auto" w:fill="FFFFFF"/>
            <w:noWrap w:val="0"/>
            <w:vAlign w:val="center"/>
          </w:tcPr>
          <w:p w14:paraId="2AD96E45">
            <w:pPr>
              <w:widowControl/>
              <w:jc w:val="center"/>
              <w:rPr>
                <w:rFonts w:hint="eastAsia" w:ascii="宋体" w:hAnsi="宋体" w:cs="宋体"/>
                <w:color w:val="000000"/>
                <w:sz w:val="20"/>
                <w:szCs w:val="20"/>
              </w:rPr>
            </w:pPr>
            <w:r>
              <w:rPr>
                <w:rFonts w:hint="eastAsia" w:ascii="宋体" w:hAnsi="宋体" w:cs="宋体"/>
                <w:color w:val="000000"/>
                <w:sz w:val="20"/>
                <w:szCs w:val="20"/>
              </w:rPr>
              <w:t>监督评价</w:t>
            </w:r>
          </w:p>
        </w:tc>
        <w:tc>
          <w:tcPr>
            <w:tcW w:w="5082" w:type="dxa"/>
            <w:shd w:val="clear" w:color="auto" w:fill="FFFFFF"/>
            <w:noWrap w:val="0"/>
            <w:vAlign w:val="center"/>
          </w:tcPr>
          <w:p w14:paraId="09F92EC5">
            <w:pPr>
              <w:widowControl/>
              <w:jc w:val="left"/>
              <w:rPr>
                <w:rFonts w:hint="eastAsia" w:ascii="宋体" w:hAnsi="宋体" w:cs="宋体"/>
                <w:color w:val="000000"/>
              </w:rPr>
            </w:pPr>
            <w:r>
              <w:rPr>
                <w:rFonts w:hint="eastAsia" w:ascii="宋体" w:hAnsi="宋体" w:eastAsia="宋体" w:cs="宋体"/>
                <w:color w:val="000000"/>
                <w:lang w:val="en-US" w:eastAsia="zh-CN"/>
              </w:rPr>
              <w:t>1.</w:t>
            </w:r>
            <w:r>
              <w:rPr>
                <w:rFonts w:hint="eastAsia" w:ascii="宋体" w:hAnsi="宋体" w:cs="宋体"/>
                <w:color w:val="000000"/>
              </w:rPr>
              <w:t>行业评价:桥梁行业评价主要依托现行的《江苏省城县桥梁和地下道路养护管理情况评价标准》，包括城县桥梁和地下道路的组织管理、养护管理、安全管理、应急管理、技术保障、监督管理6大项，提供数据录入、评价结果查询等功能。</w:t>
            </w:r>
          </w:p>
        </w:tc>
        <w:tc>
          <w:tcPr>
            <w:tcW w:w="436" w:type="dxa"/>
            <w:shd w:val="clear" w:color="auto" w:fill="FFFFFF"/>
            <w:noWrap w:val="0"/>
            <w:vAlign w:val="center"/>
          </w:tcPr>
          <w:p w14:paraId="3C1D07D1">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0E09FC3C">
            <w:pPr>
              <w:widowControl/>
              <w:jc w:val="center"/>
              <w:rPr>
                <w:rFonts w:hint="eastAsia" w:ascii="宋体" w:hAnsi="宋体" w:cs="宋体"/>
                <w:color w:val="000000"/>
                <w:sz w:val="22"/>
              </w:rPr>
            </w:pPr>
            <w:r>
              <w:rPr>
                <w:rFonts w:hint="eastAsia" w:ascii="宋体" w:hAnsi="宋体" w:cs="宋体"/>
                <w:color w:val="000000"/>
                <w:sz w:val="22"/>
              </w:rPr>
              <w:t>1</w:t>
            </w:r>
          </w:p>
        </w:tc>
      </w:tr>
      <w:tr w14:paraId="3C449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264C599B">
            <w:pPr>
              <w:widowControl/>
              <w:jc w:val="center"/>
              <w:rPr>
                <w:rFonts w:hint="eastAsia" w:ascii="宋体" w:hAnsi="宋体" w:cs="宋体"/>
                <w:color w:val="000000"/>
              </w:rPr>
            </w:pPr>
            <w:r>
              <w:rPr>
                <w:rFonts w:hint="eastAsia" w:ascii="宋体" w:hAnsi="宋体" w:cs="宋体"/>
                <w:color w:val="000000"/>
              </w:rPr>
              <w:t>27</w:t>
            </w:r>
          </w:p>
        </w:tc>
        <w:tc>
          <w:tcPr>
            <w:tcW w:w="0" w:type="auto"/>
            <w:shd w:val="clear" w:color="auto" w:fill="FFFFFF"/>
            <w:noWrap w:val="0"/>
            <w:vAlign w:val="center"/>
          </w:tcPr>
          <w:p w14:paraId="21CD8738">
            <w:pPr>
              <w:widowControl/>
              <w:jc w:val="center"/>
              <w:rPr>
                <w:rFonts w:hint="eastAsia" w:ascii="宋体" w:hAnsi="宋体" w:cs="宋体"/>
                <w:color w:val="000000"/>
              </w:rPr>
            </w:pPr>
            <w:r>
              <w:rPr>
                <w:rFonts w:hint="eastAsia" w:ascii="宋体" w:hAnsi="宋体" w:cs="宋体"/>
                <w:color w:val="000000"/>
              </w:rPr>
              <w:t>桥梁专项</w:t>
            </w:r>
          </w:p>
        </w:tc>
        <w:tc>
          <w:tcPr>
            <w:tcW w:w="1082" w:type="dxa"/>
            <w:vMerge w:val="continue"/>
            <w:shd w:val="clear" w:color="auto" w:fill="FFFFFF"/>
            <w:noWrap w:val="0"/>
            <w:vAlign w:val="center"/>
          </w:tcPr>
          <w:p w14:paraId="0B3D5420">
            <w:pPr>
              <w:widowControl/>
              <w:jc w:val="left"/>
              <w:rPr>
                <w:rFonts w:hint="eastAsia" w:ascii="宋体" w:hAnsi="宋体" w:cs="宋体"/>
                <w:color w:val="000000"/>
                <w:sz w:val="20"/>
                <w:szCs w:val="20"/>
              </w:rPr>
            </w:pPr>
          </w:p>
        </w:tc>
        <w:tc>
          <w:tcPr>
            <w:tcW w:w="5082" w:type="dxa"/>
            <w:shd w:val="clear" w:color="auto" w:fill="FFFFFF"/>
            <w:noWrap w:val="0"/>
            <w:vAlign w:val="center"/>
          </w:tcPr>
          <w:p w14:paraId="0488ABFD">
            <w:pPr>
              <w:widowControl/>
              <w:jc w:val="left"/>
              <w:rPr>
                <w:rFonts w:hint="eastAsia" w:ascii="宋体" w:hAnsi="宋体" w:cs="宋体"/>
                <w:color w:val="000000"/>
              </w:rPr>
            </w:pPr>
            <w:r>
              <w:rPr>
                <w:rFonts w:hint="eastAsia" w:ascii="宋体" w:hAnsi="宋体" w:eastAsia="宋体" w:cs="宋体"/>
                <w:color w:val="000000"/>
                <w:lang w:val="en-US" w:eastAsia="zh-CN"/>
              </w:rPr>
              <w:t>2.</w:t>
            </w:r>
            <w:r>
              <w:rPr>
                <w:rFonts w:hint="eastAsia" w:ascii="宋体" w:hAnsi="宋体" w:cs="宋体"/>
                <w:color w:val="000000"/>
              </w:rPr>
              <w:t>生命线工作评价:对全县城县生命线桥梁专项工作进行监督评价，提供数据录入、指标配置、评价结果查询等功能。</w:t>
            </w:r>
          </w:p>
        </w:tc>
        <w:tc>
          <w:tcPr>
            <w:tcW w:w="436" w:type="dxa"/>
            <w:shd w:val="clear" w:color="auto" w:fill="FFFFFF"/>
            <w:noWrap w:val="0"/>
            <w:vAlign w:val="center"/>
          </w:tcPr>
          <w:p w14:paraId="57FB7BC8">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20E20DD9">
            <w:pPr>
              <w:widowControl/>
              <w:jc w:val="center"/>
              <w:rPr>
                <w:rFonts w:hint="eastAsia" w:ascii="宋体" w:hAnsi="宋体" w:cs="宋体"/>
                <w:color w:val="000000"/>
                <w:sz w:val="22"/>
              </w:rPr>
            </w:pPr>
            <w:r>
              <w:rPr>
                <w:rFonts w:hint="eastAsia" w:ascii="宋体" w:hAnsi="宋体" w:cs="宋体"/>
                <w:color w:val="000000"/>
                <w:sz w:val="22"/>
              </w:rPr>
              <w:t>1</w:t>
            </w:r>
          </w:p>
        </w:tc>
      </w:tr>
      <w:tr w14:paraId="1F407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2993ADEE">
            <w:pPr>
              <w:widowControl/>
              <w:jc w:val="center"/>
              <w:rPr>
                <w:rFonts w:hint="eastAsia" w:ascii="宋体" w:hAnsi="宋体" w:cs="宋体"/>
                <w:color w:val="000000"/>
              </w:rPr>
            </w:pPr>
            <w:r>
              <w:rPr>
                <w:rFonts w:hint="eastAsia" w:ascii="宋体" w:hAnsi="宋体" w:cs="宋体"/>
                <w:color w:val="000000"/>
              </w:rPr>
              <w:t>28</w:t>
            </w:r>
          </w:p>
        </w:tc>
        <w:tc>
          <w:tcPr>
            <w:tcW w:w="0" w:type="auto"/>
            <w:shd w:val="clear" w:color="auto" w:fill="FFFFFF"/>
            <w:noWrap w:val="0"/>
            <w:vAlign w:val="center"/>
          </w:tcPr>
          <w:p w14:paraId="3100DDCE">
            <w:pPr>
              <w:widowControl/>
              <w:jc w:val="center"/>
              <w:rPr>
                <w:rFonts w:hint="eastAsia" w:ascii="宋体" w:hAnsi="宋体" w:cs="宋体"/>
                <w:color w:val="000000"/>
              </w:rPr>
            </w:pPr>
            <w:r>
              <w:rPr>
                <w:rFonts w:hint="eastAsia" w:ascii="宋体" w:hAnsi="宋体" w:cs="宋体"/>
                <w:color w:val="000000"/>
              </w:rPr>
              <w:t>桥梁专项</w:t>
            </w:r>
          </w:p>
        </w:tc>
        <w:tc>
          <w:tcPr>
            <w:tcW w:w="1082" w:type="dxa"/>
            <w:vMerge w:val="restart"/>
            <w:shd w:val="clear" w:color="auto" w:fill="FFFFFF"/>
            <w:noWrap w:val="0"/>
            <w:vAlign w:val="center"/>
          </w:tcPr>
          <w:p w14:paraId="37C4432C">
            <w:pPr>
              <w:widowControl/>
              <w:jc w:val="center"/>
              <w:rPr>
                <w:rFonts w:hint="eastAsia" w:ascii="宋体" w:hAnsi="宋体" w:cs="宋体"/>
                <w:color w:val="000000"/>
                <w:sz w:val="20"/>
                <w:szCs w:val="20"/>
              </w:rPr>
            </w:pPr>
            <w:r>
              <w:rPr>
                <w:rFonts w:hint="eastAsia" w:ascii="宋体" w:hAnsi="宋体" w:cs="宋体"/>
                <w:color w:val="000000"/>
                <w:sz w:val="20"/>
                <w:szCs w:val="20"/>
              </w:rPr>
              <w:t>管养变更</w:t>
            </w:r>
          </w:p>
        </w:tc>
        <w:tc>
          <w:tcPr>
            <w:tcW w:w="5082" w:type="dxa"/>
            <w:shd w:val="clear" w:color="auto" w:fill="FFFFFF"/>
            <w:noWrap w:val="0"/>
            <w:vAlign w:val="center"/>
          </w:tcPr>
          <w:p w14:paraId="60905BC5">
            <w:pPr>
              <w:widowControl/>
              <w:jc w:val="left"/>
              <w:rPr>
                <w:rFonts w:hint="eastAsia" w:ascii="宋体" w:hAnsi="宋体" w:cs="宋体"/>
                <w:color w:val="000000"/>
              </w:rPr>
            </w:pPr>
            <w:r>
              <w:rPr>
                <w:rFonts w:hint="eastAsia" w:ascii="宋体" w:hAnsi="宋体" w:eastAsia="宋体" w:cs="宋体"/>
                <w:color w:val="000000"/>
                <w:lang w:val="en-US" w:eastAsia="zh-CN"/>
              </w:rPr>
              <w:t>1.</w:t>
            </w:r>
            <w:r>
              <w:rPr>
                <w:rFonts w:hint="eastAsia" w:ascii="宋体" w:hAnsi="宋体" w:cs="宋体"/>
                <w:color w:val="000000"/>
              </w:rPr>
              <w:t>桥梁移交:支持对桥梁拆除任务的申请填报。</w:t>
            </w:r>
          </w:p>
        </w:tc>
        <w:tc>
          <w:tcPr>
            <w:tcW w:w="436" w:type="dxa"/>
            <w:shd w:val="clear" w:color="auto" w:fill="FFFFFF"/>
            <w:noWrap w:val="0"/>
            <w:vAlign w:val="center"/>
          </w:tcPr>
          <w:p w14:paraId="7ABC6359">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4AEA486E">
            <w:pPr>
              <w:widowControl/>
              <w:jc w:val="center"/>
              <w:rPr>
                <w:rFonts w:hint="eastAsia" w:ascii="宋体" w:hAnsi="宋体" w:cs="宋体"/>
                <w:color w:val="000000"/>
                <w:sz w:val="22"/>
              </w:rPr>
            </w:pPr>
            <w:r>
              <w:rPr>
                <w:rFonts w:hint="eastAsia" w:ascii="宋体" w:hAnsi="宋体" w:cs="宋体"/>
                <w:color w:val="000000"/>
                <w:sz w:val="22"/>
              </w:rPr>
              <w:t>1</w:t>
            </w:r>
          </w:p>
        </w:tc>
      </w:tr>
      <w:tr w14:paraId="55991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749E5FEC">
            <w:pPr>
              <w:widowControl/>
              <w:jc w:val="center"/>
              <w:rPr>
                <w:rFonts w:hint="eastAsia" w:ascii="宋体" w:hAnsi="宋体" w:cs="宋体"/>
                <w:color w:val="000000"/>
              </w:rPr>
            </w:pPr>
            <w:r>
              <w:rPr>
                <w:rFonts w:hint="eastAsia" w:ascii="宋体" w:hAnsi="宋体" w:cs="宋体"/>
                <w:color w:val="000000"/>
              </w:rPr>
              <w:t>29</w:t>
            </w:r>
          </w:p>
        </w:tc>
        <w:tc>
          <w:tcPr>
            <w:tcW w:w="0" w:type="auto"/>
            <w:shd w:val="clear" w:color="auto" w:fill="FFFFFF"/>
            <w:noWrap w:val="0"/>
            <w:vAlign w:val="center"/>
          </w:tcPr>
          <w:p w14:paraId="6AB40230">
            <w:pPr>
              <w:widowControl/>
              <w:jc w:val="center"/>
              <w:rPr>
                <w:rFonts w:hint="eastAsia" w:ascii="宋体" w:hAnsi="宋体" w:cs="宋体"/>
                <w:color w:val="000000"/>
              </w:rPr>
            </w:pPr>
            <w:r>
              <w:rPr>
                <w:rFonts w:hint="eastAsia" w:ascii="宋体" w:hAnsi="宋体" w:cs="宋体"/>
                <w:color w:val="000000"/>
              </w:rPr>
              <w:t>桥梁专项</w:t>
            </w:r>
          </w:p>
        </w:tc>
        <w:tc>
          <w:tcPr>
            <w:tcW w:w="1082" w:type="dxa"/>
            <w:vMerge w:val="continue"/>
            <w:shd w:val="clear" w:color="auto" w:fill="FFFFFF"/>
            <w:noWrap w:val="0"/>
            <w:vAlign w:val="center"/>
          </w:tcPr>
          <w:p w14:paraId="28890A15">
            <w:pPr>
              <w:widowControl/>
              <w:jc w:val="left"/>
              <w:rPr>
                <w:rFonts w:hint="eastAsia" w:ascii="宋体" w:hAnsi="宋体" w:cs="宋体"/>
                <w:color w:val="000000"/>
                <w:sz w:val="20"/>
                <w:szCs w:val="20"/>
              </w:rPr>
            </w:pPr>
          </w:p>
        </w:tc>
        <w:tc>
          <w:tcPr>
            <w:tcW w:w="5082" w:type="dxa"/>
            <w:shd w:val="clear" w:color="auto" w:fill="FFFFFF"/>
            <w:noWrap w:val="0"/>
            <w:vAlign w:val="center"/>
          </w:tcPr>
          <w:p w14:paraId="45C15F4C">
            <w:pPr>
              <w:widowControl/>
              <w:jc w:val="left"/>
              <w:rPr>
                <w:rFonts w:hint="eastAsia" w:ascii="宋体" w:hAnsi="宋体" w:cs="宋体"/>
                <w:color w:val="000000"/>
              </w:rPr>
            </w:pPr>
            <w:r>
              <w:rPr>
                <w:rFonts w:hint="eastAsia" w:ascii="宋体" w:hAnsi="宋体" w:eastAsia="宋体" w:cs="宋体"/>
                <w:color w:val="000000"/>
                <w:lang w:val="en-US" w:eastAsia="zh-CN"/>
              </w:rPr>
              <w:t>2.</w:t>
            </w:r>
            <w:r>
              <w:rPr>
                <w:rFonts w:hint="eastAsia" w:ascii="宋体" w:hAnsi="宋体" w:cs="宋体"/>
                <w:color w:val="000000"/>
              </w:rPr>
              <w:t>桥梁拆除:支持对桥梁删除任务的申请填报。</w:t>
            </w:r>
          </w:p>
        </w:tc>
        <w:tc>
          <w:tcPr>
            <w:tcW w:w="436" w:type="dxa"/>
            <w:shd w:val="clear" w:color="auto" w:fill="FFFFFF"/>
            <w:noWrap w:val="0"/>
            <w:vAlign w:val="center"/>
          </w:tcPr>
          <w:p w14:paraId="2775DB30">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11285F93">
            <w:pPr>
              <w:widowControl/>
              <w:jc w:val="center"/>
              <w:rPr>
                <w:rFonts w:hint="eastAsia" w:ascii="宋体" w:hAnsi="宋体" w:cs="宋体"/>
                <w:color w:val="000000"/>
                <w:sz w:val="22"/>
              </w:rPr>
            </w:pPr>
            <w:r>
              <w:rPr>
                <w:rFonts w:hint="eastAsia" w:ascii="宋体" w:hAnsi="宋体" w:cs="宋体"/>
                <w:color w:val="000000"/>
                <w:sz w:val="22"/>
              </w:rPr>
              <w:t>1</w:t>
            </w:r>
          </w:p>
        </w:tc>
      </w:tr>
      <w:tr w14:paraId="1CBAC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34B0B5F5">
            <w:pPr>
              <w:widowControl/>
              <w:jc w:val="center"/>
              <w:rPr>
                <w:rFonts w:hint="eastAsia" w:ascii="宋体" w:hAnsi="宋体" w:cs="宋体"/>
                <w:color w:val="000000"/>
              </w:rPr>
            </w:pPr>
            <w:r>
              <w:rPr>
                <w:rFonts w:hint="eastAsia" w:ascii="宋体" w:hAnsi="宋体" w:cs="宋体"/>
                <w:color w:val="000000"/>
              </w:rPr>
              <w:t>30</w:t>
            </w:r>
          </w:p>
        </w:tc>
        <w:tc>
          <w:tcPr>
            <w:tcW w:w="0" w:type="auto"/>
            <w:shd w:val="clear" w:color="auto" w:fill="FFFFFF"/>
            <w:noWrap w:val="0"/>
            <w:vAlign w:val="center"/>
          </w:tcPr>
          <w:p w14:paraId="7231F0AB">
            <w:pPr>
              <w:widowControl/>
              <w:jc w:val="center"/>
              <w:rPr>
                <w:rFonts w:hint="eastAsia" w:ascii="宋体" w:hAnsi="宋体" w:cs="宋体"/>
                <w:color w:val="000000"/>
              </w:rPr>
            </w:pPr>
            <w:r>
              <w:rPr>
                <w:rFonts w:hint="eastAsia" w:ascii="宋体" w:hAnsi="宋体" w:cs="宋体"/>
                <w:color w:val="000000"/>
              </w:rPr>
              <w:t>桥梁专项</w:t>
            </w:r>
          </w:p>
        </w:tc>
        <w:tc>
          <w:tcPr>
            <w:tcW w:w="1082" w:type="dxa"/>
            <w:vMerge w:val="continue"/>
            <w:shd w:val="clear" w:color="auto" w:fill="FFFFFF"/>
            <w:noWrap w:val="0"/>
            <w:vAlign w:val="center"/>
          </w:tcPr>
          <w:p w14:paraId="4392B596">
            <w:pPr>
              <w:widowControl/>
              <w:jc w:val="left"/>
              <w:rPr>
                <w:rFonts w:hint="eastAsia" w:ascii="宋体" w:hAnsi="宋体" w:cs="宋体"/>
                <w:color w:val="000000"/>
                <w:sz w:val="20"/>
                <w:szCs w:val="20"/>
              </w:rPr>
            </w:pPr>
          </w:p>
        </w:tc>
        <w:tc>
          <w:tcPr>
            <w:tcW w:w="5082" w:type="dxa"/>
            <w:shd w:val="clear" w:color="auto" w:fill="FFFFFF"/>
            <w:noWrap w:val="0"/>
            <w:vAlign w:val="center"/>
          </w:tcPr>
          <w:p w14:paraId="39E65F6E">
            <w:pPr>
              <w:widowControl/>
              <w:jc w:val="left"/>
              <w:rPr>
                <w:rFonts w:hint="eastAsia" w:ascii="宋体" w:hAnsi="宋体" w:cs="宋体"/>
                <w:color w:val="000000"/>
              </w:rPr>
            </w:pPr>
            <w:r>
              <w:rPr>
                <w:rFonts w:hint="eastAsia" w:ascii="宋体" w:hAnsi="宋体" w:eastAsia="宋体" w:cs="宋体"/>
                <w:color w:val="000000"/>
                <w:lang w:val="en-US" w:eastAsia="zh-CN"/>
              </w:rPr>
              <w:t>3.</w:t>
            </w:r>
            <w:r>
              <w:rPr>
                <w:rFonts w:hint="eastAsia" w:ascii="宋体" w:hAnsi="宋体" w:cs="宋体"/>
                <w:color w:val="000000"/>
              </w:rPr>
              <w:t>桥梁删除:支持对桥梁移交任务的申请填报。</w:t>
            </w:r>
          </w:p>
        </w:tc>
        <w:tc>
          <w:tcPr>
            <w:tcW w:w="436" w:type="dxa"/>
            <w:shd w:val="clear" w:color="auto" w:fill="FFFFFF"/>
            <w:noWrap w:val="0"/>
            <w:vAlign w:val="center"/>
          </w:tcPr>
          <w:p w14:paraId="77AC8D60">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37B5693B">
            <w:pPr>
              <w:widowControl/>
              <w:jc w:val="center"/>
              <w:rPr>
                <w:rFonts w:hint="eastAsia" w:ascii="宋体" w:hAnsi="宋体" w:cs="宋体"/>
                <w:color w:val="000000"/>
                <w:sz w:val="22"/>
              </w:rPr>
            </w:pPr>
            <w:r>
              <w:rPr>
                <w:rFonts w:hint="eastAsia" w:ascii="宋体" w:hAnsi="宋体" w:cs="宋体"/>
                <w:color w:val="000000"/>
                <w:sz w:val="22"/>
              </w:rPr>
              <w:t>1</w:t>
            </w:r>
          </w:p>
        </w:tc>
      </w:tr>
      <w:tr w14:paraId="508CE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4B519C26">
            <w:pPr>
              <w:widowControl/>
              <w:jc w:val="center"/>
              <w:rPr>
                <w:rFonts w:hint="eastAsia" w:ascii="宋体" w:hAnsi="宋体" w:cs="宋体"/>
                <w:color w:val="000000"/>
              </w:rPr>
            </w:pPr>
            <w:r>
              <w:rPr>
                <w:rFonts w:hint="eastAsia" w:ascii="宋体" w:hAnsi="宋体" w:cs="宋体"/>
                <w:color w:val="000000"/>
              </w:rPr>
              <w:t>31</w:t>
            </w:r>
          </w:p>
        </w:tc>
        <w:tc>
          <w:tcPr>
            <w:tcW w:w="0" w:type="auto"/>
            <w:shd w:val="clear" w:color="auto" w:fill="FFFFFF"/>
            <w:noWrap w:val="0"/>
            <w:vAlign w:val="center"/>
          </w:tcPr>
          <w:p w14:paraId="3E4A2DA0">
            <w:pPr>
              <w:widowControl/>
              <w:jc w:val="center"/>
              <w:rPr>
                <w:rFonts w:hint="eastAsia" w:ascii="宋体" w:hAnsi="宋体" w:cs="宋体"/>
                <w:color w:val="000000"/>
              </w:rPr>
            </w:pPr>
            <w:r>
              <w:rPr>
                <w:rFonts w:hint="eastAsia" w:ascii="宋体" w:hAnsi="宋体" w:cs="宋体"/>
                <w:color w:val="000000"/>
              </w:rPr>
              <w:t>桥梁专项</w:t>
            </w:r>
          </w:p>
        </w:tc>
        <w:tc>
          <w:tcPr>
            <w:tcW w:w="1082" w:type="dxa"/>
            <w:vMerge w:val="restart"/>
            <w:shd w:val="clear" w:color="auto" w:fill="FFFFFF"/>
            <w:noWrap w:val="0"/>
            <w:vAlign w:val="center"/>
          </w:tcPr>
          <w:p w14:paraId="4B72EF6E">
            <w:pPr>
              <w:widowControl/>
              <w:jc w:val="center"/>
              <w:rPr>
                <w:rFonts w:hint="eastAsia" w:ascii="宋体" w:hAnsi="宋体" w:cs="宋体"/>
                <w:color w:val="000000"/>
                <w:sz w:val="20"/>
                <w:szCs w:val="20"/>
              </w:rPr>
            </w:pPr>
            <w:r>
              <w:rPr>
                <w:rFonts w:hint="eastAsia" w:ascii="宋体" w:hAnsi="宋体" w:cs="宋体"/>
                <w:color w:val="000000"/>
                <w:sz w:val="20"/>
                <w:szCs w:val="20"/>
              </w:rPr>
              <w:t>检查检测</w:t>
            </w:r>
          </w:p>
        </w:tc>
        <w:tc>
          <w:tcPr>
            <w:tcW w:w="5082" w:type="dxa"/>
            <w:shd w:val="clear" w:color="auto" w:fill="FFFFFF"/>
            <w:noWrap w:val="0"/>
            <w:vAlign w:val="center"/>
          </w:tcPr>
          <w:p w14:paraId="2EFEFA55">
            <w:pPr>
              <w:widowControl/>
              <w:jc w:val="left"/>
              <w:rPr>
                <w:rFonts w:hint="eastAsia" w:ascii="宋体" w:hAnsi="宋体" w:cs="宋体"/>
                <w:color w:val="000000"/>
              </w:rPr>
            </w:pPr>
            <w:r>
              <w:rPr>
                <w:rFonts w:hint="eastAsia" w:ascii="宋体" w:hAnsi="宋体" w:eastAsia="宋体" w:cs="宋体"/>
                <w:color w:val="000000"/>
                <w:lang w:val="en-US" w:eastAsia="zh-CN"/>
              </w:rPr>
              <w:t>1.</w:t>
            </w:r>
            <w:r>
              <w:rPr>
                <w:rFonts w:hint="eastAsia" w:ascii="宋体" w:hAnsi="宋体" w:cs="宋体"/>
                <w:color w:val="000000"/>
              </w:rPr>
              <w:t>经常性检查:包括支持对桥梁经常性检查相关信息的填报。</w:t>
            </w:r>
          </w:p>
        </w:tc>
        <w:tc>
          <w:tcPr>
            <w:tcW w:w="436" w:type="dxa"/>
            <w:shd w:val="clear" w:color="auto" w:fill="FFFFFF"/>
            <w:noWrap w:val="0"/>
            <w:vAlign w:val="center"/>
          </w:tcPr>
          <w:p w14:paraId="161375E7">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1E5D90B9">
            <w:pPr>
              <w:widowControl/>
              <w:jc w:val="center"/>
              <w:rPr>
                <w:rFonts w:hint="eastAsia" w:ascii="宋体" w:hAnsi="宋体" w:cs="宋体"/>
                <w:color w:val="000000"/>
                <w:sz w:val="22"/>
              </w:rPr>
            </w:pPr>
            <w:r>
              <w:rPr>
                <w:rFonts w:hint="eastAsia" w:ascii="宋体" w:hAnsi="宋体" w:cs="宋体"/>
                <w:color w:val="000000"/>
                <w:sz w:val="22"/>
              </w:rPr>
              <w:t>1</w:t>
            </w:r>
          </w:p>
        </w:tc>
      </w:tr>
      <w:tr w14:paraId="061D5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03B7B407">
            <w:pPr>
              <w:widowControl/>
              <w:jc w:val="center"/>
              <w:rPr>
                <w:rFonts w:hint="eastAsia" w:ascii="宋体" w:hAnsi="宋体" w:cs="宋体"/>
                <w:color w:val="000000"/>
              </w:rPr>
            </w:pPr>
            <w:r>
              <w:rPr>
                <w:rFonts w:hint="eastAsia" w:ascii="宋体" w:hAnsi="宋体" w:cs="宋体"/>
                <w:color w:val="000000"/>
              </w:rPr>
              <w:t>32</w:t>
            </w:r>
          </w:p>
        </w:tc>
        <w:tc>
          <w:tcPr>
            <w:tcW w:w="0" w:type="auto"/>
            <w:shd w:val="clear" w:color="auto" w:fill="FFFFFF"/>
            <w:noWrap w:val="0"/>
            <w:vAlign w:val="center"/>
          </w:tcPr>
          <w:p w14:paraId="03D45F36">
            <w:pPr>
              <w:widowControl/>
              <w:jc w:val="center"/>
              <w:rPr>
                <w:rFonts w:hint="eastAsia" w:ascii="宋体" w:hAnsi="宋体" w:cs="宋体"/>
                <w:color w:val="000000"/>
              </w:rPr>
            </w:pPr>
            <w:r>
              <w:rPr>
                <w:rFonts w:hint="eastAsia" w:ascii="宋体" w:hAnsi="宋体" w:cs="宋体"/>
                <w:color w:val="000000"/>
              </w:rPr>
              <w:t>桥梁专项</w:t>
            </w:r>
          </w:p>
        </w:tc>
        <w:tc>
          <w:tcPr>
            <w:tcW w:w="1082" w:type="dxa"/>
            <w:vMerge w:val="continue"/>
            <w:shd w:val="clear" w:color="auto" w:fill="FFFFFF"/>
            <w:noWrap w:val="0"/>
            <w:vAlign w:val="center"/>
          </w:tcPr>
          <w:p w14:paraId="5A84B1D0">
            <w:pPr>
              <w:widowControl/>
              <w:jc w:val="left"/>
              <w:rPr>
                <w:rFonts w:hint="eastAsia" w:ascii="宋体" w:hAnsi="宋体" w:cs="宋体"/>
                <w:color w:val="000000"/>
                <w:sz w:val="20"/>
                <w:szCs w:val="20"/>
              </w:rPr>
            </w:pPr>
          </w:p>
        </w:tc>
        <w:tc>
          <w:tcPr>
            <w:tcW w:w="5082" w:type="dxa"/>
            <w:shd w:val="clear" w:color="auto" w:fill="FFFFFF"/>
            <w:noWrap w:val="0"/>
            <w:vAlign w:val="center"/>
          </w:tcPr>
          <w:p w14:paraId="32F5664B">
            <w:pPr>
              <w:widowControl/>
              <w:jc w:val="left"/>
              <w:rPr>
                <w:rFonts w:hint="eastAsia" w:ascii="宋体" w:hAnsi="宋体" w:cs="宋体"/>
                <w:color w:val="000000"/>
              </w:rPr>
            </w:pPr>
            <w:r>
              <w:rPr>
                <w:rFonts w:hint="eastAsia" w:ascii="宋体" w:hAnsi="宋体" w:eastAsia="宋体" w:cs="宋体"/>
                <w:color w:val="000000"/>
                <w:lang w:val="en-US" w:eastAsia="zh-CN"/>
              </w:rPr>
              <w:t>2.</w:t>
            </w:r>
            <w:r>
              <w:rPr>
                <w:rFonts w:hint="eastAsia" w:ascii="宋体" w:hAnsi="宋体" w:cs="宋体"/>
                <w:color w:val="000000"/>
              </w:rPr>
              <w:t>常规定期检测:包括支持对桥梁常规定检相关信息的填报。</w:t>
            </w:r>
          </w:p>
        </w:tc>
        <w:tc>
          <w:tcPr>
            <w:tcW w:w="436" w:type="dxa"/>
            <w:shd w:val="clear" w:color="auto" w:fill="FFFFFF"/>
            <w:noWrap w:val="0"/>
            <w:vAlign w:val="center"/>
          </w:tcPr>
          <w:p w14:paraId="5B281D6A">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6C6F4FF9">
            <w:pPr>
              <w:widowControl/>
              <w:jc w:val="center"/>
              <w:rPr>
                <w:rFonts w:hint="eastAsia" w:ascii="宋体" w:hAnsi="宋体" w:cs="宋体"/>
                <w:color w:val="000000"/>
                <w:sz w:val="22"/>
              </w:rPr>
            </w:pPr>
            <w:r>
              <w:rPr>
                <w:rFonts w:hint="eastAsia" w:ascii="宋体" w:hAnsi="宋体" w:cs="宋体"/>
                <w:color w:val="000000"/>
                <w:sz w:val="22"/>
              </w:rPr>
              <w:t>1</w:t>
            </w:r>
          </w:p>
        </w:tc>
      </w:tr>
      <w:tr w14:paraId="3557E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3A070BC0">
            <w:pPr>
              <w:widowControl/>
              <w:jc w:val="center"/>
              <w:rPr>
                <w:rFonts w:hint="eastAsia" w:ascii="宋体" w:hAnsi="宋体" w:cs="宋体"/>
                <w:color w:val="000000"/>
              </w:rPr>
            </w:pPr>
            <w:r>
              <w:rPr>
                <w:rFonts w:hint="eastAsia" w:ascii="宋体" w:hAnsi="宋体" w:cs="宋体"/>
                <w:color w:val="000000"/>
              </w:rPr>
              <w:t>33</w:t>
            </w:r>
          </w:p>
        </w:tc>
        <w:tc>
          <w:tcPr>
            <w:tcW w:w="0" w:type="auto"/>
            <w:shd w:val="clear" w:color="auto" w:fill="FFFFFF"/>
            <w:noWrap w:val="0"/>
            <w:vAlign w:val="center"/>
          </w:tcPr>
          <w:p w14:paraId="71BB4A96">
            <w:pPr>
              <w:widowControl/>
              <w:jc w:val="center"/>
              <w:rPr>
                <w:rFonts w:hint="eastAsia" w:ascii="宋体" w:hAnsi="宋体" w:cs="宋体"/>
                <w:color w:val="000000"/>
              </w:rPr>
            </w:pPr>
            <w:r>
              <w:rPr>
                <w:rFonts w:hint="eastAsia" w:ascii="宋体" w:hAnsi="宋体" w:cs="宋体"/>
                <w:color w:val="000000"/>
              </w:rPr>
              <w:t>桥梁专项</w:t>
            </w:r>
          </w:p>
        </w:tc>
        <w:tc>
          <w:tcPr>
            <w:tcW w:w="1082" w:type="dxa"/>
            <w:vMerge w:val="continue"/>
            <w:shd w:val="clear" w:color="auto" w:fill="FFFFFF"/>
            <w:noWrap w:val="0"/>
            <w:vAlign w:val="center"/>
          </w:tcPr>
          <w:p w14:paraId="2FDE25D3">
            <w:pPr>
              <w:widowControl/>
              <w:jc w:val="left"/>
              <w:rPr>
                <w:rFonts w:hint="eastAsia" w:ascii="宋体" w:hAnsi="宋体" w:cs="宋体"/>
                <w:color w:val="000000"/>
                <w:sz w:val="20"/>
                <w:szCs w:val="20"/>
              </w:rPr>
            </w:pPr>
          </w:p>
        </w:tc>
        <w:tc>
          <w:tcPr>
            <w:tcW w:w="5082" w:type="dxa"/>
            <w:shd w:val="clear" w:color="auto" w:fill="FFFFFF"/>
            <w:noWrap w:val="0"/>
            <w:vAlign w:val="center"/>
          </w:tcPr>
          <w:p w14:paraId="4EE5B89F">
            <w:pPr>
              <w:widowControl/>
              <w:jc w:val="left"/>
              <w:rPr>
                <w:rFonts w:hint="eastAsia" w:ascii="宋体" w:hAnsi="宋体" w:cs="宋体"/>
                <w:color w:val="000000"/>
              </w:rPr>
            </w:pPr>
            <w:r>
              <w:rPr>
                <w:rFonts w:hint="eastAsia" w:ascii="宋体" w:hAnsi="宋体" w:eastAsia="宋体" w:cs="宋体"/>
                <w:color w:val="000000"/>
                <w:lang w:val="en-US" w:eastAsia="zh-CN"/>
              </w:rPr>
              <w:t>3.</w:t>
            </w:r>
            <w:r>
              <w:rPr>
                <w:rFonts w:hint="eastAsia" w:ascii="宋体" w:hAnsi="宋体" w:cs="宋体"/>
                <w:color w:val="000000"/>
              </w:rPr>
              <w:t>结构定期检测:包括支持对桥梁结构定检计划及结果填报。</w:t>
            </w:r>
          </w:p>
        </w:tc>
        <w:tc>
          <w:tcPr>
            <w:tcW w:w="436" w:type="dxa"/>
            <w:shd w:val="clear" w:color="auto" w:fill="FFFFFF"/>
            <w:noWrap w:val="0"/>
            <w:vAlign w:val="center"/>
          </w:tcPr>
          <w:p w14:paraId="399D338B">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6721C7BD">
            <w:pPr>
              <w:widowControl/>
              <w:jc w:val="center"/>
              <w:rPr>
                <w:rFonts w:hint="eastAsia" w:ascii="宋体" w:hAnsi="宋体" w:cs="宋体"/>
                <w:color w:val="000000"/>
                <w:sz w:val="22"/>
              </w:rPr>
            </w:pPr>
            <w:r>
              <w:rPr>
                <w:rFonts w:hint="eastAsia" w:ascii="宋体" w:hAnsi="宋体" w:cs="宋体"/>
                <w:color w:val="000000"/>
                <w:sz w:val="22"/>
              </w:rPr>
              <w:t>1</w:t>
            </w:r>
          </w:p>
        </w:tc>
      </w:tr>
      <w:tr w14:paraId="2DF99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36094B7B">
            <w:pPr>
              <w:widowControl/>
              <w:jc w:val="center"/>
              <w:rPr>
                <w:rFonts w:hint="eastAsia" w:ascii="宋体" w:hAnsi="宋体" w:cs="宋体"/>
                <w:color w:val="000000"/>
              </w:rPr>
            </w:pPr>
            <w:r>
              <w:rPr>
                <w:rFonts w:hint="eastAsia" w:ascii="宋体" w:hAnsi="宋体" w:cs="宋体"/>
                <w:color w:val="000000"/>
              </w:rPr>
              <w:t>34</w:t>
            </w:r>
          </w:p>
        </w:tc>
        <w:tc>
          <w:tcPr>
            <w:tcW w:w="0" w:type="auto"/>
            <w:shd w:val="clear" w:color="auto" w:fill="FFFFFF"/>
            <w:noWrap w:val="0"/>
            <w:vAlign w:val="center"/>
          </w:tcPr>
          <w:p w14:paraId="7C0BC14C">
            <w:pPr>
              <w:widowControl/>
              <w:jc w:val="center"/>
              <w:rPr>
                <w:rFonts w:hint="eastAsia" w:ascii="宋体" w:hAnsi="宋体" w:cs="宋体"/>
                <w:color w:val="000000"/>
              </w:rPr>
            </w:pPr>
            <w:r>
              <w:rPr>
                <w:rFonts w:hint="eastAsia" w:ascii="宋体" w:hAnsi="宋体" w:cs="宋体"/>
                <w:color w:val="000000"/>
              </w:rPr>
              <w:t>桥梁专项</w:t>
            </w:r>
          </w:p>
        </w:tc>
        <w:tc>
          <w:tcPr>
            <w:tcW w:w="1082" w:type="dxa"/>
            <w:vMerge w:val="continue"/>
            <w:shd w:val="clear" w:color="auto" w:fill="FFFFFF"/>
            <w:noWrap w:val="0"/>
            <w:vAlign w:val="center"/>
          </w:tcPr>
          <w:p w14:paraId="116DC61C">
            <w:pPr>
              <w:widowControl/>
              <w:jc w:val="left"/>
              <w:rPr>
                <w:rFonts w:hint="eastAsia" w:ascii="宋体" w:hAnsi="宋体" w:cs="宋体"/>
                <w:color w:val="000000"/>
                <w:sz w:val="20"/>
                <w:szCs w:val="20"/>
              </w:rPr>
            </w:pPr>
          </w:p>
        </w:tc>
        <w:tc>
          <w:tcPr>
            <w:tcW w:w="5082" w:type="dxa"/>
            <w:shd w:val="clear" w:color="auto" w:fill="FFFFFF"/>
            <w:noWrap w:val="0"/>
            <w:vAlign w:val="center"/>
          </w:tcPr>
          <w:p w14:paraId="2127CB07">
            <w:pPr>
              <w:widowControl/>
              <w:jc w:val="left"/>
              <w:rPr>
                <w:rFonts w:hint="eastAsia" w:ascii="宋体" w:hAnsi="宋体" w:cs="宋体"/>
                <w:color w:val="000000"/>
              </w:rPr>
            </w:pPr>
            <w:r>
              <w:rPr>
                <w:rFonts w:hint="eastAsia" w:ascii="宋体" w:hAnsi="宋体" w:eastAsia="宋体" w:cs="宋体"/>
                <w:color w:val="000000"/>
                <w:lang w:val="en-US" w:eastAsia="zh-CN"/>
              </w:rPr>
              <w:t>4.</w:t>
            </w:r>
            <w:r>
              <w:rPr>
                <w:rFonts w:hint="eastAsia" w:ascii="宋体" w:hAnsi="宋体" w:cs="宋体"/>
                <w:color w:val="000000"/>
              </w:rPr>
              <w:t>特殊检测:包括支持对桥梁特殊检测计划及结果填报。</w:t>
            </w:r>
          </w:p>
        </w:tc>
        <w:tc>
          <w:tcPr>
            <w:tcW w:w="436" w:type="dxa"/>
            <w:shd w:val="clear" w:color="auto" w:fill="FFFFFF"/>
            <w:noWrap w:val="0"/>
            <w:vAlign w:val="center"/>
          </w:tcPr>
          <w:p w14:paraId="2F036B92">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081F6FE0">
            <w:pPr>
              <w:widowControl/>
              <w:jc w:val="center"/>
              <w:rPr>
                <w:rFonts w:hint="eastAsia" w:ascii="宋体" w:hAnsi="宋体" w:cs="宋体"/>
                <w:color w:val="000000"/>
                <w:sz w:val="22"/>
              </w:rPr>
            </w:pPr>
            <w:r>
              <w:rPr>
                <w:rFonts w:hint="eastAsia" w:ascii="宋体" w:hAnsi="宋体" w:cs="宋体"/>
                <w:color w:val="000000"/>
                <w:sz w:val="22"/>
              </w:rPr>
              <w:t>1</w:t>
            </w:r>
          </w:p>
        </w:tc>
      </w:tr>
      <w:tr w14:paraId="32576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6E63EFB5">
            <w:pPr>
              <w:widowControl/>
              <w:jc w:val="center"/>
              <w:rPr>
                <w:rFonts w:hint="eastAsia" w:ascii="宋体" w:hAnsi="宋体" w:cs="宋体"/>
                <w:color w:val="000000"/>
              </w:rPr>
            </w:pPr>
            <w:r>
              <w:rPr>
                <w:rFonts w:hint="eastAsia" w:ascii="宋体" w:hAnsi="宋体" w:cs="宋体"/>
                <w:color w:val="000000"/>
              </w:rPr>
              <w:t>35</w:t>
            </w:r>
          </w:p>
        </w:tc>
        <w:tc>
          <w:tcPr>
            <w:tcW w:w="0" w:type="auto"/>
            <w:shd w:val="clear" w:color="auto" w:fill="FFFFFF"/>
            <w:noWrap w:val="0"/>
            <w:vAlign w:val="center"/>
          </w:tcPr>
          <w:p w14:paraId="37EBE0A3">
            <w:pPr>
              <w:widowControl/>
              <w:jc w:val="center"/>
              <w:rPr>
                <w:rFonts w:hint="eastAsia" w:ascii="宋体" w:hAnsi="宋体" w:cs="宋体"/>
                <w:color w:val="000000"/>
              </w:rPr>
            </w:pPr>
            <w:r>
              <w:rPr>
                <w:rFonts w:hint="eastAsia" w:ascii="宋体" w:hAnsi="宋体" w:cs="宋体"/>
                <w:color w:val="000000"/>
              </w:rPr>
              <w:t>桥梁专项</w:t>
            </w:r>
          </w:p>
        </w:tc>
        <w:tc>
          <w:tcPr>
            <w:tcW w:w="1082" w:type="dxa"/>
            <w:vMerge w:val="restart"/>
            <w:shd w:val="clear" w:color="auto" w:fill="FFFFFF"/>
            <w:noWrap w:val="0"/>
            <w:vAlign w:val="center"/>
          </w:tcPr>
          <w:p w14:paraId="41236B7D">
            <w:pPr>
              <w:widowControl/>
              <w:jc w:val="center"/>
              <w:rPr>
                <w:rFonts w:hint="eastAsia" w:ascii="宋体" w:hAnsi="宋体" w:cs="宋体"/>
                <w:color w:val="000000"/>
                <w:sz w:val="20"/>
                <w:szCs w:val="20"/>
              </w:rPr>
            </w:pPr>
            <w:r>
              <w:rPr>
                <w:rFonts w:hint="eastAsia" w:ascii="宋体" w:hAnsi="宋体" w:cs="宋体"/>
                <w:color w:val="000000"/>
                <w:sz w:val="20"/>
                <w:szCs w:val="20"/>
              </w:rPr>
              <w:t>养护工程</w:t>
            </w:r>
          </w:p>
        </w:tc>
        <w:tc>
          <w:tcPr>
            <w:tcW w:w="5082" w:type="dxa"/>
            <w:shd w:val="clear" w:color="auto" w:fill="FFFFFF"/>
            <w:noWrap w:val="0"/>
            <w:vAlign w:val="center"/>
          </w:tcPr>
          <w:p w14:paraId="6617DD2C">
            <w:pPr>
              <w:widowControl/>
              <w:jc w:val="left"/>
              <w:rPr>
                <w:rFonts w:hint="eastAsia" w:ascii="宋体" w:hAnsi="宋体" w:cs="宋体"/>
                <w:color w:val="000000"/>
              </w:rPr>
            </w:pPr>
            <w:r>
              <w:rPr>
                <w:rFonts w:hint="eastAsia" w:ascii="宋体" w:hAnsi="宋体" w:eastAsia="宋体" w:cs="宋体"/>
                <w:color w:val="000000"/>
                <w:lang w:val="en-US" w:eastAsia="zh-CN"/>
              </w:rPr>
              <w:t>1.</w:t>
            </w:r>
            <w:r>
              <w:rPr>
                <w:rFonts w:hint="eastAsia" w:ascii="宋体" w:hAnsi="宋体" w:cs="宋体"/>
                <w:color w:val="000000"/>
              </w:rPr>
              <w:t>养护计划管理:梁养护维修信息填报，包括养护计划管理。</w:t>
            </w:r>
          </w:p>
        </w:tc>
        <w:tc>
          <w:tcPr>
            <w:tcW w:w="436" w:type="dxa"/>
            <w:shd w:val="clear" w:color="auto" w:fill="FFFFFF"/>
            <w:noWrap w:val="0"/>
            <w:vAlign w:val="center"/>
          </w:tcPr>
          <w:p w14:paraId="59277C10">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2223874F">
            <w:pPr>
              <w:widowControl/>
              <w:jc w:val="center"/>
              <w:rPr>
                <w:rFonts w:hint="eastAsia" w:ascii="宋体" w:hAnsi="宋体" w:cs="宋体"/>
                <w:color w:val="000000"/>
                <w:sz w:val="22"/>
              </w:rPr>
            </w:pPr>
            <w:r>
              <w:rPr>
                <w:rFonts w:hint="eastAsia" w:ascii="宋体" w:hAnsi="宋体" w:cs="宋体"/>
                <w:color w:val="000000"/>
                <w:sz w:val="22"/>
              </w:rPr>
              <w:t>1</w:t>
            </w:r>
          </w:p>
        </w:tc>
      </w:tr>
      <w:tr w14:paraId="4EB58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75F4F006">
            <w:pPr>
              <w:widowControl/>
              <w:jc w:val="center"/>
              <w:rPr>
                <w:rFonts w:hint="eastAsia" w:ascii="宋体" w:hAnsi="宋体" w:cs="宋体"/>
                <w:color w:val="000000"/>
              </w:rPr>
            </w:pPr>
            <w:r>
              <w:rPr>
                <w:rFonts w:hint="eastAsia" w:ascii="宋体" w:hAnsi="宋体" w:cs="宋体"/>
                <w:color w:val="000000"/>
              </w:rPr>
              <w:t>36</w:t>
            </w:r>
          </w:p>
        </w:tc>
        <w:tc>
          <w:tcPr>
            <w:tcW w:w="0" w:type="auto"/>
            <w:shd w:val="clear" w:color="auto" w:fill="FFFFFF"/>
            <w:noWrap w:val="0"/>
            <w:vAlign w:val="center"/>
          </w:tcPr>
          <w:p w14:paraId="3557831A">
            <w:pPr>
              <w:widowControl/>
              <w:jc w:val="center"/>
              <w:rPr>
                <w:rFonts w:hint="eastAsia" w:ascii="宋体" w:hAnsi="宋体" w:cs="宋体"/>
                <w:color w:val="000000"/>
              </w:rPr>
            </w:pPr>
            <w:r>
              <w:rPr>
                <w:rFonts w:hint="eastAsia" w:ascii="宋体" w:hAnsi="宋体" w:cs="宋体"/>
                <w:color w:val="000000"/>
              </w:rPr>
              <w:t>桥梁专项</w:t>
            </w:r>
          </w:p>
        </w:tc>
        <w:tc>
          <w:tcPr>
            <w:tcW w:w="1082" w:type="dxa"/>
            <w:vMerge w:val="continue"/>
            <w:shd w:val="clear" w:color="auto" w:fill="FFFFFF"/>
            <w:noWrap w:val="0"/>
            <w:vAlign w:val="center"/>
          </w:tcPr>
          <w:p w14:paraId="1B21D62A">
            <w:pPr>
              <w:widowControl/>
              <w:jc w:val="left"/>
              <w:rPr>
                <w:rFonts w:hint="eastAsia" w:ascii="宋体" w:hAnsi="宋体" w:cs="宋体"/>
                <w:color w:val="000000"/>
                <w:sz w:val="20"/>
                <w:szCs w:val="20"/>
              </w:rPr>
            </w:pPr>
          </w:p>
        </w:tc>
        <w:tc>
          <w:tcPr>
            <w:tcW w:w="5082" w:type="dxa"/>
            <w:shd w:val="clear" w:color="auto" w:fill="FFFFFF"/>
            <w:noWrap w:val="0"/>
            <w:vAlign w:val="center"/>
          </w:tcPr>
          <w:p w14:paraId="2E2890A5">
            <w:pPr>
              <w:widowControl/>
              <w:jc w:val="left"/>
              <w:rPr>
                <w:rFonts w:hint="eastAsia" w:ascii="宋体" w:hAnsi="宋体" w:cs="宋体"/>
                <w:color w:val="000000"/>
              </w:rPr>
            </w:pPr>
            <w:r>
              <w:rPr>
                <w:rFonts w:hint="eastAsia" w:ascii="宋体" w:hAnsi="宋体" w:eastAsia="宋体" w:cs="宋体"/>
                <w:color w:val="000000"/>
                <w:lang w:val="en-US" w:eastAsia="zh-CN"/>
              </w:rPr>
              <w:t>2.</w:t>
            </w:r>
            <w:r>
              <w:rPr>
                <w:rFonts w:hint="eastAsia" w:ascii="宋体" w:hAnsi="宋体" w:cs="宋体"/>
                <w:color w:val="000000"/>
              </w:rPr>
              <w:t>养护维修管理:梁养护维修信息填报，包括养护维修管理等。</w:t>
            </w:r>
          </w:p>
        </w:tc>
        <w:tc>
          <w:tcPr>
            <w:tcW w:w="436" w:type="dxa"/>
            <w:shd w:val="clear" w:color="auto" w:fill="FFFFFF"/>
            <w:noWrap w:val="0"/>
            <w:vAlign w:val="center"/>
          </w:tcPr>
          <w:p w14:paraId="653A4C6D">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408DF15C">
            <w:pPr>
              <w:widowControl/>
              <w:jc w:val="center"/>
              <w:rPr>
                <w:rFonts w:hint="eastAsia" w:ascii="宋体" w:hAnsi="宋体" w:cs="宋体"/>
                <w:color w:val="000000"/>
                <w:sz w:val="22"/>
              </w:rPr>
            </w:pPr>
            <w:r>
              <w:rPr>
                <w:rFonts w:hint="eastAsia" w:ascii="宋体" w:hAnsi="宋体" w:cs="宋体"/>
                <w:color w:val="000000"/>
                <w:sz w:val="22"/>
              </w:rPr>
              <w:t>1</w:t>
            </w:r>
          </w:p>
        </w:tc>
      </w:tr>
      <w:tr w14:paraId="0487A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7A2DA40A">
            <w:pPr>
              <w:widowControl/>
              <w:jc w:val="center"/>
              <w:rPr>
                <w:rFonts w:hint="eastAsia" w:ascii="宋体" w:hAnsi="宋体" w:cs="宋体"/>
                <w:color w:val="000000"/>
              </w:rPr>
            </w:pPr>
            <w:r>
              <w:rPr>
                <w:rFonts w:hint="eastAsia" w:ascii="宋体" w:hAnsi="宋体" w:cs="宋体"/>
                <w:color w:val="000000"/>
              </w:rPr>
              <w:t>37</w:t>
            </w:r>
          </w:p>
        </w:tc>
        <w:tc>
          <w:tcPr>
            <w:tcW w:w="0" w:type="auto"/>
            <w:shd w:val="clear" w:color="auto" w:fill="FFFFFF"/>
            <w:noWrap w:val="0"/>
            <w:vAlign w:val="center"/>
          </w:tcPr>
          <w:p w14:paraId="424F996E">
            <w:pPr>
              <w:widowControl/>
              <w:jc w:val="center"/>
              <w:rPr>
                <w:rFonts w:hint="eastAsia" w:ascii="宋体" w:hAnsi="宋体" w:cs="宋体"/>
                <w:color w:val="000000"/>
              </w:rPr>
            </w:pPr>
            <w:r>
              <w:rPr>
                <w:rFonts w:hint="eastAsia" w:ascii="宋体" w:hAnsi="宋体" w:cs="宋体"/>
                <w:color w:val="000000"/>
              </w:rPr>
              <w:t>桥梁专项</w:t>
            </w:r>
          </w:p>
        </w:tc>
        <w:tc>
          <w:tcPr>
            <w:tcW w:w="1082" w:type="dxa"/>
            <w:vMerge w:val="restart"/>
            <w:shd w:val="clear" w:color="auto" w:fill="FFFFFF"/>
            <w:noWrap w:val="0"/>
            <w:vAlign w:val="center"/>
          </w:tcPr>
          <w:p w14:paraId="7E662099">
            <w:pPr>
              <w:widowControl/>
              <w:jc w:val="center"/>
              <w:rPr>
                <w:rFonts w:hint="eastAsia" w:ascii="宋体" w:hAnsi="宋体" w:cs="宋体"/>
                <w:color w:val="000000"/>
                <w:sz w:val="20"/>
                <w:szCs w:val="20"/>
              </w:rPr>
            </w:pPr>
            <w:r>
              <w:rPr>
                <w:rFonts w:hint="eastAsia" w:ascii="宋体" w:hAnsi="宋体" w:cs="宋体"/>
                <w:color w:val="000000"/>
                <w:sz w:val="20"/>
                <w:szCs w:val="20"/>
              </w:rPr>
              <w:t>专项整治</w:t>
            </w:r>
          </w:p>
        </w:tc>
        <w:tc>
          <w:tcPr>
            <w:tcW w:w="5082" w:type="dxa"/>
            <w:shd w:val="clear" w:color="auto" w:fill="FFFFFF"/>
            <w:noWrap w:val="0"/>
            <w:vAlign w:val="center"/>
          </w:tcPr>
          <w:p w14:paraId="15FC276F">
            <w:pPr>
              <w:widowControl/>
              <w:jc w:val="left"/>
              <w:rPr>
                <w:rFonts w:hint="eastAsia" w:ascii="宋体" w:hAnsi="宋体" w:cs="宋体"/>
                <w:color w:val="000000"/>
              </w:rPr>
            </w:pPr>
            <w:r>
              <w:rPr>
                <w:rFonts w:hint="eastAsia" w:ascii="宋体" w:hAnsi="宋体" w:eastAsia="宋体" w:cs="宋体"/>
                <w:color w:val="000000"/>
                <w:lang w:val="en-US" w:eastAsia="zh-CN"/>
              </w:rPr>
              <w:t>1.</w:t>
            </w:r>
            <w:r>
              <w:rPr>
                <w:rFonts w:hint="eastAsia" w:ascii="宋体" w:hAnsi="宋体" w:cs="宋体"/>
                <w:color w:val="000000"/>
              </w:rPr>
              <w:t>隐患整治:包括支持对隐患桥梁整治方案、整治施工、整治验收填报。</w:t>
            </w:r>
          </w:p>
        </w:tc>
        <w:tc>
          <w:tcPr>
            <w:tcW w:w="436" w:type="dxa"/>
            <w:shd w:val="clear" w:color="auto" w:fill="FFFFFF"/>
            <w:noWrap w:val="0"/>
            <w:vAlign w:val="center"/>
          </w:tcPr>
          <w:p w14:paraId="2D417C52">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7F863758">
            <w:pPr>
              <w:widowControl/>
              <w:jc w:val="center"/>
              <w:rPr>
                <w:rFonts w:hint="eastAsia" w:ascii="宋体" w:hAnsi="宋体" w:cs="宋体"/>
                <w:color w:val="000000"/>
                <w:sz w:val="22"/>
              </w:rPr>
            </w:pPr>
            <w:r>
              <w:rPr>
                <w:rFonts w:hint="eastAsia" w:ascii="宋体" w:hAnsi="宋体" w:cs="宋体"/>
                <w:color w:val="000000"/>
                <w:sz w:val="22"/>
              </w:rPr>
              <w:t>1</w:t>
            </w:r>
          </w:p>
        </w:tc>
      </w:tr>
      <w:tr w14:paraId="5EE74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575F5024">
            <w:pPr>
              <w:widowControl/>
              <w:jc w:val="center"/>
              <w:rPr>
                <w:rFonts w:hint="eastAsia" w:ascii="宋体" w:hAnsi="宋体" w:cs="宋体"/>
                <w:color w:val="000000"/>
              </w:rPr>
            </w:pPr>
            <w:r>
              <w:rPr>
                <w:rFonts w:hint="eastAsia" w:ascii="宋体" w:hAnsi="宋体" w:cs="宋体"/>
                <w:color w:val="000000"/>
              </w:rPr>
              <w:t>38</w:t>
            </w:r>
          </w:p>
        </w:tc>
        <w:tc>
          <w:tcPr>
            <w:tcW w:w="0" w:type="auto"/>
            <w:shd w:val="clear" w:color="auto" w:fill="FFFFFF"/>
            <w:noWrap w:val="0"/>
            <w:vAlign w:val="center"/>
          </w:tcPr>
          <w:p w14:paraId="333C4FA9">
            <w:pPr>
              <w:widowControl/>
              <w:jc w:val="center"/>
              <w:rPr>
                <w:rFonts w:hint="eastAsia" w:ascii="宋体" w:hAnsi="宋体" w:cs="宋体"/>
                <w:color w:val="000000"/>
              </w:rPr>
            </w:pPr>
            <w:r>
              <w:rPr>
                <w:rFonts w:hint="eastAsia" w:ascii="宋体" w:hAnsi="宋体" w:cs="宋体"/>
                <w:color w:val="000000"/>
              </w:rPr>
              <w:t>桥梁专项</w:t>
            </w:r>
          </w:p>
        </w:tc>
        <w:tc>
          <w:tcPr>
            <w:tcW w:w="1082" w:type="dxa"/>
            <w:vMerge w:val="continue"/>
            <w:shd w:val="clear" w:color="auto" w:fill="FFFFFF"/>
            <w:noWrap w:val="0"/>
            <w:vAlign w:val="center"/>
          </w:tcPr>
          <w:p w14:paraId="2262A2DB">
            <w:pPr>
              <w:widowControl/>
              <w:jc w:val="left"/>
              <w:rPr>
                <w:rFonts w:hint="eastAsia" w:ascii="宋体" w:hAnsi="宋体" w:cs="宋体"/>
                <w:color w:val="000000"/>
                <w:sz w:val="20"/>
                <w:szCs w:val="20"/>
              </w:rPr>
            </w:pPr>
          </w:p>
        </w:tc>
        <w:tc>
          <w:tcPr>
            <w:tcW w:w="5082" w:type="dxa"/>
            <w:shd w:val="clear" w:color="auto" w:fill="FFFFFF"/>
            <w:noWrap w:val="0"/>
            <w:vAlign w:val="center"/>
          </w:tcPr>
          <w:p w14:paraId="0D990609">
            <w:pPr>
              <w:widowControl/>
              <w:jc w:val="left"/>
              <w:rPr>
                <w:rFonts w:hint="eastAsia" w:ascii="宋体" w:hAnsi="宋体" w:cs="宋体"/>
                <w:color w:val="000000"/>
              </w:rPr>
            </w:pPr>
            <w:r>
              <w:rPr>
                <w:rFonts w:hint="eastAsia" w:ascii="宋体" w:hAnsi="宋体" w:eastAsia="宋体" w:cs="宋体"/>
                <w:color w:val="000000"/>
                <w:lang w:val="en-US" w:eastAsia="zh-CN"/>
              </w:rPr>
              <w:t>2.</w:t>
            </w:r>
            <w:r>
              <w:rPr>
                <w:rFonts w:hint="eastAsia" w:ascii="宋体" w:hAnsi="宋体" w:cs="宋体"/>
                <w:color w:val="000000"/>
              </w:rPr>
              <w:t>危桥整治:包括支持对危桥整治危桥认定、整治方案、整治施工、整治验收填报。</w:t>
            </w:r>
          </w:p>
        </w:tc>
        <w:tc>
          <w:tcPr>
            <w:tcW w:w="436" w:type="dxa"/>
            <w:shd w:val="clear" w:color="auto" w:fill="FFFFFF"/>
            <w:noWrap w:val="0"/>
            <w:vAlign w:val="center"/>
          </w:tcPr>
          <w:p w14:paraId="0008E7AB">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2755756E">
            <w:pPr>
              <w:widowControl/>
              <w:jc w:val="center"/>
              <w:rPr>
                <w:rFonts w:hint="eastAsia" w:ascii="宋体" w:hAnsi="宋体" w:cs="宋体"/>
                <w:color w:val="000000"/>
                <w:sz w:val="22"/>
              </w:rPr>
            </w:pPr>
            <w:r>
              <w:rPr>
                <w:rFonts w:hint="eastAsia" w:ascii="宋体" w:hAnsi="宋体" w:cs="宋体"/>
                <w:color w:val="000000"/>
                <w:sz w:val="22"/>
              </w:rPr>
              <w:t>1</w:t>
            </w:r>
          </w:p>
        </w:tc>
      </w:tr>
      <w:tr w14:paraId="5111A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6F9227AA">
            <w:pPr>
              <w:widowControl/>
              <w:jc w:val="center"/>
              <w:rPr>
                <w:rFonts w:hint="eastAsia" w:ascii="宋体" w:hAnsi="宋体" w:cs="宋体"/>
                <w:color w:val="000000"/>
              </w:rPr>
            </w:pPr>
            <w:r>
              <w:rPr>
                <w:rFonts w:hint="eastAsia" w:ascii="宋体" w:hAnsi="宋体" w:cs="宋体"/>
                <w:color w:val="000000"/>
              </w:rPr>
              <w:t>39</w:t>
            </w:r>
          </w:p>
        </w:tc>
        <w:tc>
          <w:tcPr>
            <w:tcW w:w="0" w:type="auto"/>
            <w:shd w:val="clear" w:color="auto" w:fill="FFFFFF"/>
            <w:noWrap w:val="0"/>
            <w:vAlign w:val="center"/>
          </w:tcPr>
          <w:p w14:paraId="4008CB0D">
            <w:pPr>
              <w:widowControl/>
              <w:jc w:val="center"/>
              <w:rPr>
                <w:rFonts w:hint="eastAsia" w:ascii="宋体" w:hAnsi="宋体" w:cs="宋体"/>
                <w:color w:val="000000"/>
              </w:rPr>
            </w:pPr>
            <w:r>
              <w:rPr>
                <w:rFonts w:hint="eastAsia" w:ascii="宋体" w:hAnsi="宋体" w:cs="宋体"/>
                <w:color w:val="000000"/>
              </w:rPr>
              <w:t>桥梁专项</w:t>
            </w:r>
          </w:p>
        </w:tc>
        <w:tc>
          <w:tcPr>
            <w:tcW w:w="1082" w:type="dxa"/>
            <w:vMerge w:val="continue"/>
            <w:shd w:val="clear" w:color="auto" w:fill="FFFFFF"/>
            <w:noWrap w:val="0"/>
            <w:vAlign w:val="center"/>
          </w:tcPr>
          <w:p w14:paraId="129D79A5">
            <w:pPr>
              <w:widowControl/>
              <w:jc w:val="left"/>
              <w:rPr>
                <w:rFonts w:hint="eastAsia" w:ascii="宋体" w:hAnsi="宋体" w:cs="宋体"/>
                <w:color w:val="000000"/>
                <w:sz w:val="20"/>
                <w:szCs w:val="20"/>
              </w:rPr>
            </w:pPr>
          </w:p>
        </w:tc>
        <w:tc>
          <w:tcPr>
            <w:tcW w:w="5082" w:type="dxa"/>
            <w:shd w:val="clear" w:color="auto" w:fill="FFFFFF"/>
            <w:noWrap w:val="0"/>
            <w:vAlign w:val="center"/>
          </w:tcPr>
          <w:p w14:paraId="777A3CA3">
            <w:pPr>
              <w:widowControl/>
              <w:jc w:val="left"/>
              <w:rPr>
                <w:rFonts w:hint="eastAsia" w:ascii="宋体" w:hAnsi="宋体" w:cs="宋体"/>
                <w:color w:val="000000"/>
              </w:rPr>
            </w:pPr>
            <w:r>
              <w:rPr>
                <w:rFonts w:hint="eastAsia" w:ascii="宋体" w:hAnsi="宋体" w:eastAsia="宋体" w:cs="宋体"/>
                <w:color w:val="000000"/>
                <w:lang w:val="en-US" w:eastAsia="zh-CN"/>
              </w:rPr>
              <w:t>3.</w:t>
            </w:r>
            <w:r>
              <w:rPr>
                <w:rFonts w:hint="eastAsia" w:ascii="宋体" w:hAnsi="宋体" w:cs="宋体"/>
                <w:color w:val="000000"/>
              </w:rPr>
              <w:t>独柱墩整治:包括支持对独柱墩桥梁整治信息填报。</w:t>
            </w:r>
          </w:p>
        </w:tc>
        <w:tc>
          <w:tcPr>
            <w:tcW w:w="436" w:type="dxa"/>
            <w:shd w:val="clear" w:color="auto" w:fill="FFFFFF"/>
            <w:noWrap w:val="0"/>
            <w:vAlign w:val="center"/>
          </w:tcPr>
          <w:p w14:paraId="70ED9054">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6E175511">
            <w:pPr>
              <w:widowControl/>
              <w:jc w:val="center"/>
              <w:rPr>
                <w:rFonts w:hint="eastAsia" w:ascii="宋体" w:hAnsi="宋体" w:cs="宋体"/>
                <w:color w:val="000000"/>
                <w:sz w:val="22"/>
              </w:rPr>
            </w:pPr>
            <w:r>
              <w:rPr>
                <w:rFonts w:hint="eastAsia" w:ascii="宋体" w:hAnsi="宋体" w:cs="宋体"/>
                <w:color w:val="000000"/>
                <w:sz w:val="22"/>
              </w:rPr>
              <w:t>1</w:t>
            </w:r>
          </w:p>
        </w:tc>
      </w:tr>
      <w:tr w14:paraId="0E5D0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0ABFC0A1">
            <w:pPr>
              <w:widowControl/>
              <w:jc w:val="center"/>
              <w:rPr>
                <w:rFonts w:hint="eastAsia" w:ascii="宋体" w:hAnsi="宋体" w:cs="宋体"/>
                <w:color w:val="000000"/>
              </w:rPr>
            </w:pPr>
            <w:r>
              <w:rPr>
                <w:rFonts w:hint="eastAsia" w:ascii="宋体" w:hAnsi="宋体" w:cs="宋体"/>
                <w:color w:val="000000"/>
              </w:rPr>
              <w:t>40</w:t>
            </w:r>
          </w:p>
        </w:tc>
        <w:tc>
          <w:tcPr>
            <w:tcW w:w="0" w:type="auto"/>
            <w:shd w:val="clear" w:color="auto" w:fill="FFFFFF"/>
            <w:noWrap w:val="0"/>
            <w:vAlign w:val="center"/>
          </w:tcPr>
          <w:p w14:paraId="4F21B1B6">
            <w:pPr>
              <w:widowControl/>
              <w:jc w:val="center"/>
              <w:rPr>
                <w:rFonts w:hint="eastAsia" w:ascii="宋体" w:hAnsi="宋体" w:cs="宋体"/>
                <w:color w:val="000000"/>
              </w:rPr>
            </w:pPr>
            <w:r>
              <w:rPr>
                <w:rFonts w:hint="eastAsia" w:ascii="宋体" w:hAnsi="宋体" w:cs="宋体"/>
                <w:color w:val="000000"/>
              </w:rPr>
              <w:t>桥梁专项</w:t>
            </w:r>
          </w:p>
        </w:tc>
        <w:tc>
          <w:tcPr>
            <w:tcW w:w="1082" w:type="dxa"/>
            <w:vMerge w:val="continue"/>
            <w:shd w:val="clear" w:color="auto" w:fill="FFFFFF"/>
            <w:noWrap w:val="0"/>
            <w:vAlign w:val="center"/>
          </w:tcPr>
          <w:p w14:paraId="03598765">
            <w:pPr>
              <w:widowControl/>
              <w:jc w:val="left"/>
              <w:rPr>
                <w:rFonts w:hint="eastAsia" w:ascii="宋体" w:hAnsi="宋体" w:cs="宋体"/>
                <w:color w:val="000000"/>
                <w:sz w:val="20"/>
                <w:szCs w:val="20"/>
              </w:rPr>
            </w:pPr>
          </w:p>
        </w:tc>
        <w:tc>
          <w:tcPr>
            <w:tcW w:w="5082" w:type="dxa"/>
            <w:shd w:val="clear" w:color="auto" w:fill="FFFFFF"/>
            <w:noWrap w:val="0"/>
            <w:vAlign w:val="center"/>
          </w:tcPr>
          <w:p w14:paraId="57871F82">
            <w:pPr>
              <w:widowControl/>
              <w:jc w:val="left"/>
              <w:rPr>
                <w:rFonts w:hint="eastAsia" w:ascii="宋体" w:hAnsi="宋体" w:cs="宋体"/>
                <w:color w:val="000000"/>
              </w:rPr>
            </w:pPr>
            <w:r>
              <w:rPr>
                <w:rFonts w:hint="eastAsia" w:ascii="宋体" w:hAnsi="宋体" w:eastAsia="宋体" w:cs="宋体"/>
                <w:color w:val="000000"/>
                <w:lang w:val="en-US" w:eastAsia="zh-CN"/>
              </w:rPr>
              <w:t>4.</w:t>
            </w:r>
            <w:r>
              <w:rPr>
                <w:rFonts w:hint="eastAsia" w:ascii="宋体" w:hAnsi="宋体" w:cs="宋体"/>
                <w:color w:val="000000"/>
              </w:rPr>
              <w:t>安全防护设施:包括支持对安全防护设施整治信息填报。</w:t>
            </w:r>
          </w:p>
        </w:tc>
        <w:tc>
          <w:tcPr>
            <w:tcW w:w="436" w:type="dxa"/>
            <w:shd w:val="clear" w:color="auto" w:fill="FFFFFF"/>
            <w:noWrap w:val="0"/>
            <w:vAlign w:val="center"/>
          </w:tcPr>
          <w:p w14:paraId="47BED723">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23391217">
            <w:pPr>
              <w:widowControl/>
              <w:jc w:val="center"/>
              <w:rPr>
                <w:rFonts w:hint="eastAsia" w:ascii="宋体" w:hAnsi="宋体" w:cs="宋体"/>
                <w:color w:val="000000"/>
                <w:sz w:val="22"/>
              </w:rPr>
            </w:pPr>
            <w:r>
              <w:rPr>
                <w:rFonts w:hint="eastAsia" w:ascii="宋体" w:hAnsi="宋体" w:cs="宋体"/>
                <w:color w:val="000000"/>
                <w:sz w:val="22"/>
              </w:rPr>
              <w:t>1</w:t>
            </w:r>
          </w:p>
        </w:tc>
      </w:tr>
      <w:tr w14:paraId="3738C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206BBE5C">
            <w:pPr>
              <w:widowControl/>
              <w:jc w:val="center"/>
              <w:rPr>
                <w:rFonts w:hint="eastAsia" w:ascii="宋体" w:hAnsi="宋体" w:cs="宋体"/>
                <w:color w:val="000000"/>
              </w:rPr>
            </w:pPr>
            <w:r>
              <w:rPr>
                <w:rFonts w:hint="eastAsia" w:ascii="宋体" w:hAnsi="宋体" w:cs="宋体"/>
                <w:color w:val="000000"/>
              </w:rPr>
              <w:t>41</w:t>
            </w:r>
          </w:p>
        </w:tc>
        <w:tc>
          <w:tcPr>
            <w:tcW w:w="0" w:type="auto"/>
            <w:shd w:val="clear" w:color="auto" w:fill="FFFFFF"/>
            <w:noWrap w:val="0"/>
            <w:vAlign w:val="center"/>
          </w:tcPr>
          <w:p w14:paraId="02A101D2">
            <w:pPr>
              <w:widowControl/>
              <w:jc w:val="center"/>
              <w:rPr>
                <w:rFonts w:hint="eastAsia" w:ascii="宋体" w:hAnsi="宋体" w:cs="宋体"/>
                <w:color w:val="000000"/>
              </w:rPr>
            </w:pPr>
            <w:r>
              <w:rPr>
                <w:rFonts w:hint="eastAsia" w:ascii="宋体" w:hAnsi="宋体" w:cs="宋体"/>
                <w:color w:val="000000"/>
              </w:rPr>
              <w:t>桥梁专项</w:t>
            </w:r>
          </w:p>
        </w:tc>
        <w:tc>
          <w:tcPr>
            <w:tcW w:w="1082" w:type="dxa"/>
            <w:shd w:val="clear" w:color="auto" w:fill="FFFFFF"/>
            <w:noWrap w:val="0"/>
            <w:vAlign w:val="center"/>
          </w:tcPr>
          <w:p w14:paraId="40D59EAB">
            <w:pPr>
              <w:widowControl/>
              <w:jc w:val="center"/>
              <w:rPr>
                <w:rFonts w:hint="eastAsia" w:ascii="宋体" w:hAnsi="宋体" w:cs="宋体"/>
                <w:color w:val="000000"/>
                <w:sz w:val="20"/>
                <w:szCs w:val="20"/>
              </w:rPr>
            </w:pPr>
            <w:r>
              <w:rPr>
                <w:rFonts w:hint="eastAsia" w:ascii="宋体" w:hAnsi="宋体" w:cs="宋体"/>
                <w:color w:val="000000"/>
                <w:sz w:val="20"/>
                <w:szCs w:val="20"/>
              </w:rPr>
              <w:t>巡查打卡</w:t>
            </w:r>
          </w:p>
        </w:tc>
        <w:tc>
          <w:tcPr>
            <w:tcW w:w="5082" w:type="dxa"/>
            <w:shd w:val="clear" w:color="auto" w:fill="FFFFFF"/>
            <w:noWrap w:val="0"/>
            <w:vAlign w:val="center"/>
          </w:tcPr>
          <w:p w14:paraId="6AB0BA19">
            <w:pPr>
              <w:widowControl/>
              <w:jc w:val="left"/>
              <w:rPr>
                <w:rFonts w:hint="eastAsia" w:ascii="宋体" w:hAnsi="宋体" w:cs="宋体"/>
                <w:color w:val="000000"/>
              </w:rPr>
            </w:pPr>
            <w:r>
              <w:rPr>
                <w:rFonts w:hint="eastAsia" w:ascii="宋体" w:hAnsi="宋体" w:cs="宋体"/>
                <w:color w:val="000000"/>
              </w:rPr>
              <w:t>巡查打卡:支持通过点击打卡按钮快速生成巡查养护记录。</w:t>
            </w:r>
          </w:p>
        </w:tc>
        <w:tc>
          <w:tcPr>
            <w:tcW w:w="436" w:type="dxa"/>
            <w:shd w:val="clear" w:color="auto" w:fill="FFFFFF"/>
            <w:noWrap w:val="0"/>
            <w:vAlign w:val="center"/>
          </w:tcPr>
          <w:p w14:paraId="0956EF91">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43AB516A">
            <w:pPr>
              <w:widowControl/>
              <w:jc w:val="center"/>
              <w:rPr>
                <w:rFonts w:hint="eastAsia" w:ascii="宋体" w:hAnsi="宋体" w:cs="宋体"/>
                <w:color w:val="000000"/>
                <w:sz w:val="22"/>
              </w:rPr>
            </w:pPr>
            <w:r>
              <w:rPr>
                <w:rFonts w:hint="eastAsia" w:ascii="宋体" w:hAnsi="宋体" w:cs="宋体"/>
                <w:color w:val="000000"/>
                <w:sz w:val="22"/>
              </w:rPr>
              <w:t>1</w:t>
            </w:r>
          </w:p>
        </w:tc>
      </w:tr>
      <w:tr w14:paraId="677BA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2F05EC4F">
            <w:pPr>
              <w:widowControl/>
              <w:jc w:val="center"/>
              <w:rPr>
                <w:rFonts w:hint="eastAsia" w:ascii="宋体" w:hAnsi="宋体" w:cs="宋体"/>
                <w:color w:val="000000"/>
              </w:rPr>
            </w:pPr>
            <w:r>
              <w:rPr>
                <w:rFonts w:hint="eastAsia" w:ascii="宋体" w:hAnsi="宋体" w:cs="宋体"/>
                <w:color w:val="000000"/>
              </w:rPr>
              <w:t>42</w:t>
            </w:r>
          </w:p>
        </w:tc>
        <w:tc>
          <w:tcPr>
            <w:tcW w:w="0" w:type="auto"/>
            <w:shd w:val="clear" w:color="auto" w:fill="FFFFFF"/>
            <w:noWrap w:val="0"/>
            <w:vAlign w:val="center"/>
          </w:tcPr>
          <w:p w14:paraId="46AF2B81">
            <w:pPr>
              <w:widowControl/>
              <w:jc w:val="center"/>
              <w:rPr>
                <w:rFonts w:hint="eastAsia" w:ascii="宋体" w:hAnsi="宋体" w:cs="宋体"/>
                <w:color w:val="000000"/>
              </w:rPr>
            </w:pPr>
            <w:r>
              <w:rPr>
                <w:rFonts w:hint="eastAsia" w:ascii="宋体" w:hAnsi="宋体" w:cs="宋体"/>
                <w:color w:val="000000"/>
              </w:rPr>
              <w:t>桥梁专项</w:t>
            </w:r>
          </w:p>
        </w:tc>
        <w:tc>
          <w:tcPr>
            <w:tcW w:w="1082" w:type="dxa"/>
            <w:shd w:val="clear" w:color="auto" w:fill="FFFFFF"/>
            <w:noWrap w:val="0"/>
            <w:vAlign w:val="center"/>
          </w:tcPr>
          <w:p w14:paraId="01D72EDB">
            <w:pPr>
              <w:widowControl/>
              <w:jc w:val="center"/>
              <w:rPr>
                <w:rFonts w:hint="eastAsia" w:ascii="宋体" w:hAnsi="宋体" w:cs="宋体"/>
                <w:color w:val="000000"/>
                <w:sz w:val="20"/>
                <w:szCs w:val="20"/>
              </w:rPr>
            </w:pPr>
            <w:r>
              <w:rPr>
                <w:rFonts w:hint="eastAsia" w:ascii="宋体" w:hAnsi="宋体" w:cs="宋体"/>
                <w:color w:val="000000"/>
                <w:sz w:val="20"/>
                <w:szCs w:val="20"/>
              </w:rPr>
              <w:t>检查填报</w:t>
            </w:r>
          </w:p>
        </w:tc>
        <w:tc>
          <w:tcPr>
            <w:tcW w:w="5082" w:type="dxa"/>
            <w:shd w:val="clear" w:color="auto" w:fill="FFFFFF"/>
            <w:noWrap w:val="0"/>
            <w:vAlign w:val="center"/>
          </w:tcPr>
          <w:p w14:paraId="41D4E3DE">
            <w:pPr>
              <w:widowControl/>
              <w:jc w:val="left"/>
              <w:rPr>
                <w:rFonts w:hint="eastAsia" w:ascii="宋体" w:hAnsi="宋体" w:cs="宋体"/>
                <w:color w:val="000000"/>
              </w:rPr>
            </w:pPr>
            <w:r>
              <w:rPr>
                <w:rFonts w:hint="eastAsia" w:ascii="宋体" w:hAnsi="宋体" w:cs="宋体"/>
                <w:color w:val="000000"/>
              </w:rPr>
              <w:t>检查填报:支持对检查检测表单进行创建、提交、审核、归档。</w:t>
            </w:r>
          </w:p>
        </w:tc>
        <w:tc>
          <w:tcPr>
            <w:tcW w:w="436" w:type="dxa"/>
            <w:shd w:val="clear" w:color="auto" w:fill="FFFFFF"/>
            <w:noWrap w:val="0"/>
            <w:vAlign w:val="center"/>
          </w:tcPr>
          <w:p w14:paraId="67DE227E">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29FF6AF0">
            <w:pPr>
              <w:widowControl/>
              <w:jc w:val="center"/>
              <w:rPr>
                <w:rFonts w:hint="eastAsia" w:ascii="宋体" w:hAnsi="宋体" w:cs="宋体"/>
                <w:color w:val="000000"/>
                <w:sz w:val="22"/>
              </w:rPr>
            </w:pPr>
            <w:r>
              <w:rPr>
                <w:rFonts w:hint="eastAsia" w:ascii="宋体" w:hAnsi="宋体" w:cs="宋体"/>
                <w:color w:val="000000"/>
                <w:sz w:val="22"/>
              </w:rPr>
              <w:t>1</w:t>
            </w:r>
          </w:p>
        </w:tc>
      </w:tr>
      <w:tr w14:paraId="47F0D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18DAF8C3">
            <w:pPr>
              <w:widowControl/>
              <w:jc w:val="center"/>
              <w:rPr>
                <w:rFonts w:hint="eastAsia" w:ascii="宋体" w:hAnsi="宋体" w:cs="宋体"/>
                <w:color w:val="000000"/>
              </w:rPr>
            </w:pPr>
            <w:r>
              <w:rPr>
                <w:rFonts w:hint="eastAsia" w:ascii="宋体" w:hAnsi="宋体" w:cs="宋体"/>
                <w:color w:val="000000"/>
              </w:rPr>
              <w:t>43</w:t>
            </w:r>
          </w:p>
        </w:tc>
        <w:tc>
          <w:tcPr>
            <w:tcW w:w="0" w:type="auto"/>
            <w:shd w:val="clear" w:color="auto" w:fill="FFFFFF"/>
            <w:noWrap w:val="0"/>
            <w:vAlign w:val="center"/>
          </w:tcPr>
          <w:p w14:paraId="7CCECFEC">
            <w:pPr>
              <w:widowControl/>
              <w:jc w:val="center"/>
              <w:rPr>
                <w:rFonts w:hint="eastAsia" w:ascii="宋体" w:hAnsi="宋体" w:cs="宋体"/>
                <w:color w:val="000000"/>
              </w:rPr>
            </w:pPr>
            <w:r>
              <w:rPr>
                <w:rFonts w:hint="eastAsia" w:ascii="宋体" w:hAnsi="宋体" w:cs="宋体"/>
                <w:color w:val="000000"/>
              </w:rPr>
              <w:t>桥梁专项</w:t>
            </w:r>
          </w:p>
        </w:tc>
        <w:tc>
          <w:tcPr>
            <w:tcW w:w="1082" w:type="dxa"/>
            <w:shd w:val="clear" w:color="auto" w:fill="FFFFFF"/>
            <w:noWrap w:val="0"/>
            <w:vAlign w:val="center"/>
          </w:tcPr>
          <w:p w14:paraId="295BABFF">
            <w:pPr>
              <w:widowControl/>
              <w:jc w:val="center"/>
              <w:rPr>
                <w:rFonts w:hint="eastAsia" w:ascii="宋体" w:hAnsi="宋体" w:cs="宋体"/>
                <w:color w:val="000000"/>
                <w:sz w:val="20"/>
                <w:szCs w:val="20"/>
              </w:rPr>
            </w:pPr>
            <w:r>
              <w:rPr>
                <w:rFonts w:hint="eastAsia" w:ascii="宋体" w:hAnsi="宋体" w:cs="宋体"/>
                <w:color w:val="000000"/>
                <w:sz w:val="20"/>
                <w:szCs w:val="20"/>
              </w:rPr>
              <w:t>维修反馈</w:t>
            </w:r>
          </w:p>
        </w:tc>
        <w:tc>
          <w:tcPr>
            <w:tcW w:w="5082" w:type="dxa"/>
            <w:shd w:val="clear" w:color="auto" w:fill="FFFFFF"/>
            <w:noWrap w:val="0"/>
            <w:vAlign w:val="center"/>
          </w:tcPr>
          <w:p w14:paraId="68FA6679">
            <w:pPr>
              <w:widowControl/>
              <w:jc w:val="left"/>
              <w:rPr>
                <w:rFonts w:hint="eastAsia" w:ascii="宋体" w:hAnsi="宋体" w:cs="宋体"/>
                <w:color w:val="000000"/>
              </w:rPr>
            </w:pPr>
            <w:r>
              <w:rPr>
                <w:rFonts w:hint="eastAsia" w:ascii="宋体" w:hAnsi="宋体" w:cs="宋体"/>
                <w:color w:val="000000"/>
              </w:rPr>
              <w:t>维修反馈:支持对维修结果进行反馈，进行创建、提交、审核、归档。</w:t>
            </w:r>
          </w:p>
        </w:tc>
        <w:tc>
          <w:tcPr>
            <w:tcW w:w="436" w:type="dxa"/>
            <w:shd w:val="clear" w:color="auto" w:fill="FFFFFF"/>
            <w:noWrap w:val="0"/>
            <w:vAlign w:val="center"/>
          </w:tcPr>
          <w:p w14:paraId="5C77E96B">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2F581D0F">
            <w:pPr>
              <w:widowControl/>
              <w:jc w:val="center"/>
              <w:rPr>
                <w:rFonts w:hint="eastAsia" w:ascii="宋体" w:hAnsi="宋体" w:cs="宋体"/>
                <w:color w:val="000000"/>
                <w:sz w:val="22"/>
              </w:rPr>
            </w:pPr>
            <w:r>
              <w:rPr>
                <w:rFonts w:hint="eastAsia" w:ascii="宋体" w:hAnsi="宋体" w:cs="宋体"/>
                <w:color w:val="000000"/>
                <w:sz w:val="22"/>
              </w:rPr>
              <w:t>1</w:t>
            </w:r>
          </w:p>
        </w:tc>
      </w:tr>
      <w:tr w14:paraId="249AF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28" w:type="dxa"/>
            <w:gridSpan w:val="6"/>
            <w:shd w:val="clear" w:color="auto" w:fill="FFFFFF"/>
            <w:noWrap w:val="0"/>
            <w:vAlign w:val="center"/>
          </w:tcPr>
          <w:p w14:paraId="7A771259">
            <w:pPr>
              <w:widowControl/>
              <w:jc w:val="left"/>
              <w:rPr>
                <w:rFonts w:hint="eastAsia" w:ascii="宋体" w:hAnsi="宋体" w:cs="宋体"/>
                <w:b/>
                <w:bCs/>
                <w:color w:val="000000"/>
              </w:rPr>
            </w:pPr>
            <w:r>
              <w:rPr>
                <w:rFonts w:hint="eastAsia" w:ascii="宋体" w:hAnsi="宋体" w:cs="宋体"/>
                <w:b/>
                <w:bCs/>
                <w:color w:val="000000"/>
              </w:rPr>
              <w:t>8、第三方施工专项</w:t>
            </w:r>
          </w:p>
        </w:tc>
      </w:tr>
      <w:tr w14:paraId="7AFC6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36EABDEB">
            <w:pPr>
              <w:widowControl/>
              <w:jc w:val="center"/>
              <w:rPr>
                <w:rFonts w:hint="eastAsia" w:ascii="宋体" w:hAnsi="宋体" w:cs="宋体"/>
                <w:color w:val="000000"/>
              </w:rPr>
            </w:pPr>
            <w:r>
              <w:rPr>
                <w:rFonts w:hint="eastAsia" w:ascii="宋体" w:hAnsi="宋体" w:cs="宋体"/>
                <w:color w:val="000000"/>
              </w:rPr>
              <w:t>1</w:t>
            </w:r>
          </w:p>
        </w:tc>
        <w:tc>
          <w:tcPr>
            <w:tcW w:w="0" w:type="auto"/>
            <w:shd w:val="clear" w:color="auto" w:fill="FFFFFF"/>
            <w:noWrap w:val="0"/>
            <w:vAlign w:val="center"/>
          </w:tcPr>
          <w:p w14:paraId="6071B690">
            <w:pPr>
              <w:widowControl/>
              <w:jc w:val="center"/>
              <w:rPr>
                <w:rFonts w:hint="eastAsia" w:ascii="宋体" w:hAnsi="宋体" w:cs="宋体"/>
                <w:color w:val="000000"/>
              </w:rPr>
            </w:pPr>
            <w:r>
              <w:rPr>
                <w:rFonts w:hint="eastAsia" w:ascii="宋体" w:hAnsi="宋体" w:cs="宋体"/>
                <w:color w:val="000000"/>
              </w:rPr>
              <w:t>第三方施工专项</w:t>
            </w:r>
          </w:p>
        </w:tc>
        <w:tc>
          <w:tcPr>
            <w:tcW w:w="1082" w:type="dxa"/>
            <w:shd w:val="clear" w:color="auto" w:fill="FFFFFF"/>
            <w:noWrap w:val="0"/>
            <w:vAlign w:val="center"/>
          </w:tcPr>
          <w:p w14:paraId="39FE46CF">
            <w:pPr>
              <w:widowControl/>
              <w:jc w:val="center"/>
              <w:rPr>
                <w:rFonts w:hint="eastAsia" w:ascii="宋体" w:hAnsi="宋体" w:cs="宋体"/>
                <w:color w:val="000000"/>
                <w:sz w:val="20"/>
                <w:szCs w:val="20"/>
              </w:rPr>
            </w:pPr>
            <w:r>
              <w:rPr>
                <w:rFonts w:hint="eastAsia" w:ascii="宋体" w:hAnsi="宋体" w:cs="宋体"/>
                <w:color w:val="000000"/>
                <w:sz w:val="20"/>
                <w:szCs w:val="20"/>
              </w:rPr>
              <w:t>第三方施工项目子图</w:t>
            </w:r>
          </w:p>
        </w:tc>
        <w:tc>
          <w:tcPr>
            <w:tcW w:w="5082" w:type="dxa"/>
            <w:shd w:val="clear" w:color="auto" w:fill="FFFFFF"/>
            <w:noWrap w:val="0"/>
            <w:vAlign w:val="center"/>
          </w:tcPr>
          <w:p w14:paraId="41252DA1">
            <w:pPr>
              <w:widowControl/>
              <w:jc w:val="left"/>
              <w:rPr>
                <w:rFonts w:hint="eastAsia" w:ascii="宋体" w:hAnsi="宋体" w:cs="宋体"/>
                <w:color w:val="000000"/>
              </w:rPr>
            </w:pPr>
            <w:r>
              <w:rPr>
                <w:rFonts w:hint="eastAsia" w:ascii="宋体" w:hAnsi="宋体" w:cs="宋体"/>
                <w:color w:val="000000"/>
              </w:rPr>
              <w:t>项目基本信息:中间地图展示项目基本信息、红线范围以及施工项目所属的监测设备相关位置和红线范围中涉及的管线相关位置。</w:t>
            </w:r>
          </w:p>
        </w:tc>
        <w:tc>
          <w:tcPr>
            <w:tcW w:w="436" w:type="dxa"/>
            <w:shd w:val="clear" w:color="auto" w:fill="FFFFFF"/>
            <w:noWrap w:val="0"/>
            <w:vAlign w:val="center"/>
          </w:tcPr>
          <w:p w14:paraId="5BC5CF1B">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1CE31B57">
            <w:pPr>
              <w:widowControl/>
              <w:jc w:val="center"/>
              <w:rPr>
                <w:rFonts w:hint="eastAsia" w:ascii="宋体" w:hAnsi="宋体" w:cs="宋体"/>
                <w:color w:val="000000"/>
                <w:sz w:val="22"/>
              </w:rPr>
            </w:pPr>
            <w:r>
              <w:rPr>
                <w:rFonts w:hint="eastAsia" w:ascii="宋体" w:hAnsi="宋体" w:cs="宋体"/>
                <w:color w:val="000000"/>
                <w:sz w:val="22"/>
              </w:rPr>
              <w:t>1</w:t>
            </w:r>
          </w:p>
        </w:tc>
      </w:tr>
      <w:tr w14:paraId="4F5F5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40872A15">
            <w:pPr>
              <w:widowControl/>
              <w:jc w:val="center"/>
              <w:rPr>
                <w:rFonts w:hint="eastAsia" w:ascii="宋体" w:hAnsi="宋体" w:cs="宋体"/>
                <w:color w:val="000000"/>
              </w:rPr>
            </w:pPr>
            <w:r>
              <w:rPr>
                <w:rFonts w:hint="eastAsia" w:ascii="宋体" w:hAnsi="宋体" w:cs="宋体"/>
                <w:color w:val="000000"/>
              </w:rPr>
              <w:t>2</w:t>
            </w:r>
          </w:p>
        </w:tc>
        <w:tc>
          <w:tcPr>
            <w:tcW w:w="0" w:type="auto"/>
            <w:shd w:val="clear" w:color="auto" w:fill="FFFFFF"/>
            <w:noWrap w:val="0"/>
            <w:vAlign w:val="center"/>
          </w:tcPr>
          <w:p w14:paraId="04D97866">
            <w:pPr>
              <w:widowControl/>
              <w:jc w:val="center"/>
              <w:rPr>
                <w:rFonts w:hint="eastAsia" w:ascii="宋体" w:hAnsi="宋体" w:cs="宋体"/>
                <w:color w:val="000000"/>
              </w:rPr>
            </w:pPr>
            <w:r>
              <w:rPr>
                <w:rFonts w:hint="eastAsia" w:ascii="宋体" w:hAnsi="宋体" w:cs="宋体"/>
                <w:color w:val="000000"/>
              </w:rPr>
              <w:t>第三方施工专项</w:t>
            </w:r>
          </w:p>
        </w:tc>
        <w:tc>
          <w:tcPr>
            <w:tcW w:w="1082" w:type="dxa"/>
            <w:vMerge w:val="restart"/>
            <w:shd w:val="clear" w:color="auto" w:fill="FFFFFF"/>
            <w:noWrap w:val="0"/>
            <w:vAlign w:val="center"/>
          </w:tcPr>
          <w:p w14:paraId="6B4E988E">
            <w:pPr>
              <w:widowControl/>
              <w:jc w:val="center"/>
              <w:rPr>
                <w:rFonts w:hint="eastAsia" w:ascii="宋体" w:hAnsi="宋体" w:cs="宋体"/>
                <w:sz w:val="20"/>
                <w:szCs w:val="20"/>
              </w:rPr>
            </w:pPr>
            <w:r>
              <w:rPr>
                <w:rFonts w:hint="eastAsia" w:ascii="宋体" w:hAnsi="宋体" w:cs="宋体"/>
                <w:sz w:val="20"/>
                <w:szCs w:val="20"/>
              </w:rPr>
              <w:t>第三方施工管线破坏事件子图</w:t>
            </w:r>
          </w:p>
        </w:tc>
        <w:tc>
          <w:tcPr>
            <w:tcW w:w="5082" w:type="dxa"/>
            <w:shd w:val="clear" w:color="auto" w:fill="FFFFFF"/>
            <w:noWrap w:val="0"/>
            <w:vAlign w:val="center"/>
          </w:tcPr>
          <w:p w14:paraId="3C132BD3">
            <w:pPr>
              <w:widowControl/>
              <w:jc w:val="left"/>
              <w:rPr>
                <w:rFonts w:hint="eastAsia" w:ascii="宋体" w:hAnsi="宋体" w:cs="宋体"/>
                <w:color w:val="000000"/>
              </w:rPr>
            </w:pPr>
            <w:r>
              <w:rPr>
                <w:rFonts w:hint="eastAsia" w:ascii="宋体" w:hAnsi="宋体" w:cs="宋体"/>
                <w:color w:val="000000"/>
              </w:rPr>
              <w:t>管线破坏事件基本信息:1）左侧展示管线破坏事件基本信息，包括发生地点、事件名称、事件类型、发生事件；</w:t>
            </w:r>
            <w:r>
              <w:rPr>
                <w:rFonts w:hint="eastAsia" w:ascii="宋体" w:hAnsi="宋体" w:cs="宋体"/>
                <w:color w:val="000000"/>
              </w:rPr>
              <w:br w:type="textWrapping"/>
            </w:r>
            <w:r>
              <w:rPr>
                <w:rFonts w:hint="eastAsia" w:ascii="宋体" w:hAnsi="宋体" w:cs="宋体"/>
                <w:color w:val="000000"/>
              </w:rPr>
              <w:t>2）如非临时施工项目造成的管线破坏事件，展示管线破坏事件涉及的项目、项目地址、项目类型、施工周期、项目状态；</w:t>
            </w:r>
            <w:r>
              <w:rPr>
                <w:rFonts w:hint="eastAsia" w:ascii="宋体" w:hAnsi="宋体" w:cs="宋体"/>
                <w:color w:val="000000"/>
              </w:rPr>
              <w:br w:type="textWrapping"/>
            </w:r>
            <w:r>
              <w:rPr>
                <w:rFonts w:hint="eastAsia" w:ascii="宋体" w:hAnsi="宋体" w:cs="宋体"/>
                <w:color w:val="000000"/>
              </w:rPr>
              <w:t>3）展示管线破坏事件涉及的相关单位，包括建设单位、建设单位负责人、建设单位负责人联系电话、施工单位、施工单位负责人、施工单位负责人联系电话、监理单位、监理单位负责人、监理单位负责人联系电话、权属单位、权属单位负责人、权属单位负责人联系电话。</w:t>
            </w:r>
          </w:p>
        </w:tc>
        <w:tc>
          <w:tcPr>
            <w:tcW w:w="436" w:type="dxa"/>
            <w:shd w:val="clear" w:color="auto" w:fill="FFFFFF"/>
            <w:noWrap w:val="0"/>
            <w:vAlign w:val="center"/>
          </w:tcPr>
          <w:p w14:paraId="385A2606">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690AFB35">
            <w:pPr>
              <w:widowControl/>
              <w:jc w:val="center"/>
              <w:rPr>
                <w:rFonts w:hint="eastAsia" w:ascii="宋体" w:hAnsi="宋体" w:cs="宋体"/>
                <w:color w:val="000000"/>
                <w:sz w:val="22"/>
              </w:rPr>
            </w:pPr>
            <w:r>
              <w:rPr>
                <w:rFonts w:hint="eastAsia" w:ascii="宋体" w:hAnsi="宋体" w:cs="宋体"/>
                <w:color w:val="000000"/>
                <w:sz w:val="22"/>
              </w:rPr>
              <w:t>1</w:t>
            </w:r>
          </w:p>
        </w:tc>
      </w:tr>
      <w:tr w14:paraId="58593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5614A9B6">
            <w:pPr>
              <w:widowControl/>
              <w:jc w:val="center"/>
              <w:rPr>
                <w:rFonts w:hint="eastAsia" w:ascii="宋体" w:hAnsi="宋体" w:cs="宋体"/>
                <w:color w:val="000000"/>
              </w:rPr>
            </w:pPr>
            <w:r>
              <w:rPr>
                <w:rFonts w:hint="eastAsia" w:ascii="宋体" w:hAnsi="宋体" w:cs="宋体"/>
                <w:color w:val="000000"/>
              </w:rPr>
              <w:t>3</w:t>
            </w:r>
          </w:p>
        </w:tc>
        <w:tc>
          <w:tcPr>
            <w:tcW w:w="0" w:type="auto"/>
            <w:shd w:val="clear" w:color="auto" w:fill="FFFFFF"/>
            <w:noWrap w:val="0"/>
            <w:vAlign w:val="center"/>
          </w:tcPr>
          <w:p w14:paraId="6627E958">
            <w:pPr>
              <w:widowControl/>
              <w:jc w:val="center"/>
              <w:rPr>
                <w:rFonts w:hint="eastAsia" w:ascii="宋体" w:hAnsi="宋体" w:cs="宋体"/>
                <w:color w:val="000000"/>
              </w:rPr>
            </w:pPr>
            <w:r>
              <w:rPr>
                <w:rFonts w:hint="eastAsia" w:ascii="宋体" w:hAnsi="宋体" w:cs="宋体"/>
                <w:color w:val="000000"/>
              </w:rPr>
              <w:t>第三方施工专项</w:t>
            </w:r>
          </w:p>
        </w:tc>
        <w:tc>
          <w:tcPr>
            <w:tcW w:w="1082" w:type="dxa"/>
            <w:vMerge w:val="continue"/>
            <w:shd w:val="clear" w:color="auto" w:fill="FFFFFF"/>
            <w:noWrap w:val="0"/>
            <w:vAlign w:val="center"/>
          </w:tcPr>
          <w:p w14:paraId="3E46D3B0">
            <w:pPr>
              <w:widowControl/>
              <w:jc w:val="left"/>
              <w:rPr>
                <w:rFonts w:hint="eastAsia" w:ascii="宋体" w:hAnsi="宋体" w:cs="宋体"/>
                <w:sz w:val="20"/>
                <w:szCs w:val="20"/>
              </w:rPr>
            </w:pPr>
          </w:p>
        </w:tc>
        <w:tc>
          <w:tcPr>
            <w:tcW w:w="5082" w:type="dxa"/>
            <w:shd w:val="clear" w:color="auto" w:fill="FFFFFF"/>
            <w:noWrap w:val="0"/>
            <w:vAlign w:val="center"/>
          </w:tcPr>
          <w:p w14:paraId="1B9C08D3">
            <w:pPr>
              <w:widowControl/>
              <w:jc w:val="left"/>
              <w:rPr>
                <w:rFonts w:hint="eastAsia" w:ascii="宋体" w:hAnsi="宋体" w:cs="宋体"/>
                <w:color w:val="000000"/>
              </w:rPr>
            </w:pPr>
            <w:r>
              <w:rPr>
                <w:rFonts w:hint="eastAsia" w:ascii="宋体" w:hAnsi="宋体" w:cs="宋体"/>
                <w:color w:val="000000"/>
              </w:rPr>
              <w:t>管线破坏事件处置管理:汇总展示管线破坏事件处置情况。</w:t>
            </w:r>
            <w:r>
              <w:rPr>
                <w:rFonts w:hint="eastAsia" w:ascii="宋体" w:hAnsi="宋体" w:cs="宋体"/>
                <w:color w:val="000000"/>
              </w:rPr>
              <w:br w:type="textWrapping"/>
            </w:r>
            <w:r>
              <w:rPr>
                <w:rFonts w:hint="eastAsia" w:ascii="宋体" w:hAnsi="宋体" w:cs="宋体"/>
                <w:color w:val="000000"/>
              </w:rPr>
              <w:t>在未处置完成的情况下：</w:t>
            </w:r>
            <w:r>
              <w:rPr>
                <w:rFonts w:hint="eastAsia" w:ascii="宋体" w:hAnsi="宋体" w:cs="宋体"/>
                <w:color w:val="000000"/>
              </w:rPr>
              <w:br w:type="textWrapping"/>
            </w:r>
            <w:r>
              <w:rPr>
                <w:rFonts w:hint="eastAsia" w:ascii="宋体" w:hAnsi="宋体" w:cs="宋体"/>
                <w:color w:val="000000"/>
              </w:rPr>
              <w:t>1）展示处置负责人以及处置负责人联系电话、处置状态、管线破坏事件简述；</w:t>
            </w:r>
            <w:r>
              <w:rPr>
                <w:rFonts w:hint="eastAsia" w:ascii="宋体" w:hAnsi="宋体" w:cs="宋体"/>
                <w:color w:val="000000"/>
              </w:rPr>
              <w:br w:type="textWrapping"/>
            </w:r>
            <w:r>
              <w:rPr>
                <w:rFonts w:hint="eastAsia" w:ascii="宋体" w:hAnsi="宋体" w:cs="宋体"/>
                <w:color w:val="000000"/>
              </w:rPr>
              <w:t>2）展示管线破坏事件现场照片。</w:t>
            </w:r>
            <w:r>
              <w:rPr>
                <w:rFonts w:hint="eastAsia" w:ascii="宋体" w:hAnsi="宋体" w:cs="宋体"/>
                <w:color w:val="000000"/>
              </w:rPr>
              <w:br w:type="textWrapping"/>
            </w:r>
            <w:r>
              <w:rPr>
                <w:rFonts w:hint="eastAsia" w:ascii="宋体" w:hAnsi="宋体" w:cs="宋体"/>
                <w:color w:val="000000"/>
              </w:rPr>
              <w:t>在处置完成的情况下：</w:t>
            </w:r>
            <w:r>
              <w:rPr>
                <w:rFonts w:hint="eastAsia" w:ascii="宋体" w:hAnsi="宋体" w:cs="宋体"/>
                <w:color w:val="000000"/>
              </w:rPr>
              <w:br w:type="textWrapping"/>
            </w:r>
            <w:r>
              <w:rPr>
                <w:rFonts w:hint="eastAsia" w:ascii="宋体" w:hAnsi="宋体" w:cs="宋体"/>
                <w:color w:val="000000"/>
              </w:rPr>
              <w:t>1）展示处置负责人以及处置负责人联系电话、处置状态、管线破坏事件简述、处置完成时间、处置时效；</w:t>
            </w:r>
            <w:r>
              <w:rPr>
                <w:rFonts w:hint="eastAsia" w:ascii="宋体" w:hAnsi="宋体" w:cs="宋体"/>
                <w:color w:val="000000"/>
              </w:rPr>
              <w:br w:type="textWrapping"/>
            </w:r>
            <w:r>
              <w:rPr>
                <w:rFonts w:hint="eastAsia" w:ascii="宋体" w:hAnsi="宋体" w:cs="宋体"/>
                <w:color w:val="000000"/>
              </w:rPr>
              <w:t>2）展示管线破坏事件现场恢复照片。</w:t>
            </w:r>
          </w:p>
        </w:tc>
        <w:tc>
          <w:tcPr>
            <w:tcW w:w="436" w:type="dxa"/>
            <w:shd w:val="clear" w:color="auto" w:fill="FFFFFF"/>
            <w:noWrap w:val="0"/>
            <w:vAlign w:val="center"/>
          </w:tcPr>
          <w:p w14:paraId="50764293">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407744B0">
            <w:pPr>
              <w:widowControl/>
              <w:jc w:val="center"/>
              <w:rPr>
                <w:rFonts w:hint="eastAsia" w:ascii="宋体" w:hAnsi="宋体" w:cs="宋体"/>
                <w:color w:val="000000"/>
                <w:sz w:val="22"/>
              </w:rPr>
            </w:pPr>
            <w:r>
              <w:rPr>
                <w:rFonts w:hint="eastAsia" w:ascii="宋体" w:hAnsi="宋体" w:cs="宋体"/>
                <w:color w:val="000000"/>
                <w:sz w:val="22"/>
              </w:rPr>
              <w:t>1</w:t>
            </w:r>
          </w:p>
        </w:tc>
      </w:tr>
      <w:tr w14:paraId="3EA1A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3B759265">
            <w:pPr>
              <w:widowControl/>
              <w:jc w:val="center"/>
              <w:rPr>
                <w:rFonts w:hint="eastAsia" w:ascii="宋体" w:hAnsi="宋体" w:cs="宋体"/>
                <w:color w:val="000000"/>
              </w:rPr>
            </w:pPr>
            <w:r>
              <w:rPr>
                <w:rFonts w:hint="eastAsia" w:ascii="宋体" w:hAnsi="宋体" w:cs="宋体"/>
                <w:color w:val="000000"/>
              </w:rPr>
              <w:t>4</w:t>
            </w:r>
          </w:p>
        </w:tc>
        <w:tc>
          <w:tcPr>
            <w:tcW w:w="0" w:type="auto"/>
            <w:shd w:val="clear" w:color="auto" w:fill="FFFFFF"/>
            <w:noWrap w:val="0"/>
            <w:vAlign w:val="center"/>
          </w:tcPr>
          <w:p w14:paraId="775E29F3">
            <w:pPr>
              <w:widowControl/>
              <w:jc w:val="center"/>
              <w:rPr>
                <w:rFonts w:hint="eastAsia" w:ascii="宋体" w:hAnsi="宋体" w:cs="宋体"/>
                <w:color w:val="000000"/>
              </w:rPr>
            </w:pPr>
            <w:r>
              <w:rPr>
                <w:rFonts w:hint="eastAsia" w:ascii="宋体" w:hAnsi="宋体" w:cs="宋体"/>
                <w:color w:val="000000"/>
              </w:rPr>
              <w:t>第三方施工专项</w:t>
            </w:r>
          </w:p>
        </w:tc>
        <w:tc>
          <w:tcPr>
            <w:tcW w:w="1082" w:type="dxa"/>
            <w:vMerge w:val="restart"/>
            <w:shd w:val="clear" w:color="auto" w:fill="FFFFFF"/>
            <w:noWrap w:val="0"/>
            <w:vAlign w:val="center"/>
          </w:tcPr>
          <w:p w14:paraId="19C7A322">
            <w:pPr>
              <w:widowControl/>
              <w:jc w:val="center"/>
              <w:rPr>
                <w:rFonts w:hint="eastAsia" w:ascii="宋体" w:hAnsi="宋体" w:cs="宋体"/>
                <w:sz w:val="20"/>
                <w:szCs w:val="20"/>
              </w:rPr>
            </w:pPr>
            <w:r>
              <w:rPr>
                <w:rFonts w:hint="eastAsia" w:ascii="宋体" w:hAnsi="宋体" w:cs="宋体"/>
                <w:sz w:val="20"/>
                <w:szCs w:val="20"/>
              </w:rPr>
              <w:t>第三方施工巡检巡查子图</w:t>
            </w:r>
          </w:p>
        </w:tc>
        <w:tc>
          <w:tcPr>
            <w:tcW w:w="5082" w:type="dxa"/>
            <w:shd w:val="clear" w:color="auto" w:fill="FFFFFF"/>
            <w:noWrap w:val="0"/>
            <w:vAlign w:val="center"/>
          </w:tcPr>
          <w:p w14:paraId="410BF916">
            <w:pPr>
              <w:widowControl/>
              <w:jc w:val="left"/>
              <w:rPr>
                <w:rFonts w:hint="eastAsia" w:ascii="宋体" w:hAnsi="宋体" w:cs="宋体"/>
                <w:color w:val="000000"/>
              </w:rPr>
            </w:pPr>
            <w:r>
              <w:rPr>
                <w:rFonts w:hint="eastAsia" w:ascii="宋体" w:hAnsi="宋体" w:eastAsia="宋体" w:cs="宋体"/>
                <w:color w:val="000000"/>
                <w:lang w:val="en-US" w:eastAsia="zh-CN"/>
              </w:rPr>
              <w:t>1.</w:t>
            </w:r>
            <w:r>
              <w:rPr>
                <w:rFonts w:hint="eastAsia" w:ascii="宋体" w:hAnsi="宋体" w:cs="宋体"/>
                <w:color w:val="000000"/>
              </w:rPr>
              <w:t>第三方施工巡检巡查总览:以第三方施工项目为维度，记录相关权属单位的巡查巡检记录，包括巡查巡检人员、巡查巡检现场图片或视频、巡查巡检完成时间、巡查巡检问题、问题整改等数据，对于巡查巡检产生问题形成问题清单，便于管理组织闭环跟踪。</w:t>
            </w:r>
          </w:p>
        </w:tc>
        <w:tc>
          <w:tcPr>
            <w:tcW w:w="436" w:type="dxa"/>
            <w:shd w:val="clear" w:color="auto" w:fill="FFFFFF"/>
            <w:noWrap w:val="0"/>
            <w:vAlign w:val="center"/>
          </w:tcPr>
          <w:p w14:paraId="40651F68">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1301FD21">
            <w:pPr>
              <w:widowControl/>
              <w:jc w:val="center"/>
              <w:rPr>
                <w:rFonts w:hint="eastAsia" w:ascii="宋体" w:hAnsi="宋体" w:cs="宋体"/>
                <w:color w:val="000000"/>
                <w:sz w:val="22"/>
              </w:rPr>
            </w:pPr>
            <w:r>
              <w:rPr>
                <w:rFonts w:hint="eastAsia" w:ascii="宋体" w:hAnsi="宋体" w:cs="宋体"/>
                <w:color w:val="000000"/>
                <w:sz w:val="22"/>
              </w:rPr>
              <w:t>1</w:t>
            </w:r>
          </w:p>
        </w:tc>
      </w:tr>
      <w:tr w14:paraId="45177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04F57B8B">
            <w:pPr>
              <w:widowControl/>
              <w:jc w:val="center"/>
              <w:rPr>
                <w:rFonts w:hint="eastAsia" w:ascii="宋体" w:hAnsi="宋体" w:cs="宋体"/>
                <w:color w:val="000000"/>
              </w:rPr>
            </w:pPr>
            <w:r>
              <w:rPr>
                <w:rFonts w:hint="eastAsia" w:ascii="宋体" w:hAnsi="宋体" w:cs="宋体"/>
                <w:color w:val="000000"/>
              </w:rPr>
              <w:t>5</w:t>
            </w:r>
          </w:p>
        </w:tc>
        <w:tc>
          <w:tcPr>
            <w:tcW w:w="0" w:type="auto"/>
            <w:shd w:val="clear" w:color="auto" w:fill="FFFFFF"/>
            <w:noWrap w:val="0"/>
            <w:vAlign w:val="center"/>
          </w:tcPr>
          <w:p w14:paraId="280AD5B5">
            <w:pPr>
              <w:widowControl/>
              <w:jc w:val="center"/>
              <w:rPr>
                <w:rFonts w:hint="eastAsia" w:ascii="宋体" w:hAnsi="宋体" w:cs="宋体"/>
                <w:color w:val="000000"/>
              </w:rPr>
            </w:pPr>
            <w:r>
              <w:rPr>
                <w:rFonts w:hint="eastAsia" w:ascii="宋体" w:hAnsi="宋体" w:cs="宋体"/>
                <w:color w:val="000000"/>
              </w:rPr>
              <w:t>第三方施工专项</w:t>
            </w:r>
          </w:p>
        </w:tc>
        <w:tc>
          <w:tcPr>
            <w:tcW w:w="1082" w:type="dxa"/>
            <w:vMerge w:val="continue"/>
            <w:shd w:val="clear" w:color="auto" w:fill="FFFFFF"/>
            <w:noWrap w:val="0"/>
            <w:vAlign w:val="center"/>
          </w:tcPr>
          <w:p w14:paraId="3076F76A">
            <w:pPr>
              <w:widowControl/>
              <w:jc w:val="left"/>
              <w:rPr>
                <w:rFonts w:hint="eastAsia" w:ascii="宋体" w:hAnsi="宋体" w:cs="宋体"/>
                <w:sz w:val="20"/>
                <w:szCs w:val="20"/>
              </w:rPr>
            </w:pPr>
          </w:p>
        </w:tc>
        <w:tc>
          <w:tcPr>
            <w:tcW w:w="5082" w:type="dxa"/>
            <w:shd w:val="clear" w:color="auto" w:fill="FFFFFF"/>
            <w:noWrap w:val="0"/>
            <w:vAlign w:val="center"/>
          </w:tcPr>
          <w:p w14:paraId="2D55DBE5">
            <w:pPr>
              <w:widowControl/>
              <w:jc w:val="left"/>
              <w:rPr>
                <w:rFonts w:hint="eastAsia" w:ascii="宋体" w:hAnsi="宋体" w:cs="宋体"/>
                <w:color w:val="000000"/>
              </w:rPr>
            </w:pPr>
            <w:r>
              <w:rPr>
                <w:rFonts w:hint="eastAsia" w:ascii="宋体" w:hAnsi="宋体" w:eastAsia="宋体" w:cs="宋体"/>
                <w:color w:val="000000"/>
                <w:lang w:val="en-US" w:eastAsia="zh-CN"/>
              </w:rPr>
              <w:t>2.</w:t>
            </w:r>
            <w:r>
              <w:rPr>
                <w:rFonts w:hint="eastAsia" w:ascii="宋体" w:hAnsi="宋体" w:cs="宋体"/>
                <w:color w:val="000000"/>
              </w:rPr>
              <w:t>管线巡检巡查异常问题处置总览:汇总展示全县巡检巡查异常问题情况。以饼状图形式展示与施工相关问题处置情况，包括已处置、未处置。</w:t>
            </w:r>
          </w:p>
        </w:tc>
        <w:tc>
          <w:tcPr>
            <w:tcW w:w="436" w:type="dxa"/>
            <w:shd w:val="clear" w:color="auto" w:fill="FFFFFF"/>
            <w:noWrap w:val="0"/>
            <w:vAlign w:val="center"/>
          </w:tcPr>
          <w:p w14:paraId="3107EB8B">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048A20C9">
            <w:pPr>
              <w:widowControl/>
              <w:jc w:val="center"/>
              <w:rPr>
                <w:rFonts w:hint="eastAsia" w:ascii="宋体" w:hAnsi="宋体" w:cs="宋体"/>
                <w:color w:val="000000"/>
                <w:sz w:val="22"/>
              </w:rPr>
            </w:pPr>
            <w:r>
              <w:rPr>
                <w:rFonts w:hint="eastAsia" w:ascii="宋体" w:hAnsi="宋体" w:cs="宋体"/>
                <w:color w:val="000000"/>
                <w:sz w:val="22"/>
              </w:rPr>
              <w:t>1</w:t>
            </w:r>
          </w:p>
        </w:tc>
      </w:tr>
      <w:tr w14:paraId="583BF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6DCDC02F">
            <w:pPr>
              <w:widowControl/>
              <w:jc w:val="center"/>
              <w:rPr>
                <w:rFonts w:hint="eastAsia" w:ascii="宋体" w:hAnsi="宋体" w:cs="宋体"/>
                <w:color w:val="000000"/>
              </w:rPr>
            </w:pPr>
            <w:r>
              <w:rPr>
                <w:rFonts w:hint="eastAsia" w:ascii="宋体" w:hAnsi="宋体" w:cs="宋体"/>
                <w:color w:val="000000"/>
              </w:rPr>
              <w:t>6</w:t>
            </w:r>
          </w:p>
        </w:tc>
        <w:tc>
          <w:tcPr>
            <w:tcW w:w="0" w:type="auto"/>
            <w:shd w:val="clear" w:color="auto" w:fill="FFFFFF"/>
            <w:noWrap w:val="0"/>
            <w:vAlign w:val="center"/>
          </w:tcPr>
          <w:p w14:paraId="1EBDF6B4">
            <w:pPr>
              <w:widowControl/>
              <w:jc w:val="center"/>
              <w:rPr>
                <w:rFonts w:hint="eastAsia" w:ascii="宋体" w:hAnsi="宋体" w:cs="宋体"/>
                <w:color w:val="000000"/>
              </w:rPr>
            </w:pPr>
            <w:r>
              <w:rPr>
                <w:rFonts w:hint="eastAsia" w:ascii="宋体" w:hAnsi="宋体" w:cs="宋体"/>
                <w:color w:val="000000"/>
              </w:rPr>
              <w:t>第三方施工专项</w:t>
            </w:r>
          </w:p>
        </w:tc>
        <w:tc>
          <w:tcPr>
            <w:tcW w:w="1082" w:type="dxa"/>
            <w:vMerge w:val="continue"/>
            <w:shd w:val="clear" w:color="auto" w:fill="FFFFFF"/>
            <w:noWrap w:val="0"/>
            <w:vAlign w:val="center"/>
          </w:tcPr>
          <w:p w14:paraId="4811E3FE">
            <w:pPr>
              <w:widowControl/>
              <w:jc w:val="left"/>
              <w:rPr>
                <w:rFonts w:hint="eastAsia" w:ascii="宋体" w:hAnsi="宋体" w:cs="宋体"/>
                <w:sz w:val="20"/>
                <w:szCs w:val="20"/>
              </w:rPr>
            </w:pPr>
          </w:p>
        </w:tc>
        <w:tc>
          <w:tcPr>
            <w:tcW w:w="5082" w:type="dxa"/>
            <w:shd w:val="clear" w:color="auto" w:fill="FFFFFF"/>
            <w:noWrap w:val="0"/>
            <w:vAlign w:val="center"/>
          </w:tcPr>
          <w:p w14:paraId="2258B0DB">
            <w:pPr>
              <w:widowControl/>
              <w:jc w:val="left"/>
              <w:rPr>
                <w:rFonts w:hint="eastAsia" w:ascii="宋体" w:hAnsi="宋体" w:cs="宋体"/>
                <w:color w:val="000000"/>
              </w:rPr>
            </w:pPr>
            <w:r>
              <w:rPr>
                <w:rFonts w:hint="eastAsia" w:ascii="宋体" w:hAnsi="宋体" w:eastAsia="宋体" w:cs="宋体"/>
                <w:color w:val="000000"/>
                <w:lang w:val="en-US" w:eastAsia="zh-CN"/>
              </w:rPr>
              <w:t>3.</w:t>
            </w:r>
            <w:r>
              <w:rPr>
                <w:rFonts w:hint="eastAsia" w:ascii="宋体" w:hAnsi="宋体" w:cs="宋体"/>
                <w:color w:val="000000"/>
              </w:rPr>
              <w:t>管线巡检巡查问题处置进度总览:汇总展示全县巡检巡查异常问题的处置进度情况。以进度条形式展示异常问题处置情况。</w:t>
            </w:r>
          </w:p>
        </w:tc>
        <w:tc>
          <w:tcPr>
            <w:tcW w:w="436" w:type="dxa"/>
            <w:shd w:val="clear" w:color="auto" w:fill="FFFFFF"/>
            <w:noWrap w:val="0"/>
            <w:vAlign w:val="center"/>
          </w:tcPr>
          <w:p w14:paraId="75876C5B">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18154AF0">
            <w:pPr>
              <w:widowControl/>
              <w:jc w:val="center"/>
              <w:rPr>
                <w:rFonts w:hint="eastAsia" w:ascii="宋体" w:hAnsi="宋体" w:cs="宋体"/>
                <w:color w:val="000000"/>
                <w:sz w:val="22"/>
              </w:rPr>
            </w:pPr>
            <w:r>
              <w:rPr>
                <w:rFonts w:hint="eastAsia" w:ascii="宋体" w:hAnsi="宋体" w:cs="宋体"/>
                <w:color w:val="000000"/>
                <w:sz w:val="22"/>
              </w:rPr>
              <w:t>1</w:t>
            </w:r>
          </w:p>
        </w:tc>
      </w:tr>
      <w:tr w14:paraId="2F1D7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58D02B77">
            <w:pPr>
              <w:widowControl/>
              <w:jc w:val="center"/>
              <w:rPr>
                <w:rFonts w:hint="eastAsia" w:ascii="宋体" w:hAnsi="宋体" w:cs="宋体"/>
                <w:color w:val="000000"/>
              </w:rPr>
            </w:pPr>
            <w:r>
              <w:rPr>
                <w:rFonts w:hint="eastAsia" w:ascii="宋体" w:hAnsi="宋体" w:cs="宋体"/>
                <w:color w:val="000000"/>
              </w:rPr>
              <w:t>7</w:t>
            </w:r>
          </w:p>
        </w:tc>
        <w:tc>
          <w:tcPr>
            <w:tcW w:w="0" w:type="auto"/>
            <w:shd w:val="clear" w:color="auto" w:fill="FFFFFF"/>
            <w:noWrap w:val="0"/>
            <w:vAlign w:val="center"/>
          </w:tcPr>
          <w:p w14:paraId="2C8BD17B">
            <w:pPr>
              <w:widowControl/>
              <w:jc w:val="center"/>
              <w:rPr>
                <w:rFonts w:hint="eastAsia" w:ascii="宋体" w:hAnsi="宋体" w:cs="宋体"/>
                <w:color w:val="000000"/>
              </w:rPr>
            </w:pPr>
            <w:r>
              <w:rPr>
                <w:rFonts w:hint="eastAsia" w:ascii="宋体" w:hAnsi="宋体" w:cs="宋体"/>
                <w:color w:val="000000"/>
              </w:rPr>
              <w:t>第三方施工专项</w:t>
            </w:r>
          </w:p>
        </w:tc>
        <w:tc>
          <w:tcPr>
            <w:tcW w:w="1082" w:type="dxa"/>
            <w:vMerge w:val="continue"/>
            <w:shd w:val="clear" w:color="auto" w:fill="FFFFFF"/>
            <w:noWrap w:val="0"/>
            <w:vAlign w:val="center"/>
          </w:tcPr>
          <w:p w14:paraId="09B4C0DF">
            <w:pPr>
              <w:widowControl/>
              <w:jc w:val="left"/>
              <w:rPr>
                <w:rFonts w:hint="eastAsia" w:ascii="宋体" w:hAnsi="宋体" w:cs="宋体"/>
                <w:sz w:val="20"/>
                <w:szCs w:val="20"/>
              </w:rPr>
            </w:pPr>
          </w:p>
        </w:tc>
        <w:tc>
          <w:tcPr>
            <w:tcW w:w="5082" w:type="dxa"/>
            <w:shd w:val="clear" w:color="auto" w:fill="FFFFFF"/>
            <w:noWrap w:val="0"/>
            <w:vAlign w:val="center"/>
          </w:tcPr>
          <w:p w14:paraId="2E61F28C">
            <w:pPr>
              <w:widowControl/>
              <w:jc w:val="left"/>
              <w:rPr>
                <w:rFonts w:hint="eastAsia" w:ascii="宋体" w:hAnsi="宋体" w:cs="宋体"/>
                <w:color w:val="000000"/>
              </w:rPr>
            </w:pPr>
            <w:r>
              <w:rPr>
                <w:rFonts w:hint="eastAsia" w:ascii="宋体" w:hAnsi="宋体" w:eastAsia="宋体" w:cs="宋体"/>
                <w:color w:val="000000"/>
                <w:lang w:val="en-US" w:eastAsia="zh-CN"/>
              </w:rPr>
              <w:t>4.</w:t>
            </w:r>
            <w:r>
              <w:rPr>
                <w:rFonts w:hint="eastAsia" w:ascii="宋体" w:hAnsi="宋体" w:cs="宋体"/>
                <w:color w:val="000000"/>
              </w:rPr>
              <w:t>管线巡检巡查问题整改管理:以第三方施工项目为维度，展示各施工项目巡检问题情况，包括问题数量、问题状态，按照问题已解决、未解决、超期未解决的不同状态以不同颜色展示。并针对超期未解决的问题进行预警通知，情况严重后果的施工单位，采取强制停工等措施来约束。</w:t>
            </w:r>
          </w:p>
        </w:tc>
        <w:tc>
          <w:tcPr>
            <w:tcW w:w="436" w:type="dxa"/>
            <w:shd w:val="clear" w:color="auto" w:fill="FFFFFF"/>
            <w:noWrap w:val="0"/>
            <w:vAlign w:val="center"/>
          </w:tcPr>
          <w:p w14:paraId="45DA4E78">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6721357A">
            <w:pPr>
              <w:widowControl/>
              <w:jc w:val="center"/>
              <w:rPr>
                <w:rFonts w:hint="eastAsia" w:ascii="宋体" w:hAnsi="宋体" w:cs="宋体"/>
                <w:color w:val="000000"/>
                <w:sz w:val="22"/>
              </w:rPr>
            </w:pPr>
            <w:r>
              <w:rPr>
                <w:rFonts w:hint="eastAsia" w:ascii="宋体" w:hAnsi="宋体" w:cs="宋体"/>
                <w:color w:val="000000"/>
                <w:sz w:val="22"/>
              </w:rPr>
              <w:t>1</w:t>
            </w:r>
          </w:p>
        </w:tc>
      </w:tr>
      <w:tr w14:paraId="53728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56900982">
            <w:pPr>
              <w:widowControl/>
              <w:jc w:val="center"/>
              <w:rPr>
                <w:rFonts w:hint="eastAsia" w:ascii="宋体" w:hAnsi="宋体" w:cs="宋体"/>
                <w:color w:val="000000"/>
              </w:rPr>
            </w:pPr>
            <w:r>
              <w:rPr>
                <w:rFonts w:hint="eastAsia" w:ascii="宋体" w:hAnsi="宋体" w:cs="宋体"/>
                <w:color w:val="000000"/>
              </w:rPr>
              <w:t>8</w:t>
            </w:r>
          </w:p>
        </w:tc>
        <w:tc>
          <w:tcPr>
            <w:tcW w:w="0" w:type="auto"/>
            <w:shd w:val="clear" w:color="auto" w:fill="FFFFFF"/>
            <w:noWrap w:val="0"/>
            <w:vAlign w:val="center"/>
          </w:tcPr>
          <w:p w14:paraId="08EDFB20">
            <w:pPr>
              <w:widowControl/>
              <w:jc w:val="center"/>
              <w:rPr>
                <w:rFonts w:hint="eastAsia" w:ascii="宋体" w:hAnsi="宋体" w:cs="宋体"/>
                <w:color w:val="000000"/>
              </w:rPr>
            </w:pPr>
            <w:r>
              <w:rPr>
                <w:rFonts w:hint="eastAsia" w:ascii="宋体" w:hAnsi="宋体" w:cs="宋体"/>
                <w:color w:val="000000"/>
              </w:rPr>
              <w:t>第三方施工专项</w:t>
            </w:r>
          </w:p>
        </w:tc>
        <w:tc>
          <w:tcPr>
            <w:tcW w:w="1082" w:type="dxa"/>
            <w:shd w:val="clear" w:color="auto" w:fill="FFFFFF"/>
            <w:noWrap w:val="0"/>
            <w:vAlign w:val="center"/>
          </w:tcPr>
          <w:p w14:paraId="722654CE">
            <w:pPr>
              <w:widowControl/>
              <w:jc w:val="center"/>
              <w:rPr>
                <w:rFonts w:hint="eastAsia" w:ascii="宋体" w:hAnsi="宋体" w:cs="宋体"/>
                <w:sz w:val="20"/>
                <w:szCs w:val="20"/>
              </w:rPr>
            </w:pPr>
            <w:r>
              <w:rPr>
                <w:rFonts w:hint="eastAsia" w:ascii="宋体" w:hAnsi="宋体" w:cs="宋体"/>
                <w:sz w:val="20"/>
                <w:szCs w:val="20"/>
              </w:rPr>
              <w:t>施工项目信息管理</w:t>
            </w:r>
          </w:p>
        </w:tc>
        <w:tc>
          <w:tcPr>
            <w:tcW w:w="5082" w:type="dxa"/>
            <w:shd w:val="clear" w:color="auto" w:fill="FFFFFF"/>
            <w:noWrap w:val="0"/>
            <w:vAlign w:val="center"/>
          </w:tcPr>
          <w:p w14:paraId="478A71DC">
            <w:pPr>
              <w:widowControl/>
              <w:jc w:val="left"/>
              <w:rPr>
                <w:rFonts w:hint="eastAsia" w:ascii="宋体" w:hAnsi="宋体" w:cs="宋体"/>
                <w:color w:val="000000"/>
              </w:rPr>
            </w:pPr>
            <w:r>
              <w:rPr>
                <w:rFonts w:hint="eastAsia" w:ascii="宋体" w:hAnsi="宋体" w:cs="宋体"/>
                <w:color w:val="000000"/>
              </w:rPr>
              <w:t>施工项目信息管理:汇总全县第三方施工项目数据，对第三方施工项目进行统一管理。</w:t>
            </w:r>
            <w:r>
              <w:rPr>
                <w:rFonts w:hint="eastAsia" w:ascii="宋体" w:hAnsi="宋体" w:cs="宋体"/>
                <w:color w:val="000000"/>
              </w:rPr>
              <w:br w:type="textWrapping"/>
            </w:r>
            <w:r>
              <w:rPr>
                <w:rFonts w:hint="eastAsia" w:ascii="宋体" w:hAnsi="宋体" w:cs="宋体"/>
                <w:color w:val="000000"/>
              </w:rPr>
              <w:t>1）支持项目名称、相关单位、项目类型等维度筛选施工项目，支持施工项目信息查看、导出、地图定位；</w:t>
            </w:r>
            <w:r>
              <w:rPr>
                <w:rFonts w:hint="eastAsia" w:ascii="宋体" w:hAnsi="宋体" w:cs="宋体"/>
                <w:color w:val="000000"/>
              </w:rPr>
              <w:br w:type="textWrapping"/>
            </w:r>
            <w:r>
              <w:rPr>
                <w:rFonts w:hint="eastAsia" w:ascii="宋体" w:hAnsi="宋体" w:cs="宋体"/>
                <w:color w:val="000000"/>
              </w:rPr>
              <w:t>2）支持本系统内接入的施工项目的信息进行新增、编辑、删除、导入；</w:t>
            </w:r>
            <w:r>
              <w:rPr>
                <w:rFonts w:hint="eastAsia" w:ascii="宋体" w:hAnsi="宋体" w:cs="宋体"/>
                <w:color w:val="000000"/>
              </w:rPr>
              <w:br w:type="textWrapping"/>
            </w:r>
            <w:r>
              <w:rPr>
                <w:rFonts w:hint="eastAsia" w:ascii="宋体" w:hAnsi="宋体" w:cs="宋体"/>
                <w:color w:val="000000"/>
              </w:rPr>
              <w:t>3）支持通过点击项目名称或查看详细详情，查看第三方施工项目详情信息，包括基本资料、四方交底资料、施工监测设备、管线破坏、联合惩戒等的信息；</w:t>
            </w:r>
            <w:r>
              <w:rPr>
                <w:rFonts w:hint="eastAsia" w:ascii="宋体" w:hAnsi="宋体" w:cs="宋体"/>
                <w:color w:val="000000"/>
              </w:rPr>
              <w:br w:type="textWrapping"/>
            </w:r>
            <w:r>
              <w:rPr>
                <w:rFonts w:hint="eastAsia" w:ascii="宋体" w:hAnsi="宋体" w:cs="宋体"/>
                <w:color w:val="000000"/>
              </w:rPr>
              <w:t>4）支持通过GIS地图为项目位置、项目红线范围打点。</w:t>
            </w:r>
          </w:p>
        </w:tc>
        <w:tc>
          <w:tcPr>
            <w:tcW w:w="436" w:type="dxa"/>
            <w:shd w:val="clear" w:color="auto" w:fill="FFFFFF"/>
            <w:noWrap w:val="0"/>
            <w:vAlign w:val="center"/>
          </w:tcPr>
          <w:p w14:paraId="1C419B09">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292DB9A5">
            <w:pPr>
              <w:widowControl/>
              <w:jc w:val="center"/>
              <w:rPr>
                <w:rFonts w:hint="eastAsia" w:ascii="宋体" w:hAnsi="宋体" w:cs="宋体"/>
                <w:color w:val="000000"/>
                <w:sz w:val="22"/>
              </w:rPr>
            </w:pPr>
            <w:r>
              <w:rPr>
                <w:rFonts w:hint="eastAsia" w:ascii="宋体" w:hAnsi="宋体" w:cs="宋体"/>
                <w:color w:val="000000"/>
                <w:sz w:val="22"/>
              </w:rPr>
              <w:t>1</w:t>
            </w:r>
          </w:p>
        </w:tc>
      </w:tr>
      <w:tr w14:paraId="171E1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035EB259">
            <w:pPr>
              <w:widowControl/>
              <w:jc w:val="center"/>
              <w:rPr>
                <w:rFonts w:hint="eastAsia" w:ascii="宋体" w:hAnsi="宋体" w:cs="宋体"/>
                <w:color w:val="000000"/>
              </w:rPr>
            </w:pPr>
            <w:r>
              <w:rPr>
                <w:rFonts w:hint="eastAsia" w:ascii="宋体" w:hAnsi="宋体" w:cs="宋体"/>
                <w:color w:val="000000"/>
              </w:rPr>
              <w:t>9</w:t>
            </w:r>
          </w:p>
        </w:tc>
        <w:tc>
          <w:tcPr>
            <w:tcW w:w="0" w:type="auto"/>
            <w:shd w:val="clear" w:color="auto" w:fill="FFFFFF"/>
            <w:noWrap w:val="0"/>
            <w:vAlign w:val="center"/>
          </w:tcPr>
          <w:p w14:paraId="11725F15">
            <w:pPr>
              <w:widowControl/>
              <w:jc w:val="center"/>
              <w:rPr>
                <w:rFonts w:hint="eastAsia" w:ascii="宋体" w:hAnsi="宋体" w:cs="宋体"/>
                <w:color w:val="000000"/>
              </w:rPr>
            </w:pPr>
            <w:r>
              <w:rPr>
                <w:rFonts w:hint="eastAsia" w:ascii="宋体" w:hAnsi="宋体" w:cs="宋体"/>
                <w:color w:val="000000"/>
              </w:rPr>
              <w:t>第三方施工专项</w:t>
            </w:r>
          </w:p>
        </w:tc>
        <w:tc>
          <w:tcPr>
            <w:tcW w:w="1082" w:type="dxa"/>
            <w:shd w:val="clear" w:color="auto" w:fill="FFFFFF"/>
            <w:noWrap w:val="0"/>
            <w:vAlign w:val="center"/>
          </w:tcPr>
          <w:p w14:paraId="057A44FF">
            <w:pPr>
              <w:widowControl/>
              <w:jc w:val="center"/>
              <w:rPr>
                <w:rFonts w:hint="eastAsia" w:ascii="宋体" w:hAnsi="宋体" w:cs="宋体"/>
                <w:sz w:val="20"/>
                <w:szCs w:val="20"/>
              </w:rPr>
            </w:pPr>
            <w:r>
              <w:rPr>
                <w:rFonts w:hint="eastAsia" w:ascii="宋体" w:hAnsi="宋体" w:cs="宋体"/>
                <w:sz w:val="20"/>
                <w:szCs w:val="20"/>
              </w:rPr>
              <w:t>四方交底统计</w:t>
            </w:r>
          </w:p>
        </w:tc>
        <w:tc>
          <w:tcPr>
            <w:tcW w:w="5082" w:type="dxa"/>
            <w:shd w:val="clear" w:color="auto" w:fill="FFFFFF"/>
            <w:noWrap w:val="0"/>
            <w:vAlign w:val="center"/>
          </w:tcPr>
          <w:p w14:paraId="597C39C0">
            <w:pPr>
              <w:widowControl/>
              <w:jc w:val="left"/>
              <w:rPr>
                <w:rFonts w:hint="eastAsia" w:ascii="宋体" w:hAnsi="宋体" w:cs="宋体"/>
                <w:color w:val="000000"/>
              </w:rPr>
            </w:pPr>
            <w:r>
              <w:rPr>
                <w:rFonts w:hint="eastAsia" w:ascii="宋体" w:hAnsi="宋体" w:cs="宋体"/>
                <w:color w:val="000000"/>
              </w:rPr>
              <w:t>四方交底统计:汇聚全县施工项目四方交底数据，对全县施工项目四方交底情况进行统计分析。支持全县施工项目按照交底状态等维度进行统计。</w:t>
            </w:r>
          </w:p>
        </w:tc>
        <w:tc>
          <w:tcPr>
            <w:tcW w:w="436" w:type="dxa"/>
            <w:shd w:val="clear" w:color="auto" w:fill="FFFFFF"/>
            <w:noWrap w:val="0"/>
            <w:vAlign w:val="center"/>
          </w:tcPr>
          <w:p w14:paraId="2C9B3971">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7A22E018">
            <w:pPr>
              <w:widowControl/>
              <w:jc w:val="center"/>
              <w:rPr>
                <w:rFonts w:hint="eastAsia" w:ascii="宋体" w:hAnsi="宋体" w:cs="宋体"/>
                <w:color w:val="000000"/>
                <w:sz w:val="22"/>
              </w:rPr>
            </w:pPr>
            <w:r>
              <w:rPr>
                <w:rFonts w:hint="eastAsia" w:ascii="宋体" w:hAnsi="宋体" w:cs="宋体"/>
                <w:color w:val="000000"/>
                <w:sz w:val="22"/>
              </w:rPr>
              <w:t>1</w:t>
            </w:r>
          </w:p>
        </w:tc>
      </w:tr>
      <w:tr w14:paraId="522F4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7CFA4897">
            <w:pPr>
              <w:widowControl/>
              <w:jc w:val="center"/>
              <w:rPr>
                <w:rFonts w:hint="eastAsia" w:ascii="宋体" w:hAnsi="宋体" w:cs="宋体"/>
                <w:color w:val="000000"/>
              </w:rPr>
            </w:pPr>
            <w:r>
              <w:rPr>
                <w:rFonts w:hint="eastAsia" w:ascii="宋体" w:hAnsi="宋体" w:cs="宋体"/>
                <w:color w:val="000000"/>
              </w:rPr>
              <w:t>10</w:t>
            </w:r>
          </w:p>
        </w:tc>
        <w:tc>
          <w:tcPr>
            <w:tcW w:w="0" w:type="auto"/>
            <w:shd w:val="clear" w:color="auto" w:fill="FFFFFF"/>
            <w:noWrap w:val="0"/>
            <w:vAlign w:val="center"/>
          </w:tcPr>
          <w:p w14:paraId="108AE23D">
            <w:pPr>
              <w:widowControl/>
              <w:jc w:val="center"/>
              <w:rPr>
                <w:rFonts w:hint="eastAsia" w:ascii="宋体" w:hAnsi="宋体" w:cs="宋体"/>
                <w:color w:val="000000"/>
              </w:rPr>
            </w:pPr>
            <w:r>
              <w:rPr>
                <w:rFonts w:hint="eastAsia" w:ascii="宋体" w:hAnsi="宋体" w:cs="宋体"/>
                <w:color w:val="000000"/>
              </w:rPr>
              <w:t>第三方施工专项</w:t>
            </w:r>
          </w:p>
        </w:tc>
        <w:tc>
          <w:tcPr>
            <w:tcW w:w="1082" w:type="dxa"/>
            <w:shd w:val="clear" w:color="auto" w:fill="FFFFFF"/>
            <w:noWrap w:val="0"/>
            <w:vAlign w:val="center"/>
          </w:tcPr>
          <w:p w14:paraId="4BB8FCFE">
            <w:pPr>
              <w:widowControl/>
              <w:jc w:val="center"/>
              <w:rPr>
                <w:rFonts w:hint="eastAsia" w:ascii="宋体" w:hAnsi="宋体" w:cs="宋体"/>
                <w:sz w:val="20"/>
                <w:szCs w:val="20"/>
              </w:rPr>
            </w:pPr>
            <w:r>
              <w:rPr>
                <w:rFonts w:hint="eastAsia" w:ascii="宋体" w:hAnsi="宋体" w:cs="宋体"/>
                <w:sz w:val="20"/>
                <w:szCs w:val="20"/>
              </w:rPr>
              <w:t>四方交底信息管理</w:t>
            </w:r>
          </w:p>
        </w:tc>
        <w:tc>
          <w:tcPr>
            <w:tcW w:w="5082" w:type="dxa"/>
            <w:shd w:val="clear" w:color="auto" w:fill="FFFFFF"/>
            <w:noWrap w:val="0"/>
            <w:vAlign w:val="center"/>
          </w:tcPr>
          <w:p w14:paraId="59548F18">
            <w:pPr>
              <w:widowControl/>
              <w:jc w:val="left"/>
              <w:rPr>
                <w:rFonts w:hint="eastAsia" w:ascii="宋体" w:hAnsi="宋体" w:cs="宋体"/>
                <w:color w:val="000000"/>
              </w:rPr>
            </w:pPr>
            <w:r>
              <w:rPr>
                <w:rFonts w:hint="eastAsia" w:ascii="宋体" w:hAnsi="宋体" w:cs="宋体"/>
                <w:color w:val="000000"/>
              </w:rPr>
              <w:t>四方交底信息管理:四方交底信息管理以第三方施工项目信息为基础，对各项目四方交底执行情况进行统一管理。</w:t>
            </w:r>
            <w:r>
              <w:rPr>
                <w:rFonts w:hint="eastAsia" w:ascii="宋体" w:hAnsi="宋体" w:cs="宋体"/>
                <w:color w:val="000000"/>
              </w:rPr>
              <w:br w:type="textWrapping"/>
            </w:r>
            <w:r>
              <w:rPr>
                <w:rFonts w:hint="eastAsia" w:ascii="宋体" w:hAnsi="宋体" w:cs="宋体"/>
                <w:color w:val="000000"/>
              </w:rPr>
              <w:t>1）支持项目名称、交底状态等维度筛选施工项目，支持施工项目四方交底信息查看、导出、地图定位；</w:t>
            </w:r>
            <w:r>
              <w:rPr>
                <w:rFonts w:hint="eastAsia" w:ascii="宋体" w:hAnsi="宋体" w:cs="宋体"/>
                <w:color w:val="000000"/>
              </w:rPr>
              <w:br w:type="textWrapping"/>
            </w:r>
            <w:r>
              <w:rPr>
                <w:rFonts w:hint="eastAsia" w:ascii="宋体" w:hAnsi="宋体" w:cs="宋体"/>
                <w:color w:val="000000"/>
              </w:rPr>
              <w:t>2）支持通过点击项目名称或查看详细详情，查看四方交底详情信息，包括交底申请、管线确认、现场交底确认、二次复核、保护方案、旁站监护、发起人确认等模块的详细信息；</w:t>
            </w:r>
            <w:r>
              <w:rPr>
                <w:rFonts w:hint="eastAsia" w:ascii="宋体" w:hAnsi="宋体" w:cs="宋体"/>
                <w:color w:val="000000"/>
              </w:rPr>
              <w:br w:type="textWrapping"/>
            </w:r>
            <w:r>
              <w:rPr>
                <w:rFonts w:hint="eastAsia" w:ascii="宋体" w:hAnsi="宋体" w:cs="宋体"/>
                <w:color w:val="000000"/>
              </w:rPr>
              <w:t>3）支持施工单位、建设单位四方交底流程发起，四方单位流程代办事项审批；</w:t>
            </w:r>
            <w:r>
              <w:rPr>
                <w:rFonts w:hint="eastAsia" w:ascii="宋体" w:hAnsi="宋体" w:cs="宋体"/>
                <w:color w:val="000000"/>
              </w:rPr>
              <w:br w:type="textWrapping"/>
            </w:r>
            <w:r>
              <w:rPr>
                <w:rFonts w:hint="eastAsia" w:ascii="宋体" w:hAnsi="宋体" w:cs="宋体"/>
                <w:color w:val="000000"/>
              </w:rPr>
              <w:t>4）支持流程代办事项的消息提醒。</w:t>
            </w:r>
          </w:p>
        </w:tc>
        <w:tc>
          <w:tcPr>
            <w:tcW w:w="436" w:type="dxa"/>
            <w:shd w:val="clear" w:color="auto" w:fill="FFFFFF"/>
            <w:noWrap w:val="0"/>
            <w:vAlign w:val="center"/>
          </w:tcPr>
          <w:p w14:paraId="22C96065">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64FCEFB0">
            <w:pPr>
              <w:widowControl/>
              <w:jc w:val="center"/>
              <w:rPr>
                <w:rFonts w:hint="eastAsia" w:ascii="宋体" w:hAnsi="宋体" w:cs="宋体"/>
                <w:color w:val="000000"/>
                <w:sz w:val="22"/>
              </w:rPr>
            </w:pPr>
            <w:r>
              <w:rPr>
                <w:rFonts w:hint="eastAsia" w:ascii="宋体" w:hAnsi="宋体" w:cs="宋体"/>
                <w:color w:val="000000"/>
                <w:sz w:val="22"/>
              </w:rPr>
              <w:t>1</w:t>
            </w:r>
          </w:p>
        </w:tc>
      </w:tr>
      <w:tr w14:paraId="2D075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4FB985A1">
            <w:pPr>
              <w:widowControl/>
              <w:jc w:val="center"/>
              <w:rPr>
                <w:rFonts w:hint="eastAsia" w:ascii="宋体" w:hAnsi="宋体" w:cs="宋体"/>
                <w:color w:val="000000"/>
              </w:rPr>
            </w:pPr>
            <w:r>
              <w:rPr>
                <w:rFonts w:hint="eastAsia" w:ascii="宋体" w:hAnsi="宋体" w:cs="宋体"/>
                <w:color w:val="000000"/>
              </w:rPr>
              <w:t>11</w:t>
            </w:r>
          </w:p>
        </w:tc>
        <w:tc>
          <w:tcPr>
            <w:tcW w:w="0" w:type="auto"/>
            <w:shd w:val="clear" w:color="auto" w:fill="FFFFFF"/>
            <w:noWrap w:val="0"/>
            <w:vAlign w:val="center"/>
          </w:tcPr>
          <w:p w14:paraId="51229388">
            <w:pPr>
              <w:widowControl/>
              <w:jc w:val="center"/>
              <w:rPr>
                <w:rFonts w:hint="eastAsia" w:ascii="宋体" w:hAnsi="宋体" w:cs="宋体"/>
                <w:color w:val="000000"/>
              </w:rPr>
            </w:pPr>
            <w:r>
              <w:rPr>
                <w:rFonts w:hint="eastAsia" w:ascii="宋体" w:hAnsi="宋体" w:cs="宋体"/>
                <w:color w:val="000000"/>
              </w:rPr>
              <w:t>第三方施工专项</w:t>
            </w:r>
          </w:p>
        </w:tc>
        <w:tc>
          <w:tcPr>
            <w:tcW w:w="1082" w:type="dxa"/>
            <w:shd w:val="clear" w:color="auto" w:fill="FFFFFF"/>
            <w:noWrap w:val="0"/>
            <w:vAlign w:val="center"/>
          </w:tcPr>
          <w:p w14:paraId="7EA78F56">
            <w:pPr>
              <w:widowControl/>
              <w:jc w:val="center"/>
              <w:rPr>
                <w:rFonts w:hint="eastAsia" w:ascii="宋体" w:hAnsi="宋体" w:cs="宋体"/>
                <w:sz w:val="20"/>
                <w:szCs w:val="20"/>
              </w:rPr>
            </w:pPr>
            <w:r>
              <w:rPr>
                <w:rFonts w:hint="eastAsia" w:ascii="宋体" w:hAnsi="宋体" w:cs="宋体"/>
                <w:sz w:val="20"/>
                <w:szCs w:val="20"/>
              </w:rPr>
              <w:t>旁站监护管理</w:t>
            </w:r>
          </w:p>
        </w:tc>
        <w:tc>
          <w:tcPr>
            <w:tcW w:w="5082" w:type="dxa"/>
            <w:shd w:val="clear" w:color="auto" w:fill="FFFFFF"/>
            <w:noWrap w:val="0"/>
            <w:vAlign w:val="center"/>
          </w:tcPr>
          <w:p w14:paraId="0AC8406F">
            <w:pPr>
              <w:widowControl/>
              <w:jc w:val="left"/>
              <w:rPr>
                <w:rFonts w:hint="eastAsia" w:ascii="宋体" w:hAnsi="宋体" w:cs="宋体"/>
                <w:color w:val="000000"/>
              </w:rPr>
            </w:pPr>
            <w:r>
              <w:rPr>
                <w:rFonts w:hint="eastAsia" w:ascii="宋体" w:hAnsi="宋体" w:cs="宋体"/>
                <w:color w:val="000000"/>
              </w:rPr>
              <w:t>旁站监护管理:汇总全县项目旁站监护数据，对旁站监护记录及问题进行统一分析。</w:t>
            </w:r>
            <w:r>
              <w:rPr>
                <w:rFonts w:hint="eastAsia" w:ascii="宋体" w:hAnsi="宋体" w:cs="宋体"/>
                <w:color w:val="000000"/>
              </w:rPr>
              <w:br w:type="textWrapping"/>
            </w:r>
            <w:r>
              <w:rPr>
                <w:rFonts w:hint="eastAsia" w:ascii="宋体" w:hAnsi="宋体" w:cs="宋体"/>
                <w:color w:val="000000"/>
              </w:rPr>
              <w:t>1）支持项目名称、问题处置情况等维度筛选施工项目，支持旁站监护记录详情查看、导入；</w:t>
            </w:r>
            <w:r>
              <w:rPr>
                <w:rFonts w:hint="eastAsia" w:ascii="宋体" w:hAnsi="宋体" w:cs="宋体"/>
                <w:color w:val="000000"/>
              </w:rPr>
              <w:br w:type="textWrapping"/>
            </w:r>
            <w:r>
              <w:rPr>
                <w:rFonts w:hint="eastAsia" w:ascii="宋体" w:hAnsi="宋体" w:cs="宋体"/>
                <w:color w:val="000000"/>
              </w:rPr>
              <w:t>2）支持本系统内接入的旁站监护的信息进行新增、编辑、删除、导入。</w:t>
            </w:r>
          </w:p>
        </w:tc>
        <w:tc>
          <w:tcPr>
            <w:tcW w:w="436" w:type="dxa"/>
            <w:shd w:val="clear" w:color="auto" w:fill="FFFFFF"/>
            <w:noWrap w:val="0"/>
            <w:vAlign w:val="center"/>
          </w:tcPr>
          <w:p w14:paraId="2BC504B3">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226D11AE">
            <w:pPr>
              <w:widowControl/>
              <w:jc w:val="center"/>
              <w:rPr>
                <w:rFonts w:hint="eastAsia" w:ascii="宋体" w:hAnsi="宋体" w:cs="宋体"/>
                <w:color w:val="000000"/>
                <w:sz w:val="22"/>
              </w:rPr>
            </w:pPr>
            <w:r>
              <w:rPr>
                <w:rFonts w:hint="eastAsia" w:ascii="宋体" w:hAnsi="宋体" w:cs="宋体"/>
                <w:color w:val="000000"/>
                <w:sz w:val="22"/>
              </w:rPr>
              <w:t>1</w:t>
            </w:r>
          </w:p>
        </w:tc>
      </w:tr>
      <w:tr w14:paraId="58241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763376A9">
            <w:pPr>
              <w:widowControl/>
              <w:jc w:val="center"/>
              <w:rPr>
                <w:rFonts w:hint="eastAsia" w:ascii="宋体" w:hAnsi="宋体" w:cs="宋体"/>
                <w:color w:val="000000"/>
              </w:rPr>
            </w:pPr>
            <w:r>
              <w:rPr>
                <w:rFonts w:hint="eastAsia" w:ascii="宋体" w:hAnsi="宋体" w:cs="宋体"/>
                <w:color w:val="000000"/>
              </w:rPr>
              <w:t>12</w:t>
            </w:r>
          </w:p>
        </w:tc>
        <w:tc>
          <w:tcPr>
            <w:tcW w:w="0" w:type="auto"/>
            <w:shd w:val="clear" w:color="auto" w:fill="FFFFFF"/>
            <w:noWrap w:val="0"/>
            <w:vAlign w:val="center"/>
          </w:tcPr>
          <w:p w14:paraId="30DC4D6D">
            <w:pPr>
              <w:widowControl/>
              <w:jc w:val="center"/>
              <w:rPr>
                <w:rFonts w:hint="eastAsia" w:ascii="宋体" w:hAnsi="宋体" w:cs="宋体"/>
                <w:color w:val="000000"/>
              </w:rPr>
            </w:pPr>
            <w:r>
              <w:rPr>
                <w:rFonts w:hint="eastAsia" w:ascii="宋体" w:hAnsi="宋体" w:cs="宋体"/>
                <w:color w:val="000000"/>
              </w:rPr>
              <w:t>第三方施工专项</w:t>
            </w:r>
          </w:p>
        </w:tc>
        <w:tc>
          <w:tcPr>
            <w:tcW w:w="1082" w:type="dxa"/>
            <w:shd w:val="clear" w:color="auto" w:fill="FFFFFF"/>
            <w:noWrap w:val="0"/>
            <w:vAlign w:val="center"/>
          </w:tcPr>
          <w:p w14:paraId="11C12AAB">
            <w:pPr>
              <w:widowControl/>
              <w:jc w:val="center"/>
              <w:rPr>
                <w:rFonts w:hint="eastAsia" w:ascii="宋体" w:hAnsi="宋体" w:cs="宋体"/>
                <w:sz w:val="20"/>
                <w:szCs w:val="20"/>
              </w:rPr>
            </w:pPr>
            <w:r>
              <w:rPr>
                <w:rFonts w:hint="eastAsia" w:ascii="宋体" w:hAnsi="宋体" w:cs="宋体"/>
                <w:sz w:val="20"/>
                <w:szCs w:val="20"/>
              </w:rPr>
              <w:t>巡检巡查信息管理</w:t>
            </w:r>
          </w:p>
        </w:tc>
        <w:tc>
          <w:tcPr>
            <w:tcW w:w="5082" w:type="dxa"/>
            <w:shd w:val="clear" w:color="auto" w:fill="FFFFFF"/>
            <w:noWrap w:val="0"/>
            <w:vAlign w:val="center"/>
          </w:tcPr>
          <w:p w14:paraId="0CA746D2">
            <w:pPr>
              <w:widowControl/>
              <w:jc w:val="left"/>
              <w:rPr>
                <w:rFonts w:hint="eastAsia" w:ascii="宋体" w:hAnsi="宋体" w:cs="宋体"/>
                <w:color w:val="000000"/>
              </w:rPr>
            </w:pPr>
            <w:r>
              <w:rPr>
                <w:rFonts w:hint="eastAsia" w:ascii="宋体" w:hAnsi="宋体" w:cs="宋体"/>
                <w:color w:val="000000"/>
              </w:rPr>
              <w:t>巡检巡查信息管理:巡检巡查数据来源于第三方施工破坏专项场景，及数据中台中燃气、供水、排水、道路四个专项采集，对巡检巡查数据进行统一管理。</w:t>
            </w:r>
            <w:r>
              <w:rPr>
                <w:rFonts w:hint="eastAsia" w:ascii="宋体" w:hAnsi="宋体" w:cs="宋体"/>
                <w:color w:val="000000"/>
              </w:rPr>
              <w:br w:type="textWrapping"/>
            </w:r>
            <w:r>
              <w:rPr>
                <w:rFonts w:hint="eastAsia" w:ascii="宋体" w:hAnsi="宋体" w:cs="宋体"/>
                <w:color w:val="000000"/>
              </w:rPr>
              <w:t>1）支持时间等维度筛选巡检巡查数据，支持巡检巡查记录信息查看、导出；</w:t>
            </w:r>
            <w:r>
              <w:rPr>
                <w:rFonts w:hint="eastAsia" w:ascii="宋体" w:hAnsi="宋体" w:cs="宋体"/>
                <w:color w:val="000000"/>
              </w:rPr>
              <w:br w:type="textWrapping"/>
            </w:r>
            <w:r>
              <w:rPr>
                <w:rFonts w:hint="eastAsia" w:ascii="宋体" w:hAnsi="宋体" w:cs="宋体"/>
                <w:color w:val="000000"/>
              </w:rPr>
              <w:t>2）支持通过点击查看详细详情，查看巡检巡查记录详情信息，包括检查单位、巡检人员、检查时间等信息。</w:t>
            </w:r>
          </w:p>
        </w:tc>
        <w:tc>
          <w:tcPr>
            <w:tcW w:w="436" w:type="dxa"/>
            <w:shd w:val="clear" w:color="auto" w:fill="FFFFFF"/>
            <w:noWrap w:val="0"/>
            <w:vAlign w:val="center"/>
          </w:tcPr>
          <w:p w14:paraId="5EDA22A1">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7DFB1BB6">
            <w:pPr>
              <w:widowControl/>
              <w:jc w:val="center"/>
              <w:rPr>
                <w:rFonts w:hint="eastAsia" w:ascii="宋体" w:hAnsi="宋体" w:cs="宋体"/>
                <w:color w:val="000000"/>
                <w:sz w:val="22"/>
              </w:rPr>
            </w:pPr>
            <w:r>
              <w:rPr>
                <w:rFonts w:hint="eastAsia" w:ascii="宋体" w:hAnsi="宋体" w:cs="宋体"/>
                <w:color w:val="000000"/>
                <w:sz w:val="22"/>
              </w:rPr>
              <w:t>1</w:t>
            </w:r>
          </w:p>
        </w:tc>
      </w:tr>
      <w:tr w14:paraId="78740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67D29F00">
            <w:pPr>
              <w:widowControl/>
              <w:jc w:val="center"/>
              <w:rPr>
                <w:rFonts w:hint="eastAsia" w:ascii="宋体" w:hAnsi="宋体" w:cs="宋体"/>
                <w:color w:val="000000"/>
              </w:rPr>
            </w:pPr>
            <w:r>
              <w:rPr>
                <w:rFonts w:hint="eastAsia" w:ascii="宋体" w:hAnsi="宋体" w:cs="宋体"/>
                <w:color w:val="000000"/>
              </w:rPr>
              <w:t>13</w:t>
            </w:r>
          </w:p>
        </w:tc>
        <w:tc>
          <w:tcPr>
            <w:tcW w:w="0" w:type="auto"/>
            <w:shd w:val="clear" w:color="auto" w:fill="FFFFFF"/>
            <w:noWrap w:val="0"/>
            <w:vAlign w:val="center"/>
          </w:tcPr>
          <w:p w14:paraId="0DB957B2">
            <w:pPr>
              <w:widowControl/>
              <w:jc w:val="center"/>
              <w:rPr>
                <w:rFonts w:hint="eastAsia" w:ascii="宋体" w:hAnsi="宋体" w:cs="宋体"/>
                <w:color w:val="000000"/>
              </w:rPr>
            </w:pPr>
            <w:r>
              <w:rPr>
                <w:rFonts w:hint="eastAsia" w:ascii="宋体" w:hAnsi="宋体" w:cs="宋体"/>
                <w:color w:val="000000"/>
              </w:rPr>
              <w:t>第三方施工专项</w:t>
            </w:r>
          </w:p>
        </w:tc>
        <w:tc>
          <w:tcPr>
            <w:tcW w:w="1082" w:type="dxa"/>
            <w:shd w:val="clear" w:color="auto" w:fill="FFFFFF"/>
            <w:noWrap w:val="0"/>
            <w:vAlign w:val="center"/>
          </w:tcPr>
          <w:p w14:paraId="0824E028">
            <w:pPr>
              <w:widowControl/>
              <w:jc w:val="center"/>
              <w:rPr>
                <w:rFonts w:hint="eastAsia" w:ascii="宋体" w:hAnsi="宋体" w:cs="宋体"/>
                <w:sz w:val="20"/>
                <w:szCs w:val="20"/>
              </w:rPr>
            </w:pPr>
            <w:r>
              <w:rPr>
                <w:rFonts w:hint="eastAsia" w:ascii="宋体" w:hAnsi="宋体" w:cs="宋体"/>
                <w:sz w:val="20"/>
                <w:szCs w:val="20"/>
              </w:rPr>
              <w:t>管线破坏事件信息管理</w:t>
            </w:r>
          </w:p>
        </w:tc>
        <w:tc>
          <w:tcPr>
            <w:tcW w:w="5082" w:type="dxa"/>
            <w:shd w:val="clear" w:color="auto" w:fill="FFFFFF"/>
            <w:noWrap w:val="0"/>
            <w:vAlign w:val="center"/>
          </w:tcPr>
          <w:p w14:paraId="01310193">
            <w:pPr>
              <w:widowControl/>
              <w:jc w:val="left"/>
              <w:rPr>
                <w:rFonts w:hint="eastAsia" w:ascii="宋体" w:hAnsi="宋体" w:cs="宋体"/>
                <w:color w:val="000000"/>
              </w:rPr>
            </w:pPr>
            <w:r>
              <w:rPr>
                <w:rFonts w:hint="eastAsia" w:ascii="宋体" w:hAnsi="宋体" w:cs="宋体"/>
                <w:color w:val="000000"/>
              </w:rPr>
              <w:t>管线破坏事件信息管理:管线破坏事件管理汇总管线破坏事件信息，对管线破坏数据进行统一管理。</w:t>
            </w:r>
            <w:r>
              <w:rPr>
                <w:rFonts w:hint="eastAsia" w:ascii="宋体" w:hAnsi="宋体" w:cs="宋体"/>
                <w:color w:val="000000"/>
              </w:rPr>
              <w:br w:type="textWrapping"/>
            </w:r>
            <w:r>
              <w:rPr>
                <w:rFonts w:hint="eastAsia" w:ascii="宋体" w:hAnsi="宋体" w:cs="宋体"/>
                <w:color w:val="000000"/>
              </w:rPr>
              <w:t>1）支持处置状态等维度筛选管线破坏事件信息，支持管线破坏事件信息查看、导出、地图定位；</w:t>
            </w:r>
            <w:r>
              <w:rPr>
                <w:rFonts w:hint="eastAsia" w:ascii="宋体" w:hAnsi="宋体" w:cs="宋体"/>
                <w:color w:val="000000"/>
              </w:rPr>
              <w:br w:type="textWrapping"/>
            </w:r>
            <w:r>
              <w:rPr>
                <w:rFonts w:hint="eastAsia" w:ascii="宋体" w:hAnsi="宋体" w:cs="宋体"/>
                <w:color w:val="000000"/>
              </w:rPr>
              <w:t>2）支持通过点击查看详细详情，查看管线破坏事件详情信息，包括事件名称、发生时间、发生地点、处置状态等信息；</w:t>
            </w:r>
            <w:r>
              <w:rPr>
                <w:rFonts w:hint="eastAsia" w:ascii="宋体" w:hAnsi="宋体" w:cs="宋体"/>
                <w:color w:val="000000"/>
              </w:rPr>
              <w:br w:type="textWrapping"/>
            </w:r>
            <w:r>
              <w:rPr>
                <w:rFonts w:hint="eastAsia" w:ascii="宋体" w:hAnsi="宋体" w:cs="宋体"/>
                <w:color w:val="000000"/>
              </w:rPr>
              <w:t>3）支持对管线破坏事件的上报、处置、处置报告上传功能；</w:t>
            </w:r>
            <w:r>
              <w:rPr>
                <w:rFonts w:hint="eastAsia" w:ascii="宋体" w:hAnsi="宋体" w:cs="宋体"/>
                <w:color w:val="000000"/>
              </w:rPr>
              <w:br w:type="textWrapping"/>
            </w:r>
            <w:r>
              <w:rPr>
                <w:rFonts w:hint="eastAsia" w:ascii="宋体" w:hAnsi="宋体" w:cs="宋体"/>
                <w:color w:val="000000"/>
              </w:rPr>
              <w:t>4）支持上报后管线破坏事件的消息提醒。</w:t>
            </w:r>
          </w:p>
        </w:tc>
        <w:tc>
          <w:tcPr>
            <w:tcW w:w="436" w:type="dxa"/>
            <w:shd w:val="clear" w:color="auto" w:fill="FFFFFF"/>
            <w:noWrap w:val="0"/>
            <w:vAlign w:val="center"/>
          </w:tcPr>
          <w:p w14:paraId="7FA15FA3">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4E639874">
            <w:pPr>
              <w:widowControl/>
              <w:jc w:val="center"/>
              <w:rPr>
                <w:rFonts w:hint="eastAsia" w:ascii="宋体" w:hAnsi="宋体" w:cs="宋体"/>
                <w:color w:val="000000"/>
                <w:sz w:val="22"/>
              </w:rPr>
            </w:pPr>
            <w:r>
              <w:rPr>
                <w:rFonts w:hint="eastAsia" w:ascii="宋体" w:hAnsi="宋体" w:cs="宋体"/>
                <w:color w:val="000000"/>
                <w:sz w:val="22"/>
              </w:rPr>
              <w:t>1</w:t>
            </w:r>
          </w:p>
        </w:tc>
      </w:tr>
      <w:tr w14:paraId="14B2A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52B77620">
            <w:pPr>
              <w:widowControl/>
              <w:jc w:val="center"/>
              <w:rPr>
                <w:rFonts w:hint="eastAsia" w:ascii="宋体" w:hAnsi="宋体" w:cs="宋体"/>
                <w:color w:val="000000"/>
              </w:rPr>
            </w:pPr>
            <w:r>
              <w:rPr>
                <w:rFonts w:hint="eastAsia" w:ascii="宋体" w:hAnsi="宋体" w:cs="宋体"/>
                <w:color w:val="000000"/>
              </w:rPr>
              <w:t>14</w:t>
            </w:r>
          </w:p>
        </w:tc>
        <w:tc>
          <w:tcPr>
            <w:tcW w:w="0" w:type="auto"/>
            <w:shd w:val="clear" w:color="auto" w:fill="FFFFFF"/>
            <w:noWrap w:val="0"/>
            <w:vAlign w:val="center"/>
          </w:tcPr>
          <w:p w14:paraId="5209D6F0">
            <w:pPr>
              <w:widowControl/>
              <w:jc w:val="center"/>
              <w:rPr>
                <w:rFonts w:hint="eastAsia" w:ascii="宋体" w:hAnsi="宋体" w:cs="宋体"/>
                <w:color w:val="000000"/>
              </w:rPr>
            </w:pPr>
            <w:r>
              <w:rPr>
                <w:rFonts w:hint="eastAsia" w:ascii="宋体" w:hAnsi="宋体" w:cs="宋体"/>
                <w:color w:val="000000"/>
              </w:rPr>
              <w:t>第三方施工专项</w:t>
            </w:r>
          </w:p>
        </w:tc>
        <w:tc>
          <w:tcPr>
            <w:tcW w:w="1082" w:type="dxa"/>
            <w:shd w:val="clear" w:color="auto" w:fill="FFFFFF"/>
            <w:noWrap w:val="0"/>
            <w:vAlign w:val="center"/>
          </w:tcPr>
          <w:p w14:paraId="0B18B973">
            <w:pPr>
              <w:widowControl/>
              <w:jc w:val="center"/>
              <w:rPr>
                <w:rFonts w:hint="eastAsia" w:ascii="宋体" w:hAnsi="宋体" w:cs="宋体"/>
                <w:sz w:val="20"/>
                <w:szCs w:val="20"/>
              </w:rPr>
            </w:pPr>
            <w:r>
              <w:rPr>
                <w:rFonts w:hint="eastAsia" w:ascii="宋体" w:hAnsi="宋体" w:cs="宋体"/>
                <w:sz w:val="20"/>
                <w:szCs w:val="20"/>
              </w:rPr>
              <w:t>联合惩戒统计</w:t>
            </w:r>
          </w:p>
        </w:tc>
        <w:tc>
          <w:tcPr>
            <w:tcW w:w="5082" w:type="dxa"/>
            <w:shd w:val="clear" w:color="auto" w:fill="FFFFFF"/>
            <w:noWrap w:val="0"/>
            <w:vAlign w:val="center"/>
          </w:tcPr>
          <w:p w14:paraId="6636BAC2">
            <w:pPr>
              <w:widowControl/>
              <w:jc w:val="left"/>
              <w:rPr>
                <w:rFonts w:hint="eastAsia" w:ascii="宋体" w:hAnsi="宋体" w:cs="宋体"/>
                <w:color w:val="000000"/>
              </w:rPr>
            </w:pPr>
            <w:r>
              <w:rPr>
                <w:rFonts w:hint="eastAsia" w:ascii="宋体" w:hAnsi="宋体" w:cs="宋体"/>
                <w:color w:val="000000"/>
              </w:rPr>
              <w:t>联合惩戒统计:汇聚全县联合惩戒数据，对联合惩戒数据进行统计分析。</w:t>
            </w:r>
          </w:p>
        </w:tc>
        <w:tc>
          <w:tcPr>
            <w:tcW w:w="436" w:type="dxa"/>
            <w:shd w:val="clear" w:color="auto" w:fill="FFFFFF"/>
            <w:noWrap w:val="0"/>
            <w:vAlign w:val="center"/>
          </w:tcPr>
          <w:p w14:paraId="75D25AE7">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44F84787">
            <w:pPr>
              <w:widowControl/>
              <w:jc w:val="center"/>
              <w:rPr>
                <w:rFonts w:hint="eastAsia" w:ascii="宋体" w:hAnsi="宋体" w:cs="宋体"/>
                <w:color w:val="000000"/>
                <w:sz w:val="22"/>
              </w:rPr>
            </w:pPr>
            <w:r>
              <w:rPr>
                <w:rFonts w:hint="eastAsia" w:ascii="宋体" w:hAnsi="宋体" w:cs="宋体"/>
                <w:color w:val="000000"/>
                <w:sz w:val="22"/>
              </w:rPr>
              <w:t>1</w:t>
            </w:r>
          </w:p>
        </w:tc>
      </w:tr>
      <w:tr w14:paraId="25A9C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70FB9E14">
            <w:pPr>
              <w:widowControl/>
              <w:jc w:val="center"/>
              <w:rPr>
                <w:rFonts w:hint="eastAsia" w:ascii="宋体" w:hAnsi="宋体" w:cs="宋体"/>
                <w:color w:val="000000"/>
              </w:rPr>
            </w:pPr>
            <w:r>
              <w:rPr>
                <w:rFonts w:hint="eastAsia" w:ascii="宋体" w:hAnsi="宋体" w:cs="宋体"/>
                <w:color w:val="000000"/>
              </w:rPr>
              <w:t>15</w:t>
            </w:r>
          </w:p>
        </w:tc>
        <w:tc>
          <w:tcPr>
            <w:tcW w:w="0" w:type="auto"/>
            <w:shd w:val="clear" w:color="auto" w:fill="FFFFFF"/>
            <w:noWrap w:val="0"/>
            <w:vAlign w:val="center"/>
          </w:tcPr>
          <w:p w14:paraId="4D2292B7">
            <w:pPr>
              <w:widowControl/>
              <w:jc w:val="center"/>
              <w:rPr>
                <w:rFonts w:hint="eastAsia" w:ascii="宋体" w:hAnsi="宋体" w:cs="宋体"/>
                <w:color w:val="000000"/>
              </w:rPr>
            </w:pPr>
            <w:r>
              <w:rPr>
                <w:rFonts w:hint="eastAsia" w:ascii="宋体" w:hAnsi="宋体" w:cs="宋体"/>
                <w:color w:val="000000"/>
              </w:rPr>
              <w:t>第三方施工专项</w:t>
            </w:r>
          </w:p>
        </w:tc>
        <w:tc>
          <w:tcPr>
            <w:tcW w:w="1082" w:type="dxa"/>
            <w:shd w:val="clear" w:color="auto" w:fill="FFFFFF"/>
            <w:noWrap w:val="0"/>
            <w:vAlign w:val="center"/>
          </w:tcPr>
          <w:p w14:paraId="131738AA">
            <w:pPr>
              <w:widowControl/>
              <w:jc w:val="center"/>
              <w:rPr>
                <w:rFonts w:hint="eastAsia" w:ascii="宋体" w:hAnsi="宋体" w:cs="宋体"/>
                <w:sz w:val="20"/>
                <w:szCs w:val="20"/>
              </w:rPr>
            </w:pPr>
            <w:r>
              <w:rPr>
                <w:rFonts w:hint="eastAsia" w:ascii="宋体" w:hAnsi="宋体" w:cs="宋体"/>
                <w:sz w:val="20"/>
                <w:szCs w:val="20"/>
              </w:rPr>
              <w:t>联合惩戒信息管理</w:t>
            </w:r>
          </w:p>
        </w:tc>
        <w:tc>
          <w:tcPr>
            <w:tcW w:w="5082" w:type="dxa"/>
            <w:shd w:val="clear" w:color="auto" w:fill="FFFFFF"/>
            <w:noWrap w:val="0"/>
            <w:vAlign w:val="center"/>
          </w:tcPr>
          <w:p w14:paraId="66D2847C">
            <w:pPr>
              <w:widowControl/>
              <w:jc w:val="left"/>
              <w:rPr>
                <w:rFonts w:hint="eastAsia" w:ascii="宋体" w:hAnsi="宋体" w:cs="宋体"/>
                <w:color w:val="000000"/>
              </w:rPr>
            </w:pPr>
            <w:r>
              <w:rPr>
                <w:rFonts w:hint="eastAsia" w:ascii="宋体" w:hAnsi="宋体" w:cs="宋体"/>
                <w:color w:val="000000"/>
              </w:rPr>
              <w:t>联合惩戒信息管理:联合惩戒信息管理对联合惩戒信息进行统一管理。</w:t>
            </w:r>
            <w:r>
              <w:rPr>
                <w:rFonts w:hint="eastAsia" w:ascii="宋体" w:hAnsi="宋体" w:cs="宋体"/>
                <w:color w:val="000000"/>
              </w:rPr>
              <w:br w:type="textWrapping"/>
            </w:r>
            <w:r>
              <w:rPr>
                <w:rFonts w:hint="eastAsia" w:ascii="宋体" w:hAnsi="宋体" w:cs="宋体"/>
                <w:color w:val="000000"/>
              </w:rPr>
              <w:t>1）支持破坏事件类型、惩戒时间等维度筛选联合惩戒信息，支持联合惩戒信息查看、导出；</w:t>
            </w:r>
            <w:r>
              <w:rPr>
                <w:rFonts w:hint="eastAsia" w:ascii="宋体" w:hAnsi="宋体" w:cs="宋体"/>
                <w:color w:val="000000"/>
              </w:rPr>
              <w:br w:type="textWrapping"/>
            </w:r>
            <w:r>
              <w:rPr>
                <w:rFonts w:hint="eastAsia" w:ascii="宋体" w:hAnsi="宋体" w:cs="宋体"/>
                <w:color w:val="000000"/>
              </w:rPr>
              <w:t>2）支持通过点击查看详细详情，查看联合惩戒详情信息，包括事件名称、被惩戒单位、惩戒内容、发布时间等信息；</w:t>
            </w:r>
            <w:r>
              <w:rPr>
                <w:rFonts w:hint="eastAsia" w:ascii="宋体" w:hAnsi="宋体" w:cs="宋体"/>
                <w:color w:val="000000"/>
              </w:rPr>
              <w:br w:type="textWrapping"/>
            </w:r>
            <w:r>
              <w:rPr>
                <w:rFonts w:hint="eastAsia" w:ascii="宋体" w:hAnsi="宋体" w:cs="宋体"/>
                <w:color w:val="000000"/>
              </w:rPr>
              <w:t>3）支持对联合惩戒信息的新增、编辑、删除功能。</w:t>
            </w:r>
          </w:p>
        </w:tc>
        <w:tc>
          <w:tcPr>
            <w:tcW w:w="436" w:type="dxa"/>
            <w:shd w:val="clear" w:color="auto" w:fill="FFFFFF"/>
            <w:noWrap w:val="0"/>
            <w:vAlign w:val="center"/>
          </w:tcPr>
          <w:p w14:paraId="6876F7B7">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36BBF516">
            <w:pPr>
              <w:widowControl/>
              <w:jc w:val="center"/>
              <w:rPr>
                <w:rFonts w:hint="eastAsia" w:ascii="宋体" w:hAnsi="宋体" w:cs="宋体"/>
                <w:color w:val="000000"/>
                <w:sz w:val="22"/>
              </w:rPr>
            </w:pPr>
            <w:r>
              <w:rPr>
                <w:rFonts w:hint="eastAsia" w:ascii="宋体" w:hAnsi="宋体" w:cs="宋体"/>
                <w:color w:val="000000"/>
                <w:sz w:val="22"/>
              </w:rPr>
              <w:t>1</w:t>
            </w:r>
          </w:p>
        </w:tc>
      </w:tr>
      <w:tr w14:paraId="065DE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44F36281">
            <w:pPr>
              <w:widowControl/>
              <w:jc w:val="center"/>
              <w:rPr>
                <w:rFonts w:hint="eastAsia" w:ascii="宋体" w:hAnsi="宋体" w:cs="宋体"/>
                <w:color w:val="000000"/>
              </w:rPr>
            </w:pPr>
            <w:r>
              <w:rPr>
                <w:rFonts w:hint="eastAsia" w:ascii="宋体" w:hAnsi="宋体" w:cs="宋体"/>
                <w:color w:val="000000"/>
              </w:rPr>
              <w:t>16</w:t>
            </w:r>
          </w:p>
        </w:tc>
        <w:tc>
          <w:tcPr>
            <w:tcW w:w="0" w:type="auto"/>
            <w:shd w:val="clear" w:color="auto" w:fill="FFFFFF"/>
            <w:noWrap w:val="0"/>
            <w:vAlign w:val="center"/>
          </w:tcPr>
          <w:p w14:paraId="0DBC7929">
            <w:pPr>
              <w:widowControl/>
              <w:jc w:val="center"/>
              <w:rPr>
                <w:rFonts w:hint="eastAsia" w:ascii="宋体" w:hAnsi="宋体" w:cs="宋体"/>
                <w:color w:val="000000"/>
              </w:rPr>
            </w:pPr>
            <w:r>
              <w:rPr>
                <w:rFonts w:hint="eastAsia" w:ascii="宋体" w:hAnsi="宋体" w:cs="宋体"/>
                <w:color w:val="000000"/>
              </w:rPr>
              <w:t>第三方施工专项</w:t>
            </w:r>
          </w:p>
        </w:tc>
        <w:tc>
          <w:tcPr>
            <w:tcW w:w="1082" w:type="dxa"/>
            <w:shd w:val="clear" w:color="auto" w:fill="FFFFFF"/>
            <w:noWrap w:val="0"/>
            <w:vAlign w:val="center"/>
          </w:tcPr>
          <w:p w14:paraId="764C4BBB">
            <w:pPr>
              <w:widowControl/>
              <w:jc w:val="center"/>
              <w:rPr>
                <w:rFonts w:hint="eastAsia" w:ascii="宋体" w:hAnsi="宋体" w:cs="宋体"/>
                <w:sz w:val="20"/>
                <w:szCs w:val="20"/>
              </w:rPr>
            </w:pPr>
            <w:r>
              <w:rPr>
                <w:rFonts w:hint="eastAsia" w:ascii="宋体" w:hAnsi="宋体" w:cs="宋体"/>
                <w:sz w:val="20"/>
                <w:szCs w:val="20"/>
              </w:rPr>
              <w:t>联合惩戒单位管理</w:t>
            </w:r>
          </w:p>
        </w:tc>
        <w:tc>
          <w:tcPr>
            <w:tcW w:w="5082" w:type="dxa"/>
            <w:shd w:val="clear" w:color="auto" w:fill="FFFFFF"/>
            <w:noWrap w:val="0"/>
            <w:vAlign w:val="center"/>
          </w:tcPr>
          <w:p w14:paraId="5B3B22DA">
            <w:pPr>
              <w:widowControl/>
              <w:jc w:val="left"/>
              <w:rPr>
                <w:rFonts w:hint="eastAsia" w:ascii="宋体" w:hAnsi="宋体" w:cs="宋体"/>
                <w:color w:val="000000"/>
              </w:rPr>
            </w:pPr>
            <w:r>
              <w:rPr>
                <w:rFonts w:hint="eastAsia" w:ascii="宋体" w:hAnsi="宋体" w:cs="宋体"/>
                <w:color w:val="000000"/>
              </w:rPr>
              <w:t>联合惩戒单位管理:对于造成较多或较严重第三方施工破坏事故的单位，重点对其进行管理，包括对其在建项目的监管等，可在系统中查看其在建项目的基础信息、发生事故情况、监测预警情况等。</w:t>
            </w:r>
          </w:p>
        </w:tc>
        <w:tc>
          <w:tcPr>
            <w:tcW w:w="436" w:type="dxa"/>
            <w:shd w:val="clear" w:color="auto" w:fill="FFFFFF"/>
            <w:noWrap w:val="0"/>
            <w:vAlign w:val="center"/>
          </w:tcPr>
          <w:p w14:paraId="7D1B2879">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638C5854">
            <w:pPr>
              <w:widowControl/>
              <w:jc w:val="center"/>
              <w:rPr>
                <w:rFonts w:hint="eastAsia" w:ascii="宋体" w:hAnsi="宋体" w:cs="宋体"/>
                <w:color w:val="000000"/>
                <w:sz w:val="22"/>
              </w:rPr>
            </w:pPr>
            <w:r>
              <w:rPr>
                <w:rFonts w:hint="eastAsia" w:ascii="宋体" w:hAnsi="宋体" w:cs="宋体"/>
                <w:color w:val="000000"/>
                <w:sz w:val="22"/>
              </w:rPr>
              <w:t>1</w:t>
            </w:r>
          </w:p>
        </w:tc>
      </w:tr>
      <w:tr w14:paraId="594B3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29BEF543">
            <w:pPr>
              <w:widowControl/>
              <w:jc w:val="center"/>
              <w:rPr>
                <w:rFonts w:hint="eastAsia" w:ascii="宋体" w:hAnsi="宋体" w:cs="宋体"/>
                <w:color w:val="000000"/>
              </w:rPr>
            </w:pPr>
            <w:r>
              <w:rPr>
                <w:rFonts w:hint="eastAsia" w:ascii="宋体" w:hAnsi="宋体" w:cs="宋体"/>
                <w:color w:val="000000"/>
              </w:rPr>
              <w:t>17</w:t>
            </w:r>
          </w:p>
        </w:tc>
        <w:tc>
          <w:tcPr>
            <w:tcW w:w="0" w:type="auto"/>
            <w:shd w:val="clear" w:color="auto" w:fill="FFFFFF"/>
            <w:noWrap w:val="0"/>
            <w:vAlign w:val="center"/>
          </w:tcPr>
          <w:p w14:paraId="0183400F">
            <w:pPr>
              <w:widowControl/>
              <w:jc w:val="center"/>
              <w:rPr>
                <w:rFonts w:hint="eastAsia" w:ascii="宋体" w:hAnsi="宋体" w:cs="宋体"/>
                <w:color w:val="000000"/>
              </w:rPr>
            </w:pPr>
            <w:r>
              <w:rPr>
                <w:rFonts w:hint="eastAsia" w:ascii="宋体" w:hAnsi="宋体" w:cs="宋体"/>
                <w:color w:val="000000"/>
              </w:rPr>
              <w:t>第三方施工专项</w:t>
            </w:r>
          </w:p>
        </w:tc>
        <w:tc>
          <w:tcPr>
            <w:tcW w:w="1082" w:type="dxa"/>
            <w:shd w:val="clear" w:color="auto" w:fill="FFFFFF"/>
            <w:noWrap w:val="0"/>
            <w:vAlign w:val="center"/>
          </w:tcPr>
          <w:p w14:paraId="567FAD70">
            <w:pPr>
              <w:widowControl/>
              <w:jc w:val="center"/>
              <w:rPr>
                <w:rFonts w:hint="eastAsia" w:ascii="宋体" w:hAnsi="宋体" w:cs="宋体"/>
                <w:sz w:val="20"/>
                <w:szCs w:val="20"/>
              </w:rPr>
            </w:pPr>
            <w:r>
              <w:rPr>
                <w:rFonts w:hint="eastAsia" w:ascii="宋体" w:hAnsi="宋体" w:cs="宋体"/>
                <w:sz w:val="20"/>
                <w:szCs w:val="20"/>
              </w:rPr>
              <w:t>典型档案案例库</w:t>
            </w:r>
          </w:p>
        </w:tc>
        <w:tc>
          <w:tcPr>
            <w:tcW w:w="5082" w:type="dxa"/>
            <w:shd w:val="clear" w:color="auto" w:fill="FFFFFF"/>
            <w:noWrap w:val="0"/>
            <w:vAlign w:val="center"/>
          </w:tcPr>
          <w:p w14:paraId="416EC1FA">
            <w:pPr>
              <w:widowControl/>
              <w:jc w:val="left"/>
              <w:rPr>
                <w:rFonts w:hint="eastAsia" w:ascii="宋体" w:hAnsi="宋体" w:cs="宋体"/>
                <w:color w:val="000000"/>
              </w:rPr>
            </w:pPr>
            <w:r>
              <w:rPr>
                <w:rFonts w:hint="eastAsia" w:ascii="宋体" w:hAnsi="宋体" w:cs="宋体"/>
                <w:color w:val="000000"/>
              </w:rPr>
              <w:t>典型档案案例库:收集典型的第三方施工破坏事件案例，建立案例库，供相关单位学习参考，起到行业警示作用。</w:t>
            </w:r>
          </w:p>
        </w:tc>
        <w:tc>
          <w:tcPr>
            <w:tcW w:w="436" w:type="dxa"/>
            <w:shd w:val="clear" w:color="auto" w:fill="FFFFFF"/>
            <w:noWrap w:val="0"/>
            <w:vAlign w:val="center"/>
          </w:tcPr>
          <w:p w14:paraId="29D98ED2">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21ABDA45">
            <w:pPr>
              <w:widowControl/>
              <w:jc w:val="center"/>
              <w:rPr>
                <w:rFonts w:hint="eastAsia" w:ascii="宋体" w:hAnsi="宋体" w:cs="宋体"/>
                <w:color w:val="000000"/>
                <w:sz w:val="22"/>
              </w:rPr>
            </w:pPr>
            <w:r>
              <w:rPr>
                <w:rFonts w:hint="eastAsia" w:ascii="宋体" w:hAnsi="宋体" w:cs="宋体"/>
                <w:color w:val="000000"/>
                <w:sz w:val="22"/>
              </w:rPr>
              <w:t>1</w:t>
            </w:r>
          </w:p>
        </w:tc>
      </w:tr>
      <w:tr w14:paraId="1A786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7304C2D5">
            <w:pPr>
              <w:widowControl/>
              <w:jc w:val="center"/>
              <w:rPr>
                <w:rFonts w:hint="eastAsia" w:ascii="宋体" w:hAnsi="宋体" w:cs="宋体"/>
                <w:color w:val="000000"/>
              </w:rPr>
            </w:pPr>
            <w:r>
              <w:rPr>
                <w:rFonts w:hint="eastAsia" w:ascii="宋体" w:hAnsi="宋体" w:cs="宋体"/>
                <w:color w:val="000000"/>
              </w:rPr>
              <w:t>18</w:t>
            </w:r>
          </w:p>
        </w:tc>
        <w:tc>
          <w:tcPr>
            <w:tcW w:w="0" w:type="auto"/>
            <w:shd w:val="clear" w:color="auto" w:fill="FFFFFF"/>
            <w:noWrap w:val="0"/>
            <w:vAlign w:val="center"/>
          </w:tcPr>
          <w:p w14:paraId="1930C693">
            <w:pPr>
              <w:widowControl/>
              <w:jc w:val="center"/>
              <w:rPr>
                <w:rFonts w:hint="eastAsia" w:ascii="宋体" w:hAnsi="宋体" w:cs="宋体"/>
                <w:color w:val="000000"/>
              </w:rPr>
            </w:pPr>
            <w:r>
              <w:rPr>
                <w:rFonts w:hint="eastAsia" w:ascii="宋体" w:hAnsi="宋体" w:cs="宋体"/>
                <w:color w:val="000000"/>
              </w:rPr>
              <w:t>第三方施工专项</w:t>
            </w:r>
          </w:p>
        </w:tc>
        <w:tc>
          <w:tcPr>
            <w:tcW w:w="1082" w:type="dxa"/>
            <w:shd w:val="clear" w:color="auto" w:fill="FFFFFF"/>
            <w:noWrap w:val="0"/>
            <w:vAlign w:val="center"/>
          </w:tcPr>
          <w:p w14:paraId="1C571928">
            <w:pPr>
              <w:widowControl/>
              <w:jc w:val="center"/>
              <w:rPr>
                <w:rFonts w:hint="eastAsia" w:ascii="宋体" w:hAnsi="宋体" w:cs="宋体"/>
                <w:sz w:val="20"/>
                <w:szCs w:val="20"/>
              </w:rPr>
            </w:pPr>
            <w:r>
              <w:rPr>
                <w:rFonts w:hint="eastAsia" w:ascii="宋体" w:hAnsi="宋体" w:cs="宋体"/>
                <w:sz w:val="20"/>
                <w:szCs w:val="20"/>
              </w:rPr>
              <w:t>相关案例管理</w:t>
            </w:r>
          </w:p>
        </w:tc>
        <w:tc>
          <w:tcPr>
            <w:tcW w:w="5082" w:type="dxa"/>
            <w:shd w:val="clear" w:color="auto" w:fill="FFFFFF"/>
            <w:noWrap w:val="0"/>
            <w:vAlign w:val="center"/>
          </w:tcPr>
          <w:p w14:paraId="7B3ACF72">
            <w:pPr>
              <w:widowControl/>
              <w:jc w:val="left"/>
              <w:rPr>
                <w:rFonts w:hint="eastAsia" w:ascii="宋体" w:hAnsi="宋体" w:cs="宋体"/>
                <w:color w:val="000000"/>
              </w:rPr>
            </w:pPr>
            <w:r>
              <w:rPr>
                <w:rFonts w:hint="eastAsia" w:ascii="宋体" w:hAnsi="宋体" w:cs="宋体"/>
                <w:color w:val="000000"/>
              </w:rPr>
              <w:t>相关案例管理:通过收集整合行业的第三方施工破坏事件、处置办法、事件分析、联合惩戒等信息，对相关典型案例进行统一管理。</w:t>
            </w:r>
            <w:r>
              <w:rPr>
                <w:rFonts w:hint="eastAsia" w:ascii="宋体" w:hAnsi="宋体" w:cs="宋体"/>
                <w:color w:val="000000"/>
              </w:rPr>
              <w:br w:type="textWrapping"/>
            </w:r>
            <w:r>
              <w:rPr>
                <w:rFonts w:hint="eastAsia" w:ascii="宋体" w:hAnsi="宋体" w:cs="宋体"/>
                <w:color w:val="000000"/>
              </w:rPr>
              <w:t>1）支持行业、事件年份等维度筛选典型档案案例信息，支持典型档案案例信息查看、导出；</w:t>
            </w:r>
            <w:r>
              <w:rPr>
                <w:rFonts w:hint="eastAsia" w:ascii="宋体" w:hAnsi="宋体" w:cs="宋体"/>
                <w:color w:val="000000"/>
              </w:rPr>
              <w:br w:type="textWrapping"/>
            </w:r>
            <w:r>
              <w:rPr>
                <w:rFonts w:hint="eastAsia" w:ascii="宋体" w:hAnsi="宋体" w:cs="宋体"/>
                <w:color w:val="000000"/>
              </w:rPr>
              <w:t>2）支持通过点击查看详细详情，查看典型档案案例详情信息，包括事件名称、行业、事件年份、行业建议、行业分析等信息；</w:t>
            </w:r>
            <w:r>
              <w:rPr>
                <w:rFonts w:hint="eastAsia" w:ascii="宋体" w:hAnsi="宋体" w:cs="宋体"/>
                <w:color w:val="000000"/>
              </w:rPr>
              <w:br w:type="textWrapping"/>
            </w:r>
            <w:r>
              <w:rPr>
                <w:rFonts w:hint="eastAsia" w:ascii="宋体" w:hAnsi="宋体" w:cs="宋体"/>
                <w:color w:val="000000"/>
              </w:rPr>
              <w:t>3）支持对相关案例信息的新增、编辑、删除功能。</w:t>
            </w:r>
          </w:p>
        </w:tc>
        <w:tc>
          <w:tcPr>
            <w:tcW w:w="436" w:type="dxa"/>
            <w:shd w:val="clear" w:color="auto" w:fill="FFFFFF"/>
            <w:noWrap w:val="0"/>
            <w:vAlign w:val="center"/>
          </w:tcPr>
          <w:p w14:paraId="6F49B94C">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48DC466F">
            <w:pPr>
              <w:widowControl/>
              <w:jc w:val="center"/>
              <w:rPr>
                <w:rFonts w:hint="eastAsia" w:ascii="宋体" w:hAnsi="宋体" w:cs="宋体"/>
                <w:color w:val="000000"/>
                <w:sz w:val="22"/>
              </w:rPr>
            </w:pPr>
            <w:r>
              <w:rPr>
                <w:rFonts w:hint="eastAsia" w:ascii="宋体" w:hAnsi="宋体" w:cs="宋体"/>
                <w:color w:val="000000"/>
                <w:sz w:val="22"/>
              </w:rPr>
              <w:t>1</w:t>
            </w:r>
          </w:p>
        </w:tc>
      </w:tr>
      <w:tr w14:paraId="25238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744222A2">
            <w:pPr>
              <w:widowControl/>
              <w:jc w:val="center"/>
              <w:rPr>
                <w:rFonts w:hint="eastAsia" w:ascii="宋体" w:hAnsi="宋体" w:cs="宋体"/>
                <w:color w:val="000000"/>
              </w:rPr>
            </w:pPr>
            <w:r>
              <w:rPr>
                <w:rFonts w:hint="eastAsia" w:ascii="宋体" w:hAnsi="宋体" w:cs="宋体"/>
                <w:color w:val="000000"/>
              </w:rPr>
              <w:t>19</w:t>
            </w:r>
          </w:p>
        </w:tc>
        <w:tc>
          <w:tcPr>
            <w:tcW w:w="0" w:type="auto"/>
            <w:shd w:val="clear" w:color="auto" w:fill="FFFFFF"/>
            <w:noWrap w:val="0"/>
            <w:vAlign w:val="center"/>
          </w:tcPr>
          <w:p w14:paraId="628C6321">
            <w:pPr>
              <w:widowControl/>
              <w:jc w:val="center"/>
              <w:rPr>
                <w:rFonts w:hint="eastAsia" w:ascii="宋体" w:hAnsi="宋体" w:cs="宋体"/>
                <w:color w:val="000000"/>
              </w:rPr>
            </w:pPr>
            <w:r>
              <w:rPr>
                <w:rFonts w:hint="eastAsia" w:ascii="宋体" w:hAnsi="宋体" w:cs="宋体"/>
                <w:color w:val="000000"/>
              </w:rPr>
              <w:t>第三方施工专项</w:t>
            </w:r>
          </w:p>
        </w:tc>
        <w:tc>
          <w:tcPr>
            <w:tcW w:w="1082" w:type="dxa"/>
            <w:shd w:val="clear" w:color="auto" w:fill="FFFFFF"/>
            <w:noWrap w:val="0"/>
            <w:vAlign w:val="center"/>
          </w:tcPr>
          <w:p w14:paraId="7B7B4265">
            <w:pPr>
              <w:widowControl/>
              <w:jc w:val="center"/>
              <w:rPr>
                <w:rFonts w:hint="eastAsia" w:ascii="宋体" w:hAnsi="宋体" w:cs="宋体"/>
                <w:sz w:val="20"/>
                <w:szCs w:val="20"/>
              </w:rPr>
            </w:pPr>
            <w:r>
              <w:rPr>
                <w:rFonts w:hint="eastAsia" w:ascii="宋体" w:hAnsi="宋体" w:cs="宋体"/>
                <w:sz w:val="20"/>
                <w:szCs w:val="20"/>
              </w:rPr>
              <w:t>竣工验收管理</w:t>
            </w:r>
          </w:p>
        </w:tc>
        <w:tc>
          <w:tcPr>
            <w:tcW w:w="5082" w:type="dxa"/>
            <w:shd w:val="clear" w:color="auto" w:fill="FFFFFF"/>
            <w:noWrap w:val="0"/>
            <w:vAlign w:val="center"/>
          </w:tcPr>
          <w:p w14:paraId="4EDA58D0">
            <w:pPr>
              <w:widowControl/>
              <w:jc w:val="left"/>
              <w:rPr>
                <w:rFonts w:hint="eastAsia" w:ascii="宋体" w:hAnsi="宋体" w:cs="宋体"/>
                <w:color w:val="000000"/>
              </w:rPr>
            </w:pPr>
            <w:r>
              <w:rPr>
                <w:rFonts w:hint="eastAsia" w:ascii="宋体" w:hAnsi="宋体" w:cs="宋体"/>
                <w:color w:val="000000"/>
              </w:rPr>
              <w:t>竣工验收管理:设单位可线上发起竣工验收申请，监管部门可线上查看项目竣工验收情况及相关归档资料，将竣工验收备案线上化，并将验收结果上传至系统。</w:t>
            </w:r>
          </w:p>
        </w:tc>
        <w:tc>
          <w:tcPr>
            <w:tcW w:w="436" w:type="dxa"/>
            <w:shd w:val="clear" w:color="auto" w:fill="FFFFFF"/>
            <w:noWrap w:val="0"/>
            <w:vAlign w:val="center"/>
          </w:tcPr>
          <w:p w14:paraId="5EE53E01">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117DAF8B">
            <w:pPr>
              <w:widowControl/>
              <w:jc w:val="center"/>
              <w:rPr>
                <w:rFonts w:hint="eastAsia" w:ascii="宋体" w:hAnsi="宋体" w:cs="宋体"/>
                <w:color w:val="000000"/>
                <w:sz w:val="22"/>
              </w:rPr>
            </w:pPr>
            <w:r>
              <w:rPr>
                <w:rFonts w:hint="eastAsia" w:ascii="宋体" w:hAnsi="宋体" w:cs="宋体"/>
                <w:color w:val="000000"/>
                <w:sz w:val="22"/>
              </w:rPr>
              <w:t>1</w:t>
            </w:r>
          </w:p>
        </w:tc>
      </w:tr>
      <w:tr w14:paraId="7E185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4EE5578D">
            <w:pPr>
              <w:widowControl/>
              <w:jc w:val="center"/>
              <w:rPr>
                <w:rFonts w:hint="eastAsia" w:ascii="宋体" w:hAnsi="宋体" w:cs="宋体"/>
                <w:color w:val="000000"/>
              </w:rPr>
            </w:pPr>
            <w:r>
              <w:rPr>
                <w:rFonts w:hint="eastAsia" w:ascii="宋体" w:hAnsi="宋体" w:cs="宋体"/>
                <w:color w:val="000000"/>
              </w:rPr>
              <w:t>20</w:t>
            </w:r>
          </w:p>
        </w:tc>
        <w:tc>
          <w:tcPr>
            <w:tcW w:w="0" w:type="auto"/>
            <w:shd w:val="clear" w:color="auto" w:fill="FFFFFF"/>
            <w:noWrap w:val="0"/>
            <w:vAlign w:val="center"/>
          </w:tcPr>
          <w:p w14:paraId="44BB1CBA">
            <w:pPr>
              <w:widowControl/>
              <w:jc w:val="center"/>
              <w:rPr>
                <w:rFonts w:hint="eastAsia" w:ascii="宋体" w:hAnsi="宋体" w:cs="宋体"/>
                <w:color w:val="000000"/>
              </w:rPr>
            </w:pPr>
            <w:r>
              <w:rPr>
                <w:rFonts w:hint="eastAsia" w:ascii="宋体" w:hAnsi="宋体" w:cs="宋体"/>
                <w:color w:val="000000"/>
              </w:rPr>
              <w:t>第三方施工专项</w:t>
            </w:r>
          </w:p>
        </w:tc>
        <w:tc>
          <w:tcPr>
            <w:tcW w:w="1082" w:type="dxa"/>
            <w:shd w:val="clear" w:color="auto" w:fill="FFFFFF"/>
            <w:noWrap w:val="0"/>
            <w:vAlign w:val="center"/>
          </w:tcPr>
          <w:p w14:paraId="6F7ABE63">
            <w:pPr>
              <w:widowControl/>
              <w:jc w:val="center"/>
              <w:rPr>
                <w:rFonts w:hint="eastAsia" w:ascii="宋体" w:hAnsi="宋体" w:cs="宋体"/>
                <w:sz w:val="20"/>
                <w:szCs w:val="20"/>
              </w:rPr>
            </w:pPr>
            <w:r>
              <w:rPr>
                <w:rFonts w:hint="eastAsia" w:ascii="宋体" w:hAnsi="宋体" w:cs="宋体"/>
                <w:sz w:val="20"/>
                <w:szCs w:val="20"/>
              </w:rPr>
              <w:t>施工单位及建设单位评价标准制定</w:t>
            </w:r>
          </w:p>
        </w:tc>
        <w:tc>
          <w:tcPr>
            <w:tcW w:w="5082" w:type="dxa"/>
            <w:shd w:val="clear" w:color="auto" w:fill="FFFFFF"/>
            <w:noWrap w:val="0"/>
            <w:vAlign w:val="center"/>
          </w:tcPr>
          <w:p w14:paraId="11E197D1">
            <w:pPr>
              <w:widowControl/>
              <w:jc w:val="left"/>
              <w:rPr>
                <w:rFonts w:hint="eastAsia" w:ascii="宋体" w:hAnsi="宋体" w:cs="宋体"/>
                <w:color w:val="000000"/>
              </w:rPr>
            </w:pPr>
            <w:r>
              <w:rPr>
                <w:rFonts w:hint="eastAsia" w:ascii="宋体" w:hAnsi="宋体" w:cs="宋体"/>
                <w:color w:val="000000"/>
              </w:rPr>
              <w:t>施工单位及建设单位评价标准制定:根据事故数量、事故等级等指标，制定施工单位及建设单位的评价标准。</w:t>
            </w:r>
          </w:p>
        </w:tc>
        <w:tc>
          <w:tcPr>
            <w:tcW w:w="436" w:type="dxa"/>
            <w:shd w:val="clear" w:color="auto" w:fill="FFFFFF"/>
            <w:noWrap w:val="0"/>
            <w:vAlign w:val="center"/>
          </w:tcPr>
          <w:p w14:paraId="2AB64C05">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579238BC">
            <w:pPr>
              <w:widowControl/>
              <w:jc w:val="center"/>
              <w:rPr>
                <w:rFonts w:hint="eastAsia" w:ascii="宋体" w:hAnsi="宋体" w:cs="宋体"/>
                <w:color w:val="000000"/>
                <w:sz w:val="22"/>
              </w:rPr>
            </w:pPr>
            <w:r>
              <w:rPr>
                <w:rFonts w:hint="eastAsia" w:ascii="宋体" w:hAnsi="宋体" w:cs="宋体"/>
                <w:color w:val="000000"/>
                <w:sz w:val="22"/>
              </w:rPr>
              <w:t>1</w:t>
            </w:r>
          </w:p>
        </w:tc>
      </w:tr>
      <w:tr w14:paraId="31535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28A4B27B">
            <w:pPr>
              <w:widowControl/>
              <w:jc w:val="center"/>
              <w:rPr>
                <w:rFonts w:hint="eastAsia" w:ascii="宋体" w:hAnsi="宋体" w:cs="宋体"/>
                <w:color w:val="000000"/>
              </w:rPr>
            </w:pPr>
            <w:r>
              <w:rPr>
                <w:rFonts w:hint="eastAsia" w:ascii="宋体" w:hAnsi="宋体" w:cs="宋体"/>
                <w:color w:val="000000"/>
              </w:rPr>
              <w:t>21</w:t>
            </w:r>
          </w:p>
        </w:tc>
        <w:tc>
          <w:tcPr>
            <w:tcW w:w="0" w:type="auto"/>
            <w:shd w:val="clear" w:color="auto" w:fill="FFFFFF"/>
            <w:noWrap w:val="0"/>
            <w:vAlign w:val="center"/>
          </w:tcPr>
          <w:p w14:paraId="3C6B7E0F">
            <w:pPr>
              <w:widowControl/>
              <w:jc w:val="center"/>
              <w:rPr>
                <w:rFonts w:hint="eastAsia" w:ascii="宋体" w:hAnsi="宋体" w:cs="宋体"/>
                <w:color w:val="000000"/>
              </w:rPr>
            </w:pPr>
            <w:r>
              <w:rPr>
                <w:rFonts w:hint="eastAsia" w:ascii="宋体" w:hAnsi="宋体" w:cs="宋体"/>
                <w:color w:val="000000"/>
              </w:rPr>
              <w:t>第三方施工专项</w:t>
            </w:r>
          </w:p>
        </w:tc>
        <w:tc>
          <w:tcPr>
            <w:tcW w:w="1082" w:type="dxa"/>
            <w:shd w:val="clear" w:color="auto" w:fill="FFFFFF"/>
            <w:noWrap w:val="0"/>
            <w:vAlign w:val="center"/>
          </w:tcPr>
          <w:p w14:paraId="3A511421">
            <w:pPr>
              <w:widowControl/>
              <w:jc w:val="center"/>
              <w:rPr>
                <w:rFonts w:hint="eastAsia" w:ascii="宋体" w:hAnsi="宋体" w:cs="宋体"/>
                <w:sz w:val="20"/>
                <w:szCs w:val="20"/>
              </w:rPr>
            </w:pPr>
            <w:r>
              <w:rPr>
                <w:rFonts w:hint="eastAsia" w:ascii="宋体" w:hAnsi="宋体" w:cs="宋体"/>
                <w:sz w:val="20"/>
                <w:szCs w:val="20"/>
              </w:rPr>
              <w:t>重大事故单位名单公示</w:t>
            </w:r>
          </w:p>
        </w:tc>
        <w:tc>
          <w:tcPr>
            <w:tcW w:w="5082" w:type="dxa"/>
            <w:shd w:val="clear" w:color="auto" w:fill="FFFFFF"/>
            <w:noWrap w:val="0"/>
            <w:vAlign w:val="center"/>
          </w:tcPr>
          <w:p w14:paraId="46CB9AE3">
            <w:pPr>
              <w:widowControl/>
              <w:jc w:val="left"/>
              <w:rPr>
                <w:rFonts w:hint="eastAsia" w:ascii="宋体" w:hAnsi="宋体" w:cs="宋体"/>
                <w:color w:val="000000"/>
              </w:rPr>
            </w:pPr>
            <w:r>
              <w:rPr>
                <w:rFonts w:hint="eastAsia" w:ascii="宋体" w:hAnsi="宋体" w:cs="宋体"/>
                <w:color w:val="000000"/>
              </w:rPr>
              <w:t>重大事故单位名单公示:对多次造成重大第三方施工破坏事故的单位进行名单公示。</w:t>
            </w:r>
          </w:p>
        </w:tc>
        <w:tc>
          <w:tcPr>
            <w:tcW w:w="436" w:type="dxa"/>
            <w:shd w:val="clear" w:color="auto" w:fill="FFFFFF"/>
            <w:noWrap w:val="0"/>
            <w:vAlign w:val="center"/>
          </w:tcPr>
          <w:p w14:paraId="5426D51F">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218169FB">
            <w:pPr>
              <w:widowControl/>
              <w:jc w:val="center"/>
              <w:rPr>
                <w:rFonts w:hint="eastAsia" w:ascii="宋体" w:hAnsi="宋体" w:cs="宋体"/>
                <w:color w:val="000000"/>
                <w:sz w:val="22"/>
              </w:rPr>
            </w:pPr>
            <w:r>
              <w:rPr>
                <w:rFonts w:hint="eastAsia" w:ascii="宋体" w:hAnsi="宋体" w:cs="宋体"/>
                <w:color w:val="000000"/>
                <w:sz w:val="22"/>
              </w:rPr>
              <w:t>1</w:t>
            </w:r>
          </w:p>
        </w:tc>
      </w:tr>
      <w:tr w14:paraId="3D8E6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2A458829">
            <w:pPr>
              <w:widowControl/>
              <w:jc w:val="center"/>
              <w:rPr>
                <w:rFonts w:hint="eastAsia" w:ascii="宋体" w:hAnsi="宋体" w:cs="宋体"/>
                <w:color w:val="000000"/>
              </w:rPr>
            </w:pPr>
            <w:r>
              <w:rPr>
                <w:rFonts w:hint="eastAsia" w:ascii="宋体" w:hAnsi="宋体" w:cs="宋体"/>
                <w:color w:val="000000"/>
              </w:rPr>
              <w:t>22</w:t>
            </w:r>
          </w:p>
        </w:tc>
        <w:tc>
          <w:tcPr>
            <w:tcW w:w="0" w:type="auto"/>
            <w:shd w:val="clear" w:color="auto" w:fill="FFFFFF"/>
            <w:noWrap w:val="0"/>
            <w:vAlign w:val="center"/>
          </w:tcPr>
          <w:p w14:paraId="233ED5BB">
            <w:pPr>
              <w:widowControl/>
              <w:jc w:val="center"/>
              <w:rPr>
                <w:rFonts w:hint="eastAsia" w:ascii="宋体" w:hAnsi="宋体" w:cs="宋体"/>
                <w:color w:val="000000"/>
              </w:rPr>
            </w:pPr>
            <w:r>
              <w:rPr>
                <w:rFonts w:hint="eastAsia" w:ascii="宋体" w:hAnsi="宋体" w:cs="宋体"/>
                <w:color w:val="000000"/>
              </w:rPr>
              <w:t>第三方施工专项</w:t>
            </w:r>
          </w:p>
        </w:tc>
        <w:tc>
          <w:tcPr>
            <w:tcW w:w="1082" w:type="dxa"/>
            <w:shd w:val="clear" w:color="auto" w:fill="FFFFFF"/>
            <w:noWrap w:val="0"/>
            <w:vAlign w:val="center"/>
          </w:tcPr>
          <w:p w14:paraId="0645BDAE">
            <w:pPr>
              <w:widowControl/>
              <w:jc w:val="center"/>
              <w:rPr>
                <w:rFonts w:hint="eastAsia" w:ascii="宋体" w:hAnsi="宋体" w:cs="宋体"/>
                <w:sz w:val="20"/>
                <w:szCs w:val="20"/>
              </w:rPr>
            </w:pPr>
            <w:r>
              <w:rPr>
                <w:rFonts w:hint="eastAsia" w:ascii="宋体" w:hAnsi="宋体" w:cs="宋体"/>
                <w:sz w:val="20"/>
                <w:szCs w:val="20"/>
              </w:rPr>
              <w:t>施工监测设备统计</w:t>
            </w:r>
          </w:p>
        </w:tc>
        <w:tc>
          <w:tcPr>
            <w:tcW w:w="5082" w:type="dxa"/>
            <w:shd w:val="clear" w:color="auto" w:fill="FFFFFF"/>
            <w:noWrap w:val="0"/>
            <w:vAlign w:val="center"/>
          </w:tcPr>
          <w:p w14:paraId="32E3C207">
            <w:pPr>
              <w:widowControl/>
              <w:jc w:val="left"/>
              <w:rPr>
                <w:rFonts w:hint="eastAsia" w:ascii="宋体" w:hAnsi="宋体" w:cs="宋体"/>
                <w:color w:val="000000"/>
              </w:rPr>
            </w:pPr>
            <w:r>
              <w:rPr>
                <w:rFonts w:hint="eastAsia" w:ascii="宋体" w:hAnsi="宋体" w:cs="宋体"/>
                <w:color w:val="000000"/>
              </w:rPr>
              <w:t>施工监测设备统计:汇聚全县施工监测设备数据，对全县施工监测设备信息进行统计分析。支持全县监测设备按照设备类型等维度进行统计。</w:t>
            </w:r>
          </w:p>
        </w:tc>
        <w:tc>
          <w:tcPr>
            <w:tcW w:w="436" w:type="dxa"/>
            <w:shd w:val="clear" w:color="auto" w:fill="FFFFFF"/>
            <w:noWrap w:val="0"/>
            <w:vAlign w:val="center"/>
          </w:tcPr>
          <w:p w14:paraId="6EFFC28A">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442C09D5">
            <w:pPr>
              <w:widowControl/>
              <w:jc w:val="center"/>
              <w:rPr>
                <w:rFonts w:hint="eastAsia" w:ascii="宋体" w:hAnsi="宋体" w:cs="宋体"/>
                <w:color w:val="000000"/>
                <w:sz w:val="22"/>
              </w:rPr>
            </w:pPr>
            <w:r>
              <w:rPr>
                <w:rFonts w:hint="eastAsia" w:ascii="宋体" w:hAnsi="宋体" w:cs="宋体"/>
                <w:color w:val="000000"/>
                <w:sz w:val="22"/>
              </w:rPr>
              <w:t>1</w:t>
            </w:r>
          </w:p>
        </w:tc>
      </w:tr>
      <w:tr w14:paraId="209B1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7599FEF5">
            <w:pPr>
              <w:widowControl/>
              <w:jc w:val="center"/>
              <w:rPr>
                <w:rFonts w:hint="eastAsia" w:ascii="宋体" w:hAnsi="宋体" w:cs="宋体"/>
                <w:color w:val="000000"/>
              </w:rPr>
            </w:pPr>
            <w:r>
              <w:rPr>
                <w:rFonts w:hint="eastAsia" w:ascii="宋体" w:hAnsi="宋体" w:cs="宋体"/>
                <w:color w:val="000000"/>
              </w:rPr>
              <w:t>23</w:t>
            </w:r>
          </w:p>
        </w:tc>
        <w:tc>
          <w:tcPr>
            <w:tcW w:w="0" w:type="auto"/>
            <w:shd w:val="clear" w:color="auto" w:fill="FFFFFF"/>
            <w:noWrap w:val="0"/>
            <w:vAlign w:val="center"/>
          </w:tcPr>
          <w:p w14:paraId="4D1ABB77">
            <w:pPr>
              <w:widowControl/>
              <w:jc w:val="center"/>
              <w:rPr>
                <w:rFonts w:hint="eastAsia" w:ascii="宋体" w:hAnsi="宋体" w:cs="宋体"/>
                <w:color w:val="000000"/>
              </w:rPr>
            </w:pPr>
            <w:r>
              <w:rPr>
                <w:rFonts w:hint="eastAsia" w:ascii="宋体" w:hAnsi="宋体" w:cs="宋体"/>
                <w:color w:val="000000"/>
              </w:rPr>
              <w:t>第三方施工专项</w:t>
            </w:r>
          </w:p>
        </w:tc>
        <w:tc>
          <w:tcPr>
            <w:tcW w:w="1082" w:type="dxa"/>
            <w:shd w:val="clear" w:color="auto" w:fill="FFFFFF"/>
            <w:noWrap w:val="0"/>
            <w:vAlign w:val="center"/>
          </w:tcPr>
          <w:p w14:paraId="69570230">
            <w:pPr>
              <w:widowControl/>
              <w:jc w:val="center"/>
              <w:rPr>
                <w:rFonts w:hint="eastAsia" w:ascii="宋体" w:hAnsi="宋体" w:cs="宋体"/>
                <w:sz w:val="20"/>
                <w:szCs w:val="20"/>
              </w:rPr>
            </w:pPr>
            <w:r>
              <w:rPr>
                <w:rFonts w:hint="eastAsia" w:ascii="宋体" w:hAnsi="宋体" w:cs="宋体"/>
                <w:sz w:val="20"/>
                <w:szCs w:val="20"/>
              </w:rPr>
              <w:t>视频监控设备管理</w:t>
            </w:r>
          </w:p>
        </w:tc>
        <w:tc>
          <w:tcPr>
            <w:tcW w:w="5082" w:type="dxa"/>
            <w:shd w:val="clear" w:color="auto" w:fill="FFFFFF"/>
            <w:noWrap w:val="0"/>
            <w:vAlign w:val="center"/>
          </w:tcPr>
          <w:p w14:paraId="755F7F0C">
            <w:pPr>
              <w:widowControl/>
              <w:jc w:val="left"/>
              <w:rPr>
                <w:rFonts w:hint="eastAsia" w:ascii="宋体" w:hAnsi="宋体" w:cs="宋体"/>
                <w:color w:val="000000"/>
              </w:rPr>
            </w:pPr>
            <w:r>
              <w:rPr>
                <w:rFonts w:hint="eastAsia" w:ascii="宋体" w:hAnsi="宋体" w:cs="宋体"/>
                <w:color w:val="000000"/>
              </w:rPr>
              <w:t>视频监控设备管理:汇总全县的接入智慧工地监管平台的用于监测深基坑或安装在管线存在区域附近的视频监控，及接入运管服平台的路域视频监控数据，对视频监控监测设备基本信息进行管理。</w:t>
            </w:r>
            <w:r>
              <w:rPr>
                <w:rFonts w:hint="eastAsia" w:ascii="宋体" w:hAnsi="宋体" w:cs="宋体"/>
                <w:color w:val="000000"/>
              </w:rPr>
              <w:br w:type="textWrapping"/>
            </w:r>
            <w:r>
              <w:rPr>
                <w:rFonts w:hint="eastAsia" w:ascii="宋体" w:hAnsi="宋体" w:cs="宋体"/>
                <w:color w:val="000000"/>
              </w:rPr>
              <w:t>1）支持监测设备权属单位等维度筛选监测设备，支持视频监控监测设备信息查看、导出、地图定位；</w:t>
            </w:r>
            <w:r>
              <w:rPr>
                <w:rFonts w:hint="eastAsia" w:ascii="宋体" w:hAnsi="宋体" w:cs="宋体"/>
                <w:color w:val="000000"/>
              </w:rPr>
              <w:br w:type="textWrapping"/>
            </w:r>
            <w:r>
              <w:rPr>
                <w:rFonts w:hint="eastAsia" w:ascii="宋体" w:hAnsi="宋体" w:cs="宋体"/>
                <w:color w:val="000000"/>
              </w:rPr>
              <w:t>2）支持本系统内接入的视频监控监测设备的信息进行新增、编辑、删除、导入；</w:t>
            </w:r>
            <w:r>
              <w:rPr>
                <w:rFonts w:hint="eastAsia" w:ascii="宋体" w:hAnsi="宋体" w:cs="宋体"/>
                <w:color w:val="000000"/>
              </w:rPr>
              <w:br w:type="textWrapping"/>
            </w:r>
            <w:r>
              <w:rPr>
                <w:rFonts w:hint="eastAsia" w:ascii="宋体" w:hAnsi="宋体" w:cs="宋体"/>
                <w:color w:val="000000"/>
              </w:rPr>
              <w:t>3）支持通过点击视频监控监测设备编号或查看详细详情，查看视频监控监测设备详情信息，包括监测设备编号、项目名称、监测设备权属单位、监测设备类型等信息。</w:t>
            </w:r>
          </w:p>
        </w:tc>
        <w:tc>
          <w:tcPr>
            <w:tcW w:w="436" w:type="dxa"/>
            <w:shd w:val="clear" w:color="auto" w:fill="FFFFFF"/>
            <w:noWrap w:val="0"/>
            <w:vAlign w:val="center"/>
          </w:tcPr>
          <w:p w14:paraId="19027CD5">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3324A76C">
            <w:pPr>
              <w:widowControl/>
              <w:jc w:val="center"/>
              <w:rPr>
                <w:rFonts w:hint="eastAsia" w:ascii="宋体" w:hAnsi="宋体" w:cs="宋体"/>
                <w:color w:val="000000"/>
                <w:sz w:val="22"/>
              </w:rPr>
            </w:pPr>
            <w:r>
              <w:rPr>
                <w:rFonts w:hint="eastAsia" w:ascii="宋体" w:hAnsi="宋体" w:cs="宋体"/>
                <w:color w:val="000000"/>
                <w:sz w:val="22"/>
              </w:rPr>
              <w:t>1</w:t>
            </w:r>
          </w:p>
        </w:tc>
      </w:tr>
      <w:tr w14:paraId="676EF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4680E935">
            <w:pPr>
              <w:widowControl/>
              <w:jc w:val="center"/>
              <w:rPr>
                <w:rFonts w:hint="eastAsia" w:ascii="宋体" w:hAnsi="宋体" w:cs="宋体"/>
                <w:color w:val="000000"/>
              </w:rPr>
            </w:pPr>
            <w:r>
              <w:rPr>
                <w:rFonts w:hint="eastAsia" w:ascii="宋体" w:hAnsi="宋体" w:cs="宋体"/>
                <w:color w:val="000000"/>
              </w:rPr>
              <w:t>24</w:t>
            </w:r>
          </w:p>
        </w:tc>
        <w:tc>
          <w:tcPr>
            <w:tcW w:w="0" w:type="auto"/>
            <w:shd w:val="clear" w:color="auto" w:fill="FFFFFF"/>
            <w:noWrap w:val="0"/>
            <w:vAlign w:val="center"/>
          </w:tcPr>
          <w:p w14:paraId="191AF503">
            <w:pPr>
              <w:widowControl/>
              <w:jc w:val="center"/>
              <w:rPr>
                <w:rFonts w:hint="eastAsia" w:ascii="宋体" w:hAnsi="宋体" w:cs="宋体"/>
                <w:color w:val="000000"/>
              </w:rPr>
            </w:pPr>
            <w:r>
              <w:rPr>
                <w:rFonts w:hint="eastAsia" w:ascii="宋体" w:hAnsi="宋体" w:cs="宋体"/>
                <w:color w:val="000000"/>
              </w:rPr>
              <w:t>第三方施工专项</w:t>
            </w:r>
          </w:p>
        </w:tc>
        <w:tc>
          <w:tcPr>
            <w:tcW w:w="1082" w:type="dxa"/>
            <w:shd w:val="clear" w:color="auto" w:fill="FFFFFF"/>
            <w:noWrap w:val="0"/>
            <w:vAlign w:val="center"/>
          </w:tcPr>
          <w:p w14:paraId="54F1094D">
            <w:pPr>
              <w:widowControl/>
              <w:jc w:val="center"/>
              <w:rPr>
                <w:rFonts w:hint="eastAsia" w:ascii="宋体" w:hAnsi="宋体" w:cs="宋体"/>
                <w:sz w:val="20"/>
                <w:szCs w:val="20"/>
              </w:rPr>
            </w:pPr>
            <w:r>
              <w:rPr>
                <w:rFonts w:hint="eastAsia" w:ascii="宋体" w:hAnsi="宋体" w:cs="宋体"/>
                <w:sz w:val="20"/>
                <w:szCs w:val="20"/>
              </w:rPr>
              <w:t>深基坑监测设备管理</w:t>
            </w:r>
          </w:p>
        </w:tc>
        <w:tc>
          <w:tcPr>
            <w:tcW w:w="5082" w:type="dxa"/>
            <w:shd w:val="clear" w:color="auto" w:fill="FFFFFF"/>
            <w:noWrap w:val="0"/>
            <w:vAlign w:val="center"/>
          </w:tcPr>
          <w:p w14:paraId="11CE8BFC">
            <w:pPr>
              <w:widowControl/>
              <w:jc w:val="left"/>
              <w:rPr>
                <w:rFonts w:hint="eastAsia" w:ascii="宋体" w:hAnsi="宋体" w:cs="宋体"/>
                <w:color w:val="000000"/>
              </w:rPr>
            </w:pPr>
            <w:r>
              <w:rPr>
                <w:rFonts w:hint="eastAsia" w:ascii="宋体" w:hAnsi="宋体" w:cs="宋体"/>
                <w:color w:val="000000"/>
              </w:rPr>
              <w:t>深基坑监测设备管理:汇聚全县接入智慧工地监管平台的深基坑项目的深基坑监控设备数据，对深基坑监控监测设备基本信息进行管理。</w:t>
            </w:r>
            <w:r>
              <w:rPr>
                <w:rFonts w:hint="eastAsia" w:ascii="宋体" w:hAnsi="宋体" w:cs="宋体"/>
                <w:color w:val="000000"/>
              </w:rPr>
              <w:br w:type="textWrapping"/>
            </w:r>
            <w:r>
              <w:rPr>
                <w:rFonts w:hint="eastAsia" w:ascii="宋体" w:hAnsi="宋体" w:cs="宋体"/>
                <w:color w:val="000000"/>
              </w:rPr>
              <w:t>1）支持监测设备权属单位等维度筛选监测设备，支持深基坑监控监测设备信息查看、导出、地图定位；</w:t>
            </w:r>
            <w:r>
              <w:rPr>
                <w:rFonts w:hint="eastAsia" w:ascii="宋体" w:hAnsi="宋体" w:cs="宋体"/>
                <w:color w:val="000000"/>
              </w:rPr>
              <w:br w:type="textWrapping"/>
            </w:r>
            <w:r>
              <w:rPr>
                <w:rFonts w:hint="eastAsia" w:ascii="宋体" w:hAnsi="宋体" w:cs="宋体"/>
                <w:color w:val="000000"/>
              </w:rPr>
              <w:t>2）支持本系统内接入的深基坑监控监测设备的信息进行新增、编辑、删除、导入；</w:t>
            </w:r>
            <w:r>
              <w:rPr>
                <w:rFonts w:hint="eastAsia" w:ascii="宋体" w:hAnsi="宋体" w:cs="宋体"/>
                <w:color w:val="000000"/>
              </w:rPr>
              <w:br w:type="textWrapping"/>
            </w:r>
            <w:r>
              <w:rPr>
                <w:rFonts w:hint="eastAsia" w:ascii="宋体" w:hAnsi="宋体" w:cs="宋体"/>
                <w:color w:val="000000"/>
              </w:rPr>
              <w:t>3）支持通过点击深基坑监测设备编号或查看详细详情，查看深基坑监测设备详情信息，包括监测设备编号、项目名称、监测设备权属单位、监测设备类型等信息。</w:t>
            </w:r>
          </w:p>
        </w:tc>
        <w:tc>
          <w:tcPr>
            <w:tcW w:w="436" w:type="dxa"/>
            <w:shd w:val="clear" w:color="auto" w:fill="FFFFFF"/>
            <w:noWrap w:val="0"/>
            <w:vAlign w:val="center"/>
          </w:tcPr>
          <w:p w14:paraId="44C31400">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02995258">
            <w:pPr>
              <w:widowControl/>
              <w:jc w:val="center"/>
              <w:rPr>
                <w:rFonts w:hint="eastAsia" w:ascii="宋体" w:hAnsi="宋体" w:cs="宋体"/>
                <w:color w:val="000000"/>
                <w:sz w:val="22"/>
              </w:rPr>
            </w:pPr>
            <w:r>
              <w:rPr>
                <w:rFonts w:hint="eastAsia" w:ascii="宋体" w:hAnsi="宋体" w:cs="宋体"/>
                <w:color w:val="000000"/>
                <w:sz w:val="22"/>
              </w:rPr>
              <w:t>1</w:t>
            </w:r>
          </w:p>
        </w:tc>
      </w:tr>
      <w:tr w14:paraId="169BA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26A2DED6">
            <w:pPr>
              <w:widowControl/>
              <w:jc w:val="center"/>
              <w:rPr>
                <w:rFonts w:hint="eastAsia" w:ascii="宋体" w:hAnsi="宋体" w:cs="宋体"/>
                <w:color w:val="000000"/>
              </w:rPr>
            </w:pPr>
            <w:r>
              <w:rPr>
                <w:rFonts w:hint="eastAsia" w:ascii="宋体" w:hAnsi="宋体" w:cs="宋体"/>
                <w:color w:val="000000"/>
              </w:rPr>
              <w:t>25</w:t>
            </w:r>
          </w:p>
        </w:tc>
        <w:tc>
          <w:tcPr>
            <w:tcW w:w="0" w:type="auto"/>
            <w:shd w:val="clear" w:color="auto" w:fill="FFFFFF"/>
            <w:noWrap w:val="0"/>
            <w:vAlign w:val="center"/>
          </w:tcPr>
          <w:p w14:paraId="2F3B5445">
            <w:pPr>
              <w:widowControl/>
              <w:jc w:val="center"/>
              <w:rPr>
                <w:rFonts w:hint="eastAsia" w:ascii="宋体" w:hAnsi="宋体" w:cs="宋体"/>
                <w:color w:val="000000"/>
              </w:rPr>
            </w:pPr>
            <w:r>
              <w:rPr>
                <w:rFonts w:hint="eastAsia" w:ascii="宋体" w:hAnsi="宋体" w:cs="宋体"/>
                <w:color w:val="000000"/>
              </w:rPr>
              <w:t>第三方施工专项</w:t>
            </w:r>
          </w:p>
        </w:tc>
        <w:tc>
          <w:tcPr>
            <w:tcW w:w="1082" w:type="dxa"/>
            <w:shd w:val="clear" w:color="auto" w:fill="FFFFFF"/>
            <w:noWrap w:val="0"/>
            <w:vAlign w:val="center"/>
          </w:tcPr>
          <w:p w14:paraId="316489D6">
            <w:pPr>
              <w:widowControl/>
              <w:jc w:val="center"/>
              <w:rPr>
                <w:rFonts w:hint="eastAsia" w:ascii="宋体" w:hAnsi="宋体" w:cs="宋体"/>
                <w:sz w:val="20"/>
                <w:szCs w:val="20"/>
              </w:rPr>
            </w:pPr>
            <w:r>
              <w:rPr>
                <w:rFonts w:hint="eastAsia" w:ascii="宋体" w:hAnsi="宋体" w:cs="宋体"/>
                <w:sz w:val="20"/>
                <w:szCs w:val="20"/>
              </w:rPr>
              <w:t>深基坑监测预警管理</w:t>
            </w:r>
          </w:p>
        </w:tc>
        <w:tc>
          <w:tcPr>
            <w:tcW w:w="5082" w:type="dxa"/>
            <w:shd w:val="clear" w:color="auto" w:fill="FFFFFF"/>
            <w:noWrap w:val="0"/>
            <w:vAlign w:val="center"/>
          </w:tcPr>
          <w:p w14:paraId="4F4B2D48">
            <w:pPr>
              <w:widowControl/>
              <w:jc w:val="left"/>
              <w:rPr>
                <w:rFonts w:hint="eastAsia" w:ascii="宋体" w:hAnsi="宋体" w:cs="宋体"/>
                <w:color w:val="000000"/>
              </w:rPr>
            </w:pPr>
            <w:r>
              <w:rPr>
                <w:rFonts w:hint="eastAsia" w:ascii="宋体" w:hAnsi="宋体" w:cs="宋体"/>
                <w:color w:val="000000"/>
              </w:rPr>
              <w:t>深基坑监测预警管理:汇聚全县深基坑监控预警信息，对深基坑监控预警信息进行统一管理。</w:t>
            </w:r>
            <w:r>
              <w:rPr>
                <w:rFonts w:hint="eastAsia" w:ascii="宋体" w:hAnsi="宋体" w:cs="宋体"/>
                <w:color w:val="000000"/>
              </w:rPr>
              <w:br w:type="textWrapping"/>
            </w:r>
            <w:r>
              <w:rPr>
                <w:rFonts w:hint="eastAsia" w:ascii="宋体" w:hAnsi="宋体" w:cs="宋体"/>
                <w:color w:val="000000"/>
              </w:rPr>
              <w:t>1）支持监测设备编号、处置状态、预警时间维度筛选深基坑监控预警信息，支持深基坑监控预警信息查看、导出、地图定位；</w:t>
            </w:r>
            <w:r>
              <w:rPr>
                <w:rFonts w:hint="eastAsia" w:ascii="宋体" w:hAnsi="宋体" w:cs="宋体"/>
                <w:color w:val="000000"/>
              </w:rPr>
              <w:br w:type="textWrapping"/>
            </w:r>
            <w:r>
              <w:rPr>
                <w:rFonts w:hint="eastAsia" w:ascii="宋体" w:hAnsi="宋体" w:cs="宋体"/>
                <w:color w:val="000000"/>
              </w:rPr>
              <w:t>2）支持通过点击查看详细详情，查看深基坑监控预警详情信息，包括监测设备编号、发生时间、发生地点、处置状态等信息；</w:t>
            </w:r>
            <w:r>
              <w:rPr>
                <w:rFonts w:hint="eastAsia" w:ascii="宋体" w:hAnsi="宋体" w:cs="宋体"/>
                <w:color w:val="000000"/>
              </w:rPr>
              <w:br w:type="textWrapping"/>
            </w:r>
            <w:r>
              <w:rPr>
                <w:rFonts w:hint="eastAsia" w:ascii="宋体" w:hAnsi="宋体" w:cs="宋体"/>
                <w:color w:val="000000"/>
              </w:rPr>
              <w:t>3）支持对深基坑监控预警信息处置功能；</w:t>
            </w:r>
            <w:r>
              <w:rPr>
                <w:rFonts w:hint="eastAsia" w:ascii="宋体" w:hAnsi="宋体" w:cs="宋体"/>
                <w:color w:val="000000"/>
              </w:rPr>
              <w:br w:type="textWrapping"/>
            </w:r>
            <w:r>
              <w:rPr>
                <w:rFonts w:hint="eastAsia" w:ascii="宋体" w:hAnsi="宋体" w:cs="宋体"/>
                <w:color w:val="000000"/>
              </w:rPr>
              <w:t>4）支持深基坑监测预警的消息提醒。</w:t>
            </w:r>
          </w:p>
        </w:tc>
        <w:tc>
          <w:tcPr>
            <w:tcW w:w="436" w:type="dxa"/>
            <w:shd w:val="clear" w:color="auto" w:fill="FFFFFF"/>
            <w:noWrap w:val="0"/>
            <w:vAlign w:val="center"/>
          </w:tcPr>
          <w:p w14:paraId="695FDC79">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008AD28D">
            <w:pPr>
              <w:widowControl/>
              <w:jc w:val="center"/>
              <w:rPr>
                <w:rFonts w:hint="eastAsia" w:ascii="宋体" w:hAnsi="宋体" w:cs="宋体"/>
                <w:color w:val="000000"/>
                <w:sz w:val="22"/>
              </w:rPr>
            </w:pPr>
            <w:r>
              <w:rPr>
                <w:rFonts w:hint="eastAsia" w:ascii="宋体" w:hAnsi="宋体" w:cs="宋体"/>
                <w:color w:val="000000"/>
                <w:sz w:val="22"/>
              </w:rPr>
              <w:t>1</w:t>
            </w:r>
          </w:p>
        </w:tc>
      </w:tr>
      <w:tr w14:paraId="7510D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8528" w:type="dxa"/>
            <w:gridSpan w:val="6"/>
            <w:shd w:val="clear" w:color="auto" w:fill="FFFFFF"/>
            <w:noWrap w:val="0"/>
            <w:vAlign w:val="center"/>
          </w:tcPr>
          <w:p w14:paraId="73666CE2">
            <w:pPr>
              <w:widowControl/>
              <w:jc w:val="left"/>
              <w:rPr>
                <w:rFonts w:hint="eastAsia" w:ascii="宋体" w:hAnsi="宋体" w:cs="宋体"/>
                <w:b/>
                <w:bCs/>
                <w:color w:val="000000"/>
              </w:rPr>
            </w:pPr>
            <w:r>
              <w:rPr>
                <w:rFonts w:hint="eastAsia" w:ascii="宋体" w:hAnsi="宋体" w:cs="宋体"/>
                <w:b/>
                <w:bCs/>
                <w:color w:val="000000"/>
              </w:rPr>
              <w:t>9、地下管线专项</w:t>
            </w:r>
          </w:p>
        </w:tc>
      </w:tr>
      <w:tr w14:paraId="4920C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59BCD932">
            <w:pPr>
              <w:widowControl/>
              <w:jc w:val="center"/>
              <w:rPr>
                <w:rFonts w:hint="eastAsia" w:ascii="宋体" w:hAnsi="宋体" w:cs="宋体"/>
                <w:color w:val="000000"/>
              </w:rPr>
            </w:pPr>
            <w:r>
              <w:rPr>
                <w:rFonts w:hint="eastAsia" w:ascii="宋体" w:hAnsi="宋体" w:cs="宋体"/>
                <w:color w:val="000000"/>
              </w:rPr>
              <w:t>1</w:t>
            </w:r>
          </w:p>
        </w:tc>
        <w:tc>
          <w:tcPr>
            <w:tcW w:w="0" w:type="auto"/>
            <w:shd w:val="clear" w:color="auto" w:fill="FFFFFF"/>
            <w:noWrap w:val="0"/>
            <w:vAlign w:val="center"/>
          </w:tcPr>
          <w:p w14:paraId="55D49EB3">
            <w:pPr>
              <w:widowControl/>
              <w:jc w:val="center"/>
              <w:rPr>
                <w:rFonts w:hint="eastAsia" w:ascii="宋体" w:hAnsi="宋体" w:cs="宋体"/>
                <w:color w:val="000000"/>
              </w:rPr>
            </w:pPr>
            <w:r>
              <w:rPr>
                <w:rFonts w:hint="eastAsia" w:ascii="宋体" w:hAnsi="宋体" w:cs="宋体"/>
                <w:color w:val="000000"/>
              </w:rPr>
              <w:t>地下管线专项</w:t>
            </w:r>
          </w:p>
        </w:tc>
        <w:tc>
          <w:tcPr>
            <w:tcW w:w="1082" w:type="dxa"/>
            <w:vMerge w:val="restart"/>
            <w:shd w:val="clear" w:color="auto" w:fill="FFFFFF"/>
            <w:noWrap w:val="0"/>
            <w:vAlign w:val="center"/>
          </w:tcPr>
          <w:p w14:paraId="577FC01C">
            <w:pPr>
              <w:widowControl/>
              <w:jc w:val="center"/>
              <w:rPr>
                <w:rFonts w:hint="eastAsia" w:ascii="宋体" w:hAnsi="宋体" w:cs="宋体"/>
                <w:sz w:val="20"/>
                <w:szCs w:val="20"/>
              </w:rPr>
            </w:pPr>
            <w:r>
              <w:rPr>
                <w:rFonts w:hint="eastAsia" w:ascii="宋体" w:hAnsi="宋体" w:cs="宋体"/>
                <w:sz w:val="20"/>
                <w:szCs w:val="20"/>
              </w:rPr>
              <w:t>数据更新入库</w:t>
            </w:r>
          </w:p>
        </w:tc>
        <w:tc>
          <w:tcPr>
            <w:tcW w:w="5082" w:type="dxa"/>
            <w:shd w:val="clear" w:color="auto" w:fill="FFFFFF"/>
            <w:noWrap w:val="0"/>
            <w:vAlign w:val="center"/>
          </w:tcPr>
          <w:p w14:paraId="57848F31">
            <w:pPr>
              <w:widowControl/>
              <w:jc w:val="left"/>
              <w:rPr>
                <w:rFonts w:hint="eastAsia" w:ascii="宋体" w:hAnsi="宋体" w:cs="宋体"/>
                <w:color w:val="000000"/>
              </w:rPr>
            </w:pPr>
            <w:r>
              <w:rPr>
                <w:rFonts w:hint="eastAsia" w:ascii="宋体" w:hAnsi="宋体" w:eastAsia="宋体" w:cs="宋体"/>
                <w:color w:val="000000"/>
                <w:lang w:val="en-US" w:eastAsia="zh-CN"/>
              </w:rPr>
              <w:t>1.</w:t>
            </w:r>
            <w:r>
              <w:rPr>
                <w:rFonts w:hint="eastAsia" w:ascii="宋体" w:hAnsi="宋体" w:cs="宋体"/>
                <w:color w:val="000000"/>
              </w:rPr>
              <w:t>局部更新:实现局部管线数据更新入库，包括更新信息填写、选择数据、数据质检、更新比对、数据入库、更新数据统计以及导出入库报告。</w:t>
            </w:r>
          </w:p>
        </w:tc>
        <w:tc>
          <w:tcPr>
            <w:tcW w:w="436" w:type="dxa"/>
            <w:shd w:val="clear" w:color="auto" w:fill="FFFFFF"/>
            <w:noWrap w:val="0"/>
            <w:vAlign w:val="center"/>
          </w:tcPr>
          <w:p w14:paraId="1B0B6928">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7A075F3A">
            <w:pPr>
              <w:widowControl/>
              <w:jc w:val="center"/>
              <w:rPr>
                <w:rFonts w:hint="eastAsia" w:ascii="宋体" w:hAnsi="宋体" w:cs="宋体"/>
                <w:color w:val="000000"/>
                <w:sz w:val="22"/>
              </w:rPr>
            </w:pPr>
            <w:r>
              <w:rPr>
                <w:rFonts w:hint="eastAsia" w:ascii="宋体" w:hAnsi="宋体" w:cs="宋体"/>
                <w:color w:val="000000"/>
                <w:sz w:val="22"/>
              </w:rPr>
              <w:t>1</w:t>
            </w:r>
          </w:p>
        </w:tc>
      </w:tr>
      <w:tr w14:paraId="33040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714A2711">
            <w:pPr>
              <w:widowControl/>
              <w:jc w:val="center"/>
              <w:rPr>
                <w:rFonts w:hint="eastAsia" w:ascii="宋体" w:hAnsi="宋体" w:cs="宋体"/>
                <w:color w:val="000000"/>
              </w:rPr>
            </w:pPr>
            <w:r>
              <w:rPr>
                <w:rFonts w:hint="eastAsia" w:ascii="宋体" w:hAnsi="宋体" w:cs="宋体"/>
                <w:color w:val="000000"/>
              </w:rPr>
              <w:t>2</w:t>
            </w:r>
          </w:p>
        </w:tc>
        <w:tc>
          <w:tcPr>
            <w:tcW w:w="0" w:type="auto"/>
            <w:shd w:val="clear" w:color="auto" w:fill="FFFFFF"/>
            <w:noWrap w:val="0"/>
            <w:vAlign w:val="center"/>
          </w:tcPr>
          <w:p w14:paraId="5BA7B127">
            <w:pPr>
              <w:widowControl/>
              <w:jc w:val="center"/>
              <w:rPr>
                <w:rFonts w:hint="eastAsia" w:ascii="宋体" w:hAnsi="宋体" w:cs="宋体"/>
                <w:color w:val="000000"/>
              </w:rPr>
            </w:pPr>
            <w:r>
              <w:rPr>
                <w:rFonts w:hint="eastAsia" w:ascii="宋体" w:hAnsi="宋体" w:cs="宋体"/>
                <w:color w:val="000000"/>
              </w:rPr>
              <w:t>地下管线专项</w:t>
            </w:r>
          </w:p>
        </w:tc>
        <w:tc>
          <w:tcPr>
            <w:tcW w:w="1082" w:type="dxa"/>
            <w:vMerge w:val="continue"/>
            <w:shd w:val="clear" w:color="auto" w:fill="FFFFFF"/>
            <w:noWrap w:val="0"/>
            <w:vAlign w:val="center"/>
          </w:tcPr>
          <w:p w14:paraId="0FA9EBD1">
            <w:pPr>
              <w:widowControl/>
              <w:jc w:val="left"/>
              <w:rPr>
                <w:rFonts w:hint="eastAsia" w:ascii="宋体" w:hAnsi="宋体" w:cs="宋体"/>
                <w:sz w:val="20"/>
                <w:szCs w:val="20"/>
              </w:rPr>
            </w:pPr>
          </w:p>
        </w:tc>
        <w:tc>
          <w:tcPr>
            <w:tcW w:w="5082" w:type="dxa"/>
            <w:shd w:val="clear" w:color="auto" w:fill="FFFFFF"/>
            <w:noWrap w:val="0"/>
            <w:vAlign w:val="center"/>
          </w:tcPr>
          <w:p w14:paraId="28ABB18A">
            <w:pPr>
              <w:widowControl/>
              <w:jc w:val="left"/>
              <w:rPr>
                <w:rFonts w:hint="eastAsia" w:ascii="宋体" w:hAnsi="宋体" w:cs="宋体"/>
                <w:color w:val="000000"/>
              </w:rPr>
            </w:pPr>
            <w:r>
              <w:rPr>
                <w:rFonts w:hint="eastAsia" w:ascii="宋体" w:hAnsi="宋体" w:eastAsia="宋体" w:cs="宋体"/>
                <w:color w:val="000000"/>
                <w:lang w:val="en-US" w:eastAsia="zh-CN"/>
              </w:rPr>
              <w:t>2.</w:t>
            </w:r>
            <w:r>
              <w:rPr>
                <w:rFonts w:hint="eastAsia" w:ascii="宋体" w:hAnsi="宋体" w:cs="宋体"/>
                <w:color w:val="000000"/>
              </w:rPr>
              <w:t>管网接边:支持通过属性列表形式展示接边结果，以图文一体化形式在地图上快速定位接边效果。</w:t>
            </w:r>
          </w:p>
        </w:tc>
        <w:tc>
          <w:tcPr>
            <w:tcW w:w="436" w:type="dxa"/>
            <w:shd w:val="clear" w:color="auto" w:fill="FFFFFF"/>
            <w:noWrap w:val="0"/>
            <w:vAlign w:val="center"/>
          </w:tcPr>
          <w:p w14:paraId="47DA9883">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640FC47C">
            <w:pPr>
              <w:widowControl/>
              <w:jc w:val="center"/>
              <w:rPr>
                <w:rFonts w:hint="eastAsia" w:ascii="宋体" w:hAnsi="宋体" w:cs="宋体"/>
                <w:color w:val="000000"/>
                <w:sz w:val="22"/>
              </w:rPr>
            </w:pPr>
            <w:r>
              <w:rPr>
                <w:rFonts w:hint="eastAsia" w:ascii="宋体" w:hAnsi="宋体" w:cs="宋体"/>
                <w:color w:val="000000"/>
                <w:sz w:val="22"/>
              </w:rPr>
              <w:t>1</w:t>
            </w:r>
          </w:p>
        </w:tc>
      </w:tr>
      <w:tr w14:paraId="0AB01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4AD1C0A5">
            <w:pPr>
              <w:widowControl/>
              <w:jc w:val="center"/>
              <w:rPr>
                <w:rFonts w:hint="eastAsia" w:ascii="宋体" w:hAnsi="宋体" w:cs="宋体"/>
                <w:color w:val="000000"/>
              </w:rPr>
            </w:pPr>
            <w:r>
              <w:rPr>
                <w:rFonts w:hint="eastAsia" w:ascii="宋体" w:hAnsi="宋体" w:cs="宋体"/>
                <w:color w:val="000000"/>
              </w:rPr>
              <w:t>3</w:t>
            </w:r>
          </w:p>
        </w:tc>
        <w:tc>
          <w:tcPr>
            <w:tcW w:w="0" w:type="auto"/>
            <w:shd w:val="clear" w:color="auto" w:fill="FFFFFF"/>
            <w:noWrap w:val="0"/>
            <w:vAlign w:val="center"/>
          </w:tcPr>
          <w:p w14:paraId="072832C2">
            <w:pPr>
              <w:widowControl/>
              <w:jc w:val="center"/>
              <w:rPr>
                <w:rFonts w:hint="eastAsia" w:ascii="宋体" w:hAnsi="宋体" w:cs="宋体"/>
                <w:color w:val="000000"/>
              </w:rPr>
            </w:pPr>
            <w:r>
              <w:rPr>
                <w:rFonts w:hint="eastAsia" w:ascii="宋体" w:hAnsi="宋体" w:cs="宋体"/>
                <w:color w:val="000000"/>
              </w:rPr>
              <w:t>地下管线专项</w:t>
            </w:r>
          </w:p>
        </w:tc>
        <w:tc>
          <w:tcPr>
            <w:tcW w:w="1082" w:type="dxa"/>
            <w:vMerge w:val="continue"/>
            <w:shd w:val="clear" w:color="auto" w:fill="FFFFFF"/>
            <w:noWrap w:val="0"/>
            <w:vAlign w:val="center"/>
          </w:tcPr>
          <w:p w14:paraId="6918D00D">
            <w:pPr>
              <w:widowControl/>
              <w:jc w:val="left"/>
              <w:rPr>
                <w:rFonts w:hint="eastAsia" w:ascii="宋体" w:hAnsi="宋体" w:cs="宋体"/>
                <w:sz w:val="20"/>
                <w:szCs w:val="20"/>
              </w:rPr>
            </w:pPr>
          </w:p>
        </w:tc>
        <w:tc>
          <w:tcPr>
            <w:tcW w:w="5082" w:type="dxa"/>
            <w:shd w:val="clear" w:color="auto" w:fill="FFFFFF"/>
            <w:noWrap w:val="0"/>
            <w:vAlign w:val="center"/>
          </w:tcPr>
          <w:p w14:paraId="422E2B2A">
            <w:pPr>
              <w:widowControl/>
              <w:jc w:val="left"/>
              <w:rPr>
                <w:rFonts w:hint="eastAsia" w:ascii="宋体" w:hAnsi="宋体" w:cs="宋体"/>
                <w:color w:val="000000"/>
              </w:rPr>
            </w:pPr>
            <w:r>
              <w:rPr>
                <w:rFonts w:hint="eastAsia" w:ascii="宋体" w:hAnsi="宋体" w:eastAsia="宋体" w:cs="宋体"/>
                <w:color w:val="000000"/>
                <w:lang w:val="en-US" w:eastAsia="zh-CN"/>
              </w:rPr>
              <w:t>3.</w:t>
            </w:r>
            <w:r>
              <w:rPr>
                <w:rFonts w:hint="eastAsia" w:ascii="宋体" w:hAnsi="宋体" w:cs="宋体"/>
                <w:color w:val="000000"/>
              </w:rPr>
              <w:t>数据更新统计:为方便核实数据入库的完整性，需支持对入库后数据的分类数量统计。</w:t>
            </w:r>
          </w:p>
        </w:tc>
        <w:tc>
          <w:tcPr>
            <w:tcW w:w="436" w:type="dxa"/>
            <w:shd w:val="clear" w:color="auto" w:fill="FFFFFF"/>
            <w:noWrap w:val="0"/>
            <w:vAlign w:val="center"/>
          </w:tcPr>
          <w:p w14:paraId="2EFA9923">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63D29008">
            <w:pPr>
              <w:widowControl/>
              <w:jc w:val="center"/>
              <w:rPr>
                <w:rFonts w:hint="eastAsia" w:ascii="宋体" w:hAnsi="宋体" w:cs="宋体"/>
                <w:color w:val="000000"/>
                <w:sz w:val="22"/>
              </w:rPr>
            </w:pPr>
            <w:r>
              <w:rPr>
                <w:rFonts w:hint="eastAsia" w:ascii="宋体" w:hAnsi="宋体" w:cs="宋体"/>
                <w:color w:val="000000"/>
                <w:sz w:val="22"/>
              </w:rPr>
              <w:t>1</w:t>
            </w:r>
          </w:p>
        </w:tc>
      </w:tr>
      <w:tr w14:paraId="2EDC1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7F371100">
            <w:pPr>
              <w:widowControl/>
              <w:jc w:val="center"/>
              <w:rPr>
                <w:rFonts w:hint="eastAsia" w:ascii="宋体" w:hAnsi="宋体" w:cs="宋体"/>
                <w:color w:val="000000"/>
              </w:rPr>
            </w:pPr>
            <w:r>
              <w:rPr>
                <w:rFonts w:hint="eastAsia" w:ascii="宋体" w:hAnsi="宋体" w:cs="宋体"/>
                <w:color w:val="000000"/>
              </w:rPr>
              <w:t>4</w:t>
            </w:r>
          </w:p>
        </w:tc>
        <w:tc>
          <w:tcPr>
            <w:tcW w:w="0" w:type="auto"/>
            <w:shd w:val="clear" w:color="auto" w:fill="FFFFFF"/>
            <w:noWrap w:val="0"/>
            <w:vAlign w:val="center"/>
          </w:tcPr>
          <w:p w14:paraId="4351AAFE">
            <w:pPr>
              <w:widowControl/>
              <w:jc w:val="center"/>
              <w:rPr>
                <w:rFonts w:hint="eastAsia" w:ascii="宋体" w:hAnsi="宋体" w:cs="宋体"/>
                <w:color w:val="000000"/>
              </w:rPr>
            </w:pPr>
            <w:r>
              <w:rPr>
                <w:rFonts w:hint="eastAsia" w:ascii="宋体" w:hAnsi="宋体" w:cs="宋体"/>
                <w:color w:val="000000"/>
              </w:rPr>
              <w:t>地下管线专项</w:t>
            </w:r>
          </w:p>
        </w:tc>
        <w:tc>
          <w:tcPr>
            <w:tcW w:w="1082" w:type="dxa"/>
            <w:shd w:val="clear" w:color="auto" w:fill="FFFFFF"/>
            <w:noWrap w:val="0"/>
            <w:vAlign w:val="center"/>
          </w:tcPr>
          <w:p w14:paraId="6ADF49F5">
            <w:pPr>
              <w:widowControl/>
              <w:jc w:val="center"/>
              <w:rPr>
                <w:rFonts w:hint="eastAsia" w:ascii="宋体" w:hAnsi="宋体" w:cs="宋体"/>
                <w:sz w:val="20"/>
                <w:szCs w:val="20"/>
              </w:rPr>
            </w:pPr>
            <w:r>
              <w:rPr>
                <w:rFonts w:hint="eastAsia" w:ascii="宋体" w:hAnsi="宋体" w:cs="宋体"/>
                <w:sz w:val="20"/>
                <w:szCs w:val="20"/>
              </w:rPr>
              <w:t>数据统计</w:t>
            </w:r>
          </w:p>
        </w:tc>
        <w:tc>
          <w:tcPr>
            <w:tcW w:w="5082" w:type="dxa"/>
            <w:shd w:val="clear" w:color="auto" w:fill="FFFFFF"/>
            <w:noWrap w:val="0"/>
            <w:vAlign w:val="center"/>
          </w:tcPr>
          <w:p w14:paraId="34828F92">
            <w:pPr>
              <w:widowControl/>
              <w:jc w:val="left"/>
              <w:rPr>
                <w:rFonts w:hint="eastAsia" w:ascii="宋体" w:hAnsi="宋体" w:cs="宋体"/>
                <w:color w:val="000000"/>
              </w:rPr>
            </w:pPr>
            <w:r>
              <w:rPr>
                <w:rFonts w:hint="eastAsia" w:ascii="宋体" w:hAnsi="宋体" w:cs="宋体"/>
                <w:color w:val="000000"/>
              </w:rPr>
              <w:t>按行政区域统计:根据行政区划分类统计管线长度信息，支持对统计结果进行导出。</w:t>
            </w:r>
          </w:p>
        </w:tc>
        <w:tc>
          <w:tcPr>
            <w:tcW w:w="436" w:type="dxa"/>
            <w:shd w:val="clear" w:color="auto" w:fill="FFFFFF"/>
            <w:noWrap w:val="0"/>
            <w:vAlign w:val="center"/>
          </w:tcPr>
          <w:p w14:paraId="706C661D">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0E3CC0DA">
            <w:pPr>
              <w:widowControl/>
              <w:jc w:val="center"/>
              <w:rPr>
                <w:rFonts w:hint="eastAsia" w:ascii="宋体" w:hAnsi="宋体" w:cs="宋体"/>
                <w:color w:val="000000"/>
                <w:sz w:val="22"/>
              </w:rPr>
            </w:pPr>
            <w:r>
              <w:rPr>
                <w:rFonts w:hint="eastAsia" w:ascii="宋体" w:hAnsi="宋体" w:cs="宋体"/>
                <w:color w:val="000000"/>
                <w:sz w:val="22"/>
              </w:rPr>
              <w:t>1</w:t>
            </w:r>
          </w:p>
        </w:tc>
      </w:tr>
      <w:tr w14:paraId="6110B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36B24748">
            <w:pPr>
              <w:widowControl/>
              <w:jc w:val="center"/>
              <w:rPr>
                <w:rFonts w:hint="eastAsia" w:ascii="宋体" w:hAnsi="宋体" w:cs="宋体"/>
                <w:color w:val="000000"/>
              </w:rPr>
            </w:pPr>
            <w:r>
              <w:rPr>
                <w:rFonts w:hint="eastAsia" w:ascii="宋体" w:hAnsi="宋体" w:cs="宋体"/>
                <w:color w:val="000000"/>
              </w:rPr>
              <w:t>5</w:t>
            </w:r>
          </w:p>
        </w:tc>
        <w:tc>
          <w:tcPr>
            <w:tcW w:w="0" w:type="auto"/>
            <w:shd w:val="clear" w:color="auto" w:fill="FFFFFF"/>
            <w:noWrap w:val="0"/>
            <w:vAlign w:val="center"/>
          </w:tcPr>
          <w:p w14:paraId="4E457FBF">
            <w:pPr>
              <w:widowControl/>
              <w:jc w:val="center"/>
              <w:rPr>
                <w:rFonts w:hint="eastAsia" w:ascii="宋体" w:hAnsi="宋体" w:cs="宋体"/>
                <w:color w:val="000000"/>
              </w:rPr>
            </w:pPr>
            <w:r>
              <w:rPr>
                <w:rFonts w:hint="eastAsia" w:ascii="宋体" w:hAnsi="宋体" w:cs="宋体"/>
                <w:color w:val="000000"/>
              </w:rPr>
              <w:t>地下管线专项</w:t>
            </w:r>
          </w:p>
        </w:tc>
        <w:tc>
          <w:tcPr>
            <w:tcW w:w="1082" w:type="dxa"/>
            <w:shd w:val="clear" w:color="auto" w:fill="FFFFFF"/>
            <w:noWrap w:val="0"/>
            <w:vAlign w:val="center"/>
          </w:tcPr>
          <w:p w14:paraId="746998F4">
            <w:pPr>
              <w:widowControl/>
              <w:jc w:val="center"/>
              <w:rPr>
                <w:rFonts w:hint="eastAsia" w:ascii="宋体" w:hAnsi="宋体" w:cs="宋体"/>
                <w:sz w:val="20"/>
                <w:szCs w:val="20"/>
              </w:rPr>
            </w:pPr>
            <w:r>
              <w:rPr>
                <w:rFonts w:hint="eastAsia" w:ascii="宋体" w:hAnsi="宋体" w:cs="宋体"/>
                <w:sz w:val="20"/>
                <w:szCs w:val="20"/>
              </w:rPr>
              <w:t>隐患登记管理</w:t>
            </w:r>
          </w:p>
        </w:tc>
        <w:tc>
          <w:tcPr>
            <w:tcW w:w="5082" w:type="dxa"/>
            <w:shd w:val="clear" w:color="auto" w:fill="FFFFFF"/>
            <w:noWrap w:val="0"/>
            <w:vAlign w:val="center"/>
          </w:tcPr>
          <w:p w14:paraId="5DAC0FA6">
            <w:pPr>
              <w:widowControl/>
              <w:jc w:val="left"/>
              <w:rPr>
                <w:rFonts w:hint="eastAsia" w:ascii="宋体" w:hAnsi="宋体" w:cs="宋体"/>
                <w:color w:val="000000"/>
              </w:rPr>
            </w:pPr>
            <w:r>
              <w:rPr>
                <w:rFonts w:hint="eastAsia" w:ascii="宋体" w:hAnsi="宋体" w:cs="宋体"/>
                <w:color w:val="000000"/>
              </w:rPr>
              <w:t>隐患登记管理:以台账方式登记地下管线交互分析隐患，包括隐患位置、隐患概述、管段信息、与周边的管线之间的关系等。</w:t>
            </w:r>
          </w:p>
        </w:tc>
        <w:tc>
          <w:tcPr>
            <w:tcW w:w="436" w:type="dxa"/>
            <w:shd w:val="clear" w:color="auto" w:fill="FFFFFF"/>
            <w:noWrap w:val="0"/>
            <w:vAlign w:val="center"/>
          </w:tcPr>
          <w:p w14:paraId="6A67478B">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6690AA89">
            <w:pPr>
              <w:widowControl/>
              <w:jc w:val="center"/>
              <w:rPr>
                <w:rFonts w:hint="eastAsia" w:ascii="宋体" w:hAnsi="宋体" w:cs="宋体"/>
                <w:color w:val="000000"/>
                <w:sz w:val="22"/>
              </w:rPr>
            </w:pPr>
            <w:r>
              <w:rPr>
                <w:rFonts w:hint="eastAsia" w:ascii="宋体" w:hAnsi="宋体" w:cs="宋体"/>
                <w:color w:val="000000"/>
                <w:sz w:val="22"/>
              </w:rPr>
              <w:t>1</w:t>
            </w:r>
          </w:p>
        </w:tc>
      </w:tr>
      <w:tr w14:paraId="5B0CD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190F5687">
            <w:pPr>
              <w:widowControl/>
              <w:jc w:val="center"/>
              <w:rPr>
                <w:rFonts w:hint="eastAsia" w:ascii="宋体" w:hAnsi="宋体" w:cs="宋体"/>
                <w:color w:val="000000"/>
              </w:rPr>
            </w:pPr>
            <w:r>
              <w:rPr>
                <w:rFonts w:hint="eastAsia" w:ascii="宋体" w:hAnsi="宋体" w:cs="宋体"/>
                <w:color w:val="000000"/>
              </w:rPr>
              <w:t>6</w:t>
            </w:r>
          </w:p>
        </w:tc>
        <w:tc>
          <w:tcPr>
            <w:tcW w:w="0" w:type="auto"/>
            <w:shd w:val="clear" w:color="auto" w:fill="FFFFFF"/>
            <w:noWrap w:val="0"/>
            <w:vAlign w:val="center"/>
          </w:tcPr>
          <w:p w14:paraId="3C1B7ADA">
            <w:pPr>
              <w:widowControl/>
              <w:jc w:val="center"/>
              <w:rPr>
                <w:rFonts w:hint="eastAsia" w:ascii="宋体" w:hAnsi="宋体" w:cs="宋体"/>
                <w:color w:val="000000"/>
              </w:rPr>
            </w:pPr>
            <w:r>
              <w:rPr>
                <w:rFonts w:hint="eastAsia" w:ascii="宋体" w:hAnsi="宋体" w:cs="宋体"/>
                <w:color w:val="000000"/>
              </w:rPr>
              <w:t>地下管线专项</w:t>
            </w:r>
          </w:p>
        </w:tc>
        <w:tc>
          <w:tcPr>
            <w:tcW w:w="1082" w:type="dxa"/>
            <w:shd w:val="clear" w:color="auto" w:fill="FFFFFF"/>
            <w:noWrap w:val="0"/>
            <w:vAlign w:val="center"/>
          </w:tcPr>
          <w:p w14:paraId="436D9AAC">
            <w:pPr>
              <w:widowControl/>
              <w:jc w:val="center"/>
              <w:rPr>
                <w:rFonts w:hint="eastAsia" w:ascii="宋体" w:hAnsi="宋体" w:cs="宋体"/>
                <w:sz w:val="20"/>
                <w:szCs w:val="20"/>
              </w:rPr>
            </w:pPr>
            <w:r>
              <w:rPr>
                <w:rFonts w:hint="eastAsia" w:ascii="宋体" w:hAnsi="宋体" w:cs="宋体"/>
                <w:sz w:val="20"/>
                <w:szCs w:val="20"/>
              </w:rPr>
              <w:t>隐患信息推送</w:t>
            </w:r>
          </w:p>
        </w:tc>
        <w:tc>
          <w:tcPr>
            <w:tcW w:w="5082" w:type="dxa"/>
            <w:shd w:val="clear" w:color="auto" w:fill="FFFFFF"/>
            <w:noWrap w:val="0"/>
            <w:vAlign w:val="center"/>
          </w:tcPr>
          <w:p w14:paraId="53A22AC8">
            <w:pPr>
              <w:widowControl/>
              <w:jc w:val="left"/>
              <w:rPr>
                <w:rFonts w:hint="eastAsia" w:ascii="宋体" w:hAnsi="宋体" w:cs="宋体"/>
                <w:color w:val="000000"/>
              </w:rPr>
            </w:pPr>
            <w:r>
              <w:rPr>
                <w:rFonts w:hint="eastAsia" w:ascii="宋体" w:hAnsi="宋体" w:cs="宋体"/>
                <w:color w:val="000000"/>
              </w:rPr>
              <w:t>隐患信息推送:通过系统将隐患推送给责任单位，包括隐患位置、隐患概述、管段信息、与周边的管线之间的关系等。</w:t>
            </w:r>
          </w:p>
        </w:tc>
        <w:tc>
          <w:tcPr>
            <w:tcW w:w="436" w:type="dxa"/>
            <w:shd w:val="clear" w:color="auto" w:fill="FFFFFF"/>
            <w:noWrap w:val="0"/>
            <w:vAlign w:val="center"/>
          </w:tcPr>
          <w:p w14:paraId="746679BA">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684E7529">
            <w:pPr>
              <w:widowControl/>
              <w:jc w:val="center"/>
              <w:rPr>
                <w:rFonts w:hint="eastAsia" w:ascii="宋体" w:hAnsi="宋体" w:cs="宋体"/>
                <w:color w:val="000000"/>
                <w:sz w:val="22"/>
              </w:rPr>
            </w:pPr>
            <w:r>
              <w:rPr>
                <w:rFonts w:hint="eastAsia" w:ascii="宋体" w:hAnsi="宋体" w:cs="宋体"/>
                <w:color w:val="000000"/>
                <w:sz w:val="22"/>
              </w:rPr>
              <w:t>1</w:t>
            </w:r>
          </w:p>
        </w:tc>
      </w:tr>
      <w:tr w14:paraId="1BD0E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1B3F2111">
            <w:pPr>
              <w:widowControl/>
              <w:jc w:val="center"/>
              <w:rPr>
                <w:rFonts w:hint="eastAsia" w:ascii="宋体" w:hAnsi="宋体" w:cs="宋体"/>
                <w:color w:val="000000"/>
              </w:rPr>
            </w:pPr>
            <w:r>
              <w:rPr>
                <w:rFonts w:hint="eastAsia" w:ascii="宋体" w:hAnsi="宋体" w:cs="宋体"/>
                <w:color w:val="000000"/>
              </w:rPr>
              <w:t>7</w:t>
            </w:r>
          </w:p>
        </w:tc>
        <w:tc>
          <w:tcPr>
            <w:tcW w:w="0" w:type="auto"/>
            <w:shd w:val="clear" w:color="auto" w:fill="FFFFFF"/>
            <w:noWrap w:val="0"/>
            <w:vAlign w:val="center"/>
          </w:tcPr>
          <w:p w14:paraId="2C253DC5">
            <w:pPr>
              <w:widowControl/>
              <w:jc w:val="center"/>
              <w:rPr>
                <w:rFonts w:hint="eastAsia" w:ascii="宋体" w:hAnsi="宋体" w:cs="宋体"/>
                <w:color w:val="000000"/>
              </w:rPr>
            </w:pPr>
            <w:r>
              <w:rPr>
                <w:rFonts w:hint="eastAsia" w:ascii="宋体" w:hAnsi="宋体" w:cs="宋体"/>
                <w:color w:val="000000"/>
              </w:rPr>
              <w:t>地下管线专项</w:t>
            </w:r>
          </w:p>
        </w:tc>
        <w:tc>
          <w:tcPr>
            <w:tcW w:w="1082" w:type="dxa"/>
            <w:vMerge w:val="restart"/>
            <w:shd w:val="clear" w:color="auto" w:fill="FFFFFF"/>
            <w:noWrap w:val="0"/>
            <w:vAlign w:val="center"/>
          </w:tcPr>
          <w:p w14:paraId="3D0AD6CB">
            <w:pPr>
              <w:widowControl/>
              <w:jc w:val="center"/>
              <w:rPr>
                <w:rFonts w:hint="eastAsia" w:ascii="宋体" w:hAnsi="宋体" w:cs="宋体"/>
                <w:sz w:val="20"/>
                <w:szCs w:val="20"/>
              </w:rPr>
            </w:pPr>
            <w:r>
              <w:rPr>
                <w:rFonts w:hint="eastAsia" w:ascii="宋体" w:hAnsi="宋体" w:cs="宋体"/>
                <w:sz w:val="20"/>
                <w:szCs w:val="20"/>
              </w:rPr>
              <w:t>隐患整改管理</w:t>
            </w:r>
          </w:p>
        </w:tc>
        <w:tc>
          <w:tcPr>
            <w:tcW w:w="5082" w:type="dxa"/>
            <w:shd w:val="clear" w:color="auto" w:fill="FFFFFF"/>
            <w:noWrap w:val="0"/>
            <w:vAlign w:val="center"/>
          </w:tcPr>
          <w:p w14:paraId="6A4BA925">
            <w:pPr>
              <w:widowControl/>
              <w:jc w:val="left"/>
              <w:rPr>
                <w:rFonts w:hint="eastAsia" w:ascii="宋体" w:hAnsi="宋体" w:cs="宋体"/>
                <w:color w:val="000000"/>
              </w:rPr>
            </w:pPr>
            <w:r>
              <w:rPr>
                <w:rFonts w:hint="eastAsia" w:ascii="宋体" w:hAnsi="宋体" w:eastAsia="宋体" w:cs="宋体"/>
                <w:color w:val="000000"/>
                <w:lang w:val="en-US" w:eastAsia="zh-CN"/>
              </w:rPr>
              <w:t>1.</w:t>
            </w:r>
            <w:r>
              <w:rPr>
                <w:rFonts w:hint="eastAsia" w:ascii="宋体" w:hAnsi="宋体" w:cs="宋体"/>
                <w:color w:val="000000"/>
              </w:rPr>
              <w:t>隐患整改跟踪:权属单位对所推送的风险隐患进行勘查复核和治理反馈，权属单位按照系统设定内容，主动反馈隐患确认及排查整改过程信息。</w:t>
            </w:r>
          </w:p>
        </w:tc>
        <w:tc>
          <w:tcPr>
            <w:tcW w:w="436" w:type="dxa"/>
            <w:shd w:val="clear" w:color="auto" w:fill="FFFFFF"/>
            <w:noWrap w:val="0"/>
            <w:vAlign w:val="center"/>
          </w:tcPr>
          <w:p w14:paraId="133BBB81">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47490B45">
            <w:pPr>
              <w:widowControl/>
              <w:jc w:val="center"/>
              <w:rPr>
                <w:rFonts w:hint="eastAsia" w:ascii="宋体" w:hAnsi="宋体" w:cs="宋体"/>
                <w:color w:val="000000"/>
                <w:sz w:val="22"/>
              </w:rPr>
            </w:pPr>
            <w:r>
              <w:rPr>
                <w:rFonts w:hint="eastAsia" w:ascii="宋体" w:hAnsi="宋体" w:cs="宋体"/>
                <w:color w:val="000000"/>
                <w:sz w:val="22"/>
              </w:rPr>
              <w:t>1</w:t>
            </w:r>
          </w:p>
        </w:tc>
      </w:tr>
      <w:tr w14:paraId="510EF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1945DAED">
            <w:pPr>
              <w:widowControl/>
              <w:jc w:val="center"/>
              <w:rPr>
                <w:rFonts w:hint="eastAsia" w:ascii="宋体" w:hAnsi="宋体" w:cs="宋体"/>
                <w:color w:val="000000"/>
              </w:rPr>
            </w:pPr>
            <w:r>
              <w:rPr>
                <w:rFonts w:hint="eastAsia" w:ascii="宋体" w:hAnsi="宋体" w:cs="宋体"/>
                <w:color w:val="000000"/>
              </w:rPr>
              <w:t>8</w:t>
            </w:r>
          </w:p>
        </w:tc>
        <w:tc>
          <w:tcPr>
            <w:tcW w:w="0" w:type="auto"/>
            <w:shd w:val="clear" w:color="auto" w:fill="FFFFFF"/>
            <w:noWrap w:val="0"/>
            <w:vAlign w:val="center"/>
          </w:tcPr>
          <w:p w14:paraId="16D048A7">
            <w:pPr>
              <w:widowControl/>
              <w:jc w:val="center"/>
              <w:rPr>
                <w:rFonts w:hint="eastAsia" w:ascii="宋体" w:hAnsi="宋体" w:cs="宋体"/>
                <w:color w:val="000000"/>
              </w:rPr>
            </w:pPr>
            <w:r>
              <w:rPr>
                <w:rFonts w:hint="eastAsia" w:ascii="宋体" w:hAnsi="宋体" w:cs="宋体"/>
                <w:color w:val="000000"/>
              </w:rPr>
              <w:t>地下管线专项</w:t>
            </w:r>
          </w:p>
        </w:tc>
        <w:tc>
          <w:tcPr>
            <w:tcW w:w="1082" w:type="dxa"/>
            <w:vMerge w:val="continue"/>
            <w:shd w:val="clear" w:color="auto" w:fill="FFFFFF"/>
            <w:noWrap w:val="0"/>
            <w:vAlign w:val="center"/>
          </w:tcPr>
          <w:p w14:paraId="50EE5009">
            <w:pPr>
              <w:widowControl/>
              <w:jc w:val="left"/>
              <w:rPr>
                <w:rFonts w:hint="eastAsia" w:ascii="宋体" w:hAnsi="宋体" w:cs="宋体"/>
                <w:sz w:val="20"/>
                <w:szCs w:val="20"/>
              </w:rPr>
            </w:pPr>
          </w:p>
        </w:tc>
        <w:tc>
          <w:tcPr>
            <w:tcW w:w="5082" w:type="dxa"/>
            <w:shd w:val="clear" w:color="auto" w:fill="FFFFFF"/>
            <w:noWrap w:val="0"/>
            <w:vAlign w:val="center"/>
          </w:tcPr>
          <w:p w14:paraId="494BA184">
            <w:pPr>
              <w:widowControl/>
              <w:jc w:val="left"/>
              <w:rPr>
                <w:rFonts w:hint="eastAsia" w:ascii="宋体" w:hAnsi="宋体" w:cs="宋体"/>
                <w:color w:val="000000"/>
              </w:rPr>
            </w:pPr>
            <w:r>
              <w:rPr>
                <w:rFonts w:hint="eastAsia" w:ascii="宋体" w:hAnsi="宋体" w:eastAsia="宋体" w:cs="宋体"/>
                <w:color w:val="000000"/>
                <w:lang w:val="en-US" w:eastAsia="zh-CN"/>
              </w:rPr>
              <w:t>2.</w:t>
            </w:r>
            <w:r>
              <w:rPr>
                <w:rFonts w:hint="eastAsia" w:ascii="宋体" w:hAnsi="宋体" w:cs="宋体"/>
                <w:color w:val="000000"/>
              </w:rPr>
              <w:t>隐患整改反馈:跟踪风险隐患的整改治理情况，形成隐患整改跟踪全视图，对未及时确认和整改的隐患发起督促提醒。</w:t>
            </w:r>
          </w:p>
        </w:tc>
        <w:tc>
          <w:tcPr>
            <w:tcW w:w="436" w:type="dxa"/>
            <w:shd w:val="clear" w:color="auto" w:fill="FFFFFF"/>
            <w:noWrap w:val="0"/>
            <w:vAlign w:val="center"/>
          </w:tcPr>
          <w:p w14:paraId="06B204A3">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1A7725D4">
            <w:pPr>
              <w:widowControl/>
              <w:jc w:val="center"/>
              <w:rPr>
                <w:rFonts w:hint="eastAsia" w:ascii="宋体" w:hAnsi="宋体" w:cs="宋体"/>
                <w:color w:val="000000"/>
                <w:sz w:val="22"/>
              </w:rPr>
            </w:pPr>
            <w:r>
              <w:rPr>
                <w:rFonts w:hint="eastAsia" w:ascii="宋体" w:hAnsi="宋体" w:cs="宋体"/>
                <w:color w:val="000000"/>
                <w:sz w:val="22"/>
              </w:rPr>
              <w:t>1</w:t>
            </w:r>
          </w:p>
        </w:tc>
      </w:tr>
      <w:tr w14:paraId="5221F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2C56A74A">
            <w:pPr>
              <w:widowControl/>
              <w:jc w:val="center"/>
              <w:rPr>
                <w:rFonts w:hint="eastAsia" w:ascii="宋体" w:hAnsi="宋体" w:cs="宋体"/>
                <w:color w:val="000000"/>
              </w:rPr>
            </w:pPr>
            <w:r>
              <w:rPr>
                <w:rFonts w:hint="eastAsia" w:ascii="宋体" w:hAnsi="宋体" w:cs="宋体"/>
                <w:color w:val="000000"/>
              </w:rPr>
              <w:t>9</w:t>
            </w:r>
          </w:p>
        </w:tc>
        <w:tc>
          <w:tcPr>
            <w:tcW w:w="0" w:type="auto"/>
            <w:shd w:val="clear" w:color="auto" w:fill="FFFFFF"/>
            <w:noWrap w:val="0"/>
            <w:vAlign w:val="center"/>
          </w:tcPr>
          <w:p w14:paraId="51DA21BC">
            <w:pPr>
              <w:widowControl/>
              <w:jc w:val="center"/>
              <w:rPr>
                <w:rFonts w:hint="eastAsia" w:ascii="宋体" w:hAnsi="宋体" w:cs="宋体"/>
                <w:color w:val="000000"/>
              </w:rPr>
            </w:pPr>
            <w:r>
              <w:rPr>
                <w:rFonts w:hint="eastAsia" w:ascii="宋体" w:hAnsi="宋体" w:cs="宋体"/>
                <w:color w:val="000000"/>
              </w:rPr>
              <w:t>地下管线专项</w:t>
            </w:r>
          </w:p>
        </w:tc>
        <w:tc>
          <w:tcPr>
            <w:tcW w:w="1082" w:type="dxa"/>
            <w:shd w:val="clear" w:color="auto" w:fill="FFFFFF"/>
            <w:noWrap w:val="0"/>
            <w:vAlign w:val="center"/>
          </w:tcPr>
          <w:p w14:paraId="317B915F">
            <w:pPr>
              <w:widowControl/>
              <w:jc w:val="center"/>
              <w:rPr>
                <w:rFonts w:hint="eastAsia" w:ascii="宋体" w:hAnsi="宋体" w:cs="宋体"/>
                <w:sz w:val="20"/>
                <w:szCs w:val="20"/>
              </w:rPr>
            </w:pPr>
            <w:r>
              <w:rPr>
                <w:rFonts w:hint="eastAsia" w:ascii="宋体" w:hAnsi="宋体" w:cs="宋体"/>
                <w:sz w:val="20"/>
                <w:szCs w:val="20"/>
              </w:rPr>
              <w:t>管线总览</w:t>
            </w:r>
          </w:p>
        </w:tc>
        <w:tc>
          <w:tcPr>
            <w:tcW w:w="5082" w:type="dxa"/>
            <w:shd w:val="clear" w:color="auto" w:fill="FFFFFF"/>
            <w:noWrap w:val="0"/>
            <w:vAlign w:val="center"/>
          </w:tcPr>
          <w:p w14:paraId="2F396774">
            <w:pPr>
              <w:widowControl/>
              <w:jc w:val="left"/>
              <w:rPr>
                <w:rFonts w:hint="eastAsia" w:ascii="宋体" w:hAnsi="宋体" w:cs="宋体"/>
                <w:color w:val="000000"/>
              </w:rPr>
            </w:pPr>
            <w:r>
              <w:rPr>
                <w:rFonts w:hint="eastAsia" w:ascii="宋体" w:hAnsi="宋体" w:cs="宋体"/>
                <w:color w:val="000000"/>
              </w:rPr>
              <w:t>管线更新总长度:展示当年地下管线竣工更新总长度。</w:t>
            </w:r>
          </w:p>
        </w:tc>
        <w:tc>
          <w:tcPr>
            <w:tcW w:w="436" w:type="dxa"/>
            <w:shd w:val="clear" w:color="auto" w:fill="FFFFFF"/>
            <w:noWrap w:val="0"/>
            <w:vAlign w:val="center"/>
          </w:tcPr>
          <w:p w14:paraId="073DF2B5">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67FF7625">
            <w:pPr>
              <w:widowControl/>
              <w:jc w:val="center"/>
              <w:rPr>
                <w:rFonts w:hint="eastAsia" w:ascii="宋体" w:hAnsi="宋体" w:cs="宋体"/>
                <w:color w:val="000000"/>
                <w:sz w:val="22"/>
              </w:rPr>
            </w:pPr>
            <w:r>
              <w:rPr>
                <w:rFonts w:hint="eastAsia" w:ascii="宋体" w:hAnsi="宋体" w:cs="宋体"/>
                <w:color w:val="000000"/>
                <w:sz w:val="22"/>
              </w:rPr>
              <w:t>1</w:t>
            </w:r>
          </w:p>
        </w:tc>
      </w:tr>
      <w:tr w14:paraId="14DFE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568BA80C">
            <w:pPr>
              <w:widowControl/>
              <w:jc w:val="center"/>
              <w:rPr>
                <w:rFonts w:hint="eastAsia" w:ascii="宋体" w:hAnsi="宋体" w:cs="宋体"/>
                <w:color w:val="000000"/>
              </w:rPr>
            </w:pPr>
            <w:r>
              <w:rPr>
                <w:rFonts w:hint="eastAsia" w:ascii="宋体" w:hAnsi="宋体" w:cs="宋体"/>
                <w:color w:val="000000"/>
              </w:rPr>
              <w:t>10</w:t>
            </w:r>
          </w:p>
        </w:tc>
        <w:tc>
          <w:tcPr>
            <w:tcW w:w="0" w:type="auto"/>
            <w:shd w:val="clear" w:color="auto" w:fill="FFFFFF"/>
            <w:noWrap w:val="0"/>
            <w:vAlign w:val="center"/>
          </w:tcPr>
          <w:p w14:paraId="34ED8F89">
            <w:pPr>
              <w:widowControl/>
              <w:jc w:val="center"/>
              <w:rPr>
                <w:rFonts w:hint="eastAsia" w:ascii="宋体" w:hAnsi="宋体" w:cs="宋体"/>
                <w:color w:val="000000"/>
              </w:rPr>
            </w:pPr>
            <w:r>
              <w:rPr>
                <w:rFonts w:hint="eastAsia" w:ascii="宋体" w:hAnsi="宋体" w:cs="宋体"/>
                <w:color w:val="000000"/>
              </w:rPr>
              <w:t>地下管线专项</w:t>
            </w:r>
          </w:p>
        </w:tc>
        <w:tc>
          <w:tcPr>
            <w:tcW w:w="1082" w:type="dxa"/>
            <w:shd w:val="clear" w:color="auto" w:fill="FFFFFF"/>
            <w:noWrap w:val="0"/>
            <w:vAlign w:val="center"/>
          </w:tcPr>
          <w:p w14:paraId="24BA5FD2">
            <w:pPr>
              <w:widowControl/>
              <w:jc w:val="center"/>
              <w:rPr>
                <w:rFonts w:hint="eastAsia" w:ascii="宋体" w:hAnsi="宋体" w:cs="宋体"/>
                <w:sz w:val="20"/>
                <w:szCs w:val="20"/>
              </w:rPr>
            </w:pPr>
            <w:r>
              <w:rPr>
                <w:rFonts w:hint="eastAsia" w:ascii="宋体" w:hAnsi="宋体" w:cs="宋体"/>
                <w:sz w:val="20"/>
                <w:szCs w:val="20"/>
              </w:rPr>
              <w:t>交互影响</w:t>
            </w:r>
          </w:p>
        </w:tc>
        <w:tc>
          <w:tcPr>
            <w:tcW w:w="5082" w:type="dxa"/>
            <w:shd w:val="clear" w:color="auto" w:fill="FFFFFF"/>
            <w:noWrap w:val="0"/>
            <w:vAlign w:val="center"/>
          </w:tcPr>
          <w:p w14:paraId="52FE78F6">
            <w:pPr>
              <w:widowControl/>
              <w:jc w:val="left"/>
              <w:rPr>
                <w:rFonts w:hint="eastAsia" w:ascii="宋体" w:hAnsi="宋体" w:cs="宋体"/>
                <w:color w:val="000000"/>
              </w:rPr>
            </w:pPr>
            <w:r>
              <w:rPr>
                <w:rFonts w:hint="eastAsia" w:ascii="宋体" w:hAnsi="宋体" w:cs="宋体"/>
                <w:color w:val="000000"/>
              </w:rPr>
              <w:t>交互风险总量:展示地下管线交互风险分析总数量。</w:t>
            </w:r>
          </w:p>
        </w:tc>
        <w:tc>
          <w:tcPr>
            <w:tcW w:w="436" w:type="dxa"/>
            <w:shd w:val="clear" w:color="auto" w:fill="FFFFFF"/>
            <w:noWrap w:val="0"/>
            <w:vAlign w:val="center"/>
          </w:tcPr>
          <w:p w14:paraId="11D05C21">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490516DD">
            <w:pPr>
              <w:widowControl/>
              <w:jc w:val="center"/>
              <w:rPr>
                <w:rFonts w:hint="eastAsia" w:ascii="宋体" w:hAnsi="宋体" w:cs="宋体"/>
                <w:color w:val="000000"/>
                <w:sz w:val="22"/>
              </w:rPr>
            </w:pPr>
            <w:r>
              <w:rPr>
                <w:rFonts w:hint="eastAsia" w:ascii="宋体" w:hAnsi="宋体" w:cs="宋体"/>
                <w:color w:val="000000"/>
                <w:sz w:val="22"/>
              </w:rPr>
              <w:t>1</w:t>
            </w:r>
          </w:p>
        </w:tc>
      </w:tr>
      <w:tr w14:paraId="2A35F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2287F7A0">
            <w:pPr>
              <w:widowControl/>
              <w:jc w:val="center"/>
              <w:rPr>
                <w:rFonts w:hint="eastAsia" w:ascii="宋体" w:hAnsi="宋体" w:cs="宋体"/>
                <w:color w:val="000000"/>
              </w:rPr>
            </w:pPr>
            <w:r>
              <w:rPr>
                <w:rFonts w:hint="eastAsia" w:ascii="宋体" w:hAnsi="宋体" w:cs="宋体"/>
                <w:color w:val="000000"/>
              </w:rPr>
              <w:t>11</w:t>
            </w:r>
          </w:p>
        </w:tc>
        <w:tc>
          <w:tcPr>
            <w:tcW w:w="0" w:type="auto"/>
            <w:shd w:val="clear" w:color="auto" w:fill="FFFFFF"/>
            <w:noWrap w:val="0"/>
            <w:vAlign w:val="center"/>
          </w:tcPr>
          <w:p w14:paraId="7D6FCFFE">
            <w:pPr>
              <w:widowControl/>
              <w:jc w:val="center"/>
              <w:rPr>
                <w:rFonts w:hint="eastAsia" w:ascii="宋体" w:hAnsi="宋体" w:cs="宋体"/>
                <w:color w:val="000000"/>
              </w:rPr>
            </w:pPr>
            <w:r>
              <w:rPr>
                <w:rFonts w:hint="eastAsia" w:ascii="宋体" w:hAnsi="宋体" w:cs="宋体"/>
                <w:color w:val="000000"/>
              </w:rPr>
              <w:t>地下管线专项</w:t>
            </w:r>
          </w:p>
        </w:tc>
        <w:tc>
          <w:tcPr>
            <w:tcW w:w="1082" w:type="dxa"/>
            <w:vMerge w:val="restart"/>
            <w:shd w:val="clear" w:color="auto" w:fill="FFFFFF"/>
            <w:noWrap w:val="0"/>
            <w:vAlign w:val="center"/>
          </w:tcPr>
          <w:p w14:paraId="75A852DF">
            <w:pPr>
              <w:widowControl/>
              <w:jc w:val="center"/>
              <w:rPr>
                <w:rFonts w:hint="eastAsia" w:ascii="宋体" w:hAnsi="宋体" w:cs="宋体"/>
                <w:sz w:val="20"/>
                <w:szCs w:val="20"/>
              </w:rPr>
            </w:pPr>
            <w:r>
              <w:rPr>
                <w:rFonts w:hint="eastAsia" w:ascii="宋体" w:hAnsi="宋体" w:cs="宋体"/>
                <w:sz w:val="20"/>
                <w:szCs w:val="20"/>
              </w:rPr>
              <w:t>行业监管</w:t>
            </w:r>
          </w:p>
        </w:tc>
        <w:tc>
          <w:tcPr>
            <w:tcW w:w="5082" w:type="dxa"/>
            <w:shd w:val="clear" w:color="auto" w:fill="FFFFFF"/>
            <w:noWrap w:val="0"/>
            <w:vAlign w:val="center"/>
          </w:tcPr>
          <w:p w14:paraId="123C5639">
            <w:pPr>
              <w:widowControl/>
              <w:jc w:val="left"/>
              <w:rPr>
                <w:rFonts w:hint="eastAsia" w:ascii="宋体" w:hAnsi="宋体" w:cs="宋体"/>
                <w:color w:val="000000"/>
              </w:rPr>
            </w:pPr>
            <w:r>
              <w:rPr>
                <w:rFonts w:hint="eastAsia" w:ascii="宋体" w:hAnsi="宋体" w:eastAsia="宋体" w:cs="宋体"/>
                <w:color w:val="000000"/>
                <w:lang w:val="en-US" w:eastAsia="zh-CN"/>
              </w:rPr>
              <w:t>1.</w:t>
            </w:r>
            <w:r>
              <w:rPr>
                <w:rFonts w:hint="eastAsia" w:ascii="宋体" w:hAnsi="宋体" w:cs="宋体"/>
                <w:color w:val="000000"/>
              </w:rPr>
              <w:t>入廊管线:实现入廊管线信息的新增、修改、删除与查询，全面掌握管线类型、权属单位及敷设状态</w:t>
            </w:r>
          </w:p>
        </w:tc>
        <w:tc>
          <w:tcPr>
            <w:tcW w:w="436" w:type="dxa"/>
            <w:shd w:val="clear" w:color="auto" w:fill="FFFFFF"/>
            <w:noWrap w:val="0"/>
            <w:vAlign w:val="center"/>
          </w:tcPr>
          <w:p w14:paraId="09C882FE">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27787B46">
            <w:pPr>
              <w:widowControl/>
              <w:jc w:val="center"/>
              <w:rPr>
                <w:rFonts w:hint="eastAsia" w:ascii="宋体" w:hAnsi="宋体" w:cs="宋体"/>
                <w:color w:val="000000"/>
                <w:sz w:val="22"/>
              </w:rPr>
            </w:pPr>
            <w:r>
              <w:rPr>
                <w:rFonts w:hint="eastAsia" w:ascii="宋体" w:hAnsi="宋体" w:cs="宋体"/>
                <w:color w:val="000000"/>
                <w:sz w:val="22"/>
              </w:rPr>
              <w:t>1</w:t>
            </w:r>
          </w:p>
        </w:tc>
      </w:tr>
      <w:tr w14:paraId="0F29B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28D89EC4">
            <w:pPr>
              <w:widowControl/>
              <w:jc w:val="center"/>
              <w:rPr>
                <w:rFonts w:hint="eastAsia" w:ascii="宋体" w:hAnsi="宋体" w:cs="宋体"/>
                <w:color w:val="000000"/>
              </w:rPr>
            </w:pPr>
            <w:r>
              <w:rPr>
                <w:rFonts w:hint="eastAsia" w:ascii="宋体" w:hAnsi="宋体" w:cs="宋体"/>
                <w:color w:val="000000"/>
              </w:rPr>
              <w:t>12</w:t>
            </w:r>
          </w:p>
        </w:tc>
        <w:tc>
          <w:tcPr>
            <w:tcW w:w="0" w:type="auto"/>
            <w:shd w:val="clear" w:color="auto" w:fill="FFFFFF"/>
            <w:noWrap w:val="0"/>
            <w:vAlign w:val="center"/>
          </w:tcPr>
          <w:p w14:paraId="0D10C2AC">
            <w:pPr>
              <w:widowControl/>
              <w:jc w:val="center"/>
              <w:rPr>
                <w:rFonts w:hint="eastAsia" w:ascii="宋体" w:hAnsi="宋体" w:cs="宋体"/>
                <w:color w:val="000000"/>
              </w:rPr>
            </w:pPr>
            <w:r>
              <w:rPr>
                <w:rFonts w:hint="eastAsia" w:ascii="宋体" w:hAnsi="宋体" w:cs="宋体"/>
                <w:color w:val="000000"/>
              </w:rPr>
              <w:t>地下管线专项</w:t>
            </w:r>
          </w:p>
        </w:tc>
        <w:tc>
          <w:tcPr>
            <w:tcW w:w="1082" w:type="dxa"/>
            <w:vMerge w:val="continue"/>
            <w:shd w:val="clear" w:color="auto" w:fill="FFFFFF"/>
            <w:noWrap w:val="0"/>
            <w:vAlign w:val="center"/>
          </w:tcPr>
          <w:p w14:paraId="0C3CC108">
            <w:pPr>
              <w:widowControl/>
              <w:jc w:val="left"/>
              <w:rPr>
                <w:rFonts w:hint="eastAsia" w:ascii="宋体" w:hAnsi="宋体" w:cs="宋体"/>
                <w:sz w:val="20"/>
                <w:szCs w:val="20"/>
              </w:rPr>
            </w:pPr>
          </w:p>
        </w:tc>
        <w:tc>
          <w:tcPr>
            <w:tcW w:w="5082" w:type="dxa"/>
            <w:shd w:val="clear" w:color="auto" w:fill="FFFFFF"/>
            <w:noWrap w:val="0"/>
            <w:vAlign w:val="center"/>
          </w:tcPr>
          <w:p w14:paraId="79B006EE">
            <w:pPr>
              <w:widowControl/>
              <w:jc w:val="left"/>
              <w:rPr>
                <w:rFonts w:hint="eastAsia" w:ascii="宋体" w:hAnsi="宋体" w:cs="宋体"/>
                <w:color w:val="000000"/>
              </w:rPr>
            </w:pPr>
            <w:r>
              <w:rPr>
                <w:rFonts w:hint="eastAsia" w:ascii="宋体" w:hAnsi="宋体" w:eastAsia="宋体" w:cs="宋体"/>
                <w:color w:val="000000"/>
                <w:lang w:val="en-US" w:eastAsia="zh-CN"/>
              </w:rPr>
              <w:t>2.</w:t>
            </w:r>
            <w:r>
              <w:rPr>
                <w:rFonts w:hint="eastAsia" w:ascii="宋体" w:hAnsi="宋体" w:cs="宋体"/>
                <w:color w:val="000000"/>
              </w:rPr>
              <w:t>综合管沟（廊）基础信息:支持综合管廊名称、长度、断面形式、建设年代等基础数据的录入、更新、删除和检索，构建完整的管廊档案体系</w:t>
            </w:r>
          </w:p>
        </w:tc>
        <w:tc>
          <w:tcPr>
            <w:tcW w:w="436" w:type="dxa"/>
            <w:shd w:val="clear" w:color="auto" w:fill="FFFFFF"/>
            <w:noWrap w:val="0"/>
            <w:vAlign w:val="center"/>
          </w:tcPr>
          <w:p w14:paraId="7A8EAD0A">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55F1BEEB">
            <w:pPr>
              <w:widowControl/>
              <w:jc w:val="center"/>
              <w:rPr>
                <w:rFonts w:hint="eastAsia" w:ascii="宋体" w:hAnsi="宋体" w:cs="宋体"/>
                <w:color w:val="000000"/>
                <w:sz w:val="22"/>
              </w:rPr>
            </w:pPr>
            <w:r>
              <w:rPr>
                <w:rFonts w:hint="eastAsia" w:ascii="宋体" w:hAnsi="宋体" w:cs="宋体"/>
                <w:color w:val="000000"/>
                <w:sz w:val="22"/>
              </w:rPr>
              <w:t>1</w:t>
            </w:r>
          </w:p>
        </w:tc>
      </w:tr>
      <w:tr w14:paraId="74FB4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6BD263E7">
            <w:pPr>
              <w:widowControl/>
              <w:jc w:val="center"/>
              <w:rPr>
                <w:rFonts w:hint="eastAsia" w:ascii="宋体" w:hAnsi="宋体" w:cs="宋体"/>
                <w:color w:val="000000"/>
              </w:rPr>
            </w:pPr>
            <w:r>
              <w:rPr>
                <w:rFonts w:hint="eastAsia" w:ascii="宋体" w:hAnsi="宋体" w:cs="宋体"/>
                <w:color w:val="000000"/>
              </w:rPr>
              <w:t>13</w:t>
            </w:r>
          </w:p>
        </w:tc>
        <w:tc>
          <w:tcPr>
            <w:tcW w:w="0" w:type="auto"/>
            <w:shd w:val="clear" w:color="auto" w:fill="FFFFFF"/>
            <w:noWrap w:val="0"/>
            <w:vAlign w:val="center"/>
          </w:tcPr>
          <w:p w14:paraId="46F3EAE9">
            <w:pPr>
              <w:widowControl/>
              <w:jc w:val="center"/>
              <w:rPr>
                <w:rFonts w:hint="eastAsia" w:ascii="宋体" w:hAnsi="宋体" w:cs="宋体"/>
                <w:color w:val="000000"/>
              </w:rPr>
            </w:pPr>
            <w:r>
              <w:rPr>
                <w:rFonts w:hint="eastAsia" w:ascii="宋体" w:hAnsi="宋体" w:cs="宋体"/>
                <w:color w:val="000000"/>
              </w:rPr>
              <w:t>地下管线专项</w:t>
            </w:r>
          </w:p>
        </w:tc>
        <w:tc>
          <w:tcPr>
            <w:tcW w:w="1082" w:type="dxa"/>
            <w:vMerge w:val="continue"/>
            <w:shd w:val="clear" w:color="auto" w:fill="FFFFFF"/>
            <w:noWrap w:val="0"/>
            <w:vAlign w:val="center"/>
          </w:tcPr>
          <w:p w14:paraId="77C06B64">
            <w:pPr>
              <w:widowControl/>
              <w:jc w:val="left"/>
              <w:rPr>
                <w:rFonts w:hint="eastAsia" w:ascii="宋体" w:hAnsi="宋体" w:cs="宋体"/>
                <w:sz w:val="20"/>
                <w:szCs w:val="20"/>
              </w:rPr>
            </w:pPr>
          </w:p>
        </w:tc>
        <w:tc>
          <w:tcPr>
            <w:tcW w:w="5082" w:type="dxa"/>
            <w:shd w:val="clear" w:color="auto" w:fill="FFFFFF"/>
            <w:noWrap w:val="0"/>
            <w:vAlign w:val="center"/>
          </w:tcPr>
          <w:p w14:paraId="2A333B1E">
            <w:pPr>
              <w:widowControl/>
              <w:jc w:val="left"/>
              <w:rPr>
                <w:rFonts w:hint="eastAsia" w:ascii="宋体" w:hAnsi="宋体" w:cs="宋体"/>
                <w:color w:val="000000"/>
              </w:rPr>
            </w:pPr>
            <w:r>
              <w:rPr>
                <w:rFonts w:hint="eastAsia" w:ascii="宋体" w:hAnsi="宋体" w:eastAsia="宋体" w:cs="宋体"/>
                <w:color w:val="000000"/>
                <w:lang w:val="en-US" w:eastAsia="zh-CN"/>
              </w:rPr>
              <w:t>3.</w:t>
            </w:r>
            <w:r>
              <w:rPr>
                <w:rFonts w:hint="eastAsia" w:ascii="宋体" w:hAnsi="宋体" w:cs="宋体"/>
                <w:color w:val="000000"/>
              </w:rPr>
              <w:t>综合管沟（廊）设备设施:可对管廊内附属设备设施进行信息登记、编辑、注销与查询，保障设备运行维护可追溯</w:t>
            </w:r>
          </w:p>
        </w:tc>
        <w:tc>
          <w:tcPr>
            <w:tcW w:w="436" w:type="dxa"/>
            <w:shd w:val="clear" w:color="auto" w:fill="FFFFFF"/>
            <w:noWrap w:val="0"/>
            <w:vAlign w:val="center"/>
          </w:tcPr>
          <w:p w14:paraId="145383E0">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3986F29A">
            <w:pPr>
              <w:widowControl/>
              <w:jc w:val="center"/>
              <w:rPr>
                <w:rFonts w:hint="eastAsia" w:ascii="宋体" w:hAnsi="宋体" w:cs="宋体"/>
                <w:color w:val="000000"/>
                <w:sz w:val="22"/>
              </w:rPr>
            </w:pPr>
            <w:r>
              <w:rPr>
                <w:rFonts w:hint="eastAsia" w:ascii="宋体" w:hAnsi="宋体" w:cs="宋体"/>
                <w:color w:val="000000"/>
                <w:sz w:val="22"/>
              </w:rPr>
              <w:t>1</w:t>
            </w:r>
          </w:p>
        </w:tc>
      </w:tr>
      <w:tr w14:paraId="344CA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28" w:type="dxa"/>
            <w:gridSpan w:val="6"/>
            <w:shd w:val="clear" w:color="auto" w:fill="FFFFFF"/>
            <w:noWrap w:val="0"/>
            <w:vAlign w:val="center"/>
          </w:tcPr>
          <w:p w14:paraId="1E621D30">
            <w:pPr>
              <w:widowControl/>
              <w:jc w:val="left"/>
              <w:rPr>
                <w:rFonts w:hint="eastAsia" w:ascii="宋体" w:hAnsi="宋体" w:cs="宋体"/>
                <w:b/>
                <w:bCs/>
                <w:color w:val="000000"/>
              </w:rPr>
            </w:pPr>
            <w:r>
              <w:rPr>
                <w:rFonts w:hint="eastAsia" w:ascii="宋体" w:hAnsi="宋体" w:cs="宋体"/>
                <w:b/>
                <w:bCs/>
                <w:color w:val="000000"/>
              </w:rPr>
              <w:t>五、数据工程要求</w:t>
            </w:r>
          </w:p>
        </w:tc>
      </w:tr>
      <w:tr w14:paraId="425C8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12F22531">
            <w:pPr>
              <w:widowControl/>
              <w:jc w:val="center"/>
              <w:rPr>
                <w:rFonts w:hint="eastAsia" w:ascii="宋体" w:hAnsi="宋体" w:cs="宋体"/>
                <w:color w:val="000000"/>
                <w:sz w:val="22"/>
              </w:rPr>
            </w:pPr>
            <w:r>
              <w:rPr>
                <w:rFonts w:hint="eastAsia" w:ascii="宋体" w:hAnsi="宋体" w:cs="宋体"/>
                <w:color w:val="000000"/>
                <w:sz w:val="22"/>
              </w:rPr>
              <w:t>1</w:t>
            </w:r>
          </w:p>
        </w:tc>
        <w:tc>
          <w:tcPr>
            <w:tcW w:w="0" w:type="auto"/>
            <w:shd w:val="clear" w:color="auto" w:fill="FFFFFF"/>
            <w:noWrap/>
            <w:vAlign w:val="center"/>
          </w:tcPr>
          <w:p w14:paraId="2D93248A">
            <w:pPr>
              <w:widowControl/>
              <w:jc w:val="center"/>
              <w:rPr>
                <w:rFonts w:hint="eastAsia" w:ascii="宋体" w:hAnsi="宋体" w:cs="宋体"/>
                <w:color w:val="000000"/>
              </w:rPr>
            </w:pPr>
            <w:r>
              <w:rPr>
                <w:rFonts w:hint="eastAsia" w:ascii="宋体" w:hAnsi="宋体" w:cs="宋体"/>
                <w:color w:val="000000"/>
              </w:rPr>
              <w:t>数据工程</w:t>
            </w:r>
          </w:p>
        </w:tc>
        <w:tc>
          <w:tcPr>
            <w:tcW w:w="1082" w:type="dxa"/>
            <w:shd w:val="clear" w:color="auto" w:fill="FFFFFF"/>
            <w:noWrap w:val="0"/>
            <w:vAlign w:val="center"/>
          </w:tcPr>
          <w:p w14:paraId="57A9423D">
            <w:pPr>
              <w:widowControl/>
              <w:jc w:val="center"/>
              <w:rPr>
                <w:rFonts w:hint="eastAsia" w:ascii="宋体" w:hAnsi="宋体" w:cs="宋体"/>
                <w:color w:val="000000"/>
                <w:sz w:val="22"/>
              </w:rPr>
            </w:pPr>
            <w:r>
              <w:rPr>
                <w:rFonts w:hint="eastAsia" w:ascii="宋体" w:hAnsi="宋体" w:cs="宋体"/>
                <w:color w:val="000000"/>
                <w:sz w:val="22"/>
              </w:rPr>
              <w:t>数据资源梳理</w:t>
            </w:r>
          </w:p>
        </w:tc>
        <w:tc>
          <w:tcPr>
            <w:tcW w:w="5082" w:type="dxa"/>
            <w:shd w:val="clear" w:color="auto" w:fill="FFFFFF"/>
            <w:noWrap w:val="0"/>
            <w:vAlign w:val="center"/>
          </w:tcPr>
          <w:p w14:paraId="4B9F9ECF">
            <w:pPr>
              <w:widowControl/>
              <w:jc w:val="left"/>
              <w:rPr>
                <w:rFonts w:hint="eastAsia" w:ascii="宋体" w:hAnsi="宋体" w:cs="宋体"/>
                <w:color w:val="000000"/>
                <w:sz w:val="22"/>
              </w:rPr>
            </w:pPr>
            <w:r>
              <w:rPr>
                <w:rFonts w:hint="eastAsia" w:ascii="宋体" w:hAnsi="宋体" w:cs="宋体"/>
                <w:color w:val="000000"/>
                <w:sz w:val="22"/>
              </w:rPr>
              <w:t>数据资源梳理成果：形成如下技术成果：使用的行业、部门数据标准；信息系统清单；数据种类清单；数据字典等。</w:t>
            </w:r>
          </w:p>
        </w:tc>
        <w:tc>
          <w:tcPr>
            <w:tcW w:w="436" w:type="dxa"/>
            <w:shd w:val="clear" w:color="auto" w:fill="FFFFFF"/>
            <w:noWrap w:val="0"/>
            <w:vAlign w:val="center"/>
          </w:tcPr>
          <w:p w14:paraId="232B4A8C">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213F9749">
            <w:pPr>
              <w:widowControl/>
              <w:jc w:val="center"/>
              <w:rPr>
                <w:rFonts w:hint="eastAsia" w:ascii="宋体" w:hAnsi="宋体" w:cs="宋体"/>
                <w:color w:val="000000"/>
                <w:sz w:val="22"/>
              </w:rPr>
            </w:pPr>
            <w:r>
              <w:rPr>
                <w:rFonts w:hint="eastAsia" w:ascii="宋体" w:hAnsi="宋体" w:cs="宋体"/>
                <w:color w:val="000000"/>
                <w:sz w:val="22"/>
              </w:rPr>
              <w:t>1</w:t>
            </w:r>
          </w:p>
        </w:tc>
      </w:tr>
      <w:tr w14:paraId="28E13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5E619919">
            <w:pPr>
              <w:widowControl/>
              <w:jc w:val="center"/>
              <w:rPr>
                <w:rFonts w:hint="eastAsia" w:ascii="宋体" w:hAnsi="宋体" w:cs="宋体"/>
                <w:color w:val="000000"/>
                <w:sz w:val="22"/>
              </w:rPr>
            </w:pPr>
            <w:r>
              <w:rPr>
                <w:rFonts w:hint="eastAsia" w:ascii="宋体" w:hAnsi="宋体" w:cs="宋体"/>
                <w:color w:val="000000"/>
                <w:sz w:val="22"/>
              </w:rPr>
              <w:t>2</w:t>
            </w:r>
          </w:p>
        </w:tc>
        <w:tc>
          <w:tcPr>
            <w:tcW w:w="0" w:type="auto"/>
            <w:shd w:val="clear" w:color="auto" w:fill="FFFFFF"/>
            <w:noWrap/>
            <w:vAlign w:val="center"/>
          </w:tcPr>
          <w:p w14:paraId="652EF0CF">
            <w:pPr>
              <w:widowControl/>
              <w:jc w:val="center"/>
              <w:rPr>
                <w:rFonts w:hint="eastAsia" w:ascii="宋体" w:hAnsi="宋体" w:cs="宋体"/>
                <w:color w:val="000000"/>
              </w:rPr>
            </w:pPr>
            <w:r>
              <w:rPr>
                <w:rFonts w:hint="eastAsia" w:ascii="宋体" w:hAnsi="宋体" w:cs="宋体"/>
                <w:color w:val="000000"/>
              </w:rPr>
              <w:t>数据工程</w:t>
            </w:r>
          </w:p>
        </w:tc>
        <w:tc>
          <w:tcPr>
            <w:tcW w:w="1082" w:type="dxa"/>
            <w:vMerge w:val="restart"/>
            <w:shd w:val="clear" w:color="auto" w:fill="FFFFFF"/>
            <w:noWrap w:val="0"/>
            <w:vAlign w:val="center"/>
          </w:tcPr>
          <w:p w14:paraId="5E2C9DB9">
            <w:pPr>
              <w:widowControl/>
              <w:jc w:val="center"/>
              <w:rPr>
                <w:rFonts w:hint="eastAsia" w:ascii="宋体" w:hAnsi="宋体" w:cs="宋体"/>
                <w:color w:val="000000"/>
                <w:sz w:val="22"/>
              </w:rPr>
            </w:pPr>
            <w:r>
              <w:rPr>
                <w:rFonts w:hint="eastAsia" w:ascii="宋体" w:hAnsi="宋体" w:cs="宋体"/>
                <w:color w:val="000000"/>
                <w:sz w:val="22"/>
              </w:rPr>
              <w:t>数据汇聚</w:t>
            </w:r>
          </w:p>
        </w:tc>
        <w:tc>
          <w:tcPr>
            <w:tcW w:w="5082" w:type="dxa"/>
            <w:shd w:val="clear" w:color="auto" w:fill="FFFFFF"/>
            <w:noWrap w:val="0"/>
            <w:vAlign w:val="center"/>
          </w:tcPr>
          <w:p w14:paraId="3B97D048">
            <w:pPr>
              <w:widowControl/>
              <w:jc w:val="left"/>
              <w:rPr>
                <w:rFonts w:hint="eastAsia" w:ascii="宋体" w:hAnsi="宋体" w:cs="宋体"/>
                <w:color w:val="000000"/>
              </w:rPr>
            </w:pPr>
            <w:r>
              <w:rPr>
                <w:rFonts w:hint="eastAsia" w:ascii="宋体" w:hAnsi="宋体" w:eastAsia="宋体" w:cs="宋体"/>
                <w:color w:val="000000"/>
                <w:lang w:val="en-US" w:eastAsia="zh-CN"/>
              </w:rPr>
              <w:t>1.</w:t>
            </w:r>
            <w:r>
              <w:rPr>
                <w:rFonts w:hint="eastAsia" w:ascii="宋体" w:hAnsi="宋体" w:cs="宋体"/>
                <w:color w:val="000000"/>
              </w:rPr>
              <w:t>专项数据汇聚：专项数据汇聚包含燃气专项、雨水专项、污水专项、供水专项、桥梁专项、道路专项、地下管线专项、第三方施工破坏专项。</w:t>
            </w:r>
          </w:p>
        </w:tc>
        <w:tc>
          <w:tcPr>
            <w:tcW w:w="436" w:type="dxa"/>
            <w:shd w:val="clear" w:color="auto" w:fill="FFFFFF"/>
            <w:noWrap w:val="0"/>
            <w:vAlign w:val="center"/>
          </w:tcPr>
          <w:p w14:paraId="34BCEEF7">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4C492FA0">
            <w:pPr>
              <w:widowControl/>
              <w:jc w:val="center"/>
              <w:rPr>
                <w:rFonts w:hint="eastAsia" w:ascii="宋体" w:hAnsi="宋体" w:cs="宋体"/>
                <w:color w:val="000000"/>
                <w:sz w:val="22"/>
              </w:rPr>
            </w:pPr>
            <w:r>
              <w:rPr>
                <w:rFonts w:hint="eastAsia" w:ascii="宋体" w:hAnsi="宋体" w:cs="宋体"/>
                <w:color w:val="000000"/>
                <w:sz w:val="22"/>
              </w:rPr>
              <w:t>1</w:t>
            </w:r>
          </w:p>
        </w:tc>
      </w:tr>
      <w:tr w14:paraId="2CE1A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69100766">
            <w:pPr>
              <w:widowControl/>
              <w:jc w:val="center"/>
              <w:rPr>
                <w:rFonts w:hint="eastAsia" w:ascii="宋体" w:hAnsi="宋体" w:cs="宋体"/>
                <w:color w:val="000000"/>
                <w:sz w:val="22"/>
              </w:rPr>
            </w:pPr>
            <w:r>
              <w:rPr>
                <w:rFonts w:hint="eastAsia" w:ascii="宋体" w:hAnsi="宋体" w:cs="宋体"/>
                <w:color w:val="000000"/>
                <w:sz w:val="22"/>
              </w:rPr>
              <w:t>3</w:t>
            </w:r>
          </w:p>
        </w:tc>
        <w:tc>
          <w:tcPr>
            <w:tcW w:w="0" w:type="auto"/>
            <w:shd w:val="clear" w:color="auto" w:fill="FFFFFF"/>
            <w:noWrap/>
            <w:vAlign w:val="center"/>
          </w:tcPr>
          <w:p w14:paraId="1C87878C">
            <w:pPr>
              <w:widowControl/>
              <w:jc w:val="center"/>
              <w:rPr>
                <w:rFonts w:hint="eastAsia" w:ascii="宋体" w:hAnsi="宋体" w:cs="宋体"/>
                <w:color w:val="000000"/>
              </w:rPr>
            </w:pPr>
            <w:r>
              <w:rPr>
                <w:rFonts w:hint="eastAsia" w:ascii="宋体" w:hAnsi="宋体" w:cs="宋体"/>
                <w:color w:val="000000"/>
              </w:rPr>
              <w:t>数据工程</w:t>
            </w:r>
          </w:p>
        </w:tc>
        <w:tc>
          <w:tcPr>
            <w:tcW w:w="1082" w:type="dxa"/>
            <w:vMerge w:val="continue"/>
            <w:shd w:val="clear" w:color="auto" w:fill="FFFFFF"/>
            <w:noWrap w:val="0"/>
            <w:vAlign w:val="center"/>
          </w:tcPr>
          <w:p w14:paraId="5FEC5AC9">
            <w:pPr>
              <w:widowControl/>
              <w:jc w:val="left"/>
              <w:rPr>
                <w:rFonts w:hint="eastAsia" w:ascii="宋体" w:hAnsi="宋体" w:cs="宋体"/>
                <w:color w:val="000000"/>
                <w:sz w:val="22"/>
              </w:rPr>
            </w:pPr>
          </w:p>
        </w:tc>
        <w:tc>
          <w:tcPr>
            <w:tcW w:w="5082" w:type="dxa"/>
            <w:shd w:val="clear" w:color="auto" w:fill="FFFFFF"/>
            <w:noWrap w:val="0"/>
            <w:vAlign w:val="center"/>
          </w:tcPr>
          <w:p w14:paraId="72115445">
            <w:pPr>
              <w:widowControl/>
              <w:jc w:val="left"/>
              <w:rPr>
                <w:rFonts w:hint="eastAsia" w:ascii="宋体" w:hAnsi="宋体" w:cs="宋体"/>
                <w:color w:val="000000"/>
              </w:rPr>
            </w:pPr>
            <w:r>
              <w:rPr>
                <w:rFonts w:hint="eastAsia" w:ascii="宋体" w:hAnsi="宋体" w:eastAsia="宋体" w:cs="宋体"/>
                <w:color w:val="000000"/>
                <w:lang w:val="en-US" w:eastAsia="zh-CN"/>
              </w:rPr>
              <w:t>2.</w:t>
            </w:r>
            <w:r>
              <w:rPr>
                <w:rFonts w:hint="eastAsia" w:ascii="宋体" w:hAnsi="宋体" w:cs="宋体"/>
                <w:color w:val="000000"/>
              </w:rPr>
              <w:t>市级外部系统数据汇聚：接入数据局、自然资源和规划局、气象局、水利局、市场监管局、应急局相关数据。</w:t>
            </w:r>
          </w:p>
        </w:tc>
        <w:tc>
          <w:tcPr>
            <w:tcW w:w="436" w:type="dxa"/>
            <w:shd w:val="clear" w:color="auto" w:fill="FFFFFF"/>
            <w:noWrap w:val="0"/>
            <w:vAlign w:val="center"/>
          </w:tcPr>
          <w:p w14:paraId="54906930">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6A60CC02">
            <w:pPr>
              <w:widowControl/>
              <w:jc w:val="center"/>
              <w:rPr>
                <w:rFonts w:hint="eastAsia" w:ascii="宋体" w:hAnsi="宋体" w:cs="宋体"/>
                <w:color w:val="000000"/>
                <w:sz w:val="22"/>
              </w:rPr>
            </w:pPr>
            <w:r>
              <w:rPr>
                <w:rFonts w:hint="eastAsia" w:ascii="宋体" w:hAnsi="宋体" w:cs="宋体"/>
                <w:color w:val="000000"/>
                <w:sz w:val="22"/>
              </w:rPr>
              <w:t>1</w:t>
            </w:r>
          </w:p>
        </w:tc>
      </w:tr>
      <w:tr w14:paraId="5FA6D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702F0A7B">
            <w:pPr>
              <w:widowControl/>
              <w:jc w:val="center"/>
              <w:rPr>
                <w:rFonts w:hint="eastAsia" w:ascii="宋体" w:hAnsi="宋体" w:cs="宋体"/>
                <w:color w:val="000000"/>
                <w:sz w:val="22"/>
              </w:rPr>
            </w:pPr>
            <w:r>
              <w:rPr>
                <w:rFonts w:hint="eastAsia" w:ascii="宋体" w:hAnsi="宋体" w:cs="宋体"/>
                <w:color w:val="000000"/>
                <w:sz w:val="22"/>
              </w:rPr>
              <w:t>4</w:t>
            </w:r>
          </w:p>
        </w:tc>
        <w:tc>
          <w:tcPr>
            <w:tcW w:w="0" w:type="auto"/>
            <w:shd w:val="clear" w:color="auto" w:fill="FFFFFF"/>
            <w:noWrap/>
            <w:vAlign w:val="center"/>
          </w:tcPr>
          <w:p w14:paraId="561ACBBD">
            <w:pPr>
              <w:widowControl/>
              <w:jc w:val="center"/>
              <w:rPr>
                <w:rFonts w:hint="eastAsia" w:ascii="宋体" w:hAnsi="宋体" w:cs="宋体"/>
                <w:color w:val="000000"/>
              </w:rPr>
            </w:pPr>
            <w:r>
              <w:rPr>
                <w:rFonts w:hint="eastAsia" w:ascii="宋体" w:hAnsi="宋体" w:cs="宋体"/>
                <w:color w:val="000000"/>
              </w:rPr>
              <w:t>数据工程</w:t>
            </w:r>
          </w:p>
        </w:tc>
        <w:tc>
          <w:tcPr>
            <w:tcW w:w="1082" w:type="dxa"/>
            <w:vMerge w:val="continue"/>
            <w:shd w:val="clear" w:color="auto" w:fill="FFFFFF"/>
            <w:noWrap w:val="0"/>
            <w:vAlign w:val="center"/>
          </w:tcPr>
          <w:p w14:paraId="5394223C">
            <w:pPr>
              <w:widowControl/>
              <w:jc w:val="left"/>
              <w:rPr>
                <w:rFonts w:hint="eastAsia" w:ascii="宋体" w:hAnsi="宋体" w:cs="宋体"/>
                <w:color w:val="000000"/>
                <w:sz w:val="22"/>
              </w:rPr>
            </w:pPr>
          </w:p>
        </w:tc>
        <w:tc>
          <w:tcPr>
            <w:tcW w:w="5082" w:type="dxa"/>
            <w:shd w:val="clear" w:color="auto" w:fill="FFFFFF"/>
            <w:noWrap w:val="0"/>
            <w:vAlign w:val="center"/>
          </w:tcPr>
          <w:p w14:paraId="1CEA2C3F">
            <w:pPr>
              <w:widowControl/>
              <w:jc w:val="left"/>
              <w:rPr>
                <w:rFonts w:hint="eastAsia" w:ascii="宋体" w:hAnsi="宋体" w:cs="宋体"/>
                <w:color w:val="000000"/>
              </w:rPr>
            </w:pPr>
            <w:r>
              <w:rPr>
                <w:rFonts w:hint="eastAsia" w:ascii="宋体" w:hAnsi="宋体" w:eastAsia="宋体" w:cs="宋体"/>
                <w:color w:val="000000"/>
                <w:lang w:val="en-US" w:eastAsia="zh-CN"/>
              </w:rPr>
              <w:t>3.</w:t>
            </w:r>
            <w:r>
              <w:rPr>
                <w:rFonts w:hint="eastAsia" w:ascii="宋体" w:hAnsi="宋体" w:cs="宋体"/>
                <w:color w:val="000000"/>
              </w:rPr>
              <w:t>地下管线数据汇聚：地下管线数据接入、地图数据接入、三维模型数据接入。</w:t>
            </w:r>
          </w:p>
        </w:tc>
        <w:tc>
          <w:tcPr>
            <w:tcW w:w="436" w:type="dxa"/>
            <w:shd w:val="clear" w:color="auto" w:fill="FFFFFF"/>
            <w:noWrap w:val="0"/>
            <w:vAlign w:val="center"/>
          </w:tcPr>
          <w:p w14:paraId="1A0CE84B">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718DB5A0">
            <w:pPr>
              <w:widowControl/>
              <w:jc w:val="center"/>
              <w:rPr>
                <w:rFonts w:hint="eastAsia" w:ascii="宋体" w:hAnsi="宋体" w:cs="宋体"/>
                <w:color w:val="000000"/>
                <w:sz w:val="22"/>
              </w:rPr>
            </w:pPr>
            <w:r>
              <w:rPr>
                <w:rFonts w:hint="eastAsia" w:ascii="宋体" w:hAnsi="宋体" w:cs="宋体"/>
                <w:color w:val="000000"/>
                <w:sz w:val="22"/>
              </w:rPr>
              <w:t>1</w:t>
            </w:r>
          </w:p>
        </w:tc>
      </w:tr>
      <w:tr w14:paraId="13F6C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28F5858C">
            <w:pPr>
              <w:widowControl/>
              <w:jc w:val="center"/>
              <w:rPr>
                <w:rFonts w:hint="eastAsia" w:ascii="宋体" w:hAnsi="宋体" w:cs="宋体"/>
                <w:color w:val="000000"/>
                <w:sz w:val="22"/>
              </w:rPr>
            </w:pPr>
            <w:r>
              <w:rPr>
                <w:rFonts w:hint="eastAsia" w:ascii="宋体" w:hAnsi="宋体" w:cs="宋体"/>
                <w:color w:val="000000"/>
                <w:sz w:val="22"/>
              </w:rPr>
              <w:t>5</w:t>
            </w:r>
          </w:p>
        </w:tc>
        <w:tc>
          <w:tcPr>
            <w:tcW w:w="0" w:type="auto"/>
            <w:shd w:val="clear" w:color="auto" w:fill="FFFFFF"/>
            <w:noWrap/>
            <w:vAlign w:val="center"/>
          </w:tcPr>
          <w:p w14:paraId="08EF52A4">
            <w:pPr>
              <w:widowControl/>
              <w:jc w:val="center"/>
              <w:rPr>
                <w:rFonts w:hint="eastAsia" w:ascii="宋体" w:hAnsi="宋体" w:cs="宋体"/>
                <w:color w:val="000000"/>
              </w:rPr>
            </w:pPr>
            <w:r>
              <w:rPr>
                <w:rFonts w:hint="eastAsia" w:ascii="宋体" w:hAnsi="宋体" w:cs="宋体"/>
                <w:color w:val="000000"/>
              </w:rPr>
              <w:t>数据工程</w:t>
            </w:r>
          </w:p>
        </w:tc>
        <w:tc>
          <w:tcPr>
            <w:tcW w:w="1082" w:type="dxa"/>
            <w:vMerge w:val="restart"/>
            <w:shd w:val="clear" w:color="auto" w:fill="FFFFFF"/>
            <w:noWrap w:val="0"/>
            <w:vAlign w:val="center"/>
          </w:tcPr>
          <w:p w14:paraId="02B5B359">
            <w:pPr>
              <w:widowControl/>
              <w:jc w:val="center"/>
              <w:rPr>
                <w:rFonts w:hint="eastAsia" w:ascii="宋体" w:hAnsi="宋体" w:cs="宋体"/>
                <w:color w:val="000000"/>
                <w:sz w:val="22"/>
              </w:rPr>
            </w:pPr>
            <w:r>
              <w:rPr>
                <w:rFonts w:hint="eastAsia" w:ascii="宋体" w:hAnsi="宋体" w:cs="宋体"/>
                <w:color w:val="000000"/>
                <w:sz w:val="22"/>
              </w:rPr>
              <w:t>数据库建设</w:t>
            </w:r>
          </w:p>
        </w:tc>
        <w:tc>
          <w:tcPr>
            <w:tcW w:w="5082" w:type="dxa"/>
            <w:shd w:val="clear" w:color="auto" w:fill="FFFFFF"/>
            <w:noWrap w:val="0"/>
            <w:vAlign w:val="center"/>
          </w:tcPr>
          <w:p w14:paraId="64B64C2B">
            <w:pPr>
              <w:widowControl/>
              <w:jc w:val="left"/>
              <w:rPr>
                <w:rFonts w:hint="eastAsia" w:ascii="宋体" w:hAnsi="宋体" w:cs="宋体"/>
                <w:color w:val="000000"/>
              </w:rPr>
            </w:pPr>
            <w:r>
              <w:rPr>
                <w:rFonts w:hint="eastAsia" w:ascii="宋体" w:hAnsi="宋体" w:eastAsia="宋体" w:cs="宋体"/>
                <w:color w:val="000000"/>
                <w:lang w:val="en-US" w:eastAsia="zh-CN"/>
              </w:rPr>
              <w:t>1.</w:t>
            </w:r>
            <w:r>
              <w:rPr>
                <w:rFonts w:hint="eastAsia" w:ascii="宋体" w:hAnsi="宋体" w:cs="宋体"/>
                <w:color w:val="000000"/>
              </w:rPr>
              <w:t>归集库：针对本项目相关数据分散在不同部门的业务生产库中导致不便集中应用的问题，从各业务生产库接入的数据来创建归集库，实现这些多源异构数据的落地存储，包括盐城市基础设施数据、监测数据、监管数据等。归集库有主要包括燃气归集库、排水（雨水）归集库、排水（污水）归集库、供水归集库、桥梁归集库、道路归集库、道路归集库、第三方施工归集库、地下管线归集库。</w:t>
            </w:r>
          </w:p>
        </w:tc>
        <w:tc>
          <w:tcPr>
            <w:tcW w:w="436" w:type="dxa"/>
            <w:shd w:val="clear" w:color="auto" w:fill="FFFFFF"/>
            <w:noWrap w:val="0"/>
            <w:vAlign w:val="center"/>
          </w:tcPr>
          <w:p w14:paraId="6E3B3CFD">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0DBC5882">
            <w:pPr>
              <w:widowControl/>
              <w:jc w:val="center"/>
              <w:rPr>
                <w:rFonts w:hint="eastAsia" w:ascii="宋体" w:hAnsi="宋体" w:cs="宋体"/>
                <w:color w:val="000000"/>
                <w:sz w:val="22"/>
              </w:rPr>
            </w:pPr>
            <w:r>
              <w:rPr>
                <w:rFonts w:hint="eastAsia" w:ascii="宋体" w:hAnsi="宋体" w:cs="宋体"/>
                <w:color w:val="000000"/>
                <w:sz w:val="22"/>
              </w:rPr>
              <w:t>1</w:t>
            </w:r>
          </w:p>
        </w:tc>
      </w:tr>
      <w:tr w14:paraId="2E648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099F42EB">
            <w:pPr>
              <w:widowControl/>
              <w:jc w:val="center"/>
              <w:rPr>
                <w:rFonts w:hint="eastAsia" w:ascii="宋体" w:hAnsi="宋体" w:cs="宋体"/>
                <w:color w:val="000000"/>
                <w:sz w:val="22"/>
              </w:rPr>
            </w:pPr>
            <w:r>
              <w:rPr>
                <w:rFonts w:hint="eastAsia" w:ascii="宋体" w:hAnsi="宋体" w:cs="宋体"/>
                <w:color w:val="000000"/>
                <w:sz w:val="22"/>
              </w:rPr>
              <w:t>6</w:t>
            </w:r>
          </w:p>
        </w:tc>
        <w:tc>
          <w:tcPr>
            <w:tcW w:w="0" w:type="auto"/>
            <w:shd w:val="clear" w:color="auto" w:fill="FFFFFF"/>
            <w:noWrap/>
            <w:vAlign w:val="center"/>
          </w:tcPr>
          <w:p w14:paraId="5E9F1C5D">
            <w:pPr>
              <w:widowControl/>
              <w:jc w:val="center"/>
              <w:rPr>
                <w:rFonts w:hint="eastAsia" w:ascii="宋体" w:hAnsi="宋体" w:cs="宋体"/>
                <w:color w:val="000000"/>
              </w:rPr>
            </w:pPr>
            <w:r>
              <w:rPr>
                <w:rFonts w:hint="eastAsia" w:ascii="宋体" w:hAnsi="宋体" w:cs="宋体"/>
                <w:color w:val="000000"/>
              </w:rPr>
              <w:t>数据工程</w:t>
            </w:r>
          </w:p>
        </w:tc>
        <w:tc>
          <w:tcPr>
            <w:tcW w:w="1082" w:type="dxa"/>
            <w:vMerge w:val="continue"/>
            <w:shd w:val="clear" w:color="auto" w:fill="FFFFFF"/>
            <w:noWrap w:val="0"/>
            <w:vAlign w:val="center"/>
          </w:tcPr>
          <w:p w14:paraId="27753C5C">
            <w:pPr>
              <w:widowControl/>
              <w:jc w:val="left"/>
              <w:rPr>
                <w:rFonts w:hint="eastAsia" w:ascii="宋体" w:hAnsi="宋体" w:cs="宋体"/>
                <w:color w:val="000000"/>
                <w:sz w:val="22"/>
              </w:rPr>
            </w:pPr>
          </w:p>
        </w:tc>
        <w:tc>
          <w:tcPr>
            <w:tcW w:w="5082" w:type="dxa"/>
            <w:shd w:val="clear" w:color="auto" w:fill="FFFFFF"/>
            <w:noWrap w:val="0"/>
            <w:vAlign w:val="center"/>
          </w:tcPr>
          <w:p w14:paraId="546E8626">
            <w:pPr>
              <w:widowControl/>
              <w:jc w:val="left"/>
              <w:rPr>
                <w:rFonts w:hint="eastAsia" w:ascii="宋体" w:hAnsi="宋体" w:cs="宋体"/>
                <w:color w:val="000000"/>
              </w:rPr>
            </w:pPr>
            <w:r>
              <w:rPr>
                <w:rFonts w:hint="eastAsia" w:ascii="宋体" w:hAnsi="宋体" w:eastAsia="宋体" w:cs="宋体"/>
                <w:color w:val="000000"/>
                <w:lang w:val="en-US" w:eastAsia="zh-CN"/>
              </w:rPr>
              <w:t>2.</w:t>
            </w:r>
            <w:r>
              <w:rPr>
                <w:rFonts w:hint="eastAsia" w:ascii="宋体" w:hAnsi="宋体" w:cs="宋体"/>
                <w:color w:val="000000"/>
              </w:rPr>
              <w:t>主题库：构建各个业务专项主题库。主题库主要包括公共基础库、综合应用主题库、燃气主题库、排水防涝主题库、供水主题库、道路主题库、桥梁主题库、第三方施工主题库、地下管线主题库、污水主题库。</w:t>
            </w:r>
          </w:p>
        </w:tc>
        <w:tc>
          <w:tcPr>
            <w:tcW w:w="436" w:type="dxa"/>
            <w:shd w:val="clear" w:color="auto" w:fill="FFFFFF"/>
            <w:noWrap w:val="0"/>
            <w:vAlign w:val="center"/>
          </w:tcPr>
          <w:p w14:paraId="23C60428">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02CE26EE">
            <w:pPr>
              <w:widowControl/>
              <w:jc w:val="center"/>
              <w:rPr>
                <w:rFonts w:hint="eastAsia" w:ascii="宋体" w:hAnsi="宋体" w:cs="宋体"/>
                <w:color w:val="000000"/>
                <w:sz w:val="22"/>
              </w:rPr>
            </w:pPr>
            <w:r>
              <w:rPr>
                <w:rFonts w:hint="eastAsia" w:ascii="宋体" w:hAnsi="宋体" w:cs="宋体"/>
                <w:color w:val="000000"/>
                <w:sz w:val="22"/>
              </w:rPr>
              <w:t>1</w:t>
            </w:r>
          </w:p>
        </w:tc>
      </w:tr>
      <w:tr w14:paraId="280B5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52B066A0">
            <w:pPr>
              <w:widowControl/>
              <w:jc w:val="center"/>
              <w:rPr>
                <w:rFonts w:hint="eastAsia" w:ascii="宋体" w:hAnsi="宋体" w:cs="宋体"/>
                <w:color w:val="000000"/>
                <w:sz w:val="22"/>
              </w:rPr>
            </w:pPr>
            <w:r>
              <w:rPr>
                <w:rFonts w:hint="eastAsia" w:ascii="宋体" w:hAnsi="宋体" w:cs="宋体"/>
                <w:color w:val="000000"/>
                <w:sz w:val="22"/>
              </w:rPr>
              <w:t>7</w:t>
            </w:r>
          </w:p>
        </w:tc>
        <w:tc>
          <w:tcPr>
            <w:tcW w:w="0" w:type="auto"/>
            <w:shd w:val="clear" w:color="auto" w:fill="FFFFFF"/>
            <w:noWrap/>
            <w:vAlign w:val="center"/>
          </w:tcPr>
          <w:p w14:paraId="4C40926D">
            <w:pPr>
              <w:widowControl/>
              <w:jc w:val="center"/>
              <w:rPr>
                <w:rFonts w:hint="eastAsia" w:ascii="宋体" w:hAnsi="宋体" w:cs="宋体"/>
                <w:color w:val="000000"/>
              </w:rPr>
            </w:pPr>
            <w:r>
              <w:rPr>
                <w:rFonts w:hint="eastAsia" w:ascii="宋体" w:hAnsi="宋体" w:cs="宋体"/>
                <w:color w:val="000000"/>
              </w:rPr>
              <w:t>数据工程</w:t>
            </w:r>
          </w:p>
        </w:tc>
        <w:tc>
          <w:tcPr>
            <w:tcW w:w="1082" w:type="dxa"/>
            <w:vMerge w:val="restart"/>
            <w:shd w:val="clear" w:color="auto" w:fill="FFFFFF"/>
            <w:noWrap w:val="0"/>
            <w:vAlign w:val="center"/>
          </w:tcPr>
          <w:p w14:paraId="67306881">
            <w:pPr>
              <w:widowControl/>
              <w:jc w:val="center"/>
              <w:rPr>
                <w:rFonts w:hint="eastAsia" w:ascii="宋体" w:hAnsi="宋体" w:cs="宋体"/>
                <w:color w:val="000000"/>
                <w:sz w:val="22"/>
              </w:rPr>
            </w:pPr>
            <w:r>
              <w:rPr>
                <w:rFonts w:hint="eastAsia" w:ascii="宋体" w:hAnsi="宋体" w:cs="宋体"/>
                <w:color w:val="000000"/>
                <w:sz w:val="22"/>
              </w:rPr>
              <w:t>地下管线数据治理</w:t>
            </w:r>
          </w:p>
        </w:tc>
        <w:tc>
          <w:tcPr>
            <w:tcW w:w="5082" w:type="dxa"/>
            <w:shd w:val="clear" w:color="auto" w:fill="FFFFFF"/>
            <w:noWrap w:val="0"/>
            <w:vAlign w:val="center"/>
          </w:tcPr>
          <w:p w14:paraId="66EC0FEE">
            <w:pPr>
              <w:widowControl/>
              <w:jc w:val="left"/>
              <w:rPr>
                <w:rFonts w:hint="eastAsia" w:ascii="宋体" w:hAnsi="宋体" w:cs="宋体"/>
                <w:color w:val="000000"/>
              </w:rPr>
            </w:pPr>
            <w:r>
              <w:rPr>
                <w:rFonts w:hint="eastAsia" w:ascii="宋体" w:hAnsi="宋体" w:eastAsia="宋体" w:cs="宋体"/>
                <w:color w:val="000000"/>
                <w:lang w:val="en-US" w:eastAsia="zh-CN"/>
              </w:rPr>
              <w:t>1.</w:t>
            </w:r>
            <w:r>
              <w:rPr>
                <w:rFonts w:hint="eastAsia" w:ascii="宋体" w:hAnsi="宋体" w:cs="宋体"/>
                <w:color w:val="000000"/>
              </w:rPr>
              <w:t>管线数据预处理：管线数据预处理包括数据分析、数据转换、图属关联、数据清洗、元数据整理等工作。</w:t>
            </w:r>
          </w:p>
        </w:tc>
        <w:tc>
          <w:tcPr>
            <w:tcW w:w="436" w:type="dxa"/>
            <w:shd w:val="clear" w:color="auto" w:fill="FFFFFF"/>
            <w:noWrap w:val="0"/>
            <w:vAlign w:val="center"/>
          </w:tcPr>
          <w:p w14:paraId="63F07C48">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513493DB">
            <w:pPr>
              <w:widowControl/>
              <w:jc w:val="center"/>
              <w:rPr>
                <w:rFonts w:hint="eastAsia" w:ascii="宋体" w:hAnsi="宋体" w:cs="宋体"/>
                <w:color w:val="000000"/>
                <w:sz w:val="22"/>
              </w:rPr>
            </w:pPr>
            <w:r>
              <w:rPr>
                <w:rFonts w:hint="eastAsia" w:ascii="宋体" w:hAnsi="宋体" w:cs="宋体"/>
                <w:color w:val="000000"/>
                <w:sz w:val="22"/>
              </w:rPr>
              <w:t>1</w:t>
            </w:r>
          </w:p>
        </w:tc>
      </w:tr>
      <w:tr w14:paraId="2F72C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7EEC2CA6">
            <w:pPr>
              <w:widowControl/>
              <w:jc w:val="center"/>
              <w:rPr>
                <w:rFonts w:hint="eastAsia" w:ascii="宋体" w:hAnsi="宋体" w:cs="宋体"/>
                <w:color w:val="000000"/>
                <w:sz w:val="22"/>
              </w:rPr>
            </w:pPr>
            <w:r>
              <w:rPr>
                <w:rFonts w:hint="eastAsia" w:ascii="宋体" w:hAnsi="宋体" w:cs="宋体"/>
                <w:color w:val="000000"/>
                <w:sz w:val="22"/>
              </w:rPr>
              <w:t>8</w:t>
            </w:r>
          </w:p>
        </w:tc>
        <w:tc>
          <w:tcPr>
            <w:tcW w:w="0" w:type="auto"/>
            <w:shd w:val="clear" w:color="auto" w:fill="FFFFFF"/>
            <w:noWrap/>
            <w:vAlign w:val="center"/>
          </w:tcPr>
          <w:p w14:paraId="4DA50DE0">
            <w:pPr>
              <w:widowControl/>
              <w:jc w:val="center"/>
              <w:rPr>
                <w:rFonts w:hint="eastAsia" w:ascii="宋体" w:hAnsi="宋体" w:cs="宋体"/>
                <w:color w:val="000000"/>
              </w:rPr>
            </w:pPr>
            <w:r>
              <w:rPr>
                <w:rFonts w:hint="eastAsia" w:ascii="宋体" w:hAnsi="宋体" w:cs="宋体"/>
                <w:color w:val="000000"/>
              </w:rPr>
              <w:t>数据工程</w:t>
            </w:r>
          </w:p>
        </w:tc>
        <w:tc>
          <w:tcPr>
            <w:tcW w:w="1082" w:type="dxa"/>
            <w:vMerge w:val="continue"/>
            <w:shd w:val="clear" w:color="auto" w:fill="FFFFFF"/>
            <w:noWrap w:val="0"/>
            <w:vAlign w:val="center"/>
          </w:tcPr>
          <w:p w14:paraId="5B65C339">
            <w:pPr>
              <w:widowControl/>
              <w:jc w:val="left"/>
              <w:rPr>
                <w:rFonts w:hint="eastAsia" w:ascii="宋体" w:hAnsi="宋体" w:cs="宋体"/>
                <w:color w:val="000000"/>
                <w:sz w:val="22"/>
              </w:rPr>
            </w:pPr>
          </w:p>
        </w:tc>
        <w:tc>
          <w:tcPr>
            <w:tcW w:w="5082" w:type="dxa"/>
            <w:shd w:val="clear" w:color="auto" w:fill="FFFFFF"/>
            <w:noWrap w:val="0"/>
            <w:vAlign w:val="center"/>
          </w:tcPr>
          <w:p w14:paraId="4E99528B">
            <w:pPr>
              <w:widowControl/>
              <w:jc w:val="left"/>
              <w:rPr>
                <w:rFonts w:hint="eastAsia" w:ascii="宋体" w:hAnsi="宋体" w:cs="宋体"/>
                <w:color w:val="000000"/>
              </w:rPr>
            </w:pPr>
            <w:r>
              <w:rPr>
                <w:rFonts w:hint="eastAsia" w:ascii="宋体" w:hAnsi="宋体" w:eastAsia="宋体" w:cs="宋体"/>
                <w:color w:val="000000"/>
                <w:lang w:val="en-US" w:eastAsia="zh-CN"/>
              </w:rPr>
              <w:t>2.</w:t>
            </w:r>
            <w:r>
              <w:rPr>
                <w:rFonts w:hint="eastAsia" w:ascii="宋体" w:hAnsi="宋体" w:cs="宋体"/>
                <w:color w:val="000000"/>
              </w:rPr>
              <w:t>管线数据质检：对汇聚的管线数据根据省级监管系统数据标准进行数据质检，对于不通过的管线数据进行数据治理，对于通过数据质检的数据汇入监管系统地下管线数据库，为各专项应用系统提供基础空间数据。</w:t>
            </w:r>
          </w:p>
        </w:tc>
        <w:tc>
          <w:tcPr>
            <w:tcW w:w="436" w:type="dxa"/>
            <w:shd w:val="clear" w:color="auto" w:fill="FFFFFF"/>
            <w:noWrap w:val="0"/>
            <w:vAlign w:val="center"/>
          </w:tcPr>
          <w:p w14:paraId="4690688D">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1F002AF0">
            <w:pPr>
              <w:widowControl/>
              <w:jc w:val="center"/>
              <w:rPr>
                <w:rFonts w:hint="eastAsia" w:ascii="宋体" w:hAnsi="宋体" w:cs="宋体"/>
                <w:color w:val="000000"/>
                <w:sz w:val="22"/>
              </w:rPr>
            </w:pPr>
            <w:r>
              <w:rPr>
                <w:rFonts w:hint="eastAsia" w:ascii="宋体" w:hAnsi="宋体" w:cs="宋体"/>
                <w:color w:val="000000"/>
                <w:sz w:val="22"/>
              </w:rPr>
              <w:t>1</w:t>
            </w:r>
          </w:p>
        </w:tc>
      </w:tr>
      <w:tr w14:paraId="253D9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38E00987">
            <w:pPr>
              <w:widowControl/>
              <w:jc w:val="center"/>
              <w:rPr>
                <w:rFonts w:hint="eastAsia" w:ascii="宋体" w:hAnsi="宋体" w:cs="宋体"/>
                <w:color w:val="000000"/>
                <w:sz w:val="22"/>
              </w:rPr>
            </w:pPr>
            <w:r>
              <w:rPr>
                <w:rFonts w:hint="eastAsia" w:ascii="宋体" w:hAnsi="宋体" w:cs="宋体"/>
                <w:color w:val="000000"/>
                <w:sz w:val="22"/>
              </w:rPr>
              <w:t>9</w:t>
            </w:r>
          </w:p>
        </w:tc>
        <w:tc>
          <w:tcPr>
            <w:tcW w:w="0" w:type="auto"/>
            <w:shd w:val="clear" w:color="auto" w:fill="FFFFFF"/>
            <w:noWrap/>
            <w:vAlign w:val="center"/>
          </w:tcPr>
          <w:p w14:paraId="2DF438AE">
            <w:pPr>
              <w:widowControl/>
              <w:jc w:val="center"/>
              <w:rPr>
                <w:rFonts w:hint="eastAsia" w:ascii="宋体" w:hAnsi="宋体" w:cs="宋体"/>
                <w:color w:val="000000"/>
              </w:rPr>
            </w:pPr>
            <w:r>
              <w:rPr>
                <w:rFonts w:hint="eastAsia" w:ascii="宋体" w:hAnsi="宋体" w:cs="宋体"/>
                <w:color w:val="000000"/>
              </w:rPr>
              <w:t>数据工程</w:t>
            </w:r>
          </w:p>
        </w:tc>
        <w:tc>
          <w:tcPr>
            <w:tcW w:w="1082" w:type="dxa"/>
            <w:vMerge w:val="continue"/>
            <w:shd w:val="clear" w:color="auto" w:fill="FFFFFF"/>
            <w:noWrap w:val="0"/>
            <w:vAlign w:val="center"/>
          </w:tcPr>
          <w:p w14:paraId="1BD31F1D">
            <w:pPr>
              <w:widowControl/>
              <w:jc w:val="left"/>
              <w:rPr>
                <w:rFonts w:hint="eastAsia" w:ascii="宋体" w:hAnsi="宋体" w:cs="宋体"/>
                <w:color w:val="000000"/>
                <w:sz w:val="22"/>
              </w:rPr>
            </w:pPr>
          </w:p>
        </w:tc>
        <w:tc>
          <w:tcPr>
            <w:tcW w:w="5082" w:type="dxa"/>
            <w:shd w:val="clear" w:color="auto" w:fill="FFFFFF"/>
            <w:noWrap w:val="0"/>
            <w:vAlign w:val="center"/>
          </w:tcPr>
          <w:p w14:paraId="4E3E266F">
            <w:pPr>
              <w:widowControl/>
              <w:jc w:val="left"/>
              <w:rPr>
                <w:rFonts w:hint="eastAsia" w:ascii="宋体" w:hAnsi="宋体" w:cs="宋体"/>
                <w:color w:val="000000"/>
              </w:rPr>
            </w:pPr>
            <w:r>
              <w:rPr>
                <w:rFonts w:hint="eastAsia" w:ascii="宋体" w:hAnsi="宋体" w:eastAsia="宋体" w:cs="宋体"/>
                <w:color w:val="000000"/>
                <w:lang w:val="en-US" w:eastAsia="zh-CN"/>
              </w:rPr>
              <w:t>3.</w:t>
            </w:r>
            <w:r>
              <w:rPr>
                <w:rFonts w:hint="eastAsia" w:ascii="宋体" w:hAnsi="宋体" w:cs="宋体"/>
                <w:color w:val="000000"/>
              </w:rPr>
              <w:t>管线数据脱敏脱密：对管线数据空间坐标做偏移以及管线周边地形图进行脱密脱敏服务，将地形图数据、影像数据、地下管线数据进行脱密脱敏，形成政务外网版基础数据，并保留脱密脱敏参数，便于后期增量数据的脱密脱敏。</w:t>
            </w:r>
          </w:p>
        </w:tc>
        <w:tc>
          <w:tcPr>
            <w:tcW w:w="436" w:type="dxa"/>
            <w:shd w:val="clear" w:color="auto" w:fill="FFFFFF"/>
            <w:noWrap w:val="0"/>
            <w:vAlign w:val="center"/>
          </w:tcPr>
          <w:p w14:paraId="217F255B">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7EB65E55">
            <w:pPr>
              <w:widowControl/>
              <w:jc w:val="center"/>
              <w:rPr>
                <w:rFonts w:hint="eastAsia" w:ascii="宋体" w:hAnsi="宋体" w:cs="宋体"/>
                <w:color w:val="000000"/>
                <w:sz w:val="22"/>
              </w:rPr>
            </w:pPr>
            <w:r>
              <w:rPr>
                <w:rFonts w:hint="eastAsia" w:ascii="宋体" w:hAnsi="宋体" w:cs="宋体"/>
                <w:color w:val="000000"/>
                <w:sz w:val="22"/>
              </w:rPr>
              <w:t>1</w:t>
            </w:r>
          </w:p>
        </w:tc>
      </w:tr>
      <w:tr w14:paraId="3F370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49A3CB81">
            <w:pPr>
              <w:widowControl/>
              <w:jc w:val="center"/>
              <w:rPr>
                <w:rFonts w:hint="eastAsia" w:ascii="宋体" w:hAnsi="宋体" w:cs="宋体"/>
                <w:color w:val="000000"/>
                <w:sz w:val="22"/>
              </w:rPr>
            </w:pPr>
            <w:r>
              <w:rPr>
                <w:rFonts w:hint="eastAsia" w:ascii="宋体" w:hAnsi="宋体" w:cs="宋体"/>
                <w:color w:val="000000"/>
                <w:sz w:val="22"/>
              </w:rPr>
              <w:t>10</w:t>
            </w:r>
          </w:p>
        </w:tc>
        <w:tc>
          <w:tcPr>
            <w:tcW w:w="0" w:type="auto"/>
            <w:shd w:val="clear" w:color="auto" w:fill="FFFFFF"/>
            <w:noWrap/>
            <w:vAlign w:val="center"/>
          </w:tcPr>
          <w:p w14:paraId="6F5B3514">
            <w:pPr>
              <w:widowControl/>
              <w:jc w:val="center"/>
              <w:rPr>
                <w:rFonts w:hint="eastAsia" w:ascii="宋体" w:hAnsi="宋体" w:cs="宋体"/>
                <w:color w:val="000000"/>
              </w:rPr>
            </w:pPr>
            <w:r>
              <w:rPr>
                <w:rFonts w:hint="eastAsia" w:ascii="宋体" w:hAnsi="宋体" w:cs="宋体"/>
                <w:color w:val="000000"/>
              </w:rPr>
              <w:t>数据工程</w:t>
            </w:r>
          </w:p>
        </w:tc>
        <w:tc>
          <w:tcPr>
            <w:tcW w:w="1082" w:type="dxa"/>
            <w:vMerge w:val="continue"/>
            <w:shd w:val="clear" w:color="auto" w:fill="FFFFFF"/>
            <w:noWrap w:val="0"/>
            <w:vAlign w:val="center"/>
          </w:tcPr>
          <w:p w14:paraId="7BCB5E5C">
            <w:pPr>
              <w:widowControl/>
              <w:jc w:val="left"/>
              <w:rPr>
                <w:rFonts w:hint="eastAsia" w:ascii="宋体" w:hAnsi="宋体" w:cs="宋体"/>
                <w:color w:val="000000"/>
                <w:sz w:val="22"/>
              </w:rPr>
            </w:pPr>
          </w:p>
        </w:tc>
        <w:tc>
          <w:tcPr>
            <w:tcW w:w="5082" w:type="dxa"/>
            <w:shd w:val="clear" w:color="auto" w:fill="FFFFFF"/>
            <w:noWrap w:val="0"/>
            <w:vAlign w:val="center"/>
          </w:tcPr>
          <w:p w14:paraId="7D85282A">
            <w:pPr>
              <w:widowControl/>
              <w:jc w:val="left"/>
              <w:rPr>
                <w:rFonts w:hint="eastAsia" w:ascii="宋体" w:hAnsi="宋体" w:cs="宋体"/>
                <w:color w:val="000000"/>
              </w:rPr>
            </w:pPr>
            <w:r>
              <w:rPr>
                <w:rFonts w:hint="eastAsia" w:ascii="宋体" w:hAnsi="宋体" w:eastAsia="宋体" w:cs="宋体"/>
                <w:color w:val="000000"/>
                <w:lang w:val="en-US" w:eastAsia="zh-CN"/>
              </w:rPr>
              <w:t>4.</w:t>
            </w:r>
            <w:r>
              <w:rPr>
                <w:rFonts w:hint="eastAsia" w:ascii="宋体" w:hAnsi="宋体" w:cs="宋体"/>
                <w:color w:val="000000"/>
              </w:rPr>
              <w:t>管线数据入库：数据检查通过后，利用相关软件对成果数据进行整合入库。</w:t>
            </w:r>
          </w:p>
        </w:tc>
        <w:tc>
          <w:tcPr>
            <w:tcW w:w="436" w:type="dxa"/>
            <w:shd w:val="clear" w:color="auto" w:fill="FFFFFF"/>
            <w:noWrap w:val="0"/>
            <w:vAlign w:val="center"/>
          </w:tcPr>
          <w:p w14:paraId="6206B22B">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229DB421">
            <w:pPr>
              <w:widowControl/>
              <w:jc w:val="center"/>
              <w:rPr>
                <w:rFonts w:hint="eastAsia" w:ascii="宋体" w:hAnsi="宋体" w:cs="宋体"/>
                <w:color w:val="000000"/>
                <w:sz w:val="22"/>
              </w:rPr>
            </w:pPr>
            <w:r>
              <w:rPr>
                <w:rFonts w:hint="eastAsia" w:ascii="宋体" w:hAnsi="宋体" w:cs="宋体"/>
                <w:color w:val="000000"/>
                <w:sz w:val="22"/>
              </w:rPr>
              <w:t>1</w:t>
            </w:r>
          </w:p>
        </w:tc>
      </w:tr>
      <w:tr w14:paraId="29FC5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164EDD68">
            <w:pPr>
              <w:widowControl/>
              <w:jc w:val="center"/>
              <w:rPr>
                <w:rFonts w:hint="eastAsia" w:ascii="宋体" w:hAnsi="宋体" w:cs="宋体"/>
                <w:color w:val="000000"/>
                <w:sz w:val="22"/>
              </w:rPr>
            </w:pPr>
            <w:r>
              <w:rPr>
                <w:rFonts w:hint="eastAsia" w:ascii="宋体" w:hAnsi="宋体" w:cs="宋体"/>
                <w:color w:val="000000"/>
                <w:sz w:val="22"/>
              </w:rPr>
              <w:t>11</w:t>
            </w:r>
          </w:p>
        </w:tc>
        <w:tc>
          <w:tcPr>
            <w:tcW w:w="0" w:type="auto"/>
            <w:shd w:val="clear" w:color="auto" w:fill="FFFFFF"/>
            <w:noWrap/>
            <w:vAlign w:val="center"/>
          </w:tcPr>
          <w:p w14:paraId="72AF957A">
            <w:pPr>
              <w:widowControl/>
              <w:jc w:val="center"/>
              <w:rPr>
                <w:rFonts w:hint="eastAsia" w:ascii="宋体" w:hAnsi="宋体" w:cs="宋体"/>
                <w:color w:val="000000"/>
              </w:rPr>
            </w:pPr>
            <w:r>
              <w:rPr>
                <w:rFonts w:hint="eastAsia" w:ascii="宋体" w:hAnsi="宋体" w:cs="宋体"/>
                <w:color w:val="000000"/>
              </w:rPr>
              <w:t>数据工程</w:t>
            </w:r>
          </w:p>
        </w:tc>
        <w:tc>
          <w:tcPr>
            <w:tcW w:w="1082" w:type="dxa"/>
            <w:vMerge w:val="continue"/>
            <w:shd w:val="clear" w:color="auto" w:fill="FFFFFF"/>
            <w:noWrap w:val="0"/>
            <w:vAlign w:val="center"/>
          </w:tcPr>
          <w:p w14:paraId="23DDFE72">
            <w:pPr>
              <w:widowControl/>
              <w:jc w:val="left"/>
              <w:rPr>
                <w:rFonts w:hint="eastAsia" w:ascii="宋体" w:hAnsi="宋体" w:cs="宋体"/>
                <w:color w:val="000000"/>
                <w:sz w:val="22"/>
              </w:rPr>
            </w:pPr>
          </w:p>
        </w:tc>
        <w:tc>
          <w:tcPr>
            <w:tcW w:w="5082" w:type="dxa"/>
            <w:shd w:val="clear" w:color="auto" w:fill="FFFFFF"/>
            <w:noWrap w:val="0"/>
            <w:vAlign w:val="center"/>
          </w:tcPr>
          <w:p w14:paraId="3F5EE800">
            <w:pPr>
              <w:widowControl/>
              <w:jc w:val="left"/>
              <w:rPr>
                <w:rFonts w:hint="eastAsia" w:ascii="宋体" w:hAnsi="宋体" w:cs="宋体"/>
                <w:color w:val="000000"/>
              </w:rPr>
            </w:pPr>
            <w:r>
              <w:rPr>
                <w:rFonts w:hint="eastAsia" w:ascii="宋体" w:hAnsi="宋体" w:eastAsia="宋体" w:cs="宋体"/>
                <w:color w:val="000000"/>
                <w:lang w:val="en-US" w:eastAsia="zh-CN"/>
              </w:rPr>
              <w:t>5.</w:t>
            </w:r>
            <w:r>
              <w:rPr>
                <w:rFonts w:hint="eastAsia" w:ascii="宋体" w:hAnsi="宋体" w:cs="宋体"/>
                <w:color w:val="000000"/>
              </w:rPr>
              <w:t>地图服务发布：（1）地图服务文件主要指服务地址，包括网络地图服务（WMS）、网络要素服务（WFS）、网络地图切片服务（WMTS）、网络覆盖服务（WCS）等。（2）据相关标准规定的管线要素线型符号颜色进行可视化符号表达，根据实际业务需求，设置不同比例尺分级显示，地图配置完成后保存并发布成地图服务</w:t>
            </w:r>
          </w:p>
        </w:tc>
        <w:tc>
          <w:tcPr>
            <w:tcW w:w="436" w:type="dxa"/>
            <w:shd w:val="clear" w:color="auto" w:fill="FFFFFF"/>
            <w:noWrap w:val="0"/>
            <w:vAlign w:val="center"/>
          </w:tcPr>
          <w:p w14:paraId="668CE95F">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12C3EC83">
            <w:pPr>
              <w:widowControl/>
              <w:jc w:val="center"/>
              <w:rPr>
                <w:rFonts w:hint="eastAsia" w:ascii="宋体" w:hAnsi="宋体" w:cs="宋体"/>
                <w:color w:val="000000"/>
                <w:sz w:val="22"/>
              </w:rPr>
            </w:pPr>
            <w:r>
              <w:rPr>
                <w:rFonts w:hint="eastAsia" w:ascii="宋体" w:hAnsi="宋体" w:cs="宋体"/>
                <w:color w:val="000000"/>
                <w:sz w:val="22"/>
              </w:rPr>
              <w:t>1</w:t>
            </w:r>
          </w:p>
        </w:tc>
      </w:tr>
      <w:tr w14:paraId="7ED18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015B5F20">
            <w:pPr>
              <w:widowControl/>
              <w:jc w:val="center"/>
              <w:rPr>
                <w:rFonts w:hint="eastAsia" w:ascii="宋体" w:hAnsi="宋体" w:cs="宋体"/>
                <w:color w:val="000000"/>
                <w:sz w:val="22"/>
              </w:rPr>
            </w:pPr>
            <w:r>
              <w:rPr>
                <w:rFonts w:hint="eastAsia" w:ascii="宋体" w:hAnsi="宋体" w:cs="宋体"/>
                <w:color w:val="000000"/>
                <w:sz w:val="22"/>
              </w:rPr>
              <w:t>12</w:t>
            </w:r>
          </w:p>
        </w:tc>
        <w:tc>
          <w:tcPr>
            <w:tcW w:w="0" w:type="auto"/>
            <w:shd w:val="clear" w:color="auto" w:fill="FFFFFF"/>
            <w:noWrap/>
            <w:vAlign w:val="center"/>
          </w:tcPr>
          <w:p w14:paraId="2322CA63">
            <w:pPr>
              <w:widowControl/>
              <w:jc w:val="center"/>
              <w:rPr>
                <w:rFonts w:hint="eastAsia" w:ascii="宋体" w:hAnsi="宋体" w:cs="宋体"/>
                <w:color w:val="000000"/>
              </w:rPr>
            </w:pPr>
            <w:r>
              <w:rPr>
                <w:rFonts w:hint="eastAsia" w:ascii="宋体" w:hAnsi="宋体" w:cs="宋体"/>
                <w:color w:val="000000"/>
              </w:rPr>
              <w:t>数据工程</w:t>
            </w:r>
          </w:p>
        </w:tc>
        <w:tc>
          <w:tcPr>
            <w:tcW w:w="1082" w:type="dxa"/>
            <w:vMerge w:val="continue"/>
            <w:shd w:val="clear" w:color="auto" w:fill="FFFFFF"/>
            <w:noWrap w:val="0"/>
            <w:vAlign w:val="center"/>
          </w:tcPr>
          <w:p w14:paraId="4561FE43">
            <w:pPr>
              <w:widowControl/>
              <w:jc w:val="left"/>
              <w:rPr>
                <w:rFonts w:hint="eastAsia" w:ascii="宋体" w:hAnsi="宋体" w:cs="宋体"/>
                <w:color w:val="000000"/>
                <w:sz w:val="22"/>
              </w:rPr>
            </w:pPr>
          </w:p>
        </w:tc>
        <w:tc>
          <w:tcPr>
            <w:tcW w:w="5082" w:type="dxa"/>
            <w:shd w:val="clear" w:color="auto" w:fill="FFFFFF"/>
            <w:noWrap w:val="0"/>
            <w:vAlign w:val="center"/>
          </w:tcPr>
          <w:p w14:paraId="7EC70274">
            <w:pPr>
              <w:widowControl/>
              <w:jc w:val="left"/>
              <w:rPr>
                <w:rFonts w:hint="eastAsia" w:ascii="宋体" w:hAnsi="宋体" w:cs="宋体"/>
                <w:color w:val="000000"/>
              </w:rPr>
            </w:pPr>
            <w:r>
              <w:rPr>
                <w:rFonts w:hint="eastAsia" w:ascii="宋体" w:hAnsi="宋体" w:eastAsia="宋体" w:cs="宋体"/>
                <w:color w:val="000000"/>
                <w:lang w:val="en-US" w:eastAsia="zh-CN"/>
              </w:rPr>
              <w:t>6.</w:t>
            </w:r>
            <w:r>
              <w:rPr>
                <w:rFonts w:hint="eastAsia" w:ascii="宋体" w:hAnsi="宋体" w:cs="宋体"/>
                <w:color w:val="000000"/>
              </w:rPr>
              <w:t>地下管线数据共享机制：编制管线信息资源共享目录，推进管线信息共建共享，与燃气、污水、雨水、供水等管线权属单位建立共建共享合作机制</w:t>
            </w:r>
          </w:p>
        </w:tc>
        <w:tc>
          <w:tcPr>
            <w:tcW w:w="436" w:type="dxa"/>
            <w:shd w:val="clear" w:color="auto" w:fill="FFFFFF"/>
            <w:noWrap w:val="0"/>
            <w:vAlign w:val="center"/>
          </w:tcPr>
          <w:p w14:paraId="78234B6E">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2FE23E93">
            <w:pPr>
              <w:widowControl/>
              <w:jc w:val="center"/>
              <w:rPr>
                <w:rFonts w:hint="eastAsia" w:ascii="宋体" w:hAnsi="宋体" w:cs="宋体"/>
                <w:color w:val="000000"/>
                <w:sz w:val="22"/>
              </w:rPr>
            </w:pPr>
            <w:r>
              <w:rPr>
                <w:rFonts w:hint="eastAsia" w:ascii="宋体" w:hAnsi="宋体" w:cs="宋体"/>
                <w:color w:val="000000"/>
                <w:sz w:val="22"/>
              </w:rPr>
              <w:t>1</w:t>
            </w:r>
          </w:p>
        </w:tc>
      </w:tr>
      <w:tr w14:paraId="08DA6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61FE0CFB">
            <w:pPr>
              <w:widowControl/>
              <w:jc w:val="center"/>
              <w:rPr>
                <w:rFonts w:hint="eastAsia" w:ascii="宋体" w:hAnsi="宋体" w:cs="宋体"/>
                <w:color w:val="000000"/>
                <w:sz w:val="22"/>
              </w:rPr>
            </w:pPr>
            <w:r>
              <w:rPr>
                <w:rFonts w:hint="eastAsia" w:ascii="宋体" w:hAnsi="宋体" w:cs="宋体"/>
                <w:color w:val="000000"/>
                <w:sz w:val="22"/>
              </w:rPr>
              <w:t>13</w:t>
            </w:r>
          </w:p>
        </w:tc>
        <w:tc>
          <w:tcPr>
            <w:tcW w:w="0" w:type="auto"/>
            <w:shd w:val="clear" w:color="auto" w:fill="FFFFFF"/>
            <w:noWrap/>
            <w:vAlign w:val="center"/>
          </w:tcPr>
          <w:p w14:paraId="30ACE479">
            <w:pPr>
              <w:widowControl/>
              <w:jc w:val="center"/>
              <w:rPr>
                <w:rFonts w:hint="eastAsia" w:ascii="宋体" w:hAnsi="宋体" w:cs="宋体"/>
                <w:color w:val="000000"/>
              </w:rPr>
            </w:pPr>
            <w:r>
              <w:rPr>
                <w:rFonts w:hint="eastAsia" w:ascii="宋体" w:hAnsi="宋体" w:cs="宋体"/>
                <w:color w:val="000000"/>
              </w:rPr>
              <w:t>数据工程</w:t>
            </w:r>
          </w:p>
        </w:tc>
        <w:tc>
          <w:tcPr>
            <w:tcW w:w="1082" w:type="dxa"/>
            <w:shd w:val="clear" w:color="auto" w:fill="FFFFFF"/>
            <w:noWrap w:val="0"/>
            <w:vAlign w:val="center"/>
          </w:tcPr>
          <w:p w14:paraId="153C1DC8">
            <w:pPr>
              <w:widowControl/>
              <w:jc w:val="center"/>
              <w:rPr>
                <w:rFonts w:hint="eastAsia" w:ascii="宋体" w:hAnsi="宋体" w:cs="宋体"/>
                <w:color w:val="000000"/>
                <w:sz w:val="22"/>
              </w:rPr>
            </w:pPr>
            <w:r>
              <w:rPr>
                <w:rFonts w:hint="eastAsia" w:ascii="宋体" w:hAnsi="宋体" w:cs="宋体"/>
                <w:color w:val="000000"/>
                <w:sz w:val="22"/>
              </w:rPr>
              <w:t>数据治理专项-综合应用</w:t>
            </w:r>
          </w:p>
        </w:tc>
        <w:tc>
          <w:tcPr>
            <w:tcW w:w="5082" w:type="dxa"/>
            <w:shd w:val="clear" w:color="auto" w:fill="FFFFFF"/>
            <w:noWrap w:val="0"/>
            <w:vAlign w:val="center"/>
          </w:tcPr>
          <w:p w14:paraId="4F01BBCE">
            <w:pPr>
              <w:widowControl/>
              <w:jc w:val="left"/>
              <w:rPr>
                <w:rFonts w:hint="eastAsia" w:ascii="宋体" w:hAnsi="宋体" w:cs="宋体"/>
                <w:color w:val="000000"/>
                <w:sz w:val="22"/>
              </w:rPr>
            </w:pPr>
            <w:r>
              <w:rPr>
                <w:rFonts w:hint="eastAsia" w:ascii="宋体" w:hAnsi="宋体" w:cs="宋体"/>
                <w:color w:val="000000"/>
                <w:sz w:val="22"/>
              </w:rPr>
              <w:t>包括但不限于：基础数据：</w:t>
            </w:r>
            <w:r>
              <w:rPr>
                <w:rFonts w:hint="eastAsia" w:ascii="宋体" w:hAnsi="宋体" w:cs="宋体"/>
                <w:color w:val="000000"/>
                <w:sz w:val="22"/>
              </w:rPr>
              <w:br w:type="textWrapping"/>
            </w:r>
            <w:r>
              <w:rPr>
                <w:rFonts w:hint="eastAsia" w:ascii="宋体" w:hAnsi="宋体" w:cs="宋体"/>
                <w:color w:val="000000"/>
                <w:sz w:val="22"/>
              </w:rPr>
              <w:t>（1）避难场所属性结构表</w:t>
            </w:r>
            <w:r>
              <w:rPr>
                <w:rFonts w:hint="eastAsia" w:ascii="宋体" w:hAnsi="宋体" w:cs="宋体"/>
                <w:color w:val="000000"/>
                <w:sz w:val="22"/>
              </w:rPr>
              <w:br w:type="textWrapping"/>
            </w:r>
            <w:r>
              <w:rPr>
                <w:rFonts w:hint="eastAsia" w:ascii="宋体" w:hAnsi="宋体" w:cs="宋体"/>
                <w:color w:val="000000"/>
                <w:sz w:val="22"/>
              </w:rPr>
              <w:t>（2）应急专家属性结构表</w:t>
            </w:r>
            <w:r>
              <w:rPr>
                <w:rFonts w:hint="eastAsia" w:ascii="宋体" w:hAnsi="宋体" w:cs="宋体"/>
                <w:color w:val="000000"/>
                <w:sz w:val="22"/>
              </w:rPr>
              <w:br w:type="textWrapping"/>
            </w:r>
            <w:r>
              <w:rPr>
                <w:rFonts w:hint="eastAsia" w:ascii="宋体" w:hAnsi="宋体" w:cs="宋体"/>
                <w:color w:val="000000"/>
                <w:sz w:val="22"/>
              </w:rPr>
              <w:t>（3）应急场景的仓库属性结构表</w:t>
            </w:r>
            <w:r>
              <w:rPr>
                <w:rFonts w:hint="eastAsia" w:ascii="宋体" w:hAnsi="宋体" w:cs="宋体"/>
                <w:color w:val="000000"/>
                <w:sz w:val="22"/>
              </w:rPr>
              <w:br w:type="textWrapping"/>
            </w:r>
            <w:r>
              <w:rPr>
                <w:rFonts w:hint="eastAsia" w:ascii="宋体" w:hAnsi="宋体" w:cs="宋体"/>
                <w:color w:val="000000"/>
                <w:sz w:val="22"/>
              </w:rPr>
              <w:t>（4）应急物资属性结构表</w:t>
            </w:r>
            <w:r>
              <w:rPr>
                <w:rFonts w:hint="eastAsia" w:ascii="宋体" w:hAnsi="宋体" w:cs="宋体"/>
                <w:color w:val="000000"/>
                <w:sz w:val="22"/>
              </w:rPr>
              <w:br w:type="textWrapping"/>
            </w:r>
            <w:r>
              <w:rPr>
                <w:rFonts w:hint="eastAsia" w:ascii="宋体" w:hAnsi="宋体" w:cs="宋体"/>
                <w:color w:val="000000"/>
                <w:sz w:val="22"/>
              </w:rPr>
              <w:t>（5）救援队伍属性结构表</w:t>
            </w:r>
            <w:r>
              <w:rPr>
                <w:rFonts w:hint="eastAsia" w:ascii="宋体" w:hAnsi="宋体" w:cs="宋体"/>
                <w:color w:val="000000"/>
                <w:sz w:val="22"/>
              </w:rPr>
              <w:br w:type="textWrapping"/>
            </w:r>
            <w:r>
              <w:rPr>
                <w:rFonts w:hint="eastAsia" w:ascii="宋体" w:hAnsi="宋体" w:cs="宋体"/>
                <w:color w:val="000000"/>
                <w:sz w:val="22"/>
              </w:rPr>
              <w:t>（6）医疗卫生机构属性结构表</w:t>
            </w:r>
            <w:r>
              <w:rPr>
                <w:rFonts w:hint="eastAsia" w:ascii="宋体" w:hAnsi="宋体" w:cs="宋体"/>
                <w:color w:val="000000"/>
                <w:sz w:val="22"/>
              </w:rPr>
              <w:br w:type="textWrapping"/>
            </w:r>
            <w:r>
              <w:rPr>
                <w:rFonts w:hint="eastAsia" w:ascii="宋体" w:hAnsi="宋体" w:cs="宋体"/>
                <w:color w:val="000000"/>
                <w:sz w:val="22"/>
              </w:rPr>
              <w:t>（7）重大危险源属性结构表</w:t>
            </w:r>
          </w:p>
        </w:tc>
        <w:tc>
          <w:tcPr>
            <w:tcW w:w="436" w:type="dxa"/>
            <w:shd w:val="clear" w:color="auto" w:fill="FFFFFF"/>
            <w:noWrap w:val="0"/>
            <w:vAlign w:val="center"/>
          </w:tcPr>
          <w:p w14:paraId="636636D7">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1CADAEA7">
            <w:pPr>
              <w:widowControl/>
              <w:jc w:val="center"/>
              <w:rPr>
                <w:rFonts w:hint="eastAsia" w:ascii="宋体" w:hAnsi="宋体" w:cs="宋体"/>
                <w:color w:val="000000"/>
                <w:sz w:val="22"/>
              </w:rPr>
            </w:pPr>
            <w:r>
              <w:rPr>
                <w:rFonts w:hint="eastAsia" w:ascii="宋体" w:hAnsi="宋体" w:cs="宋体"/>
                <w:color w:val="000000"/>
                <w:sz w:val="22"/>
              </w:rPr>
              <w:t>1</w:t>
            </w:r>
          </w:p>
        </w:tc>
      </w:tr>
      <w:tr w14:paraId="64988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5A0653ED">
            <w:pPr>
              <w:widowControl/>
              <w:jc w:val="center"/>
              <w:rPr>
                <w:rFonts w:hint="eastAsia" w:ascii="宋体" w:hAnsi="宋体" w:cs="宋体"/>
                <w:color w:val="000000"/>
                <w:sz w:val="22"/>
              </w:rPr>
            </w:pPr>
            <w:r>
              <w:rPr>
                <w:rFonts w:hint="eastAsia" w:ascii="宋体" w:hAnsi="宋体" w:cs="宋体"/>
                <w:color w:val="000000"/>
                <w:sz w:val="22"/>
              </w:rPr>
              <w:t>14</w:t>
            </w:r>
          </w:p>
        </w:tc>
        <w:tc>
          <w:tcPr>
            <w:tcW w:w="0" w:type="auto"/>
            <w:shd w:val="clear" w:color="auto" w:fill="FFFFFF"/>
            <w:noWrap/>
            <w:vAlign w:val="center"/>
          </w:tcPr>
          <w:p w14:paraId="670C4AA4">
            <w:pPr>
              <w:widowControl/>
              <w:jc w:val="center"/>
              <w:rPr>
                <w:rFonts w:hint="eastAsia" w:ascii="宋体" w:hAnsi="宋体" w:cs="宋体"/>
                <w:color w:val="000000"/>
              </w:rPr>
            </w:pPr>
            <w:r>
              <w:rPr>
                <w:rFonts w:hint="eastAsia" w:ascii="宋体" w:hAnsi="宋体" w:cs="宋体"/>
                <w:color w:val="000000"/>
              </w:rPr>
              <w:t>数据工程</w:t>
            </w:r>
          </w:p>
        </w:tc>
        <w:tc>
          <w:tcPr>
            <w:tcW w:w="1082" w:type="dxa"/>
            <w:shd w:val="clear" w:color="auto" w:fill="FFFFFF"/>
            <w:noWrap w:val="0"/>
            <w:vAlign w:val="center"/>
          </w:tcPr>
          <w:p w14:paraId="4038ADB3">
            <w:pPr>
              <w:widowControl/>
              <w:jc w:val="center"/>
              <w:rPr>
                <w:rFonts w:hint="eastAsia" w:ascii="宋体" w:hAnsi="宋体" w:cs="宋体"/>
                <w:color w:val="000000"/>
                <w:sz w:val="22"/>
              </w:rPr>
            </w:pPr>
            <w:r>
              <w:rPr>
                <w:rFonts w:hint="eastAsia" w:ascii="宋体" w:hAnsi="宋体" w:cs="宋体"/>
                <w:color w:val="000000"/>
                <w:sz w:val="22"/>
              </w:rPr>
              <w:t>数据治理专项-燃气专项</w:t>
            </w:r>
          </w:p>
        </w:tc>
        <w:tc>
          <w:tcPr>
            <w:tcW w:w="5082" w:type="dxa"/>
            <w:shd w:val="clear" w:color="auto" w:fill="FFFFFF"/>
            <w:noWrap w:val="0"/>
            <w:vAlign w:val="center"/>
          </w:tcPr>
          <w:p w14:paraId="7225C237">
            <w:pPr>
              <w:widowControl/>
              <w:jc w:val="left"/>
              <w:rPr>
                <w:rFonts w:hint="eastAsia" w:ascii="宋体" w:hAnsi="宋体" w:cs="宋体"/>
                <w:color w:val="000000"/>
                <w:sz w:val="22"/>
              </w:rPr>
            </w:pPr>
            <w:r>
              <w:rPr>
                <w:rFonts w:hint="eastAsia" w:ascii="宋体" w:hAnsi="宋体" w:cs="宋体"/>
                <w:color w:val="000000"/>
                <w:sz w:val="22"/>
              </w:rPr>
              <w:t>包括但不限于：基础数据：</w:t>
            </w:r>
            <w:r>
              <w:rPr>
                <w:rFonts w:hint="eastAsia" w:ascii="宋体" w:hAnsi="宋体" w:cs="宋体"/>
                <w:color w:val="000000"/>
                <w:sz w:val="22"/>
              </w:rPr>
              <w:br w:type="textWrapping"/>
            </w:r>
            <w:r>
              <w:rPr>
                <w:rFonts w:hint="eastAsia" w:ascii="宋体" w:hAnsi="宋体" w:cs="宋体"/>
                <w:color w:val="000000"/>
                <w:sz w:val="22"/>
              </w:rPr>
              <w:t>（1）场站属性结构表（专用）</w:t>
            </w:r>
            <w:r>
              <w:rPr>
                <w:rFonts w:hint="eastAsia" w:ascii="宋体" w:hAnsi="宋体" w:cs="宋体"/>
                <w:color w:val="000000"/>
                <w:sz w:val="22"/>
              </w:rPr>
              <w:br w:type="textWrapping"/>
            </w:r>
            <w:r>
              <w:rPr>
                <w:rFonts w:hint="eastAsia" w:ascii="宋体" w:hAnsi="宋体" w:cs="宋体"/>
                <w:color w:val="000000"/>
                <w:sz w:val="22"/>
              </w:rPr>
              <w:t>（2）监测点属性结构表（通用）</w:t>
            </w:r>
            <w:r>
              <w:rPr>
                <w:rFonts w:hint="eastAsia" w:ascii="宋体" w:hAnsi="宋体" w:cs="宋体"/>
                <w:color w:val="000000"/>
                <w:sz w:val="22"/>
              </w:rPr>
              <w:br w:type="textWrapping"/>
            </w:r>
            <w:r>
              <w:rPr>
                <w:rFonts w:hint="eastAsia" w:ascii="宋体" w:hAnsi="宋体" w:cs="宋体"/>
                <w:color w:val="000000"/>
                <w:sz w:val="22"/>
              </w:rPr>
              <w:t>（3）燃气用户属性结构表（专用）</w:t>
            </w:r>
            <w:r>
              <w:rPr>
                <w:rFonts w:hint="eastAsia" w:ascii="宋体" w:hAnsi="宋体" w:cs="宋体"/>
                <w:color w:val="000000"/>
                <w:sz w:val="22"/>
              </w:rPr>
              <w:br w:type="textWrapping"/>
            </w:r>
            <w:r>
              <w:rPr>
                <w:rFonts w:hint="eastAsia" w:ascii="宋体" w:hAnsi="宋体" w:cs="宋体"/>
                <w:color w:val="000000"/>
                <w:sz w:val="22"/>
              </w:rPr>
              <w:t>（4）管线属性结构表（专用）</w:t>
            </w:r>
            <w:r>
              <w:rPr>
                <w:rFonts w:hint="eastAsia" w:ascii="宋体" w:hAnsi="宋体" w:cs="宋体"/>
                <w:color w:val="000000"/>
                <w:sz w:val="22"/>
              </w:rPr>
              <w:br w:type="textWrapping"/>
            </w:r>
            <w:r>
              <w:rPr>
                <w:rFonts w:hint="eastAsia" w:ascii="宋体" w:hAnsi="宋体" w:cs="宋体"/>
                <w:color w:val="000000"/>
                <w:sz w:val="22"/>
              </w:rPr>
              <w:t>监测数据：</w:t>
            </w:r>
            <w:r>
              <w:rPr>
                <w:rFonts w:hint="eastAsia" w:ascii="宋体" w:hAnsi="宋体" w:cs="宋体"/>
                <w:color w:val="000000"/>
                <w:sz w:val="22"/>
              </w:rPr>
              <w:br w:type="textWrapping"/>
            </w:r>
            <w:r>
              <w:rPr>
                <w:rFonts w:hint="eastAsia" w:ascii="宋体" w:hAnsi="宋体" w:cs="宋体"/>
                <w:color w:val="000000"/>
                <w:sz w:val="22"/>
              </w:rPr>
              <w:t>（1）监测设备属性结构表（通用）</w:t>
            </w:r>
            <w:r>
              <w:rPr>
                <w:rFonts w:hint="eastAsia" w:ascii="宋体" w:hAnsi="宋体" w:cs="宋体"/>
                <w:color w:val="000000"/>
                <w:sz w:val="22"/>
              </w:rPr>
              <w:br w:type="textWrapping"/>
            </w:r>
            <w:r>
              <w:rPr>
                <w:rFonts w:hint="eastAsia" w:ascii="宋体" w:hAnsi="宋体" w:cs="宋体"/>
                <w:color w:val="000000"/>
                <w:sz w:val="22"/>
              </w:rPr>
              <w:t>（2）监测项阈值属性结构表（通用）</w:t>
            </w:r>
            <w:r>
              <w:rPr>
                <w:rFonts w:hint="eastAsia" w:ascii="宋体" w:hAnsi="宋体" w:cs="宋体"/>
                <w:color w:val="000000"/>
                <w:sz w:val="22"/>
              </w:rPr>
              <w:br w:type="textWrapping"/>
            </w:r>
            <w:r>
              <w:rPr>
                <w:rFonts w:hint="eastAsia" w:ascii="宋体" w:hAnsi="宋体" w:cs="宋体"/>
                <w:color w:val="000000"/>
                <w:sz w:val="22"/>
              </w:rPr>
              <w:t>（3）实时监测属性结构表（通用）</w:t>
            </w:r>
            <w:r>
              <w:rPr>
                <w:rFonts w:hint="eastAsia" w:ascii="宋体" w:hAnsi="宋体" w:cs="宋体"/>
                <w:color w:val="000000"/>
                <w:sz w:val="22"/>
              </w:rPr>
              <w:br w:type="textWrapping"/>
            </w:r>
            <w:r>
              <w:rPr>
                <w:rFonts w:hint="eastAsia" w:ascii="宋体" w:hAnsi="宋体" w:cs="宋体"/>
                <w:color w:val="000000"/>
                <w:sz w:val="22"/>
              </w:rPr>
              <w:t>（4）视频监控属性结构表（通用）</w:t>
            </w:r>
            <w:r>
              <w:rPr>
                <w:rFonts w:hint="eastAsia" w:ascii="宋体" w:hAnsi="宋体" w:cs="宋体"/>
                <w:color w:val="000000"/>
                <w:sz w:val="22"/>
              </w:rPr>
              <w:br w:type="textWrapping"/>
            </w:r>
            <w:r>
              <w:rPr>
                <w:rFonts w:hint="eastAsia" w:ascii="宋体" w:hAnsi="宋体" w:cs="宋体"/>
                <w:color w:val="000000"/>
                <w:sz w:val="22"/>
              </w:rPr>
              <w:t>（5）监测报警属性结构表（通用）</w:t>
            </w:r>
            <w:r>
              <w:rPr>
                <w:rFonts w:hint="eastAsia" w:ascii="宋体" w:hAnsi="宋体" w:cs="宋体"/>
                <w:color w:val="000000"/>
                <w:sz w:val="22"/>
              </w:rPr>
              <w:br w:type="textWrapping"/>
            </w:r>
            <w:r>
              <w:rPr>
                <w:rFonts w:hint="eastAsia" w:ascii="宋体" w:hAnsi="宋体" w:cs="宋体"/>
                <w:color w:val="000000"/>
                <w:sz w:val="22"/>
              </w:rPr>
              <w:t>（6）报警分析属性结构表（通用）</w:t>
            </w:r>
            <w:r>
              <w:rPr>
                <w:rFonts w:hint="eastAsia" w:ascii="宋体" w:hAnsi="宋体" w:cs="宋体"/>
                <w:color w:val="000000"/>
                <w:sz w:val="22"/>
              </w:rPr>
              <w:br w:type="textWrapping"/>
            </w:r>
            <w:r>
              <w:rPr>
                <w:rFonts w:hint="eastAsia" w:ascii="宋体" w:hAnsi="宋体" w:cs="宋体"/>
                <w:color w:val="000000"/>
                <w:sz w:val="22"/>
              </w:rPr>
              <w:t>（7）报警处置属性结构表（通用）</w:t>
            </w:r>
            <w:r>
              <w:rPr>
                <w:rFonts w:hint="eastAsia" w:ascii="宋体" w:hAnsi="宋体" w:cs="宋体"/>
                <w:color w:val="000000"/>
                <w:sz w:val="22"/>
              </w:rPr>
              <w:br w:type="textWrapping"/>
            </w:r>
            <w:r>
              <w:rPr>
                <w:rFonts w:hint="eastAsia" w:ascii="宋体" w:hAnsi="宋体" w:cs="宋体"/>
                <w:color w:val="000000"/>
                <w:sz w:val="22"/>
              </w:rPr>
              <w:t>（8）监测预警属性结构表（通用）</w:t>
            </w:r>
            <w:r>
              <w:rPr>
                <w:rFonts w:hint="eastAsia" w:ascii="宋体" w:hAnsi="宋体" w:cs="宋体"/>
                <w:color w:val="000000"/>
                <w:sz w:val="22"/>
              </w:rPr>
              <w:br w:type="textWrapping"/>
            </w:r>
            <w:r>
              <w:rPr>
                <w:rFonts w:hint="eastAsia" w:ascii="宋体" w:hAnsi="宋体" w:cs="宋体"/>
                <w:color w:val="000000"/>
                <w:sz w:val="22"/>
              </w:rPr>
              <w:t>监管数据：</w:t>
            </w:r>
            <w:r>
              <w:rPr>
                <w:rFonts w:hint="eastAsia" w:ascii="宋体" w:hAnsi="宋体" w:cs="宋体"/>
                <w:color w:val="000000"/>
                <w:sz w:val="22"/>
              </w:rPr>
              <w:br w:type="textWrapping"/>
            </w:r>
            <w:r>
              <w:rPr>
                <w:rFonts w:hint="eastAsia" w:ascii="宋体" w:hAnsi="宋体" w:cs="宋体"/>
                <w:color w:val="000000"/>
                <w:sz w:val="22"/>
              </w:rPr>
              <w:t>（1）计划项目属性结构表（通用）</w:t>
            </w:r>
            <w:r>
              <w:rPr>
                <w:rFonts w:hint="eastAsia" w:ascii="宋体" w:hAnsi="宋体" w:cs="宋体"/>
                <w:color w:val="000000"/>
                <w:sz w:val="22"/>
              </w:rPr>
              <w:br w:type="textWrapping"/>
            </w:r>
            <w:r>
              <w:rPr>
                <w:rFonts w:hint="eastAsia" w:ascii="宋体" w:hAnsi="宋体" w:cs="宋体"/>
                <w:color w:val="000000"/>
                <w:sz w:val="22"/>
              </w:rPr>
              <w:t>（2）建设项目属性结构表（通用）</w:t>
            </w:r>
            <w:r>
              <w:rPr>
                <w:rFonts w:hint="eastAsia" w:ascii="宋体" w:hAnsi="宋体" w:cs="宋体"/>
                <w:color w:val="000000"/>
                <w:sz w:val="22"/>
              </w:rPr>
              <w:br w:type="textWrapping"/>
            </w:r>
            <w:r>
              <w:rPr>
                <w:rFonts w:hint="eastAsia" w:ascii="宋体" w:hAnsi="宋体" w:cs="宋体"/>
                <w:color w:val="000000"/>
                <w:sz w:val="22"/>
              </w:rPr>
              <w:t>（3）抢修抢险点/区域属性结构表（通用）</w:t>
            </w:r>
            <w:r>
              <w:rPr>
                <w:rFonts w:hint="eastAsia" w:ascii="宋体" w:hAnsi="宋体" w:cs="宋体"/>
                <w:color w:val="000000"/>
                <w:sz w:val="22"/>
              </w:rPr>
              <w:br w:type="textWrapping"/>
            </w:r>
            <w:r>
              <w:rPr>
                <w:rFonts w:hint="eastAsia" w:ascii="宋体" w:hAnsi="宋体" w:cs="宋体"/>
                <w:color w:val="000000"/>
                <w:sz w:val="22"/>
              </w:rPr>
              <w:t>（4）日常维护维修属性结构表（通用）</w:t>
            </w:r>
            <w:r>
              <w:rPr>
                <w:rFonts w:hint="eastAsia" w:ascii="宋体" w:hAnsi="宋体" w:cs="宋体"/>
                <w:color w:val="000000"/>
                <w:sz w:val="22"/>
              </w:rPr>
              <w:br w:type="textWrapping"/>
            </w:r>
            <w:r>
              <w:rPr>
                <w:rFonts w:hint="eastAsia" w:ascii="宋体" w:hAnsi="宋体" w:cs="宋体"/>
                <w:color w:val="000000"/>
                <w:sz w:val="22"/>
              </w:rPr>
              <w:t>（5）突发事件抢修属性结构表（通用）</w:t>
            </w:r>
            <w:r>
              <w:rPr>
                <w:rFonts w:hint="eastAsia" w:ascii="宋体" w:hAnsi="宋体" w:cs="宋体"/>
                <w:color w:val="000000"/>
                <w:sz w:val="22"/>
              </w:rPr>
              <w:br w:type="textWrapping"/>
            </w:r>
            <w:r>
              <w:rPr>
                <w:rFonts w:hint="eastAsia" w:ascii="宋体" w:hAnsi="宋体" w:cs="宋体"/>
                <w:color w:val="000000"/>
                <w:sz w:val="22"/>
              </w:rPr>
              <w:t>（6）养护记录属性结构表（通用）</w:t>
            </w:r>
            <w:r>
              <w:rPr>
                <w:rFonts w:hint="eastAsia" w:ascii="宋体" w:hAnsi="宋体" w:cs="宋体"/>
                <w:color w:val="000000"/>
                <w:sz w:val="22"/>
              </w:rPr>
              <w:br w:type="textWrapping"/>
            </w:r>
            <w:r>
              <w:rPr>
                <w:rFonts w:hint="eastAsia" w:ascii="宋体" w:hAnsi="宋体" w:cs="宋体"/>
                <w:color w:val="000000"/>
                <w:sz w:val="22"/>
              </w:rPr>
              <w:t>（7）巡检记录属性结构表（通用）</w:t>
            </w:r>
            <w:r>
              <w:rPr>
                <w:rFonts w:hint="eastAsia" w:ascii="宋体" w:hAnsi="宋体" w:cs="宋体"/>
                <w:color w:val="000000"/>
                <w:sz w:val="22"/>
              </w:rPr>
              <w:br w:type="textWrapping"/>
            </w:r>
            <w:r>
              <w:rPr>
                <w:rFonts w:hint="eastAsia" w:ascii="宋体" w:hAnsi="宋体" w:cs="宋体"/>
                <w:color w:val="000000"/>
                <w:sz w:val="22"/>
              </w:rPr>
              <w:t>（8）定期检测属性结构表（通用）</w:t>
            </w:r>
            <w:r>
              <w:rPr>
                <w:rFonts w:hint="eastAsia" w:ascii="宋体" w:hAnsi="宋体" w:cs="宋体"/>
                <w:color w:val="000000"/>
                <w:sz w:val="22"/>
              </w:rPr>
              <w:br w:type="textWrapping"/>
            </w:r>
            <w:r>
              <w:rPr>
                <w:rFonts w:hint="eastAsia" w:ascii="宋体" w:hAnsi="宋体" w:cs="宋体"/>
                <w:color w:val="000000"/>
                <w:sz w:val="22"/>
              </w:rPr>
              <w:t>（9）燃气设施隐患属性结构表（专用）</w:t>
            </w:r>
            <w:r>
              <w:rPr>
                <w:rFonts w:hint="eastAsia" w:ascii="宋体" w:hAnsi="宋体" w:cs="宋体"/>
                <w:color w:val="000000"/>
                <w:sz w:val="22"/>
              </w:rPr>
              <w:br w:type="textWrapping"/>
            </w:r>
            <w:r>
              <w:rPr>
                <w:rFonts w:hint="eastAsia" w:ascii="宋体" w:hAnsi="宋体" w:cs="宋体"/>
                <w:color w:val="000000"/>
                <w:sz w:val="22"/>
              </w:rPr>
              <w:t>（10）安全专项检查记录属性结构表（专用）</w:t>
            </w:r>
            <w:r>
              <w:rPr>
                <w:rFonts w:hint="eastAsia" w:ascii="宋体" w:hAnsi="宋体" w:cs="宋体"/>
                <w:color w:val="000000"/>
                <w:sz w:val="22"/>
              </w:rPr>
              <w:br w:type="textWrapping"/>
            </w:r>
            <w:r>
              <w:rPr>
                <w:rFonts w:hint="eastAsia" w:ascii="宋体" w:hAnsi="宋体" w:cs="宋体"/>
                <w:color w:val="000000"/>
                <w:sz w:val="22"/>
              </w:rPr>
              <w:t>（11）联合检查记录属性结构表（专用）</w:t>
            </w:r>
            <w:r>
              <w:rPr>
                <w:rFonts w:hint="eastAsia" w:ascii="宋体" w:hAnsi="宋体" w:cs="宋体"/>
                <w:color w:val="000000"/>
                <w:sz w:val="22"/>
              </w:rPr>
              <w:br w:type="textWrapping"/>
            </w:r>
            <w:r>
              <w:rPr>
                <w:rFonts w:hint="eastAsia" w:ascii="宋体" w:hAnsi="宋体" w:cs="宋体"/>
                <w:color w:val="000000"/>
                <w:sz w:val="22"/>
              </w:rPr>
              <w:t>（12）整改记录属性结构表（专用）</w:t>
            </w:r>
          </w:p>
        </w:tc>
        <w:tc>
          <w:tcPr>
            <w:tcW w:w="436" w:type="dxa"/>
            <w:shd w:val="clear" w:color="auto" w:fill="FFFFFF"/>
            <w:noWrap w:val="0"/>
            <w:vAlign w:val="center"/>
          </w:tcPr>
          <w:p w14:paraId="223CD1BC">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71D7A07D">
            <w:pPr>
              <w:widowControl/>
              <w:jc w:val="center"/>
              <w:rPr>
                <w:rFonts w:hint="eastAsia" w:ascii="宋体" w:hAnsi="宋体" w:cs="宋体"/>
                <w:color w:val="000000"/>
                <w:sz w:val="22"/>
              </w:rPr>
            </w:pPr>
            <w:r>
              <w:rPr>
                <w:rFonts w:hint="eastAsia" w:ascii="宋体" w:hAnsi="宋体" w:cs="宋体"/>
                <w:color w:val="000000"/>
                <w:sz w:val="22"/>
              </w:rPr>
              <w:t>1</w:t>
            </w:r>
          </w:p>
        </w:tc>
      </w:tr>
      <w:tr w14:paraId="3B166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22E5E753">
            <w:pPr>
              <w:widowControl/>
              <w:jc w:val="center"/>
              <w:rPr>
                <w:rFonts w:hint="eastAsia" w:ascii="宋体" w:hAnsi="宋体" w:cs="宋体"/>
                <w:color w:val="000000"/>
                <w:sz w:val="22"/>
              </w:rPr>
            </w:pPr>
            <w:r>
              <w:rPr>
                <w:rFonts w:hint="eastAsia" w:ascii="宋体" w:hAnsi="宋体" w:cs="宋体"/>
                <w:color w:val="000000"/>
                <w:sz w:val="22"/>
              </w:rPr>
              <w:t>15</w:t>
            </w:r>
          </w:p>
        </w:tc>
        <w:tc>
          <w:tcPr>
            <w:tcW w:w="0" w:type="auto"/>
            <w:shd w:val="clear" w:color="auto" w:fill="FFFFFF"/>
            <w:noWrap/>
            <w:vAlign w:val="center"/>
          </w:tcPr>
          <w:p w14:paraId="14EE4D11">
            <w:pPr>
              <w:widowControl/>
              <w:jc w:val="center"/>
              <w:rPr>
                <w:rFonts w:hint="eastAsia" w:ascii="宋体" w:hAnsi="宋体" w:cs="宋体"/>
                <w:color w:val="000000"/>
              </w:rPr>
            </w:pPr>
            <w:r>
              <w:rPr>
                <w:rFonts w:hint="eastAsia" w:ascii="宋体" w:hAnsi="宋体" w:cs="宋体"/>
                <w:color w:val="000000"/>
              </w:rPr>
              <w:t>数据工程</w:t>
            </w:r>
          </w:p>
        </w:tc>
        <w:tc>
          <w:tcPr>
            <w:tcW w:w="1082" w:type="dxa"/>
            <w:shd w:val="clear" w:color="auto" w:fill="FFFFFF"/>
            <w:noWrap w:val="0"/>
            <w:vAlign w:val="center"/>
          </w:tcPr>
          <w:p w14:paraId="5B4A24AF">
            <w:pPr>
              <w:widowControl/>
              <w:jc w:val="center"/>
              <w:rPr>
                <w:rFonts w:hint="eastAsia" w:ascii="宋体" w:hAnsi="宋体" w:cs="宋体"/>
                <w:color w:val="000000"/>
                <w:sz w:val="22"/>
              </w:rPr>
            </w:pPr>
            <w:r>
              <w:rPr>
                <w:rFonts w:hint="eastAsia" w:ascii="宋体" w:hAnsi="宋体" w:cs="宋体"/>
                <w:color w:val="000000"/>
                <w:sz w:val="22"/>
              </w:rPr>
              <w:t>数据治理专项-排水（雨水）专项</w:t>
            </w:r>
          </w:p>
        </w:tc>
        <w:tc>
          <w:tcPr>
            <w:tcW w:w="5082" w:type="dxa"/>
            <w:shd w:val="clear" w:color="auto" w:fill="FFFFFF"/>
            <w:noWrap w:val="0"/>
            <w:vAlign w:val="center"/>
          </w:tcPr>
          <w:p w14:paraId="4DD46BAA">
            <w:pPr>
              <w:widowControl/>
              <w:jc w:val="left"/>
              <w:rPr>
                <w:rFonts w:hint="eastAsia" w:ascii="宋体" w:hAnsi="宋体" w:cs="宋体"/>
                <w:color w:val="000000"/>
                <w:sz w:val="22"/>
              </w:rPr>
            </w:pPr>
            <w:r>
              <w:rPr>
                <w:rFonts w:hint="eastAsia" w:ascii="宋体" w:hAnsi="宋体" w:cs="宋体"/>
                <w:color w:val="000000"/>
                <w:sz w:val="22"/>
              </w:rPr>
              <w:t>包括但不限于：基础数据：</w:t>
            </w:r>
            <w:r>
              <w:rPr>
                <w:rFonts w:hint="eastAsia" w:ascii="宋体" w:hAnsi="宋体" w:cs="宋体"/>
                <w:color w:val="000000"/>
                <w:sz w:val="22"/>
              </w:rPr>
              <w:br w:type="textWrapping"/>
            </w:r>
            <w:r>
              <w:rPr>
                <w:rFonts w:hint="eastAsia" w:ascii="宋体" w:hAnsi="宋体" w:cs="宋体"/>
                <w:color w:val="000000"/>
                <w:sz w:val="22"/>
              </w:rPr>
              <w:t>（1）监测点属性结构表（通用）</w:t>
            </w:r>
            <w:r>
              <w:rPr>
                <w:rFonts w:hint="eastAsia" w:ascii="宋体" w:hAnsi="宋体" w:cs="宋体"/>
                <w:color w:val="000000"/>
                <w:sz w:val="22"/>
              </w:rPr>
              <w:br w:type="textWrapping"/>
            </w:r>
            <w:r>
              <w:rPr>
                <w:rFonts w:hint="eastAsia" w:ascii="宋体" w:hAnsi="宋体" w:cs="宋体"/>
                <w:color w:val="000000"/>
                <w:sz w:val="22"/>
              </w:rPr>
              <w:t>（2）管线属性结构表（专用）</w:t>
            </w:r>
            <w:r>
              <w:rPr>
                <w:rFonts w:hint="eastAsia" w:ascii="宋体" w:hAnsi="宋体" w:cs="宋体"/>
                <w:color w:val="000000"/>
                <w:sz w:val="22"/>
              </w:rPr>
              <w:br w:type="textWrapping"/>
            </w:r>
            <w:r>
              <w:rPr>
                <w:rFonts w:hint="eastAsia" w:ascii="宋体" w:hAnsi="宋体" w:cs="宋体"/>
                <w:color w:val="000000"/>
                <w:sz w:val="22"/>
              </w:rPr>
              <w:t>（3）排口属性结构表（专用）</w:t>
            </w:r>
            <w:r>
              <w:rPr>
                <w:rFonts w:hint="eastAsia" w:ascii="宋体" w:hAnsi="宋体" w:cs="宋体"/>
                <w:color w:val="000000"/>
                <w:sz w:val="22"/>
              </w:rPr>
              <w:br w:type="textWrapping"/>
            </w:r>
            <w:r>
              <w:rPr>
                <w:rFonts w:hint="eastAsia" w:ascii="宋体" w:hAnsi="宋体" w:cs="宋体"/>
                <w:color w:val="000000"/>
                <w:sz w:val="22"/>
              </w:rPr>
              <w:t>（4）厂站属性结构表（专用）</w:t>
            </w:r>
            <w:r>
              <w:rPr>
                <w:rFonts w:hint="eastAsia" w:ascii="宋体" w:hAnsi="宋体" w:cs="宋体"/>
                <w:color w:val="000000"/>
                <w:sz w:val="22"/>
              </w:rPr>
              <w:br w:type="textWrapping"/>
            </w:r>
            <w:r>
              <w:rPr>
                <w:rFonts w:hint="eastAsia" w:ascii="宋体" w:hAnsi="宋体" w:cs="宋体"/>
                <w:color w:val="000000"/>
                <w:sz w:val="22"/>
              </w:rPr>
              <w:t>（5）排水防涝重点保障对象属性结构表（专用）</w:t>
            </w:r>
            <w:r>
              <w:rPr>
                <w:rFonts w:hint="eastAsia" w:ascii="宋体" w:hAnsi="宋体" w:cs="宋体"/>
                <w:color w:val="000000"/>
                <w:sz w:val="22"/>
              </w:rPr>
              <w:br w:type="textWrapping"/>
            </w:r>
            <w:r>
              <w:rPr>
                <w:rFonts w:hint="eastAsia" w:ascii="宋体" w:hAnsi="宋体" w:cs="宋体"/>
                <w:color w:val="000000"/>
                <w:sz w:val="22"/>
              </w:rPr>
              <w:t>（6）易涝点属性结构表（专用）</w:t>
            </w:r>
            <w:r>
              <w:rPr>
                <w:rFonts w:hint="eastAsia" w:ascii="宋体" w:hAnsi="宋体" w:cs="宋体"/>
                <w:color w:val="000000"/>
                <w:sz w:val="22"/>
              </w:rPr>
              <w:br w:type="textWrapping"/>
            </w:r>
            <w:r>
              <w:rPr>
                <w:rFonts w:hint="eastAsia" w:ascii="宋体" w:hAnsi="宋体" w:cs="宋体"/>
                <w:color w:val="000000"/>
                <w:sz w:val="22"/>
              </w:rPr>
              <w:t>（7）防涝应急资源属性结构表（专用）</w:t>
            </w:r>
            <w:r>
              <w:rPr>
                <w:rFonts w:hint="eastAsia" w:ascii="宋体" w:hAnsi="宋体" w:cs="宋体"/>
                <w:color w:val="000000"/>
                <w:sz w:val="22"/>
              </w:rPr>
              <w:br w:type="textWrapping"/>
            </w:r>
            <w:r>
              <w:rPr>
                <w:rFonts w:hint="eastAsia" w:ascii="宋体" w:hAnsi="宋体" w:cs="宋体"/>
                <w:color w:val="000000"/>
                <w:sz w:val="22"/>
              </w:rPr>
              <w:t>监测数据：</w:t>
            </w:r>
            <w:r>
              <w:rPr>
                <w:rFonts w:hint="eastAsia" w:ascii="宋体" w:hAnsi="宋体" w:cs="宋体"/>
                <w:color w:val="000000"/>
                <w:sz w:val="22"/>
              </w:rPr>
              <w:br w:type="textWrapping"/>
            </w:r>
            <w:r>
              <w:rPr>
                <w:rFonts w:hint="eastAsia" w:ascii="宋体" w:hAnsi="宋体" w:cs="宋体"/>
                <w:color w:val="000000"/>
                <w:sz w:val="22"/>
              </w:rPr>
              <w:t>（1）监测设备属性结构表（通用）</w:t>
            </w:r>
            <w:r>
              <w:rPr>
                <w:rFonts w:hint="eastAsia" w:ascii="宋体" w:hAnsi="宋体" w:cs="宋体"/>
                <w:color w:val="000000"/>
                <w:sz w:val="22"/>
              </w:rPr>
              <w:br w:type="textWrapping"/>
            </w:r>
            <w:r>
              <w:rPr>
                <w:rFonts w:hint="eastAsia" w:ascii="宋体" w:hAnsi="宋体" w:cs="宋体"/>
                <w:color w:val="000000"/>
                <w:sz w:val="22"/>
              </w:rPr>
              <w:t>（2）监测项阈值属性结构表（通用）</w:t>
            </w:r>
            <w:r>
              <w:rPr>
                <w:rFonts w:hint="eastAsia" w:ascii="宋体" w:hAnsi="宋体" w:cs="宋体"/>
                <w:color w:val="000000"/>
                <w:sz w:val="22"/>
              </w:rPr>
              <w:br w:type="textWrapping"/>
            </w:r>
            <w:r>
              <w:rPr>
                <w:rFonts w:hint="eastAsia" w:ascii="宋体" w:hAnsi="宋体" w:cs="宋体"/>
                <w:color w:val="000000"/>
                <w:sz w:val="22"/>
              </w:rPr>
              <w:t>（3）实时监测属性结构表（通用）</w:t>
            </w:r>
            <w:r>
              <w:rPr>
                <w:rFonts w:hint="eastAsia" w:ascii="宋体" w:hAnsi="宋体" w:cs="宋体"/>
                <w:color w:val="000000"/>
                <w:sz w:val="22"/>
              </w:rPr>
              <w:br w:type="textWrapping"/>
            </w:r>
            <w:r>
              <w:rPr>
                <w:rFonts w:hint="eastAsia" w:ascii="宋体" w:hAnsi="宋体" w:cs="宋体"/>
                <w:color w:val="000000"/>
                <w:sz w:val="22"/>
              </w:rPr>
              <w:t>（4）视频监控属性结构表（通用）</w:t>
            </w:r>
            <w:r>
              <w:rPr>
                <w:rFonts w:hint="eastAsia" w:ascii="宋体" w:hAnsi="宋体" w:cs="宋体"/>
                <w:color w:val="000000"/>
                <w:sz w:val="22"/>
              </w:rPr>
              <w:br w:type="textWrapping"/>
            </w:r>
            <w:r>
              <w:rPr>
                <w:rFonts w:hint="eastAsia" w:ascii="宋体" w:hAnsi="宋体" w:cs="宋体"/>
                <w:color w:val="000000"/>
                <w:sz w:val="22"/>
              </w:rPr>
              <w:t>（5）监测报警属性结构表（通用）</w:t>
            </w:r>
            <w:r>
              <w:rPr>
                <w:rFonts w:hint="eastAsia" w:ascii="宋体" w:hAnsi="宋体" w:cs="宋体"/>
                <w:color w:val="000000"/>
                <w:sz w:val="22"/>
              </w:rPr>
              <w:br w:type="textWrapping"/>
            </w:r>
            <w:r>
              <w:rPr>
                <w:rFonts w:hint="eastAsia" w:ascii="宋体" w:hAnsi="宋体" w:cs="宋体"/>
                <w:color w:val="000000"/>
                <w:sz w:val="22"/>
              </w:rPr>
              <w:t>（6）报警分析属性结构表（通用）</w:t>
            </w:r>
            <w:r>
              <w:rPr>
                <w:rFonts w:hint="eastAsia" w:ascii="宋体" w:hAnsi="宋体" w:cs="宋体"/>
                <w:color w:val="000000"/>
                <w:sz w:val="22"/>
              </w:rPr>
              <w:br w:type="textWrapping"/>
            </w:r>
            <w:r>
              <w:rPr>
                <w:rFonts w:hint="eastAsia" w:ascii="宋体" w:hAnsi="宋体" w:cs="宋体"/>
                <w:color w:val="000000"/>
                <w:sz w:val="22"/>
              </w:rPr>
              <w:t>（7）报警处置属性结构表（通用）</w:t>
            </w:r>
            <w:r>
              <w:rPr>
                <w:rFonts w:hint="eastAsia" w:ascii="宋体" w:hAnsi="宋体" w:cs="宋体"/>
                <w:color w:val="000000"/>
                <w:sz w:val="22"/>
              </w:rPr>
              <w:br w:type="textWrapping"/>
            </w:r>
            <w:r>
              <w:rPr>
                <w:rFonts w:hint="eastAsia" w:ascii="宋体" w:hAnsi="宋体" w:cs="宋体"/>
                <w:color w:val="000000"/>
                <w:sz w:val="22"/>
              </w:rPr>
              <w:t>（8）监测预警属性结构表（通用）</w:t>
            </w:r>
            <w:r>
              <w:rPr>
                <w:rFonts w:hint="eastAsia" w:ascii="宋体" w:hAnsi="宋体" w:cs="宋体"/>
                <w:color w:val="000000"/>
                <w:sz w:val="22"/>
              </w:rPr>
              <w:br w:type="textWrapping"/>
            </w:r>
            <w:r>
              <w:rPr>
                <w:rFonts w:hint="eastAsia" w:ascii="宋体" w:hAnsi="宋体" w:cs="宋体"/>
                <w:color w:val="000000"/>
                <w:sz w:val="22"/>
              </w:rPr>
              <w:t>（9）尾水湿地属性结构表（通用）</w:t>
            </w:r>
            <w:r>
              <w:rPr>
                <w:rFonts w:hint="eastAsia" w:ascii="宋体" w:hAnsi="宋体" w:cs="宋体"/>
                <w:color w:val="000000"/>
                <w:sz w:val="22"/>
              </w:rPr>
              <w:br w:type="textWrapping"/>
            </w:r>
            <w:r>
              <w:rPr>
                <w:rFonts w:hint="eastAsia" w:ascii="宋体" w:hAnsi="宋体" w:cs="宋体"/>
                <w:color w:val="000000"/>
                <w:sz w:val="22"/>
              </w:rPr>
              <w:t>监管数据：</w:t>
            </w:r>
            <w:r>
              <w:rPr>
                <w:rFonts w:hint="eastAsia" w:ascii="宋体" w:hAnsi="宋体" w:cs="宋体"/>
                <w:color w:val="000000"/>
                <w:sz w:val="22"/>
              </w:rPr>
              <w:br w:type="textWrapping"/>
            </w:r>
            <w:r>
              <w:rPr>
                <w:rFonts w:hint="eastAsia" w:ascii="宋体" w:hAnsi="宋体" w:cs="宋体"/>
                <w:color w:val="000000"/>
                <w:sz w:val="22"/>
              </w:rPr>
              <w:t>（1）计划项目属性结构表（通用）</w:t>
            </w:r>
            <w:r>
              <w:rPr>
                <w:rFonts w:hint="eastAsia" w:ascii="宋体" w:hAnsi="宋体" w:cs="宋体"/>
                <w:color w:val="000000"/>
                <w:sz w:val="22"/>
              </w:rPr>
              <w:br w:type="textWrapping"/>
            </w:r>
            <w:r>
              <w:rPr>
                <w:rFonts w:hint="eastAsia" w:ascii="宋体" w:hAnsi="宋体" w:cs="宋体"/>
                <w:color w:val="000000"/>
                <w:sz w:val="22"/>
              </w:rPr>
              <w:t>（2）建设项目属性结构表（通用）</w:t>
            </w:r>
            <w:r>
              <w:rPr>
                <w:rFonts w:hint="eastAsia" w:ascii="宋体" w:hAnsi="宋体" w:cs="宋体"/>
                <w:color w:val="000000"/>
                <w:sz w:val="22"/>
              </w:rPr>
              <w:br w:type="textWrapping"/>
            </w:r>
            <w:r>
              <w:rPr>
                <w:rFonts w:hint="eastAsia" w:ascii="宋体" w:hAnsi="宋体" w:cs="宋体"/>
                <w:color w:val="000000"/>
                <w:sz w:val="22"/>
              </w:rPr>
              <w:t>（3）抢修抢险点/区域属性结构表（通用）</w:t>
            </w:r>
            <w:r>
              <w:rPr>
                <w:rFonts w:hint="eastAsia" w:ascii="宋体" w:hAnsi="宋体" w:cs="宋体"/>
                <w:color w:val="000000"/>
                <w:sz w:val="22"/>
              </w:rPr>
              <w:br w:type="textWrapping"/>
            </w:r>
            <w:r>
              <w:rPr>
                <w:rFonts w:hint="eastAsia" w:ascii="宋体" w:hAnsi="宋体" w:cs="宋体"/>
                <w:color w:val="000000"/>
                <w:sz w:val="22"/>
              </w:rPr>
              <w:t>（4）日常维护维修属性结构表（通用）</w:t>
            </w:r>
            <w:r>
              <w:rPr>
                <w:rFonts w:hint="eastAsia" w:ascii="宋体" w:hAnsi="宋体" w:cs="宋体"/>
                <w:color w:val="000000"/>
                <w:sz w:val="22"/>
              </w:rPr>
              <w:br w:type="textWrapping"/>
            </w:r>
            <w:r>
              <w:rPr>
                <w:rFonts w:hint="eastAsia" w:ascii="宋体" w:hAnsi="宋体" w:cs="宋体"/>
                <w:color w:val="000000"/>
                <w:sz w:val="22"/>
              </w:rPr>
              <w:t>（5）突发事件抢修属性结构表（通用）</w:t>
            </w:r>
            <w:r>
              <w:rPr>
                <w:rFonts w:hint="eastAsia" w:ascii="宋体" w:hAnsi="宋体" w:cs="宋体"/>
                <w:color w:val="000000"/>
                <w:sz w:val="22"/>
              </w:rPr>
              <w:br w:type="textWrapping"/>
            </w:r>
            <w:r>
              <w:rPr>
                <w:rFonts w:hint="eastAsia" w:ascii="宋体" w:hAnsi="宋体" w:cs="宋体"/>
                <w:color w:val="000000"/>
                <w:sz w:val="22"/>
              </w:rPr>
              <w:t>（6）养护记录属性结构表（通用）</w:t>
            </w:r>
            <w:r>
              <w:rPr>
                <w:rFonts w:hint="eastAsia" w:ascii="宋体" w:hAnsi="宋体" w:cs="宋体"/>
                <w:color w:val="000000"/>
                <w:sz w:val="22"/>
              </w:rPr>
              <w:br w:type="textWrapping"/>
            </w:r>
            <w:r>
              <w:rPr>
                <w:rFonts w:hint="eastAsia" w:ascii="宋体" w:hAnsi="宋体" w:cs="宋体"/>
                <w:color w:val="000000"/>
                <w:sz w:val="22"/>
              </w:rPr>
              <w:t>（7）巡检记录属性结构表（通用）</w:t>
            </w:r>
            <w:r>
              <w:rPr>
                <w:rFonts w:hint="eastAsia" w:ascii="宋体" w:hAnsi="宋体" w:cs="宋体"/>
                <w:color w:val="000000"/>
                <w:sz w:val="22"/>
              </w:rPr>
              <w:br w:type="textWrapping"/>
            </w:r>
            <w:r>
              <w:rPr>
                <w:rFonts w:hint="eastAsia" w:ascii="宋体" w:hAnsi="宋体" w:cs="宋体"/>
                <w:color w:val="000000"/>
                <w:sz w:val="22"/>
              </w:rPr>
              <w:t>（8）定期检测属性结构表（通用）</w:t>
            </w:r>
            <w:r>
              <w:rPr>
                <w:rFonts w:hint="eastAsia" w:ascii="宋体" w:hAnsi="宋体" w:cs="宋体"/>
                <w:color w:val="000000"/>
                <w:sz w:val="22"/>
              </w:rPr>
              <w:br w:type="textWrapping"/>
            </w:r>
            <w:r>
              <w:rPr>
                <w:rFonts w:hint="eastAsia" w:ascii="宋体" w:hAnsi="宋体" w:cs="宋体"/>
                <w:color w:val="000000"/>
                <w:sz w:val="22"/>
              </w:rPr>
              <w:t>（9）检查井缺陷检测属性结构表（专用）</w:t>
            </w:r>
            <w:r>
              <w:rPr>
                <w:rFonts w:hint="eastAsia" w:ascii="宋体" w:hAnsi="宋体" w:cs="宋体"/>
                <w:color w:val="000000"/>
                <w:sz w:val="22"/>
              </w:rPr>
              <w:br w:type="textWrapping"/>
            </w:r>
            <w:r>
              <w:rPr>
                <w:rFonts w:hint="eastAsia" w:ascii="宋体" w:hAnsi="宋体" w:cs="宋体"/>
                <w:color w:val="000000"/>
                <w:sz w:val="22"/>
              </w:rPr>
              <w:t>（10）管道缺陷检测属性结构表（专用）</w:t>
            </w:r>
          </w:p>
        </w:tc>
        <w:tc>
          <w:tcPr>
            <w:tcW w:w="436" w:type="dxa"/>
            <w:shd w:val="clear" w:color="auto" w:fill="FFFFFF"/>
            <w:noWrap w:val="0"/>
            <w:vAlign w:val="center"/>
          </w:tcPr>
          <w:p w14:paraId="7FB3B5FD">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6C8F9685">
            <w:pPr>
              <w:widowControl/>
              <w:jc w:val="center"/>
              <w:rPr>
                <w:rFonts w:hint="eastAsia" w:ascii="宋体" w:hAnsi="宋体" w:cs="宋体"/>
                <w:color w:val="000000"/>
                <w:sz w:val="22"/>
              </w:rPr>
            </w:pPr>
            <w:r>
              <w:rPr>
                <w:rFonts w:hint="eastAsia" w:ascii="宋体" w:hAnsi="宋体" w:cs="宋体"/>
                <w:color w:val="000000"/>
                <w:sz w:val="22"/>
              </w:rPr>
              <w:t>1</w:t>
            </w:r>
          </w:p>
        </w:tc>
      </w:tr>
      <w:tr w14:paraId="37559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5A868A66">
            <w:pPr>
              <w:widowControl/>
              <w:jc w:val="center"/>
              <w:rPr>
                <w:rFonts w:hint="eastAsia" w:ascii="宋体" w:hAnsi="宋体" w:cs="宋体"/>
                <w:color w:val="000000"/>
                <w:sz w:val="22"/>
              </w:rPr>
            </w:pPr>
            <w:r>
              <w:rPr>
                <w:rFonts w:hint="eastAsia" w:ascii="宋体" w:hAnsi="宋体" w:cs="宋体"/>
                <w:color w:val="000000"/>
                <w:sz w:val="22"/>
              </w:rPr>
              <w:t>16</w:t>
            </w:r>
          </w:p>
        </w:tc>
        <w:tc>
          <w:tcPr>
            <w:tcW w:w="0" w:type="auto"/>
            <w:shd w:val="clear" w:color="auto" w:fill="FFFFFF"/>
            <w:noWrap/>
            <w:vAlign w:val="center"/>
          </w:tcPr>
          <w:p w14:paraId="6BBC5417">
            <w:pPr>
              <w:widowControl/>
              <w:jc w:val="center"/>
              <w:rPr>
                <w:rFonts w:hint="eastAsia" w:ascii="宋体" w:hAnsi="宋体" w:cs="宋体"/>
                <w:color w:val="000000"/>
              </w:rPr>
            </w:pPr>
            <w:r>
              <w:rPr>
                <w:rFonts w:hint="eastAsia" w:ascii="宋体" w:hAnsi="宋体" w:cs="宋体"/>
                <w:color w:val="000000"/>
              </w:rPr>
              <w:t>数据工程</w:t>
            </w:r>
          </w:p>
        </w:tc>
        <w:tc>
          <w:tcPr>
            <w:tcW w:w="1082" w:type="dxa"/>
            <w:shd w:val="clear" w:color="auto" w:fill="FFFFFF"/>
            <w:noWrap w:val="0"/>
            <w:vAlign w:val="center"/>
          </w:tcPr>
          <w:p w14:paraId="51C40582">
            <w:pPr>
              <w:widowControl/>
              <w:jc w:val="center"/>
              <w:rPr>
                <w:rFonts w:hint="eastAsia" w:ascii="宋体" w:hAnsi="宋体" w:cs="宋体"/>
                <w:color w:val="000000"/>
                <w:sz w:val="22"/>
              </w:rPr>
            </w:pPr>
            <w:r>
              <w:rPr>
                <w:rFonts w:hint="eastAsia" w:ascii="宋体" w:hAnsi="宋体" w:cs="宋体"/>
                <w:color w:val="000000"/>
                <w:sz w:val="22"/>
              </w:rPr>
              <w:t>数据治理专项-排水（污水）专项</w:t>
            </w:r>
          </w:p>
        </w:tc>
        <w:tc>
          <w:tcPr>
            <w:tcW w:w="5082" w:type="dxa"/>
            <w:shd w:val="clear" w:color="auto" w:fill="FFFFFF"/>
            <w:noWrap w:val="0"/>
            <w:vAlign w:val="center"/>
          </w:tcPr>
          <w:p w14:paraId="168E2B6B">
            <w:pPr>
              <w:widowControl/>
              <w:jc w:val="left"/>
              <w:rPr>
                <w:rFonts w:hint="eastAsia" w:ascii="宋体" w:hAnsi="宋体" w:cs="宋体"/>
                <w:color w:val="000000"/>
                <w:sz w:val="22"/>
              </w:rPr>
            </w:pPr>
            <w:r>
              <w:rPr>
                <w:rFonts w:hint="eastAsia" w:ascii="宋体" w:hAnsi="宋体" w:cs="宋体"/>
                <w:color w:val="000000"/>
                <w:sz w:val="22"/>
              </w:rPr>
              <w:t>包括但不限于：基础数据：</w:t>
            </w:r>
            <w:r>
              <w:rPr>
                <w:rFonts w:hint="eastAsia" w:ascii="宋体" w:hAnsi="宋体" w:cs="宋体"/>
                <w:color w:val="000000"/>
                <w:sz w:val="22"/>
              </w:rPr>
              <w:br w:type="textWrapping"/>
            </w:r>
            <w:r>
              <w:rPr>
                <w:rFonts w:hint="eastAsia" w:ascii="宋体" w:hAnsi="宋体" w:cs="宋体"/>
                <w:color w:val="000000"/>
                <w:sz w:val="22"/>
              </w:rPr>
              <w:t>（1）监测点属性结构表（通用）</w:t>
            </w:r>
            <w:r>
              <w:rPr>
                <w:rFonts w:hint="eastAsia" w:ascii="宋体" w:hAnsi="宋体" w:cs="宋体"/>
                <w:color w:val="000000"/>
                <w:sz w:val="22"/>
              </w:rPr>
              <w:br w:type="textWrapping"/>
            </w:r>
            <w:r>
              <w:rPr>
                <w:rFonts w:hint="eastAsia" w:ascii="宋体" w:hAnsi="宋体" w:cs="宋体"/>
                <w:color w:val="000000"/>
                <w:sz w:val="22"/>
              </w:rPr>
              <w:t>（2）管线属性结构表（专用）</w:t>
            </w:r>
            <w:r>
              <w:rPr>
                <w:rFonts w:hint="eastAsia" w:ascii="宋体" w:hAnsi="宋体" w:cs="宋体"/>
                <w:color w:val="000000"/>
                <w:sz w:val="22"/>
              </w:rPr>
              <w:br w:type="textWrapping"/>
            </w:r>
            <w:r>
              <w:rPr>
                <w:rFonts w:hint="eastAsia" w:ascii="宋体" w:hAnsi="宋体" w:cs="宋体"/>
                <w:color w:val="000000"/>
                <w:sz w:val="22"/>
              </w:rPr>
              <w:t>（3）厂站属性结构表（专用）</w:t>
            </w:r>
            <w:r>
              <w:rPr>
                <w:rFonts w:hint="eastAsia" w:ascii="宋体" w:hAnsi="宋体" w:cs="宋体"/>
                <w:color w:val="000000"/>
                <w:sz w:val="22"/>
              </w:rPr>
              <w:br w:type="textWrapping"/>
            </w:r>
            <w:r>
              <w:rPr>
                <w:rFonts w:hint="eastAsia" w:ascii="宋体" w:hAnsi="宋体" w:cs="宋体"/>
                <w:color w:val="000000"/>
                <w:sz w:val="22"/>
              </w:rPr>
              <w:t>监测数据：</w:t>
            </w:r>
            <w:r>
              <w:rPr>
                <w:rFonts w:hint="eastAsia" w:ascii="宋体" w:hAnsi="宋体" w:cs="宋体"/>
                <w:color w:val="000000"/>
                <w:sz w:val="22"/>
              </w:rPr>
              <w:br w:type="textWrapping"/>
            </w:r>
            <w:r>
              <w:rPr>
                <w:rFonts w:hint="eastAsia" w:ascii="宋体" w:hAnsi="宋体" w:cs="宋体"/>
                <w:color w:val="000000"/>
                <w:sz w:val="22"/>
              </w:rPr>
              <w:t>（1）监测设备属性结构表（通用）</w:t>
            </w:r>
            <w:r>
              <w:rPr>
                <w:rFonts w:hint="eastAsia" w:ascii="宋体" w:hAnsi="宋体" w:cs="宋体"/>
                <w:color w:val="000000"/>
                <w:sz w:val="22"/>
              </w:rPr>
              <w:br w:type="textWrapping"/>
            </w:r>
            <w:r>
              <w:rPr>
                <w:rFonts w:hint="eastAsia" w:ascii="宋体" w:hAnsi="宋体" w:cs="宋体"/>
                <w:color w:val="000000"/>
                <w:sz w:val="22"/>
              </w:rPr>
              <w:t>（2）监测项阈值属性结构表（通用）</w:t>
            </w:r>
            <w:r>
              <w:rPr>
                <w:rFonts w:hint="eastAsia" w:ascii="宋体" w:hAnsi="宋体" w:cs="宋体"/>
                <w:color w:val="000000"/>
                <w:sz w:val="22"/>
              </w:rPr>
              <w:br w:type="textWrapping"/>
            </w:r>
            <w:r>
              <w:rPr>
                <w:rFonts w:hint="eastAsia" w:ascii="宋体" w:hAnsi="宋体" w:cs="宋体"/>
                <w:color w:val="000000"/>
                <w:sz w:val="22"/>
              </w:rPr>
              <w:t>（3）实时监测属性结构表（通用）</w:t>
            </w:r>
            <w:r>
              <w:rPr>
                <w:rFonts w:hint="eastAsia" w:ascii="宋体" w:hAnsi="宋体" w:cs="宋体"/>
                <w:color w:val="000000"/>
                <w:sz w:val="22"/>
              </w:rPr>
              <w:br w:type="textWrapping"/>
            </w:r>
            <w:r>
              <w:rPr>
                <w:rFonts w:hint="eastAsia" w:ascii="宋体" w:hAnsi="宋体" w:cs="宋体"/>
                <w:color w:val="000000"/>
                <w:sz w:val="22"/>
              </w:rPr>
              <w:t>（4）视频监控属性结构表（通用）</w:t>
            </w:r>
            <w:r>
              <w:rPr>
                <w:rFonts w:hint="eastAsia" w:ascii="宋体" w:hAnsi="宋体" w:cs="宋体"/>
                <w:color w:val="000000"/>
                <w:sz w:val="22"/>
              </w:rPr>
              <w:br w:type="textWrapping"/>
            </w:r>
            <w:r>
              <w:rPr>
                <w:rFonts w:hint="eastAsia" w:ascii="宋体" w:hAnsi="宋体" w:cs="宋体"/>
                <w:color w:val="000000"/>
                <w:sz w:val="22"/>
              </w:rPr>
              <w:t>（5）监测报警属性结构表（通用）</w:t>
            </w:r>
            <w:r>
              <w:rPr>
                <w:rFonts w:hint="eastAsia" w:ascii="宋体" w:hAnsi="宋体" w:cs="宋体"/>
                <w:color w:val="000000"/>
                <w:sz w:val="22"/>
              </w:rPr>
              <w:br w:type="textWrapping"/>
            </w:r>
            <w:r>
              <w:rPr>
                <w:rFonts w:hint="eastAsia" w:ascii="宋体" w:hAnsi="宋体" w:cs="宋体"/>
                <w:color w:val="000000"/>
                <w:sz w:val="22"/>
              </w:rPr>
              <w:t>（6）报警分析属性结构表（通用）</w:t>
            </w:r>
            <w:r>
              <w:rPr>
                <w:rFonts w:hint="eastAsia" w:ascii="宋体" w:hAnsi="宋体" w:cs="宋体"/>
                <w:color w:val="000000"/>
                <w:sz w:val="22"/>
              </w:rPr>
              <w:br w:type="textWrapping"/>
            </w:r>
            <w:r>
              <w:rPr>
                <w:rFonts w:hint="eastAsia" w:ascii="宋体" w:hAnsi="宋体" w:cs="宋体"/>
                <w:color w:val="000000"/>
                <w:sz w:val="22"/>
              </w:rPr>
              <w:t>（7）报警处置属性结构表（通用）</w:t>
            </w:r>
            <w:r>
              <w:rPr>
                <w:rFonts w:hint="eastAsia" w:ascii="宋体" w:hAnsi="宋体" w:cs="宋体"/>
                <w:color w:val="000000"/>
                <w:sz w:val="22"/>
              </w:rPr>
              <w:br w:type="textWrapping"/>
            </w:r>
            <w:r>
              <w:rPr>
                <w:rFonts w:hint="eastAsia" w:ascii="宋体" w:hAnsi="宋体" w:cs="宋体"/>
                <w:color w:val="000000"/>
                <w:sz w:val="22"/>
              </w:rPr>
              <w:t>（8）监测预警属性结构表（通用）</w:t>
            </w:r>
            <w:r>
              <w:rPr>
                <w:rFonts w:hint="eastAsia" w:ascii="宋体" w:hAnsi="宋体" w:cs="宋体"/>
                <w:color w:val="000000"/>
                <w:sz w:val="22"/>
              </w:rPr>
              <w:br w:type="textWrapping"/>
            </w:r>
            <w:r>
              <w:rPr>
                <w:rFonts w:hint="eastAsia" w:ascii="宋体" w:hAnsi="宋体" w:cs="宋体"/>
                <w:color w:val="000000"/>
                <w:sz w:val="22"/>
              </w:rPr>
              <w:t>监管数据：</w:t>
            </w:r>
            <w:r>
              <w:rPr>
                <w:rFonts w:hint="eastAsia" w:ascii="宋体" w:hAnsi="宋体" w:cs="宋体"/>
                <w:color w:val="000000"/>
                <w:sz w:val="22"/>
              </w:rPr>
              <w:br w:type="textWrapping"/>
            </w:r>
            <w:r>
              <w:rPr>
                <w:rFonts w:hint="eastAsia" w:ascii="宋体" w:hAnsi="宋体" w:cs="宋体"/>
                <w:color w:val="000000"/>
                <w:sz w:val="22"/>
              </w:rPr>
              <w:t>（1）计划项目属性结构表（通用）</w:t>
            </w:r>
            <w:r>
              <w:rPr>
                <w:rFonts w:hint="eastAsia" w:ascii="宋体" w:hAnsi="宋体" w:cs="宋体"/>
                <w:color w:val="000000"/>
                <w:sz w:val="22"/>
              </w:rPr>
              <w:br w:type="textWrapping"/>
            </w:r>
            <w:r>
              <w:rPr>
                <w:rFonts w:hint="eastAsia" w:ascii="宋体" w:hAnsi="宋体" w:cs="宋体"/>
                <w:color w:val="000000"/>
                <w:sz w:val="22"/>
              </w:rPr>
              <w:t>（2）建设项目属性结构表（通用）</w:t>
            </w:r>
            <w:r>
              <w:rPr>
                <w:rFonts w:hint="eastAsia" w:ascii="宋体" w:hAnsi="宋体" w:cs="宋体"/>
                <w:color w:val="000000"/>
                <w:sz w:val="22"/>
              </w:rPr>
              <w:br w:type="textWrapping"/>
            </w:r>
            <w:r>
              <w:rPr>
                <w:rFonts w:hint="eastAsia" w:ascii="宋体" w:hAnsi="宋体" w:cs="宋体"/>
                <w:color w:val="000000"/>
                <w:sz w:val="22"/>
              </w:rPr>
              <w:t>（3）抢修抢险点/区域属性结构表（通用）</w:t>
            </w:r>
            <w:r>
              <w:rPr>
                <w:rFonts w:hint="eastAsia" w:ascii="宋体" w:hAnsi="宋体" w:cs="宋体"/>
                <w:color w:val="000000"/>
                <w:sz w:val="22"/>
              </w:rPr>
              <w:br w:type="textWrapping"/>
            </w:r>
            <w:r>
              <w:rPr>
                <w:rFonts w:hint="eastAsia" w:ascii="宋体" w:hAnsi="宋体" w:cs="宋体"/>
                <w:color w:val="000000"/>
                <w:sz w:val="22"/>
              </w:rPr>
              <w:t>（4）日常维护维修属性结构表（通用）</w:t>
            </w:r>
            <w:r>
              <w:rPr>
                <w:rFonts w:hint="eastAsia" w:ascii="宋体" w:hAnsi="宋体" w:cs="宋体"/>
                <w:color w:val="000000"/>
                <w:sz w:val="22"/>
              </w:rPr>
              <w:br w:type="textWrapping"/>
            </w:r>
            <w:r>
              <w:rPr>
                <w:rFonts w:hint="eastAsia" w:ascii="宋体" w:hAnsi="宋体" w:cs="宋体"/>
                <w:color w:val="000000"/>
                <w:sz w:val="22"/>
              </w:rPr>
              <w:t>（5）突发事件抢修属性结构表（通用）</w:t>
            </w:r>
            <w:r>
              <w:rPr>
                <w:rFonts w:hint="eastAsia" w:ascii="宋体" w:hAnsi="宋体" w:cs="宋体"/>
                <w:color w:val="000000"/>
                <w:sz w:val="22"/>
              </w:rPr>
              <w:br w:type="textWrapping"/>
            </w:r>
            <w:r>
              <w:rPr>
                <w:rFonts w:hint="eastAsia" w:ascii="宋体" w:hAnsi="宋体" w:cs="宋体"/>
                <w:color w:val="000000"/>
                <w:sz w:val="22"/>
              </w:rPr>
              <w:t>（6）养护记录属性结构表（通用）</w:t>
            </w:r>
            <w:r>
              <w:rPr>
                <w:rFonts w:hint="eastAsia" w:ascii="宋体" w:hAnsi="宋体" w:cs="宋体"/>
                <w:color w:val="000000"/>
                <w:sz w:val="22"/>
              </w:rPr>
              <w:br w:type="textWrapping"/>
            </w:r>
            <w:r>
              <w:rPr>
                <w:rFonts w:hint="eastAsia" w:ascii="宋体" w:hAnsi="宋体" w:cs="宋体"/>
                <w:color w:val="000000"/>
                <w:sz w:val="22"/>
              </w:rPr>
              <w:t>（7）巡检记录属性结构表（通用）</w:t>
            </w:r>
            <w:r>
              <w:rPr>
                <w:rFonts w:hint="eastAsia" w:ascii="宋体" w:hAnsi="宋体" w:cs="宋体"/>
                <w:color w:val="000000"/>
                <w:sz w:val="22"/>
              </w:rPr>
              <w:br w:type="textWrapping"/>
            </w:r>
            <w:r>
              <w:rPr>
                <w:rFonts w:hint="eastAsia" w:ascii="宋体" w:hAnsi="宋体" w:cs="宋体"/>
                <w:color w:val="000000"/>
                <w:sz w:val="22"/>
              </w:rPr>
              <w:t>（8）定期检测属性结构表（通用）</w:t>
            </w:r>
          </w:p>
        </w:tc>
        <w:tc>
          <w:tcPr>
            <w:tcW w:w="436" w:type="dxa"/>
            <w:shd w:val="clear" w:color="auto" w:fill="FFFFFF"/>
            <w:noWrap w:val="0"/>
            <w:vAlign w:val="center"/>
          </w:tcPr>
          <w:p w14:paraId="1F4002D5">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23A870D2">
            <w:pPr>
              <w:widowControl/>
              <w:jc w:val="center"/>
              <w:rPr>
                <w:rFonts w:hint="eastAsia" w:ascii="宋体" w:hAnsi="宋体" w:cs="宋体"/>
                <w:color w:val="000000"/>
                <w:sz w:val="22"/>
              </w:rPr>
            </w:pPr>
            <w:r>
              <w:rPr>
                <w:rFonts w:hint="eastAsia" w:ascii="宋体" w:hAnsi="宋体" w:cs="宋体"/>
                <w:color w:val="000000"/>
                <w:sz w:val="22"/>
              </w:rPr>
              <w:t>1</w:t>
            </w:r>
          </w:p>
        </w:tc>
      </w:tr>
      <w:tr w14:paraId="63F6E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5614B503">
            <w:pPr>
              <w:widowControl/>
              <w:jc w:val="center"/>
              <w:rPr>
                <w:rFonts w:hint="eastAsia" w:ascii="宋体" w:hAnsi="宋体" w:cs="宋体"/>
                <w:color w:val="000000"/>
                <w:sz w:val="22"/>
              </w:rPr>
            </w:pPr>
            <w:r>
              <w:rPr>
                <w:rFonts w:hint="eastAsia" w:ascii="宋体" w:hAnsi="宋体" w:cs="宋体"/>
                <w:color w:val="000000"/>
                <w:sz w:val="22"/>
              </w:rPr>
              <w:t>17</w:t>
            </w:r>
          </w:p>
        </w:tc>
        <w:tc>
          <w:tcPr>
            <w:tcW w:w="0" w:type="auto"/>
            <w:shd w:val="clear" w:color="auto" w:fill="FFFFFF"/>
            <w:noWrap/>
            <w:vAlign w:val="center"/>
          </w:tcPr>
          <w:p w14:paraId="4943BB8D">
            <w:pPr>
              <w:widowControl/>
              <w:jc w:val="center"/>
              <w:rPr>
                <w:rFonts w:hint="eastAsia" w:ascii="宋体" w:hAnsi="宋体" w:cs="宋体"/>
                <w:color w:val="000000"/>
              </w:rPr>
            </w:pPr>
            <w:r>
              <w:rPr>
                <w:rFonts w:hint="eastAsia" w:ascii="宋体" w:hAnsi="宋体" w:cs="宋体"/>
                <w:color w:val="000000"/>
              </w:rPr>
              <w:t>数据工程</w:t>
            </w:r>
          </w:p>
        </w:tc>
        <w:tc>
          <w:tcPr>
            <w:tcW w:w="1082" w:type="dxa"/>
            <w:shd w:val="clear" w:color="auto" w:fill="FFFFFF"/>
            <w:noWrap w:val="0"/>
            <w:vAlign w:val="center"/>
          </w:tcPr>
          <w:p w14:paraId="62DB6BDC">
            <w:pPr>
              <w:widowControl/>
              <w:jc w:val="center"/>
              <w:rPr>
                <w:rFonts w:hint="eastAsia" w:ascii="宋体" w:hAnsi="宋体" w:cs="宋体"/>
                <w:color w:val="000000"/>
                <w:sz w:val="22"/>
              </w:rPr>
            </w:pPr>
            <w:r>
              <w:rPr>
                <w:rFonts w:hint="eastAsia" w:ascii="宋体" w:hAnsi="宋体" w:cs="宋体"/>
                <w:color w:val="000000"/>
                <w:sz w:val="22"/>
              </w:rPr>
              <w:t>数据治理专项-供水专项</w:t>
            </w:r>
          </w:p>
        </w:tc>
        <w:tc>
          <w:tcPr>
            <w:tcW w:w="5082" w:type="dxa"/>
            <w:shd w:val="clear" w:color="auto" w:fill="FFFFFF"/>
            <w:noWrap w:val="0"/>
            <w:vAlign w:val="center"/>
          </w:tcPr>
          <w:p w14:paraId="52B82E0B">
            <w:pPr>
              <w:widowControl/>
              <w:jc w:val="left"/>
              <w:rPr>
                <w:rFonts w:hint="eastAsia" w:ascii="宋体" w:hAnsi="宋体" w:cs="宋体"/>
                <w:color w:val="000000"/>
                <w:sz w:val="22"/>
              </w:rPr>
            </w:pPr>
            <w:r>
              <w:rPr>
                <w:rFonts w:hint="eastAsia" w:ascii="宋体" w:hAnsi="宋体" w:cs="宋体"/>
                <w:color w:val="000000"/>
                <w:sz w:val="22"/>
              </w:rPr>
              <w:t>包括但不限于：基础数据：</w:t>
            </w:r>
            <w:r>
              <w:rPr>
                <w:rFonts w:hint="eastAsia" w:ascii="宋体" w:hAnsi="宋体" w:cs="宋体"/>
                <w:color w:val="000000"/>
                <w:sz w:val="22"/>
              </w:rPr>
              <w:br w:type="textWrapping"/>
            </w:r>
            <w:r>
              <w:rPr>
                <w:rFonts w:hint="eastAsia" w:ascii="宋体" w:hAnsi="宋体" w:cs="宋体"/>
                <w:color w:val="000000"/>
                <w:sz w:val="22"/>
              </w:rPr>
              <w:t>（1）监测点属性结构表（通用）</w:t>
            </w:r>
            <w:r>
              <w:rPr>
                <w:rFonts w:hint="eastAsia" w:ascii="宋体" w:hAnsi="宋体" w:cs="宋体"/>
                <w:color w:val="000000"/>
                <w:sz w:val="22"/>
              </w:rPr>
              <w:br w:type="textWrapping"/>
            </w:r>
            <w:r>
              <w:rPr>
                <w:rFonts w:hint="eastAsia" w:ascii="宋体" w:hAnsi="宋体" w:cs="宋体"/>
                <w:color w:val="000000"/>
                <w:sz w:val="22"/>
              </w:rPr>
              <w:t>（2）管线属性结构表（专用）</w:t>
            </w:r>
            <w:r>
              <w:rPr>
                <w:rFonts w:hint="eastAsia" w:ascii="宋体" w:hAnsi="宋体" w:cs="宋体"/>
                <w:color w:val="000000"/>
                <w:sz w:val="22"/>
              </w:rPr>
              <w:br w:type="textWrapping"/>
            </w:r>
            <w:r>
              <w:rPr>
                <w:rFonts w:hint="eastAsia" w:ascii="宋体" w:hAnsi="宋体" w:cs="宋体"/>
                <w:color w:val="000000"/>
                <w:sz w:val="22"/>
              </w:rPr>
              <w:t>（3）厂站属性结构表（专用）</w:t>
            </w:r>
            <w:r>
              <w:rPr>
                <w:rFonts w:hint="eastAsia" w:ascii="宋体" w:hAnsi="宋体" w:cs="宋体"/>
                <w:color w:val="000000"/>
                <w:sz w:val="22"/>
              </w:rPr>
              <w:br w:type="textWrapping"/>
            </w:r>
            <w:r>
              <w:rPr>
                <w:rFonts w:hint="eastAsia" w:ascii="宋体" w:hAnsi="宋体" w:cs="宋体"/>
                <w:color w:val="000000"/>
                <w:sz w:val="22"/>
              </w:rPr>
              <w:t>监测数据：</w:t>
            </w:r>
            <w:r>
              <w:rPr>
                <w:rFonts w:hint="eastAsia" w:ascii="宋体" w:hAnsi="宋体" w:cs="宋体"/>
                <w:color w:val="000000"/>
                <w:sz w:val="22"/>
              </w:rPr>
              <w:br w:type="textWrapping"/>
            </w:r>
            <w:r>
              <w:rPr>
                <w:rFonts w:hint="eastAsia" w:ascii="宋体" w:hAnsi="宋体" w:cs="宋体"/>
                <w:color w:val="000000"/>
                <w:sz w:val="22"/>
              </w:rPr>
              <w:t>（1）监测设备属性结构表（通用）</w:t>
            </w:r>
            <w:r>
              <w:rPr>
                <w:rFonts w:hint="eastAsia" w:ascii="宋体" w:hAnsi="宋体" w:cs="宋体"/>
                <w:color w:val="000000"/>
                <w:sz w:val="22"/>
              </w:rPr>
              <w:br w:type="textWrapping"/>
            </w:r>
            <w:r>
              <w:rPr>
                <w:rFonts w:hint="eastAsia" w:ascii="宋体" w:hAnsi="宋体" w:cs="宋体"/>
                <w:color w:val="000000"/>
                <w:sz w:val="22"/>
              </w:rPr>
              <w:t>（2）监测项阈值属性结构表（通用）</w:t>
            </w:r>
            <w:r>
              <w:rPr>
                <w:rFonts w:hint="eastAsia" w:ascii="宋体" w:hAnsi="宋体" w:cs="宋体"/>
                <w:color w:val="000000"/>
                <w:sz w:val="22"/>
              </w:rPr>
              <w:br w:type="textWrapping"/>
            </w:r>
            <w:r>
              <w:rPr>
                <w:rFonts w:hint="eastAsia" w:ascii="宋体" w:hAnsi="宋体" w:cs="宋体"/>
                <w:color w:val="000000"/>
                <w:sz w:val="22"/>
              </w:rPr>
              <w:t>（3）实时监测属性结构表（通用）</w:t>
            </w:r>
            <w:r>
              <w:rPr>
                <w:rFonts w:hint="eastAsia" w:ascii="宋体" w:hAnsi="宋体" w:cs="宋体"/>
                <w:color w:val="000000"/>
                <w:sz w:val="22"/>
              </w:rPr>
              <w:br w:type="textWrapping"/>
            </w:r>
            <w:r>
              <w:rPr>
                <w:rFonts w:hint="eastAsia" w:ascii="宋体" w:hAnsi="宋体" w:cs="宋体"/>
                <w:color w:val="000000"/>
                <w:sz w:val="22"/>
              </w:rPr>
              <w:t>（4）视频监控属性结构表（通用）</w:t>
            </w:r>
            <w:r>
              <w:rPr>
                <w:rFonts w:hint="eastAsia" w:ascii="宋体" w:hAnsi="宋体" w:cs="宋体"/>
                <w:color w:val="000000"/>
                <w:sz w:val="22"/>
              </w:rPr>
              <w:br w:type="textWrapping"/>
            </w:r>
            <w:r>
              <w:rPr>
                <w:rFonts w:hint="eastAsia" w:ascii="宋体" w:hAnsi="宋体" w:cs="宋体"/>
                <w:color w:val="000000"/>
                <w:sz w:val="22"/>
              </w:rPr>
              <w:t>（5）监测报警属性结构表（通用）</w:t>
            </w:r>
            <w:r>
              <w:rPr>
                <w:rFonts w:hint="eastAsia" w:ascii="宋体" w:hAnsi="宋体" w:cs="宋体"/>
                <w:color w:val="000000"/>
                <w:sz w:val="22"/>
              </w:rPr>
              <w:br w:type="textWrapping"/>
            </w:r>
            <w:r>
              <w:rPr>
                <w:rFonts w:hint="eastAsia" w:ascii="宋体" w:hAnsi="宋体" w:cs="宋体"/>
                <w:color w:val="000000"/>
                <w:sz w:val="22"/>
              </w:rPr>
              <w:t>（6）报警分析属性结构表（通用）</w:t>
            </w:r>
            <w:r>
              <w:rPr>
                <w:rFonts w:hint="eastAsia" w:ascii="宋体" w:hAnsi="宋体" w:cs="宋体"/>
                <w:color w:val="000000"/>
                <w:sz w:val="22"/>
              </w:rPr>
              <w:br w:type="textWrapping"/>
            </w:r>
            <w:r>
              <w:rPr>
                <w:rFonts w:hint="eastAsia" w:ascii="宋体" w:hAnsi="宋体" w:cs="宋体"/>
                <w:color w:val="000000"/>
                <w:sz w:val="22"/>
              </w:rPr>
              <w:t>（7）报警处置属性结构表（通用）</w:t>
            </w:r>
            <w:r>
              <w:rPr>
                <w:rFonts w:hint="eastAsia" w:ascii="宋体" w:hAnsi="宋体" w:cs="宋体"/>
                <w:color w:val="000000"/>
                <w:sz w:val="22"/>
              </w:rPr>
              <w:br w:type="textWrapping"/>
            </w:r>
            <w:r>
              <w:rPr>
                <w:rFonts w:hint="eastAsia" w:ascii="宋体" w:hAnsi="宋体" w:cs="宋体"/>
                <w:color w:val="000000"/>
                <w:sz w:val="22"/>
              </w:rPr>
              <w:t>（8）监测预警属性结构表（通用）</w:t>
            </w:r>
            <w:r>
              <w:rPr>
                <w:rFonts w:hint="eastAsia" w:ascii="宋体" w:hAnsi="宋体" w:cs="宋体"/>
                <w:color w:val="000000"/>
                <w:sz w:val="22"/>
              </w:rPr>
              <w:br w:type="textWrapping"/>
            </w:r>
            <w:r>
              <w:rPr>
                <w:rFonts w:hint="eastAsia" w:ascii="宋体" w:hAnsi="宋体" w:cs="宋体"/>
                <w:color w:val="000000"/>
                <w:sz w:val="22"/>
              </w:rPr>
              <w:t>监管数据：</w:t>
            </w:r>
            <w:r>
              <w:rPr>
                <w:rFonts w:hint="eastAsia" w:ascii="宋体" w:hAnsi="宋体" w:cs="宋体"/>
                <w:color w:val="000000"/>
                <w:sz w:val="22"/>
              </w:rPr>
              <w:br w:type="textWrapping"/>
            </w:r>
            <w:r>
              <w:rPr>
                <w:rFonts w:hint="eastAsia" w:ascii="宋体" w:hAnsi="宋体" w:cs="宋体"/>
                <w:color w:val="000000"/>
                <w:sz w:val="22"/>
              </w:rPr>
              <w:t>（1）计划项目属性结构表（通用）</w:t>
            </w:r>
            <w:r>
              <w:rPr>
                <w:rFonts w:hint="eastAsia" w:ascii="宋体" w:hAnsi="宋体" w:cs="宋体"/>
                <w:color w:val="000000"/>
                <w:sz w:val="22"/>
              </w:rPr>
              <w:br w:type="textWrapping"/>
            </w:r>
            <w:r>
              <w:rPr>
                <w:rFonts w:hint="eastAsia" w:ascii="宋体" w:hAnsi="宋体" w:cs="宋体"/>
                <w:color w:val="000000"/>
                <w:sz w:val="22"/>
              </w:rPr>
              <w:t>（2）建设项目属性结构表（通用）</w:t>
            </w:r>
            <w:r>
              <w:rPr>
                <w:rFonts w:hint="eastAsia" w:ascii="宋体" w:hAnsi="宋体" w:cs="宋体"/>
                <w:color w:val="000000"/>
                <w:sz w:val="22"/>
              </w:rPr>
              <w:br w:type="textWrapping"/>
            </w:r>
            <w:r>
              <w:rPr>
                <w:rFonts w:hint="eastAsia" w:ascii="宋体" w:hAnsi="宋体" w:cs="宋体"/>
                <w:color w:val="000000"/>
                <w:sz w:val="22"/>
              </w:rPr>
              <w:t>（3）抢修抢险点/区域属性结构表（通用）</w:t>
            </w:r>
            <w:r>
              <w:rPr>
                <w:rFonts w:hint="eastAsia" w:ascii="宋体" w:hAnsi="宋体" w:cs="宋体"/>
                <w:color w:val="000000"/>
                <w:sz w:val="22"/>
              </w:rPr>
              <w:br w:type="textWrapping"/>
            </w:r>
            <w:r>
              <w:rPr>
                <w:rFonts w:hint="eastAsia" w:ascii="宋体" w:hAnsi="宋体" w:cs="宋体"/>
                <w:color w:val="000000"/>
                <w:sz w:val="22"/>
              </w:rPr>
              <w:t>（4）日常维护维修属性结构表（通用）</w:t>
            </w:r>
            <w:r>
              <w:rPr>
                <w:rFonts w:hint="eastAsia" w:ascii="宋体" w:hAnsi="宋体" w:cs="宋体"/>
                <w:color w:val="000000"/>
                <w:sz w:val="22"/>
              </w:rPr>
              <w:br w:type="textWrapping"/>
            </w:r>
            <w:r>
              <w:rPr>
                <w:rFonts w:hint="eastAsia" w:ascii="宋体" w:hAnsi="宋体" w:cs="宋体"/>
                <w:color w:val="000000"/>
                <w:sz w:val="22"/>
              </w:rPr>
              <w:t>（5）突发事件抢修属性结构表（通用）</w:t>
            </w:r>
            <w:r>
              <w:rPr>
                <w:rFonts w:hint="eastAsia" w:ascii="宋体" w:hAnsi="宋体" w:cs="宋体"/>
                <w:color w:val="000000"/>
                <w:sz w:val="22"/>
              </w:rPr>
              <w:br w:type="textWrapping"/>
            </w:r>
            <w:r>
              <w:rPr>
                <w:rFonts w:hint="eastAsia" w:ascii="宋体" w:hAnsi="宋体" w:cs="宋体"/>
                <w:color w:val="000000"/>
                <w:sz w:val="22"/>
              </w:rPr>
              <w:t>（6）养护记录属性结构表（通用）</w:t>
            </w:r>
            <w:r>
              <w:rPr>
                <w:rFonts w:hint="eastAsia" w:ascii="宋体" w:hAnsi="宋体" w:cs="宋体"/>
                <w:color w:val="000000"/>
                <w:sz w:val="22"/>
              </w:rPr>
              <w:br w:type="textWrapping"/>
            </w:r>
            <w:r>
              <w:rPr>
                <w:rFonts w:hint="eastAsia" w:ascii="宋体" w:hAnsi="宋体" w:cs="宋体"/>
                <w:color w:val="000000"/>
                <w:sz w:val="22"/>
              </w:rPr>
              <w:t>（7）巡检记录属性结构表（通用）</w:t>
            </w:r>
            <w:r>
              <w:rPr>
                <w:rFonts w:hint="eastAsia" w:ascii="宋体" w:hAnsi="宋体" w:cs="宋体"/>
                <w:color w:val="000000"/>
                <w:sz w:val="22"/>
              </w:rPr>
              <w:br w:type="textWrapping"/>
            </w:r>
            <w:r>
              <w:rPr>
                <w:rFonts w:hint="eastAsia" w:ascii="宋体" w:hAnsi="宋体" w:cs="宋体"/>
                <w:color w:val="000000"/>
                <w:sz w:val="22"/>
              </w:rPr>
              <w:t>（8）定期检测属性结构表（通用）</w:t>
            </w:r>
            <w:r>
              <w:rPr>
                <w:rFonts w:hint="eastAsia" w:ascii="宋体" w:hAnsi="宋体" w:cs="宋体"/>
                <w:color w:val="000000"/>
                <w:sz w:val="22"/>
              </w:rPr>
              <w:br w:type="textWrapping"/>
            </w:r>
            <w:r>
              <w:rPr>
                <w:rFonts w:hint="eastAsia" w:ascii="宋体" w:hAnsi="宋体" w:cs="宋体"/>
                <w:color w:val="000000"/>
                <w:sz w:val="22"/>
              </w:rPr>
              <w:t>（9）维修点/停水影响区域属性结构表（专用）</w:t>
            </w:r>
            <w:r>
              <w:rPr>
                <w:rFonts w:hint="eastAsia" w:ascii="宋体" w:hAnsi="宋体" w:cs="宋体"/>
                <w:color w:val="000000"/>
                <w:sz w:val="22"/>
              </w:rPr>
              <w:br w:type="textWrapping"/>
            </w:r>
            <w:r>
              <w:rPr>
                <w:rFonts w:hint="eastAsia" w:ascii="宋体" w:hAnsi="宋体" w:cs="宋体"/>
                <w:color w:val="000000"/>
                <w:sz w:val="22"/>
              </w:rPr>
              <w:t>（10）管道检测属性结构表（专用）</w:t>
            </w:r>
          </w:p>
        </w:tc>
        <w:tc>
          <w:tcPr>
            <w:tcW w:w="436" w:type="dxa"/>
            <w:shd w:val="clear" w:color="auto" w:fill="FFFFFF"/>
            <w:noWrap w:val="0"/>
            <w:vAlign w:val="center"/>
          </w:tcPr>
          <w:p w14:paraId="707067D9">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0C080695">
            <w:pPr>
              <w:widowControl/>
              <w:jc w:val="center"/>
              <w:rPr>
                <w:rFonts w:hint="eastAsia" w:ascii="宋体" w:hAnsi="宋体" w:cs="宋体"/>
                <w:color w:val="000000"/>
                <w:sz w:val="22"/>
              </w:rPr>
            </w:pPr>
            <w:r>
              <w:rPr>
                <w:rFonts w:hint="eastAsia" w:ascii="宋体" w:hAnsi="宋体" w:cs="宋体"/>
                <w:color w:val="000000"/>
                <w:sz w:val="22"/>
              </w:rPr>
              <w:t>1</w:t>
            </w:r>
          </w:p>
        </w:tc>
      </w:tr>
      <w:tr w14:paraId="2B651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21C1B508">
            <w:pPr>
              <w:widowControl/>
              <w:jc w:val="center"/>
              <w:rPr>
                <w:rFonts w:hint="eastAsia" w:ascii="宋体" w:hAnsi="宋体" w:cs="宋体"/>
                <w:color w:val="000000"/>
                <w:sz w:val="22"/>
              </w:rPr>
            </w:pPr>
            <w:r>
              <w:rPr>
                <w:rFonts w:hint="eastAsia" w:ascii="宋体" w:hAnsi="宋体" w:cs="宋体"/>
                <w:color w:val="000000"/>
                <w:sz w:val="22"/>
              </w:rPr>
              <w:t>18</w:t>
            </w:r>
          </w:p>
        </w:tc>
        <w:tc>
          <w:tcPr>
            <w:tcW w:w="0" w:type="auto"/>
            <w:shd w:val="clear" w:color="auto" w:fill="FFFFFF"/>
            <w:noWrap/>
            <w:vAlign w:val="center"/>
          </w:tcPr>
          <w:p w14:paraId="4A4E4549">
            <w:pPr>
              <w:widowControl/>
              <w:jc w:val="center"/>
              <w:rPr>
                <w:rFonts w:hint="eastAsia" w:ascii="宋体" w:hAnsi="宋体" w:cs="宋体"/>
                <w:color w:val="000000"/>
              </w:rPr>
            </w:pPr>
            <w:r>
              <w:rPr>
                <w:rFonts w:hint="eastAsia" w:ascii="宋体" w:hAnsi="宋体" w:cs="宋体"/>
                <w:color w:val="000000"/>
              </w:rPr>
              <w:t>数据工程</w:t>
            </w:r>
          </w:p>
        </w:tc>
        <w:tc>
          <w:tcPr>
            <w:tcW w:w="1082" w:type="dxa"/>
            <w:shd w:val="clear" w:color="auto" w:fill="FFFFFF"/>
            <w:noWrap w:val="0"/>
            <w:vAlign w:val="center"/>
          </w:tcPr>
          <w:p w14:paraId="4E53EBFD">
            <w:pPr>
              <w:widowControl/>
              <w:jc w:val="center"/>
              <w:rPr>
                <w:rFonts w:hint="eastAsia" w:ascii="宋体" w:hAnsi="宋体" w:cs="宋体"/>
                <w:color w:val="000000"/>
                <w:sz w:val="22"/>
              </w:rPr>
            </w:pPr>
            <w:r>
              <w:rPr>
                <w:rFonts w:hint="eastAsia" w:ascii="宋体" w:hAnsi="宋体" w:cs="宋体"/>
                <w:color w:val="000000"/>
                <w:sz w:val="22"/>
              </w:rPr>
              <w:t>数据治理专项-桥梁专项</w:t>
            </w:r>
          </w:p>
        </w:tc>
        <w:tc>
          <w:tcPr>
            <w:tcW w:w="5082" w:type="dxa"/>
            <w:shd w:val="clear" w:color="auto" w:fill="FFFFFF"/>
            <w:noWrap w:val="0"/>
            <w:vAlign w:val="center"/>
          </w:tcPr>
          <w:p w14:paraId="78D2B4B0">
            <w:pPr>
              <w:widowControl/>
              <w:jc w:val="left"/>
              <w:rPr>
                <w:rFonts w:hint="eastAsia" w:ascii="宋体" w:hAnsi="宋体" w:cs="宋体"/>
                <w:color w:val="000000"/>
                <w:sz w:val="22"/>
              </w:rPr>
            </w:pPr>
            <w:r>
              <w:rPr>
                <w:rFonts w:hint="eastAsia" w:ascii="宋体" w:hAnsi="宋体" w:cs="宋体"/>
                <w:color w:val="000000"/>
                <w:sz w:val="22"/>
              </w:rPr>
              <w:t>包括但不限于：基础数据：</w:t>
            </w:r>
            <w:r>
              <w:rPr>
                <w:rFonts w:hint="eastAsia" w:ascii="宋体" w:hAnsi="宋体" w:cs="宋体"/>
                <w:color w:val="000000"/>
                <w:sz w:val="22"/>
              </w:rPr>
              <w:br w:type="textWrapping"/>
            </w:r>
            <w:r>
              <w:rPr>
                <w:rFonts w:hint="eastAsia" w:ascii="宋体" w:hAnsi="宋体" w:cs="宋体"/>
                <w:color w:val="000000"/>
                <w:sz w:val="22"/>
              </w:rPr>
              <w:t>（1）监测点属性结构表（通用）</w:t>
            </w:r>
            <w:r>
              <w:rPr>
                <w:rFonts w:hint="eastAsia" w:ascii="宋体" w:hAnsi="宋体" w:cs="宋体"/>
                <w:color w:val="000000"/>
                <w:sz w:val="22"/>
              </w:rPr>
              <w:br w:type="textWrapping"/>
            </w:r>
            <w:r>
              <w:rPr>
                <w:rFonts w:hint="eastAsia" w:ascii="宋体" w:hAnsi="宋体" w:cs="宋体"/>
                <w:color w:val="000000"/>
                <w:sz w:val="22"/>
              </w:rPr>
              <w:t>（2）桥梁属性结构表（专用）</w:t>
            </w:r>
            <w:r>
              <w:rPr>
                <w:rFonts w:hint="eastAsia" w:ascii="宋体" w:hAnsi="宋体" w:cs="宋体"/>
                <w:color w:val="000000"/>
                <w:sz w:val="22"/>
              </w:rPr>
              <w:br w:type="textWrapping"/>
            </w:r>
            <w:r>
              <w:rPr>
                <w:rFonts w:hint="eastAsia" w:ascii="宋体" w:hAnsi="宋体" w:cs="宋体"/>
                <w:color w:val="000000"/>
                <w:sz w:val="22"/>
              </w:rPr>
              <w:t>监测数据：</w:t>
            </w:r>
            <w:r>
              <w:rPr>
                <w:rFonts w:hint="eastAsia" w:ascii="宋体" w:hAnsi="宋体" w:cs="宋体"/>
                <w:color w:val="000000"/>
                <w:sz w:val="22"/>
              </w:rPr>
              <w:br w:type="textWrapping"/>
            </w:r>
            <w:r>
              <w:rPr>
                <w:rFonts w:hint="eastAsia" w:ascii="宋体" w:hAnsi="宋体" w:cs="宋体"/>
                <w:color w:val="000000"/>
                <w:sz w:val="22"/>
              </w:rPr>
              <w:t>（1）监测设备属性结构表（通用）</w:t>
            </w:r>
            <w:r>
              <w:rPr>
                <w:rFonts w:hint="eastAsia" w:ascii="宋体" w:hAnsi="宋体" w:cs="宋体"/>
                <w:color w:val="000000"/>
                <w:sz w:val="22"/>
              </w:rPr>
              <w:br w:type="textWrapping"/>
            </w:r>
            <w:r>
              <w:rPr>
                <w:rFonts w:hint="eastAsia" w:ascii="宋体" w:hAnsi="宋体" w:cs="宋体"/>
                <w:color w:val="000000"/>
                <w:sz w:val="22"/>
              </w:rPr>
              <w:t>（2）监测项阈值属性结构表（通用）</w:t>
            </w:r>
            <w:r>
              <w:rPr>
                <w:rFonts w:hint="eastAsia" w:ascii="宋体" w:hAnsi="宋体" w:cs="宋体"/>
                <w:color w:val="000000"/>
                <w:sz w:val="22"/>
              </w:rPr>
              <w:br w:type="textWrapping"/>
            </w:r>
            <w:r>
              <w:rPr>
                <w:rFonts w:hint="eastAsia" w:ascii="宋体" w:hAnsi="宋体" w:cs="宋体"/>
                <w:color w:val="000000"/>
                <w:sz w:val="22"/>
              </w:rPr>
              <w:t>（3）实时监测属性结构表（通用）</w:t>
            </w:r>
            <w:r>
              <w:rPr>
                <w:rFonts w:hint="eastAsia" w:ascii="宋体" w:hAnsi="宋体" w:cs="宋体"/>
                <w:color w:val="000000"/>
                <w:sz w:val="22"/>
              </w:rPr>
              <w:br w:type="textWrapping"/>
            </w:r>
            <w:r>
              <w:rPr>
                <w:rFonts w:hint="eastAsia" w:ascii="宋体" w:hAnsi="宋体" w:cs="宋体"/>
                <w:color w:val="000000"/>
                <w:sz w:val="22"/>
              </w:rPr>
              <w:t>（4）视频监控属性结构表（通用）</w:t>
            </w:r>
            <w:r>
              <w:rPr>
                <w:rFonts w:hint="eastAsia" w:ascii="宋体" w:hAnsi="宋体" w:cs="宋体"/>
                <w:color w:val="000000"/>
                <w:sz w:val="22"/>
              </w:rPr>
              <w:br w:type="textWrapping"/>
            </w:r>
            <w:r>
              <w:rPr>
                <w:rFonts w:hint="eastAsia" w:ascii="宋体" w:hAnsi="宋体" w:cs="宋体"/>
                <w:color w:val="000000"/>
                <w:sz w:val="22"/>
              </w:rPr>
              <w:t>（5）监测报警属性结构表（通用）</w:t>
            </w:r>
            <w:r>
              <w:rPr>
                <w:rFonts w:hint="eastAsia" w:ascii="宋体" w:hAnsi="宋体" w:cs="宋体"/>
                <w:color w:val="000000"/>
                <w:sz w:val="22"/>
              </w:rPr>
              <w:br w:type="textWrapping"/>
            </w:r>
            <w:r>
              <w:rPr>
                <w:rFonts w:hint="eastAsia" w:ascii="宋体" w:hAnsi="宋体" w:cs="宋体"/>
                <w:color w:val="000000"/>
                <w:sz w:val="22"/>
              </w:rPr>
              <w:t>（6）报警分析属性结构表（通用）</w:t>
            </w:r>
            <w:r>
              <w:rPr>
                <w:rFonts w:hint="eastAsia" w:ascii="宋体" w:hAnsi="宋体" w:cs="宋体"/>
                <w:color w:val="000000"/>
                <w:sz w:val="22"/>
              </w:rPr>
              <w:br w:type="textWrapping"/>
            </w:r>
            <w:r>
              <w:rPr>
                <w:rFonts w:hint="eastAsia" w:ascii="宋体" w:hAnsi="宋体" w:cs="宋体"/>
                <w:color w:val="000000"/>
                <w:sz w:val="22"/>
              </w:rPr>
              <w:t>（7）报警处置属性结构表（通用）</w:t>
            </w:r>
            <w:r>
              <w:rPr>
                <w:rFonts w:hint="eastAsia" w:ascii="宋体" w:hAnsi="宋体" w:cs="宋体"/>
                <w:color w:val="000000"/>
                <w:sz w:val="22"/>
              </w:rPr>
              <w:br w:type="textWrapping"/>
            </w:r>
            <w:r>
              <w:rPr>
                <w:rFonts w:hint="eastAsia" w:ascii="宋体" w:hAnsi="宋体" w:cs="宋体"/>
                <w:color w:val="000000"/>
                <w:sz w:val="22"/>
              </w:rPr>
              <w:t>（8）监测预警属性结构表（通用）</w:t>
            </w:r>
            <w:r>
              <w:rPr>
                <w:rFonts w:hint="eastAsia" w:ascii="宋体" w:hAnsi="宋体" w:cs="宋体"/>
                <w:color w:val="000000"/>
                <w:sz w:val="22"/>
              </w:rPr>
              <w:br w:type="textWrapping"/>
            </w:r>
            <w:r>
              <w:rPr>
                <w:rFonts w:hint="eastAsia" w:ascii="宋体" w:hAnsi="宋体" w:cs="宋体"/>
                <w:color w:val="000000"/>
                <w:sz w:val="22"/>
              </w:rPr>
              <w:t>（9）数据分析报告属性结果表（专用）</w:t>
            </w:r>
            <w:r>
              <w:rPr>
                <w:rFonts w:hint="eastAsia" w:ascii="宋体" w:hAnsi="宋体" w:cs="宋体"/>
                <w:color w:val="000000"/>
                <w:sz w:val="22"/>
              </w:rPr>
              <w:br w:type="textWrapping"/>
            </w:r>
            <w:r>
              <w:rPr>
                <w:rFonts w:hint="eastAsia" w:ascii="宋体" w:hAnsi="宋体" w:cs="宋体"/>
                <w:color w:val="000000"/>
                <w:sz w:val="22"/>
              </w:rPr>
              <w:t>监管数据：</w:t>
            </w:r>
            <w:r>
              <w:rPr>
                <w:rFonts w:hint="eastAsia" w:ascii="宋体" w:hAnsi="宋体" w:cs="宋体"/>
                <w:color w:val="000000"/>
                <w:sz w:val="22"/>
              </w:rPr>
              <w:br w:type="textWrapping"/>
            </w:r>
            <w:r>
              <w:rPr>
                <w:rFonts w:hint="eastAsia" w:ascii="宋体" w:hAnsi="宋体" w:cs="宋体"/>
                <w:color w:val="000000"/>
                <w:sz w:val="22"/>
              </w:rPr>
              <w:t>（1）计划项目属性结构表（通用）</w:t>
            </w:r>
            <w:r>
              <w:rPr>
                <w:rFonts w:hint="eastAsia" w:ascii="宋体" w:hAnsi="宋体" w:cs="宋体"/>
                <w:color w:val="000000"/>
                <w:sz w:val="22"/>
              </w:rPr>
              <w:br w:type="textWrapping"/>
            </w:r>
            <w:r>
              <w:rPr>
                <w:rFonts w:hint="eastAsia" w:ascii="宋体" w:hAnsi="宋体" w:cs="宋体"/>
                <w:color w:val="000000"/>
                <w:sz w:val="22"/>
              </w:rPr>
              <w:t>（2）建设项目属性结构表（通用）</w:t>
            </w:r>
            <w:r>
              <w:rPr>
                <w:rFonts w:hint="eastAsia" w:ascii="宋体" w:hAnsi="宋体" w:cs="宋体"/>
                <w:color w:val="000000"/>
                <w:sz w:val="22"/>
              </w:rPr>
              <w:br w:type="textWrapping"/>
            </w:r>
            <w:r>
              <w:rPr>
                <w:rFonts w:hint="eastAsia" w:ascii="宋体" w:hAnsi="宋体" w:cs="宋体"/>
                <w:color w:val="000000"/>
                <w:sz w:val="22"/>
              </w:rPr>
              <w:t>（3）抢修抢险点/区域属性结构表（通用）</w:t>
            </w:r>
            <w:r>
              <w:rPr>
                <w:rFonts w:hint="eastAsia" w:ascii="宋体" w:hAnsi="宋体" w:cs="宋体"/>
                <w:color w:val="000000"/>
                <w:sz w:val="22"/>
              </w:rPr>
              <w:br w:type="textWrapping"/>
            </w:r>
            <w:r>
              <w:rPr>
                <w:rFonts w:hint="eastAsia" w:ascii="宋体" w:hAnsi="宋体" w:cs="宋体"/>
                <w:color w:val="000000"/>
                <w:sz w:val="22"/>
              </w:rPr>
              <w:t>（4）日常维护维修属性结构表（通用）</w:t>
            </w:r>
            <w:r>
              <w:rPr>
                <w:rFonts w:hint="eastAsia" w:ascii="宋体" w:hAnsi="宋体" w:cs="宋体"/>
                <w:color w:val="000000"/>
                <w:sz w:val="22"/>
              </w:rPr>
              <w:br w:type="textWrapping"/>
            </w:r>
            <w:r>
              <w:rPr>
                <w:rFonts w:hint="eastAsia" w:ascii="宋体" w:hAnsi="宋体" w:cs="宋体"/>
                <w:color w:val="000000"/>
                <w:sz w:val="22"/>
              </w:rPr>
              <w:t>（5）突发事件抢修属性结构表（通用）</w:t>
            </w:r>
            <w:r>
              <w:rPr>
                <w:rFonts w:hint="eastAsia" w:ascii="宋体" w:hAnsi="宋体" w:cs="宋体"/>
                <w:color w:val="000000"/>
                <w:sz w:val="22"/>
              </w:rPr>
              <w:br w:type="textWrapping"/>
            </w:r>
            <w:r>
              <w:rPr>
                <w:rFonts w:hint="eastAsia" w:ascii="宋体" w:hAnsi="宋体" w:cs="宋体"/>
                <w:color w:val="000000"/>
                <w:sz w:val="22"/>
              </w:rPr>
              <w:t>（6）养护记录属性结构表（通用）</w:t>
            </w:r>
            <w:r>
              <w:rPr>
                <w:rFonts w:hint="eastAsia" w:ascii="宋体" w:hAnsi="宋体" w:cs="宋体"/>
                <w:color w:val="000000"/>
                <w:sz w:val="22"/>
              </w:rPr>
              <w:br w:type="textWrapping"/>
            </w:r>
            <w:r>
              <w:rPr>
                <w:rFonts w:hint="eastAsia" w:ascii="宋体" w:hAnsi="宋体" w:cs="宋体"/>
                <w:color w:val="000000"/>
                <w:sz w:val="22"/>
              </w:rPr>
              <w:t>（7）巡检记录属性结构表（通用）</w:t>
            </w:r>
            <w:r>
              <w:rPr>
                <w:rFonts w:hint="eastAsia" w:ascii="宋体" w:hAnsi="宋体" w:cs="宋体"/>
                <w:color w:val="000000"/>
                <w:sz w:val="22"/>
              </w:rPr>
              <w:br w:type="textWrapping"/>
            </w:r>
            <w:r>
              <w:rPr>
                <w:rFonts w:hint="eastAsia" w:ascii="宋体" w:hAnsi="宋体" w:cs="宋体"/>
                <w:color w:val="000000"/>
                <w:sz w:val="22"/>
              </w:rPr>
              <w:t>（8）定期检测属性结构表（通用）</w:t>
            </w:r>
          </w:p>
        </w:tc>
        <w:tc>
          <w:tcPr>
            <w:tcW w:w="436" w:type="dxa"/>
            <w:shd w:val="clear" w:color="auto" w:fill="FFFFFF"/>
            <w:noWrap w:val="0"/>
            <w:vAlign w:val="center"/>
          </w:tcPr>
          <w:p w14:paraId="6E56FF6B">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57DFAEC9">
            <w:pPr>
              <w:widowControl/>
              <w:jc w:val="center"/>
              <w:rPr>
                <w:rFonts w:hint="eastAsia" w:ascii="宋体" w:hAnsi="宋体" w:cs="宋体"/>
                <w:color w:val="000000"/>
                <w:sz w:val="22"/>
              </w:rPr>
            </w:pPr>
            <w:r>
              <w:rPr>
                <w:rFonts w:hint="eastAsia" w:ascii="宋体" w:hAnsi="宋体" w:cs="宋体"/>
                <w:color w:val="000000"/>
                <w:sz w:val="22"/>
              </w:rPr>
              <w:t>1</w:t>
            </w:r>
          </w:p>
        </w:tc>
      </w:tr>
      <w:tr w14:paraId="0FF04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43A3F891">
            <w:pPr>
              <w:widowControl/>
              <w:jc w:val="center"/>
              <w:rPr>
                <w:rFonts w:hint="eastAsia" w:ascii="宋体" w:hAnsi="宋体" w:cs="宋体"/>
                <w:color w:val="000000"/>
                <w:sz w:val="22"/>
              </w:rPr>
            </w:pPr>
            <w:r>
              <w:rPr>
                <w:rFonts w:hint="eastAsia" w:ascii="宋体" w:hAnsi="宋体" w:cs="宋体"/>
                <w:color w:val="000000"/>
                <w:sz w:val="22"/>
              </w:rPr>
              <w:t>19</w:t>
            </w:r>
          </w:p>
        </w:tc>
        <w:tc>
          <w:tcPr>
            <w:tcW w:w="0" w:type="auto"/>
            <w:shd w:val="clear" w:color="auto" w:fill="FFFFFF"/>
            <w:noWrap/>
            <w:vAlign w:val="center"/>
          </w:tcPr>
          <w:p w14:paraId="7F24C3CE">
            <w:pPr>
              <w:widowControl/>
              <w:jc w:val="center"/>
              <w:rPr>
                <w:rFonts w:hint="eastAsia" w:ascii="宋体" w:hAnsi="宋体" w:cs="宋体"/>
                <w:color w:val="000000"/>
              </w:rPr>
            </w:pPr>
            <w:r>
              <w:rPr>
                <w:rFonts w:hint="eastAsia" w:ascii="宋体" w:hAnsi="宋体" w:cs="宋体"/>
                <w:color w:val="000000"/>
              </w:rPr>
              <w:t>数据工程</w:t>
            </w:r>
          </w:p>
        </w:tc>
        <w:tc>
          <w:tcPr>
            <w:tcW w:w="1082" w:type="dxa"/>
            <w:shd w:val="clear" w:color="auto" w:fill="FFFFFF"/>
            <w:noWrap w:val="0"/>
            <w:vAlign w:val="center"/>
          </w:tcPr>
          <w:p w14:paraId="55C5D72C">
            <w:pPr>
              <w:widowControl/>
              <w:jc w:val="center"/>
              <w:rPr>
                <w:rFonts w:hint="eastAsia" w:ascii="宋体" w:hAnsi="宋体" w:cs="宋体"/>
                <w:color w:val="000000"/>
                <w:sz w:val="22"/>
              </w:rPr>
            </w:pPr>
            <w:r>
              <w:rPr>
                <w:rFonts w:hint="eastAsia" w:ascii="宋体" w:hAnsi="宋体" w:cs="宋体"/>
                <w:color w:val="000000"/>
                <w:sz w:val="22"/>
              </w:rPr>
              <w:t>数据治理专项-道路专项</w:t>
            </w:r>
          </w:p>
        </w:tc>
        <w:tc>
          <w:tcPr>
            <w:tcW w:w="5082" w:type="dxa"/>
            <w:shd w:val="clear" w:color="auto" w:fill="FFFFFF"/>
            <w:noWrap w:val="0"/>
            <w:vAlign w:val="center"/>
          </w:tcPr>
          <w:p w14:paraId="048979E0">
            <w:pPr>
              <w:widowControl/>
              <w:jc w:val="left"/>
              <w:rPr>
                <w:rFonts w:hint="eastAsia" w:ascii="宋体" w:hAnsi="宋体" w:cs="宋体"/>
                <w:color w:val="000000"/>
                <w:sz w:val="22"/>
              </w:rPr>
            </w:pPr>
            <w:r>
              <w:rPr>
                <w:rFonts w:hint="eastAsia" w:ascii="宋体" w:hAnsi="宋体" w:cs="宋体"/>
                <w:color w:val="000000"/>
                <w:sz w:val="22"/>
              </w:rPr>
              <w:t>包括但不限于：基础数据：</w:t>
            </w:r>
            <w:r>
              <w:rPr>
                <w:rFonts w:hint="eastAsia" w:ascii="宋体" w:hAnsi="宋体" w:cs="宋体"/>
                <w:color w:val="000000"/>
                <w:sz w:val="22"/>
              </w:rPr>
              <w:br w:type="textWrapping"/>
            </w:r>
            <w:r>
              <w:rPr>
                <w:rFonts w:hint="eastAsia" w:ascii="宋体" w:hAnsi="宋体" w:cs="宋体"/>
                <w:color w:val="000000"/>
                <w:sz w:val="22"/>
              </w:rPr>
              <w:t>（1）城市道路属性结构表（专用）</w:t>
            </w:r>
            <w:r>
              <w:rPr>
                <w:rFonts w:hint="eastAsia" w:ascii="宋体" w:hAnsi="宋体" w:cs="宋体"/>
                <w:color w:val="000000"/>
                <w:sz w:val="22"/>
              </w:rPr>
              <w:br w:type="textWrapping"/>
            </w:r>
            <w:r>
              <w:rPr>
                <w:rFonts w:hint="eastAsia" w:ascii="宋体" w:hAnsi="宋体" w:cs="宋体"/>
                <w:color w:val="000000"/>
                <w:sz w:val="22"/>
              </w:rPr>
              <w:t>（2）隧道属性结构表（专用）</w:t>
            </w:r>
            <w:r>
              <w:rPr>
                <w:rFonts w:hint="eastAsia" w:ascii="宋体" w:hAnsi="宋体" w:cs="宋体"/>
                <w:color w:val="000000"/>
                <w:sz w:val="22"/>
              </w:rPr>
              <w:br w:type="textWrapping"/>
            </w:r>
            <w:r>
              <w:rPr>
                <w:rFonts w:hint="eastAsia" w:ascii="宋体" w:hAnsi="宋体" w:cs="宋体"/>
                <w:color w:val="000000"/>
                <w:sz w:val="22"/>
              </w:rPr>
              <w:t>监测数据：</w:t>
            </w:r>
            <w:r>
              <w:rPr>
                <w:rFonts w:hint="eastAsia" w:ascii="宋体" w:hAnsi="宋体" w:cs="宋体"/>
                <w:color w:val="000000"/>
                <w:sz w:val="22"/>
              </w:rPr>
              <w:br w:type="textWrapping"/>
            </w:r>
            <w:r>
              <w:rPr>
                <w:rFonts w:hint="eastAsia" w:ascii="宋体" w:hAnsi="宋体" w:cs="宋体"/>
                <w:color w:val="000000"/>
                <w:sz w:val="22"/>
              </w:rPr>
              <w:t>（1）视频监控属性结构表（通用）</w:t>
            </w:r>
            <w:r>
              <w:rPr>
                <w:rFonts w:hint="eastAsia" w:ascii="宋体" w:hAnsi="宋体" w:cs="宋体"/>
                <w:color w:val="000000"/>
                <w:sz w:val="22"/>
              </w:rPr>
              <w:br w:type="textWrapping"/>
            </w:r>
            <w:r>
              <w:rPr>
                <w:rFonts w:hint="eastAsia" w:ascii="宋体" w:hAnsi="宋体" w:cs="宋体"/>
                <w:color w:val="000000"/>
                <w:sz w:val="22"/>
              </w:rPr>
              <w:t>监管数据：</w:t>
            </w:r>
            <w:r>
              <w:rPr>
                <w:rFonts w:hint="eastAsia" w:ascii="宋体" w:hAnsi="宋体" w:cs="宋体"/>
                <w:color w:val="000000"/>
                <w:sz w:val="22"/>
              </w:rPr>
              <w:br w:type="textWrapping"/>
            </w:r>
            <w:r>
              <w:rPr>
                <w:rFonts w:hint="eastAsia" w:ascii="宋体" w:hAnsi="宋体" w:cs="宋体"/>
                <w:color w:val="000000"/>
                <w:sz w:val="22"/>
              </w:rPr>
              <w:t>（1）计划项目属性结构表（通用）</w:t>
            </w:r>
            <w:r>
              <w:rPr>
                <w:rFonts w:hint="eastAsia" w:ascii="宋体" w:hAnsi="宋体" w:cs="宋体"/>
                <w:color w:val="000000"/>
                <w:sz w:val="22"/>
              </w:rPr>
              <w:br w:type="textWrapping"/>
            </w:r>
            <w:r>
              <w:rPr>
                <w:rFonts w:hint="eastAsia" w:ascii="宋体" w:hAnsi="宋体" w:cs="宋体"/>
                <w:color w:val="000000"/>
                <w:sz w:val="22"/>
              </w:rPr>
              <w:t>（2）建设项目属性结构表（通用）</w:t>
            </w:r>
            <w:r>
              <w:rPr>
                <w:rFonts w:hint="eastAsia" w:ascii="宋体" w:hAnsi="宋体" w:cs="宋体"/>
                <w:color w:val="000000"/>
                <w:sz w:val="22"/>
              </w:rPr>
              <w:br w:type="textWrapping"/>
            </w:r>
            <w:r>
              <w:rPr>
                <w:rFonts w:hint="eastAsia" w:ascii="宋体" w:hAnsi="宋体" w:cs="宋体"/>
                <w:color w:val="000000"/>
                <w:sz w:val="22"/>
              </w:rPr>
              <w:t>（3）抢修抢险点/区域属性结构表（通用）</w:t>
            </w:r>
            <w:r>
              <w:rPr>
                <w:rFonts w:hint="eastAsia" w:ascii="宋体" w:hAnsi="宋体" w:cs="宋体"/>
                <w:color w:val="000000"/>
                <w:sz w:val="22"/>
              </w:rPr>
              <w:br w:type="textWrapping"/>
            </w:r>
            <w:r>
              <w:rPr>
                <w:rFonts w:hint="eastAsia" w:ascii="宋体" w:hAnsi="宋体" w:cs="宋体"/>
                <w:color w:val="000000"/>
                <w:sz w:val="22"/>
              </w:rPr>
              <w:t>（4）日常维护维修属性结构表（通用）</w:t>
            </w:r>
            <w:r>
              <w:rPr>
                <w:rFonts w:hint="eastAsia" w:ascii="宋体" w:hAnsi="宋体" w:cs="宋体"/>
                <w:color w:val="000000"/>
                <w:sz w:val="22"/>
              </w:rPr>
              <w:br w:type="textWrapping"/>
            </w:r>
            <w:r>
              <w:rPr>
                <w:rFonts w:hint="eastAsia" w:ascii="宋体" w:hAnsi="宋体" w:cs="宋体"/>
                <w:color w:val="000000"/>
                <w:sz w:val="22"/>
              </w:rPr>
              <w:t>（5）突发事件抢修属性结构表（通用）</w:t>
            </w:r>
            <w:r>
              <w:rPr>
                <w:rFonts w:hint="eastAsia" w:ascii="宋体" w:hAnsi="宋体" w:cs="宋体"/>
                <w:color w:val="000000"/>
                <w:sz w:val="22"/>
              </w:rPr>
              <w:br w:type="textWrapping"/>
            </w:r>
            <w:r>
              <w:rPr>
                <w:rFonts w:hint="eastAsia" w:ascii="宋体" w:hAnsi="宋体" w:cs="宋体"/>
                <w:color w:val="000000"/>
                <w:sz w:val="22"/>
              </w:rPr>
              <w:t>（6）养护记录属性结构表（通用）</w:t>
            </w:r>
            <w:r>
              <w:rPr>
                <w:rFonts w:hint="eastAsia" w:ascii="宋体" w:hAnsi="宋体" w:cs="宋体"/>
                <w:color w:val="000000"/>
                <w:sz w:val="22"/>
              </w:rPr>
              <w:br w:type="textWrapping"/>
            </w:r>
            <w:r>
              <w:rPr>
                <w:rFonts w:hint="eastAsia" w:ascii="宋体" w:hAnsi="宋体" w:cs="宋体"/>
                <w:color w:val="000000"/>
                <w:sz w:val="22"/>
              </w:rPr>
              <w:t>（7）巡检记录属性结构表（通用）</w:t>
            </w:r>
            <w:r>
              <w:rPr>
                <w:rFonts w:hint="eastAsia" w:ascii="宋体" w:hAnsi="宋体" w:cs="宋体"/>
                <w:color w:val="000000"/>
                <w:sz w:val="22"/>
              </w:rPr>
              <w:br w:type="textWrapping"/>
            </w:r>
            <w:r>
              <w:rPr>
                <w:rFonts w:hint="eastAsia" w:ascii="宋体" w:hAnsi="宋体" w:cs="宋体"/>
                <w:color w:val="000000"/>
                <w:sz w:val="22"/>
              </w:rPr>
              <w:t>（8）定期检测属性结构表（通用）</w:t>
            </w:r>
            <w:r>
              <w:rPr>
                <w:rFonts w:hint="eastAsia" w:ascii="宋体" w:hAnsi="宋体" w:cs="宋体"/>
                <w:color w:val="000000"/>
                <w:sz w:val="22"/>
              </w:rPr>
              <w:br w:type="textWrapping"/>
            </w:r>
            <w:r>
              <w:rPr>
                <w:rFonts w:hint="eastAsia" w:ascii="宋体" w:hAnsi="宋体" w:cs="宋体"/>
                <w:color w:val="000000"/>
                <w:sz w:val="22"/>
              </w:rPr>
              <w:t>（9）道路塌陷风险属性结构表（专用）</w:t>
            </w:r>
            <w:r>
              <w:rPr>
                <w:rFonts w:hint="eastAsia" w:ascii="宋体" w:hAnsi="宋体" w:cs="宋体"/>
                <w:color w:val="000000"/>
                <w:sz w:val="22"/>
              </w:rPr>
              <w:br w:type="textWrapping"/>
            </w:r>
            <w:r>
              <w:rPr>
                <w:rFonts w:hint="eastAsia" w:ascii="宋体" w:hAnsi="宋体" w:cs="宋体"/>
                <w:color w:val="000000"/>
                <w:sz w:val="22"/>
              </w:rPr>
              <w:t>（10）道路塌陷隐患属性结构表（专用）</w:t>
            </w:r>
            <w:r>
              <w:rPr>
                <w:rFonts w:hint="eastAsia" w:ascii="宋体" w:hAnsi="宋体" w:cs="宋体"/>
                <w:color w:val="000000"/>
                <w:sz w:val="22"/>
              </w:rPr>
              <w:br w:type="textWrapping"/>
            </w:r>
            <w:r>
              <w:rPr>
                <w:rFonts w:hint="eastAsia" w:ascii="宋体" w:hAnsi="宋体" w:cs="宋体"/>
                <w:color w:val="000000"/>
                <w:sz w:val="22"/>
              </w:rPr>
              <w:t>（11）道路塌陷事故属性结构表（专用）</w:t>
            </w:r>
          </w:p>
        </w:tc>
        <w:tc>
          <w:tcPr>
            <w:tcW w:w="436" w:type="dxa"/>
            <w:shd w:val="clear" w:color="auto" w:fill="FFFFFF"/>
            <w:noWrap w:val="0"/>
            <w:vAlign w:val="center"/>
          </w:tcPr>
          <w:p w14:paraId="51A9DB95">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56EBD213">
            <w:pPr>
              <w:widowControl/>
              <w:jc w:val="center"/>
              <w:rPr>
                <w:rFonts w:hint="eastAsia" w:ascii="宋体" w:hAnsi="宋体" w:cs="宋体"/>
                <w:color w:val="000000"/>
                <w:sz w:val="22"/>
              </w:rPr>
            </w:pPr>
            <w:r>
              <w:rPr>
                <w:rFonts w:hint="eastAsia" w:ascii="宋体" w:hAnsi="宋体" w:cs="宋体"/>
                <w:color w:val="000000"/>
                <w:sz w:val="22"/>
              </w:rPr>
              <w:t>1</w:t>
            </w:r>
          </w:p>
        </w:tc>
      </w:tr>
      <w:tr w14:paraId="11B1D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7F26CE7E">
            <w:pPr>
              <w:widowControl/>
              <w:jc w:val="center"/>
              <w:rPr>
                <w:rFonts w:hint="eastAsia" w:ascii="宋体" w:hAnsi="宋体" w:cs="宋体"/>
                <w:color w:val="000000"/>
                <w:sz w:val="22"/>
              </w:rPr>
            </w:pPr>
            <w:r>
              <w:rPr>
                <w:rFonts w:hint="eastAsia" w:ascii="宋体" w:hAnsi="宋体" w:cs="宋体"/>
                <w:color w:val="000000"/>
                <w:sz w:val="22"/>
              </w:rPr>
              <w:t>20</w:t>
            </w:r>
          </w:p>
        </w:tc>
        <w:tc>
          <w:tcPr>
            <w:tcW w:w="0" w:type="auto"/>
            <w:shd w:val="clear" w:color="auto" w:fill="FFFFFF"/>
            <w:noWrap/>
            <w:vAlign w:val="center"/>
          </w:tcPr>
          <w:p w14:paraId="4B006598">
            <w:pPr>
              <w:widowControl/>
              <w:jc w:val="center"/>
              <w:rPr>
                <w:rFonts w:hint="eastAsia" w:ascii="宋体" w:hAnsi="宋体" w:cs="宋体"/>
                <w:color w:val="000000"/>
              </w:rPr>
            </w:pPr>
            <w:r>
              <w:rPr>
                <w:rFonts w:hint="eastAsia" w:ascii="宋体" w:hAnsi="宋体" w:cs="宋体"/>
                <w:color w:val="000000"/>
              </w:rPr>
              <w:t>数据工程</w:t>
            </w:r>
          </w:p>
        </w:tc>
        <w:tc>
          <w:tcPr>
            <w:tcW w:w="1082" w:type="dxa"/>
            <w:shd w:val="clear" w:color="auto" w:fill="FFFFFF"/>
            <w:noWrap w:val="0"/>
            <w:vAlign w:val="center"/>
          </w:tcPr>
          <w:p w14:paraId="7F8AF56C">
            <w:pPr>
              <w:widowControl/>
              <w:jc w:val="center"/>
              <w:rPr>
                <w:rFonts w:hint="eastAsia" w:ascii="宋体" w:hAnsi="宋体" w:cs="宋体"/>
                <w:color w:val="000000"/>
                <w:sz w:val="22"/>
              </w:rPr>
            </w:pPr>
            <w:r>
              <w:rPr>
                <w:rFonts w:hint="eastAsia" w:ascii="宋体" w:hAnsi="宋体" w:cs="宋体"/>
                <w:color w:val="000000"/>
                <w:sz w:val="22"/>
              </w:rPr>
              <w:t>数据治理专项-第三方施工专项</w:t>
            </w:r>
          </w:p>
        </w:tc>
        <w:tc>
          <w:tcPr>
            <w:tcW w:w="5082" w:type="dxa"/>
            <w:shd w:val="clear" w:color="auto" w:fill="FFFFFF"/>
            <w:noWrap w:val="0"/>
            <w:vAlign w:val="center"/>
          </w:tcPr>
          <w:p w14:paraId="5AAF5CB3">
            <w:pPr>
              <w:widowControl/>
              <w:jc w:val="left"/>
              <w:rPr>
                <w:rFonts w:hint="eastAsia" w:ascii="宋体" w:hAnsi="宋体" w:cs="宋体"/>
                <w:color w:val="000000"/>
                <w:sz w:val="22"/>
              </w:rPr>
            </w:pPr>
            <w:r>
              <w:rPr>
                <w:rFonts w:hint="eastAsia" w:ascii="宋体" w:hAnsi="宋体" w:cs="宋体"/>
                <w:color w:val="000000"/>
                <w:sz w:val="22"/>
              </w:rPr>
              <w:t>包括但不限于：监测数据：</w:t>
            </w:r>
            <w:r>
              <w:rPr>
                <w:rFonts w:hint="eastAsia" w:ascii="宋体" w:hAnsi="宋体" w:cs="宋体"/>
                <w:color w:val="000000"/>
                <w:sz w:val="22"/>
              </w:rPr>
              <w:br w:type="textWrapping"/>
            </w:r>
            <w:r>
              <w:rPr>
                <w:rFonts w:hint="eastAsia" w:ascii="宋体" w:hAnsi="宋体" w:cs="宋体"/>
                <w:color w:val="000000"/>
                <w:sz w:val="22"/>
              </w:rPr>
              <w:t>（1）监测设备属性结构表（通用）</w:t>
            </w:r>
            <w:r>
              <w:rPr>
                <w:rFonts w:hint="eastAsia" w:ascii="宋体" w:hAnsi="宋体" w:cs="宋体"/>
                <w:color w:val="000000"/>
                <w:sz w:val="22"/>
              </w:rPr>
              <w:br w:type="textWrapping"/>
            </w:r>
            <w:r>
              <w:rPr>
                <w:rFonts w:hint="eastAsia" w:ascii="宋体" w:hAnsi="宋体" w:cs="宋体"/>
                <w:color w:val="000000"/>
                <w:sz w:val="22"/>
              </w:rPr>
              <w:t>（2）监测项阈值属性结构表（通用）</w:t>
            </w:r>
            <w:r>
              <w:rPr>
                <w:rFonts w:hint="eastAsia" w:ascii="宋体" w:hAnsi="宋体" w:cs="宋体"/>
                <w:color w:val="000000"/>
                <w:sz w:val="22"/>
              </w:rPr>
              <w:br w:type="textWrapping"/>
            </w:r>
            <w:r>
              <w:rPr>
                <w:rFonts w:hint="eastAsia" w:ascii="宋体" w:hAnsi="宋体" w:cs="宋体"/>
                <w:color w:val="000000"/>
                <w:sz w:val="22"/>
              </w:rPr>
              <w:t>（3）实时监测属性结构表（通用）</w:t>
            </w:r>
            <w:r>
              <w:rPr>
                <w:rFonts w:hint="eastAsia" w:ascii="宋体" w:hAnsi="宋体" w:cs="宋体"/>
                <w:color w:val="000000"/>
                <w:sz w:val="22"/>
              </w:rPr>
              <w:br w:type="textWrapping"/>
            </w:r>
            <w:r>
              <w:rPr>
                <w:rFonts w:hint="eastAsia" w:ascii="宋体" w:hAnsi="宋体" w:cs="宋体"/>
                <w:color w:val="000000"/>
                <w:sz w:val="22"/>
              </w:rPr>
              <w:t>（4）视频监控属性结构表（通用）</w:t>
            </w:r>
            <w:r>
              <w:rPr>
                <w:rFonts w:hint="eastAsia" w:ascii="宋体" w:hAnsi="宋体" w:cs="宋体"/>
                <w:color w:val="000000"/>
                <w:sz w:val="22"/>
              </w:rPr>
              <w:br w:type="textWrapping"/>
            </w:r>
            <w:r>
              <w:rPr>
                <w:rFonts w:hint="eastAsia" w:ascii="宋体" w:hAnsi="宋体" w:cs="宋体"/>
                <w:color w:val="000000"/>
                <w:sz w:val="22"/>
              </w:rPr>
              <w:t>（5）监测报警属性结构表（通用）</w:t>
            </w:r>
            <w:r>
              <w:rPr>
                <w:rFonts w:hint="eastAsia" w:ascii="宋体" w:hAnsi="宋体" w:cs="宋体"/>
                <w:color w:val="000000"/>
                <w:sz w:val="22"/>
              </w:rPr>
              <w:br w:type="textWrapping"/>
            </w:r>
            <w:r>
              <w:rPr>
                <w:rFonts w:hint="eastAsia" w:ascii="宋体" w:hAnsi="宋体" w:cs="宋体"/>
                <w:color w:val="000000"/>
                <w:sz w:val="22"/>
              </w:rPr>
              <w:t>（6）报警分析属性结构表（通用）</w:t>
            </w:r>
            <w:r>
              <w:rPr>
                <w:rFonts w:hint="eastAsia" w:ascii="宋体" w:hAnsi="宋体" w:cs="宋体"/>
                <w:color w:val="000000"/>
                <w:sz w:val="22"/>
              </w:rPr>
              <w:br w:type="textWrapping"/>
            </w:r>
            <w:r>
              <w:rPr>
                <w:rFonts w:hint="eastAsia" w:ascii="宋体" w:hAnsi="宋体" w:cs="宋体"/>
                <w:color w:val="000000"/>
                <w:sz w:val="22"/>
              </w:rPr>
              <w:t>（7）报警处置属性结构表（通用）</w:t>
            </w:r>
            <w:r>
              <w:rPr>
                <w:rFonts w:hint="eastAsia" w:ascii="宋体" w:hAnsi="宋体" w:cs="宋体"/>
                <w:color w:val="000000"/>
                <w:sz w:val="22"/>
              </w:rPr>
              <w:br w:type="textWrapping"/>
            </w:r>
            <w:r>
              <w:rPr>
                <w:rFonts w:hint="eastAsia" w:ascii="宋体" w:hAnsi="宋体" w:cs="宋体"/>
                <w:color w:val="000000"/>
                <w:sz w:val="22"/>
              </w:rPr>
              <w:t>（8）监测预警属性结构表（通用）</w:t>
            </w:r>
            <w:r>
              <w:rPr>
                <w:rFonts w:hint="eastAsia" w:ascii="宋体" w:hAnsi="宋体" w:cs="宋体"/>
                <w:color w:val="000000"/>
                <w:sz w:val="22"/>
              </w:rPr>
              <w:br w:type="textWrapping"/>
            </w:r>
            <w:r>
              <w:rPr>
                <w:rFonts w:hint="eastAsia" w:ascii="宋体" w:hAnsi="宋体" w:cs="宋体"/>
                <w:color w:val="000000"/>
                <w:sz w:val="22"/>
              </w:rPr>
              <w:t>监管数据：</w:t>
            </w:r>
            <w:r>
              <w:rPr>
                <w:rFonts w:hint="eastAsia" w:ascii="宋体" w:hAnsi="宋体" w:cs="宋体"/>
                <w:color w:val="000000"/>
                <w:sz w:val="22"/>
              </w:rPr>
              <w:br w:type="textWrapping"/>
            </w:r>
            <w:r>
              <w:rPr>
                <w:rFonts w:hint="eastAsia" w:ascii="宋体" w:hAnsi="宋体" w:cs="宋体"/>
                <w:color w:val="000000"/>
                <w:sz w:val="22"/>
              </w:rPr>
              <w:t>（1）第三方施工专项属性结构表（专用）</w:t>
            </w:r>
            <w:r>
              <w:rPr>
                <w:rFonts w:hint="eastAsia" w:ascii="宋体" w:hAnsi="宋体" w:cs="宋体"/>
                <w:color w:val="000000"/>
                <w:sz w:val="22"/>
              </w:rPr>
              <w:br w:type="textWrapping"/>
            </w:r>
            <w:r>
              <w:rPr>
                <w:rFonts w:hint="eastAsia" w:ascii="宋体" w:hAnsi="宋体" w:cs="宋体"/>
                <w:color w:val="000000"/>
                <w:sz w:val="22"/>
              </w:rPr>
              <w:t>（2）第三方施工项目信息属性结构表（专用）</w:t>
            </w:r>
            <w:r>
              <w:rPr>
                <w:rFonts w:hint="eastAsia" w:ascii="宋体" w:hAnsi="宋体" w:cs="宋体"/>
                <w:color w:val="000000"/>
                <w:sz w:val="22"/>
              </w:rPr>
              <w:br w:type="textWrapping"/>
            </w:r>
            <w:r>
              <w:rPr>
                <w:rFonts w:hint="eastAsia" w:ascii="宋体" w:hAnsi="宋体" w:cs="宋体"/>
                <w:color w:val="000000"/>
                <w:sz w:val="22"/>
              </w:rPr>
              <w:t>（3）第三方施工事前管理属性结构表（专用）</w:t>
            </w:r>
            <w:r>
              <w:rPr>
                <w:rFonts w:hint="eastAsia" w:ascii="宋体" w:hAnsi="宋体" w:cs="宋体"/>
                <w:color w:val="000000"/>
                <w:sz w:val="22"/>
              </w:rPr>
              <w:br w:type="textWrapping"/>
            </w:r>
            <w:r>
              <w:rPr>
                <w:rFonts w:hint="eastAsia" w:ascii="宋体" w:hAnsi="宋体" w:cs="宋体"/>
                <w:color w:val="000000"/>
                <w:sz w:val="22"/>
              </w:rPr>
              <w:t>（4）第三方施工破坏事件属性结构表（专用）</w:t>
            </w:r>
            <w:r>
              <w:rPr>
                <w:rFonts w:hint="eastAsia" w:ascii="宋体" w:hAnsi="宋体" w:cs="宋体"/>
                <w:color w:val="000000"/>
                <w:sz w:val="22"/>
              </w:rPr>
              <w:br w:type="textWrapping"/>
            </w:r>
            <w:r>
              <w:rPr>
                <w:rFonts w:hint="eastAsia" w:ascii="宋体" w:hAnsi="宋体" w:cs="宋体"/>
                <w:color w:val="000000"/>
                <w:sz w:val="22"/>
              </w:rPr>
              <w:t>（5）第三方施工破坏处置结果属性结构表（专用）</w:t>
            </w:r>
            <w:r>
              <w:rPr>
                <w:rFonts w:hint="eastAsia" w:ascii="宋体" w:hAnsi="宋体" w:cs="宋体"/>
                <w:color w:val="000000"/>
                <w:sz w:val="22"/>
              </w:rPr>
              <w:br w:type="textWrapping"/>
            </w:r>
            <w:r>
              <w:rPr>
                <w:rFonts w:hint="eastAsia" w:ascii="宋体" w:hAnsi="宋体" w:cs="宋体"/>
                <w:color w:val="000000"/>
                <w:sz w:val="22"/>
              </w:rPr>
              <w:t>（6）第三方施工联合惩戒属性结构表（专用）</w:t>
            </w:r>
          </w:p>
        </w:tc>
        <w:tc>
          <w:tcPr>
            <w:tcW w:w="436" w:type="dxa"/>
            <w:shd w:val="clear" w:color="auto" w:fill="FFFFFF"/>
            <w:noWrap w:val="0"/>
            <w:vAlign w:val="center"/>
          </w:tcPr>
          <w:p w14:paraId="0D1DE438">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2A509F9E">
            <w:pPr>
              <w:widowControl/>
              <w:jc w:val="center"/>
              <w:rPr>
                <w:rFonts w:hint="eastAsia" w:ascii="宋体" w:hAnsi="宋体" w:cs="宋体"/>
                <w:color w:val="000000"/>
                <w:sz w:val="22"/>
              </w:rPr>
            </w:pPr>
            <w:r>
              <w:rPr>
                <w:rFonts w:hint="eastAsia" w:ascii="宋体" w:hAnsi="宋体" w:cs="宋体"/>
                <w:color w:val="000000"/>
                <w:sz w:val="22"/>
              </w:rPr>
              <w:t>1</w:t>
            </w:r>
          </w:p>
        </w:tc>
      </w:tr>
      <w:tr w14:paraId="6A910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4DC2FB08">
            <w:pPr>
              <w:widowControl/>
              <w:jc w:val="center"/>
              <w:rPr>
                <w:rFonts w:hint="eastAsia" w:ascii="宋体" w:hAnsi="宋体" w:cs="宋体"/>
                <w:color w:val="000000"/>
                <w:sz w:val="22"/>
              </w:rPr>
            </w:pPr>
            <w:r>
              <w:rPr>
                <w:rFonts w:hint="eastAsia" w:ascii="宋体" w:hAnsi="宋体" w:cs="宋体"/>
                <w:color w:val="000000"/>
                <w:sz w:val="22"/>
              </w:rPr>
              <w:t>21</w:t>
            </w:r>
          </w:p>
        </w:tc>
        <w:tc>
          <w:tcPr>
            <w:tcW w:w="0" w:type="auto"/>
            <w:shd w:val="clear" w:color="auto" w:fill="FFFFFF"/>
            <w:noWrap/>
            <w:vAlign w:val="center"/>
          </w:tcPr>
          <w:p w14:paraId="60161333">
            <w:pPr>
              <w:widowControl/>
              <w:jc w:val="center"/>
              <w:rPr>
                <w:rFonts w:hint="eastAsia" w:ascii="宋体" w:hAnsi="宋体" w:cs="宋体"/>
                <w:color w:val="000000"/>
              </w:rPr>
            </w:pPr>
            <w:r>
              <w:rPr>
                <w:rFonts w:hint="eastAsia" w:ascii="宋体" w:hAnsi="宋体" w:cs="宋体"/>
                <w:color w:val="000000"/>
              </w:rPr>
              <w:t>数据工程</w:t>
            </w:r>
          </w:p>
        </w:tc>
        <w:tc>
          <w:tcPr>
            <w:tcW w:w="1082" w:type="dxa"/>
            <w:shd w:val="clear" w:color="auto" w:fill="FFFFFF"/>
            <w:noWrap w:val="0"/>
            <w:vAlign w:val="center"/>
          </w:tcPr>
          <w:p w14:paraId="542C844F">
            <w:pPr>
              <w:widowControl/>
              <w:jc w:val="center"/>
              <w:rPr>
                <w:rFonts w:hint="eastAsia" w:ascii="宋体" w:hAnsi="宋体" w:cs="宋体"/>
                <w:color w:val="000000"/>
                <w:sz w:val="22"/>
              </w:rPr>
            </w:pPr>
            <w:r>
              <w:rPr>
                <w:rFonts w:hint="eastAsia" w:ascii="宋体" w:hAnsi="宋体" w:cs="宋体"/>
                <w:color w:val="000000"/>
                <w:sz w:val="22"/>
              </w:rPr>
              <w:t>数据治理专项-地下管线专项</w:t>
            </w:r>
          </w:p>
        </w:tc>
        <w:tc>
          <w:tcPr>
            <w:tcW w:w="5082" w:type="dxa"/>
            <w:shd w:val="clear" w:color="auto" w:fill="FFFFFF"/>
            <w:noWrap w:val="0"/>
            <w:vAlign w:val="center"/>
          </w:tcPr>
          <w:p w14:paraId="755828B5">
            <w:pPr>
              <w:widowControl/>
              <w:jc w:val="left"/>
              <w:rPr>
                <w:rFonts w:hint="eastAsia" w:ascii="宋体" w:hAnsi="宋体" w:cs="宋体"/>
                <w:color w:val="000000"/>
                <w:sz w:val="22"/>
              </w:rPr>
            </w:pPr>
            <w:r>
              <w:rPr>
                <w:rFonts w:hint="eastAsia" w:ascii="宋体" w:hAnsi="宋体" w:cs="宋体"/>
                <w:color w:val="000000"/>
                <w:sz w:val="22"/>
              </w:rPr>
              <w:t>包括但不限于：基础数据：</w:t>
            </w:r>
            <w:r>
              <w:rPr>
                <w:rFonts w:hint="eastAsia" w:ascii="宋体" w:hAnsi="宋体" w:cs="宋体"/>
                <w:color w:val="000000"/>
                <w:sz w:val="22"/>
              </w:rPr>
              <w:br w:type="textWrapping"/>
            </w:r>
            <w:r>
              <w:rPr>
                <w:rFonts w:hint="eastAsia" w:ascii="宋体" w:hAnsi="宋体" w:cs="宋体"/>
                <w:color w:val="000000"/>
                <w:sz w:val="22"/>
              </w:rPr>
              <w:t>（1）管线属性结构表（通用）</w:t>
            </w:r>
            <w:r>
              <w:rPr>
                <w:rFonts w:hint="eastAsia" w:ascii="宋体" w:hAnsi="宋体" w:cs="宋体"/>
                <w:color w:val="000000"/>
                <w:sz w:val="22"/>
              </w:rPr>
              <w:br w:type="textWrapping"/>
            </w:r>
            <w:r>
              <w:rPr>
                <w:rFonts w:hint="eastAsia" w:ascii="宋体" w:hAnsi="宋体" w:cs="宋体"/>
                <w:color w:val="000000"/>
                <w:sz w:val="22"/>
              </w:rPr>
              <w:t>（2）管点属性结构表（通用）</w:t>
            </w:r>
            <w:r>
              <w:rPr>
                <w:rFonts w:hint="eastAsia" w:ascii="宋体" w:hAnsi="宋体" w:cs="宋体"/>
                <w:color w:val="000000"/>
                <w:sz w:val="22"/>
              </w:rPr>
              <w:br w:type="textWrapping"/>
            </w:r>
            <w:r>
              <w:rPr>
                <w:rFonts w:hint="eastAsia" w:ascii="宋体" w:hAnsi="宋体" w:cs="宋体"/>
                <w:color w:val="000000"/>
                <w:sz w:val="22"/>
              </w:rPr>
              <w:t>监管数据：</w:t>
            </w:r>
            <w:r>
              <w:rPr>
                <w:rFonts w:hint="eastAsia" w:ascii="宋体" w:hAnsi="宋体" w:cs="宋体"/>
                <w:color w:val="000000"/>
                <w:sz w:val="22"/>
              </w:rPr>
              <w:br w:type="textWrapping"/>
            </w:r>
            <w:r>
              <w:rPr>
                <w:rFonts w:hint="eastAsia" w:ascii="宋体" w:hAnsi="宋体" w:cs="宋体"/>
                <w:color w:val="000000"/>
                <w:sz w:val="22"/>
              </w:rPr>
              <w:t>（1）计划项目属性结构表（通用）</w:t>
            </w:r>
            <w:r>
              <w:rPr>
                <w:rFonts w:hint="eastAsia" w:ascii="宋体" w:hAnsi="宋体" w:cs="宋体"/>
                <w:color w:val="000000"/>
                <w:sz w:val="22"/>
              </w:rPr>
              <w:br w:type="textWrapping"/>
            </w:r>
            <w:r>
              <w:rPr>
                <w:rFonts w:hint="eastAsia" w:ascii="宋体" w:hAnsi="宋体" w:cs="宋体"/>
                <w:color w:val="000000"/>
                <w:sz w:val="22"/>
              </w:rPr>
              <w:t>（2）建设项目属性结构表（通用）</w:t>
            </w:r>
            <w:r>
              <w:rPr>
                <w:rFonts w:hint="eastAsia" w:ascii="宋体" w:hAnsi="宋体" w:cs="宋体"/>
                <w:color w:val="000000"/>
                <w:sz w:val="22"/>
              </w:rPr>
              <w:br w:type="textWrapping"/>
            </w:r>
            <w:r>
              <w:rPr>
                <w:rFonts w:hint="eastAsia" w:ascii="宋体" w:hAnsi="宋体" w:cs="宋体"/>
                <w:color w:val="000000"/>
                <w:sz w:val="22"/>
              </w:rPr>
              <w:t>（3）交互风险隐患属性结构表（专用）</w:t>
            </w:r>
            <w:r>
              <w:rPr>
                <w:rFonts w:hint="eastAsia" w:ascii="宋体" w:hAnsi="宋体" w:cs="宋体"/>
                <w:color w:val="000000"/>
                <w:sz w:val="22"/>
              </w:rPr>
              <w:br w:type="textWrapping"/>
            </w:r>
            <w:r>
              <w:rPr>
                <w:rFonts w:hint="eastAsia" w:ascii="宋体" w:hAnsi="宋体" w:cs="宋体"/>
                <w:color w:val="000000"/>
                <w:sz w:val="22"/>
              </w:rPr>
              <w:t>（4）规划批后管理属性结构表（专用）</w:t>
            </w:r>
            <w:r>
              <w:rPr>
                <w:rFonts w:hint="eastAsia" w:ascii="宋体" w:hAnsi="宋体" w:cs="宋体"/>
                <w:color w:val="000000"/>
                <w:sz w:val="22"/>
              </w:rPr>
              <w:br w:type="textWrapping"/>
            </w:r>
            <w:r>
              <w:rPr>
                <w:rFonts w:hint="eastAsia" w:ascii="宋体" w:hAnsi="宋体" w:cs="宋体"/>
                <w:color w:val="000000"/>
                <w:sz w:val="22"/>
              </w:rPr>
              <w:t>（5）管线供图记录属性结构表（专用）</w:t>
            </w:r>
            <w:r>
              <w:rPr>
                <w:rFonts w:hint="eastAsia" w:ascii="宋体" w:hAnsi="宋体" w:cs="宋体"/>
                <w:color w:val="000000"/>
                <w:sz w:val="22"/>
              </w:rPr>
              <w:br w:type="textWrapping"/>
            </w:r>
            <w:r>
              <w:rPr>
                <w:rFonts w:hint="eastAsia" w:ascii="宋体" w:hAnsi="宋体" w:cs="宋体"/>
                <w:color w:val="000000"/>
                <w:sz w:val="22"/>
              </w:rPr>
              <w:t>（6）放线记录属性结构表（专用）</w:t>
            </w:r>
            <w:r>
              <w:rPr>
                <w:rFonts w:hint="eastAsia" w:ascii="宋体" w:hAnsi="宋体" w:cs="宋体"/>
                <w:color w:val="000000"/>
                <w:sz w:val="22"/>
              </w:rPr>
              <w:br w:type="textWrapping"/>
            </w:r>
            <w:r>
              <w:rPr>
                <w:rFonts w:hint="eastAsia" w:ascii="宋体" w:hAnsi="宋体" w:cs="宋体"/>
                <w:color w:val="000000"/>
                <w:sz w:val="22"/>
              </w:rPr>
              <w:t>（7）验线记录属性结构表（专用）</w:t>
            </w:r>
            <w:r>
              <w:rPr>
                <w:rFonts w:hint="eastAsia" w:ascii="宋体" w:hAnsi="宋体" w:cs="宋体"/>
                <w:color w:val="000000"/>
                <w:sz w:val="22"/>
              </w:rPr>
              <w:br w:type="textWrapping"/>
            </w:r>
            <w:r>
              <w:rPr>
                <w:rFonts w:hint="eastAsia" w:ascii="宋体" w:hAnsi="宋体" w:cs="宋体"/>
                <w:color w:val="000000"/>
                <w:sz w:val="22"/>
              </w:rPr>
              <w:t>（8）竣工成果汇交记录属性结构表（专用）</w:t>
            </w:r>
          </w:p>
        </w:tc>
        <w:tc>
          <w:tcPr>
            <w:tcW w:w="436" w:type="dxa"/>
            <w:shd w:val="clear" w:color="auto" w:fill="FFFFFF"/>
            <w:noWrap w:val="0"/>
            <w:vAlign w:val="center"/>
          </w:tcPr>
          <w:p w14:paraId="2DC86AF0">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294A585A">
            <w:pPr>
              <w:widowControl/>
              <w:jc w:val="center"/>
              <w:rPr>
                <w:rFonts w:hint="eastAsia" w:ascii="宋体" w:hAnsi="宋体" w:cs="宋体"/>
                <w:color w:val="000000"/>
                <w:sz w:val="22"/>
              </w:rPr>
            </w:pPr>
            <w:r>
              <w:rPr>
                <w:rFonts w:hint="eastAsia" w:ascii="宋体" w:hAnsi="宋体" w:cs="宋体"/>
                <w:color w:val="000000"/>
                <w:sz w:val="22"/>
              </w:rPr>
              <w:t>1</w:t>
            </w:r>
          </w:p>
        </w:tc>
      </w:tr>
      <w:tr w14:paraId="3CCC8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1BFC6288">
            <w:pPr>
              <w:widowControl/>
              <w:jc w:val="center"/>
              <w:rPr>
                <w:rFonts w:hint="eastAsia" w:ascii="宋体" w:hAnsi="宋体" w:cs="宋体"/>
                <w:color w:val="000000"/>
                <w:sz w:val="22"/>
              </w:rPr>
            </w:pPr>
            <w:r>
              <w:rPr>
                <w:rFonts w:hint="eastAsia" w:ascii="宋体" w:hAnsi="宋体" w:cs="宋体"/>
                <w:color w:val="000000"/>
                <w:sz w:val="22"/>
              </w:rPr>
              <w:t>22</w:t>
            </w:r>
          </w:p>
        </w:tc>
        <w:tc>
          <w:tcPr>
            <w:tcW w:w="0" w:type="auto"/>
            <w:shd w:val="clear" w:color="auto" w:fill="FFFFFF"/>
            <w:noWrap/>
            <w:vAlign w:val="center"/>
          </w:tcPr>
          <w:p w14:paraId="7EA336F7">
            <w:pPr>
              <w:widowControl/>
              <w:jc w:val="center"/>
              <w:rPr>
                <w:rFonts w:hint="eastAsia" w:ascii="宋体" w:hAnsi="宋体" w:cs="宋体"/>
                <w:color w:val="000000"/>
              </w:rPr>
            </w:pPr>
            <w:r>
              <w:rPr>
                <w:rFonts w:hint="eastAsia" w:ascii="宋体" w:hAnsi="宋体" w:cs="宋体"/>
                <w:color w:val="000000"/>
              </w:rPr>
              <w:t>数据工程</w:t>
            </w:r>
          </w:p>
        </w:tc>
        <w:tc>
          <w:tcPr>
            <w:tcW w:w="1082" w:type="dxa"/>
            <w:shd w:val="clear" w:color="auto" w:fill="FFFFFF"/>
            <w:noWrap w:val="0"/>
            <w:vAlign w:val="center"/>
          </w:tcPr>
          <w:p w14:paraId="6CC8E1EA">
            <w:pPr>
              <w:widowControl/>
              <w:jc w:val="center"/>
              <w:rPr>
                <w:rFonts w:hint="eastAsia" w:ascii="宋体" w:hAnsi="宋体" w:cs="宋体"/>
                <w:color w:val="000000"/>
                <w:sz w:val="22"/>
              </w:rPr>
            </w:pPr>
            <w:r>
              <w:rPr>
                <w:rFonts w:hint="eastAsia" w:ascii="宋体" w:hAnsi="宋体" w:cs="宋体"/>
                <w:color w:val="000000"/>
                <w:sz w:val="22"/>
              </w:rPr>
              <w:t>其它数据治理</w:t>
            </w:r>
          </w:p>
        </w:tc>
        <w:tc>
          <w:tcPr>
            <w:tcW w:w="5082" w:type="dxa"/>
            <w:shd w:val="clear" w:color="auto" w:fill="FFFFFF"/>
            <w:noWrap w:val="0"/>
            <w:vAlign w:val="center"/>
          </w:tcPr>
          <w:p w14:paraId="59E55138">
            <w:pPr>
              <w:widowControl/>
              <w:jc w:val="left"/>
              <w:rPr>
                <w:rFonts w:hint="eastAsia" w:ascii="宋体" w:hAnsi="宋体" w:cs="宋体"/>
                <w:color w:val="000000"/>
              </w:rPr>
            </w:pPr>
            <w:r>
              <w:rPr>
                <w:rFonts w:hint="eastAsia" w:ascii="宋体" w:hAnsi="宋体" w:cs="宋体"/>
                <w:color w:val="000000"/>
              </w:rPr>
              <w:t>矢量数据处理：常见的处理方式包括数据清洗、数据格式转换、数据投影等。</w:t>
            </w:r>
          </w:p>
        </w:tc>
        <w:tc>
          <w:tcPr>
            <w:tcW w:w="436" w:type="dxa"/>
            <w:shd w:val="clear" w:color="auto" w:fill="FFFFFF"/>
            <w:noWrap w:val="0"/>
            <w:vAlign w:val="center"/>
          </w:tcPr>
          <w:p w14:paraId="5FBF1505">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683033C5">
            <w:pPr>
              <w:widowControl/>
              <w:jc w:val="center"/>
              <w:rPr>
                <w:rFonts w:hint="eastAsia" w:ascii="宋体" w:hAnsi="宋体" w:cs="宋体"/>
                <w:color w:val="000000"/>
                <w:sz w:val="22"/>
              </w:rPr>
            </w:pPr>
            <w:r>
              <w:rPr>
                <w:rFonts w:hint="eastAsia" w:ascii="宋体" w:hAnsi="宋体" w:cs="宋体"/>
                <w:color w:val="000000"/>
                <w:sz w:val="22"/>
              </w:rPr>
              <w:t>1</w:t>
            </w:r>
          </w:p>
        </w:tc>
      </w:tr>
      <w:tr w14:paraId="1D47B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066EEF06">
            <w:pPr>
              <w:widowControl/>
              <w:jc w:val="center"/>
              <w:rPr>
                <w:rFonts w:hint="eastAsia" w:ascii="宋体" w:hAnsi="宋体" w:cs="宋体"/>
                <w:color w:val="000000"/>
                <w:sz w:val="22"/>
              </w:rPr>
            </w:pPr>
            <w:r>
              <w:rPr>
                <w:rFonts w:hint="eastAsia" w:ascii="宋体" w:hAnsi="宋体" w:cs="宋体"/>
                <w:color w:val="000000"/>
                <w:sz w:val="22"/>
              </w:rPr>
              <w:t>23</w:t>
            </w:r>
          </w:p>
        </w:tc>
        <w:tc>
          <w:tcPr>
            <w:tcW w:w="0" w:type="auto"/>
            <w:shd w:val="clear" w:color="auto" w:fill="FFFFFF"/>
            <w:noWrap/>
            <w:vAlign w:val="center"/>
          </w:tcPr>
          <w:p w14:paraId="67901E72">
            <w:pPr>
              <w:widowControl/>
              <w:jc w:val="center"/>
              <w:rPr>
                <w:rFonts w:hint="eastAsia" w:ascii="宋体" w:hAnsi="宋体" w:cs="宋体"/>
                <w:color w:val="000000"/>
              </w:rPr>
            </w:pPr>
            <w:r>
              <w:rPr>
                <w:rFonts w:hint="eastAsia" w:ascii="宋体" w:hAnsi="宋体" w:cs="宋体"/>
                <w:color w:val="000000"/>
              </w:rPr>
              <w:t>数据工程</w:t>
            </w:r>
          </w:p>
        </w:tc>
        <w:tc>
          <w:tcPr>
            <w:tcW w:w="1082" w:type="dxa"/>
            <w:vMerge w:val="restart"/>
            <w:shd w:val="clear" w:color="auto" w:fill="FFFFFF"/>
            <w:noWrap w:val="0"/>
            <w:vAlign w:val="center"/>
          </w:tcPr>
          <w:p w14:paraId="088AB26A">
            <w:pPr>
              <w:widowControl/>
              <w:jc w:val="center"/>
              <w:rPr>
                <w:rFonts w:hint="eastAsia" w:ascii="宋体" w:hAnsi="宋体" w:cs="宋体"/>
                <w:color w:val="000000"/>
                <w:sz w:val="22"/>
              </w:rPr>
            </w:pPr>
            <w:r>
              <w:rPr>
                <w:rFonts w:hint="eastAsia" w:ascii="宋体" w:hAnsi="宋体" w:cs="宋体"/>
                <w:color w:val="000000"/>
                <w:sz w:val="22"/>
              </w:rPr>
              <w:t>数据服务与运维</w:t>
            </w:r>
          </w:p>
        </w:tc>
        <w:tc>
          <w:tcPr>
            <w:tcW w:w="5082" w:type="dxa"/>
            <w:shd w:val="clear" w:color="auto" w:fill="FFFFFF"/>
            <w:noWrap w:val="0"/>
            <w:vAlign w:val="center"/>
          </w:tcPr>
          <w:p w14:paraId="287D19C4">
            <w:pPr>
              <w:widowControl/>
              <w:jc w:val="left"/>
              <w:rPr>
                <w:rFonts w:hint="eastAsia" w:ascii="宋体" w:hAnsi="宋体" w:cs="宋体"/>
                <w:color w:val="000000"/>
              </w:rPr>
            </w:pPr>
            <w:r>
              <w:rPr>
                <w:rFonts w:hint="eastAsia" w:ascii="宋体" w:hAnsi="宋体" w:eastAsia="宋体" w:cs="宋体"/>
                <w:color w:val="000000"/>
                <w:lang w:val="en-US" w:eastAsia="zh-CN"/>
              </w:rPr>
              <w:t>1.</w:t>
            </w:r>
            <w:r>
              <w:rPr>
                <w:rFonts w:hint="eastAsia" w:ascii="宋体" w:hAnsi="宋体" w:cs="宋体"/>
                <w:color w:val="000000"/>
              </w:rPr>
              <w:t>数据服务：为响水县生命线中各专项业务开发提供对数据库中的数据资源进行查询和下载的服务。</w:t>
            </w:r>
          </w:p>
        </w:tc>
        <w:tc>
          <w:tcPr>
            <w:tcW w:w="436" w:type="dxa"/>
            <w:shd w:val="clear" w:color="auto" w:fill="FFFFFF"/>
            <w:noWrap w:val="0"/>
            <w:vAlign w:val="center"/>
          </w:tcPr>
          <w:p w14:paraId="1A4F55BC">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1EC9415A">
            <w:pPr>
              <w:widowControl/>
              <w:jc w:val="center"/>
              <w:rPr>
                <w:rFonts w:hint="eastAsia" w:ascii="宋体" w:hAnsi="宋体" w:cs="宋体"/>
                <w:color w:val="000000"/>
                <w:sz w:val="22"/>
              </w:rPr>
            </w:pPr>
            <w:r>
              <w:rPr>
                <w:rFonts w:hint="eastAsia" w:ascii="宋体" w:hAnsi="宋体" w:cs="宋体"/>
                <w:color w:val="000000"/>
                <w:sz w:val="22"/>
              </w:rPr>
              <w:t>1</w:t>
            </w:r>
          </w:p>
        </w:tc>
      </w:tr>
      <w:tr w14:paraId="69DBD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06CFE780">
            <w:pPr>
              <w:widowControl/>
              <w:jc w:val="center"/>
              <w:rPr>
                <w:rFonts w:hint="eastAsia" w:ascii="宋体" w:hAnsi="宋体" w:cs="宋体"/>
                <w:color w:val="000000"/>
                <w:sz w:val="22"/>
              </w:rPr>
            </w:pPr>
            <w:r>
              <w:rPr>
                <w:rFonts w:hint="eastAsia" w:ascii="宋体" w:hAnsi="宋体" w:cs="宋体"/>
                <w:color w:val="000000"/>
                <w:sz w:val="22"/>
              </w:rPr>
              <w:t>24</w:t>
            </w:r>
          </w:p>
        </w:tc>
        <w:tc>
          <w:tcPr>
            <w:tcW w:w="0" w:type="auto"/>
            <w:shd w:val="clear" w:color="auto" w:fill="FFFFFF"/>
            <w:noWrap/>
            <w:vAlign w:val="center"/>
          </w:tcPr>
          <w:p w14:paraId="7985922A">
            <w:pPr>
              <w:widowControl/>
              <w:jc w:val="center"/>
              <w:rPr>
                <w:rFonts w:hint="eastAsia" w:ascii="宋体" w:hAnsi="宋体" w:cs="宋体"/>
                <w:color w:val="000000"/>
              </w:rPr>
            </w:pPr>
            <w:r>
              <w:rPr>
                <w:rFonts w:hint="eastAsia" w:ascii="宋体" w:hAnsi="宋体" w:cs="宋体"/>
                <w:color w:val="000000"/>
              </w:rPr>
              <w:t>数据工程</w:t>
            </w:r>
          </w:p>
        </w:tc>
        <w:tc>
          <w:tcPr>
            <w:tcW w:w="1082" w:type="dxa"/>
            <w:vMerge w:val="continue"/>
            <w:shd w:val="clear" w:color="auto" w:fill="FFFFFF"/>
            <w:noWrap w:val="0"/>
            <w:vAlign w:val="center"/>
          </w:tcPr>
          <w:p w14:paraId="3196FCD6">
            <w:pPr>
              <w:widowControl/>
              <w:jc w:val="left"/>
              <w:rPr>
                <w:rFonts w:hint="eastAsia" w:ascii="宋体" w:hAnsi="宋体" w:cs="宋体"/>
                <w:color w:val="000000"/>
                <w:sz w:val="22"/>
              </w:rPr>
            </w:pPr>
          </w:p>
        </w:tc>
        <w:tc>
          <w:tcPr>
            <w:tcW w:w="5082" w:type="dxa"/>
            <w:shd w:val="clear" w:color="auto" w:fill="FFFFFF"/>
            <w:noWrap w:val="0"/>
            <w:vAlign w:val="center"/>
          </w:tcPr>
          <w:p w14:paraId="5D8FD780">
            <w:pPr>
              <w:widowControl/>
              <w:jc w:val="left"/>
              <w:rPr>
                <w:rFonts w:hint="eastAsia" w:ascii="宋体" w:hAnsi="宋体" w:cs="宋体"/>
                <w:color w:val="000000"/>
              </w:rPr>
            </w:pPr>
            <w:r>
              <w:rPr>
                <w:rFonts w:hint="eastAsia" w:ascii="宋体" w:hAnsi="宋体" w:eastAsia="宋体" w:cs="宋体"/>
                <w:color w:val="000000"/>
                <w:lang w:val="en-US" w:eastAsia="zh-CN"/>
              </w:rPr>
              <w:t>2.</w:t>
            </w:r>
            <w:r>
              <w:rPr>
                <w:rFonts w:hint="eastAsia" w:ascii="宋体" w:hAnsi="宋体" w:cs="宋体"/>
                <w:color w:val="000000"/>
              </w:rPr>
              <w:t>数据运维：响水县生命线相关运维人员运用数据监管服务对数据汇聚、数据加工、数据资产管理实施、数据服务封装等进行监控，对异常状态进行告警和处置，实现对数据治理各个环节的实时监控和管理。</w:t>
            </w:r>
          </w:p>
        </w:tc>
        <w:tc>
          <w:tcPr>
            <w:tcW w:w="436" w:type="dxa"/>
            <w:shd w:val="clear" w:color="auto" w:fill="FFFFFF"/>
            <w:noWrap w:val="0"/>
            <w:vAlign w:val="center"/>
          </w:tcPr>
          <w:p w14:paraId="4F4B356B">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6621A571">
            <w:pPr>
              <w:widowControl/>
              <w:jc w:val="center"/>
              <w:rPr>
                <w:rFonts w:hint="eastAsia" w:ascii="宋体" w:hAnsi="宋体" w:cs="宋体"/>
                <w:color w:val="000000"/>
                <w:sz w:val="22"/>
              </w:rPr>
            </w:pPr>
            <w:r>
              <w:rPr>
                <w:rFonts w:hint="eastAsia" w:ascii="宋体" w:hAnsi="宋体" w:cs="宋体"/>
                <w:color w:val="000000"/>
                <w:sz w:val="22"/>
              </w:rPr>
              <w:t>1</w:t>
            </w:r>
          </w:p>
        </w:tc>
      </w:tr>
      <w:tr w14:paraId="4F6DE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63076CEE">
            <w:pPr>
              <w:widowControl/>
              <w:jc w:val="center"/>
              <w:rPr>
                <w:rFonts w:hint="eastAsia" w:ascii="宋体" w:hAnsi="宋体" w:cs="宋体"/>
                <w:color w:val="000000"/>
                <w:sz w:val="22"/>
              </w:rPr>
            </w:pPr>
            <w:r>
              <w:rPr>
                <w:rFonts w:hint="eastAsia" w:ascii="宋体" w:hAnsi="宋体" w:cs="宋体"/>
                <w:color w:val="000000"/>
                <w:sz w:val="22"/>
              </w:rPr>
              <w:t>25</w:t>
            </w:r>
          </w:p>
        </w:tc>
        <w:tc>
          <w:tcPr>
            <w:tcW w:w="0" w:type="auto"/>
            <w:shd w:val="clear" w:color="auto" w:fill="FFFFFF"/>
            <w:noWrap/>
            <w:vAlign w:val="center"/>
          </w:tcPr>
          <w:p w14:paraId="58522E24">
            <w:pPr>
              <w:widowControl/>
              <w:jc w:val="center"/>
              <w:rPr>
                <w:rFonts w:hint="eastAsia" w:ascii="宋体" w:hAnsi="宋体" w:cs="宋体"/>
                <w:color w:val="000000"/>
              </w:rPr>
            </w:pPr>
            <w:r>
              <w:rPr>
                <w:rFonts w:hint="eastAsia" w:ascii="宋体" w:hAnsi="宋体" w:cs="宋体"/>
                <w:color w:val="000000"/>
              </w:rPr>
              <w:t>数据工程</w:t>
            </w:r>
          </w:p>
        </w:tc>
        <w:tc>
          <w:tcPr>
            <w:tcW w:w="1082" w:type="dxa"/>
            <w:shd w:val="clear" w:color="auto" w:fill="FFFFFF"/>
            <w:noWrap w:val="0"/>
            <w:vAlign w:val="center"/>
          </w:tcPr>
          <w:p w14:paraId="4165DCF0">
            <w:pPr>
              <w:widowControl/>
              <w:jc w:val="center"/>
              <w:rPr>
                <w:rFonts w:hint="eastAsia" w:ascii="宋体" w:hAnsi="宋体" w:cs="宋体"/>
                <w:color w:val="000000"/>
                <w:sz w:val="22"/>
              </w:rPr>
            </w:pPr>
            <w:r>
              <w:rPr>
                <w:rFonts w:hint="eastAsia" w:ascii="宋体" w:hAnsi="宋体" w:cs="宋体"/>
                <w:color w:val="000000"/>
                <w:sz w:val="22"/>
              </w:rPr>
              <w:t>数据安全</w:t>
            </w:r>
          </w:p>
        </w:tc>
        <w:tc>
          <w:tcPr>
            <w:tcW w:w="5082" w:type="dxa"/>
            <w:shd w:val="clear" w:color="auto" w:fill="FFFFFF"/>
            <w:noWrap w:val="0"/>
            <w:vAlign w:val="center"/>
          </w:tcPr>
          <w:p w14:paraId="7D041AF8">
            <w:pPr>
              <w:widowControl/>
              <w:jc w:val="left"/>
              <w:rPr>
                <w:rFonts w:hint="eastAsia" w:ascii="宋体" w:hAnsi="宋体" w:cs="宋体"/>
                <w:color w:val="000000"/>
                <w:sz w:val="22"/>
              </w:rPr>
            </w:pPr>
            <w:r>
              <w:rPr>
                <w:rFonts w:hint="eastAsia" w:ascii="宋体" w:hAnsi="宋体" w:cs="宋体"/>
                <w:color w:val="000000"/>
                <w:sz w:val="22"/>
              </w:rPr>
              <w:t>本次建设应根据省、市级政策要求，对多源数据进行分级分类管理，针对涉密数据落实脱敏脱密要求，保障数据存储、传输、计算、共享交换过程中的安全。</w:t>
            </w:r>
          </w:p>
        </w:tc>
        <w:tc>
          <w:tcPr>
            <w:tcW w:w="436" w:type="dxa"/>
            <w:shd w:val="clear" w:color="auto" w:fill="FFFFFF"/>
            <w:noWrap w:val="0"/>
            <w:vAlign w:val="center"/>
          </w:tcPr>
          <w:p w14:paraId="5DF7E02B">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334B25EA">
            <w:pPr>
              <w:widowControl/>
              <w:jc w:val="center"/>
              <w:rPr>
                <w:rFonts w:hint="eastAsia" w:ascii="宋体" w:hAnsi="宋体" w:cs="宋体"/>
                <w:color w:val="000000"/>
                <w:sz w:val="22"/>
              </w:rPr>
            </w:pPr>
            <w:r>
              <w:rPr>
                <w:rFonts w:hint="eastAsia" w:ascii="宋体" w:hAnsi="宋体" w:cs="宋体"/>
                <w:color w:val="000000"/>
                <w:sz w:val="22"/>
              </w:rPr>
              <w:t>1</w:t>
            </w:r>
          </w:p>
        </w:tc>
      </w:tr>
      <w:tr w14:paraId="08689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28" w:type="dxa"/>
            <w:gridSpan w:val="6"/>
            <w:shd w:val="clear" w:color="auto" w:fill="FFFFFF"/>
            <w:noWrap w:val="0"/>
            <w:vAlign w:val="center"/>
          </w:tcPr>
          <w:p w14:paraId="2E10C790">
            <w:pPr>
              <w:widowControl/>
              <w:jc w:val="left"/>
              <w:rPr>
                <w:rFonts w:hint="eastAsia" w:ascii="宋体" w:hAnsi="宋体" w:eastAsia="宋体" w:cs="宋体"/>
                <w:b/>
                <w:bCs/>
                <w:color w:val="000000"/>
                <w:lang w:eastAsia="zh-CN"/>
              </w:rPr>
            </w:pPr>
            <w:r>
              <w:rPr>
                <w:rFonts w:hint="eastAsia" w:ascii="宋体" w:hAnsi="宋体" w:cs="宋体"/>
                <w:b/>
                <w:bCs/>
                <w:color w:val="000000"/>
              </w:rPr>
              <w:t>六、通信网络建设要求</w:t>
            </w:r>
          </w:p>
        </w:tc>
      </w:tr>
      <w:tr w14:paraId="28728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3A599652">
            <w:pPr>
              <w:widowControl/>
              <w:jc w:val="center"/>
              <w:rPr>
                <w:rFonts w:hint="eastAsia" w:ascii="宋体" w:hAnsi="宋体" w:cs="宋体"/>
                <w:color w:val="000000"/>
                <w:sz w:val="22"/>
              </w:rPr>
            </w:pPr>
            <w:r>
              <w:rPr>
                <w:rFonts w:hint="eastAsia" w:ascii="宋体" w:hAnsi="宋体" w:cs="宋体"/>
                <w:color w:val="000000"/>
                <w:sz w:val="22"/>
              </w:rPr>
              <w:t>1</w:t>
            </w:r>
          </w:p>
        </w:tc>
        <w:tc>
          <w:tcPr>
            <w:tcW w:w="0" w:type="auto"/>
            <w:shd w:val="clear" w:color="auto" w:fill="FFFFFF"/>
            <w:noWrap w:val="0"/>
            <w:vAlign w:val="center"/>
          </w:tcPr>
          <w:p w14:paraId="555FDB30">
            <w:pPr>
              <w:widowControl/>
              <w:jc w:val="center"/>
              <w:rPr>
                <w:rFonts w:hint="eastAsia" w:ascii="宋体" w:hAnsi="宋体" w:cs="宋体"/>
                <w:color w:val="000000"/>
                <w:sz w:val="22"/>
              </w:rPr>
            </w:pPr>
            <w:r>
              <w:rPr>
                <w:rFonts w:hint="eastAsia" w:ascii="宋体" w:hAnsi="宋体" w:cs="宋体"/>
                <w:color w:val="000000"/>
                <w:sz w:val="22"/>
              </w:rPr>
              <w:t>通讯网络</w:t>
            </w:r>
          </w:p>
        </w:tc>
        <w:tc>
          <w:tcPr>
            <w:tcW w:w="1082" w:type="dxa"/>
            <w:shd w:val="clear" w:color="auto" w:fill="FFFFFF"/>
            <w:noWrap w:val="0"/>
            <w:vAlign w:val="center"/>
          </w:tcPr>
          <w:p w14:paraId="7B8C5F86">
            <w:pPr>
              <w:widowControl/>
              <w:jc w:val="center"/>
              <w:rPr>
                <w:rFonts w:hint="eastAsia" w:ascii="宋体" w:hAnsi="宋体" w:cs="宋体"/>
                <w:color w:val="000000"/>
                <w:sz w:val="22"/>
              </w:rPr>
            </w:pPr>
            <w:r>
              <w:rPr>
                <w:rFonts w:hint="eastAsia" w:ascii="宋体" w:hAnsi="宋体" w:cs="宋体"/>
                <w:color w:val="000000"/>
                <w:sz w:val="22"/>
              </w:rPr>
              <w:t>网络专线</w:t>
            </w:r>
          </w:p>
        </w:tc>
        <w:tc>
          <w:tcPr>
            <w:tcW w:w="5082" w:type="dxa"/>
            <w:shd w:val="clear" w:color="auto" w:fill="FFFFFF"/>
            <w:noWrap w:val="0"/>
            <w:vAlign w:val="center"/>
          </w:tcPr>
          <w:p w14:paraId="5BF94113">
            <w:pPr>
              <w:widowControl/>
              <w:jc w:val="left"/>
              <w:rPr>
                <w:rFonts w:hint="eastAsia" w:ascii="宋体" w:hAnsi="宋体" w:cs="宋体"/>
                <w:color w:val="000000"/>
                <w:sz w:val="22"/>
              </w:rPr>
            </w:pPr>
            <w:r>
              <w:rPr>
                <w:rFonts w:hint="eastAsia" w:ascii="宋体" w:hAnsi="宋体" w:cs="宋体"/>
                <w:color w:val="000000"/>
                <w:sz w:val="22"/>
              </w:rPr>
              <w:t>响水富晨天然气有限公司专线;50M;3年服务</w:t>
            </w:r>
          </w:p>
        </w:tc>
        <w:tc>
          <w:tcPr>
            <w:tcW w:w="436" w:type="dxa"/>
            <w:shd w:val="clear" w:color="auto" w:fill="FFFFFF"/>
            <w:noWrap/>
            <w:vAlign w:val="center"/>
          </w:tcPr>
          <w:p w14:paraId="3EC371C2">
            <w:pPr>
              <w:widowControl/>
              <w:jc w:val="center"/>
              <w:rPr>
                <w:rFonts w:hint="eastAsia" w:ascii="宋体" w:hAnsi="宋体" w:cs="宋体"/>
                <w:color w:val="000000"/>
              </w:rPr>
            </w:pPr>
            <w:r>
              <w:rPr>
                <w:rFonts w:hint="eastAsia" w:ascii="宋体" w:hAnsi="宋体" w:cs="宋体"/>
                <w:color w:val="000000"/>
              </w:rPr>
              <w:t>条</w:t>
            </w:r>
          </w:p>
        </w:tc>
        <w:tc>
          <w:tcPr>
            <w:tcW w:w="436" w:type="dxa"/>
            <w:shd w:val="clear" w:color="auto" w:fill="FFFFFF"/>
            <w:noWrap w:val="0"/>
            <w:vAlign w:val="center"/>
          </w:tcPr>
          <w:p w14:paraId="629CC8F1">
            <w:pPr>
              <w:widowControl/>
              <w:jc w:val="center"/>
              <w:rPr>
                <w:rFonts w:hint="eastAsia" w:ascii="宋体" w:hAnsi="宋体" w:cs="宋体"/>
                <w:color w:val="000000"/>
                <w:sz w:val="22"/>
              </w:rPr>
            </w:pPr>
            <w:r>
              <w:rPr>
                <w:rFonts w:hint="eastAsia" w:ascii="宋体" w:hAnsi="宋体" w:cs="宋体"/>
                <w:color w:val="000000"/>
                <w:sz w:val="22"/>
              </w:rPr>
              <w:t>1</w:t>
            </w:r>
          </w:p>
        </w:tc>
      </w:tr>
      <w:tr w14:paraId="56305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78401CE3">
            <w:pPr>
              <w:widowControl/>
              <w:jc w:val="center"/>
              <w:rPr>
                <w:rFonts w:hint="eastAsia" w:ascii="宋体" w:hAnsi="宋体" w:cs="宋体"/>
                <w:color w:val="000000"/>
                <w:sz w:val="22"/>
              </w:rPr>
            </w:pPr>
            <w:r>
              <w:rPr>
                <w:rFonts w:hint="eastAsia" w:ascii="宋体" w:hAnsi="宋体" w:cs="宋体"/>
                <w:color w:val="000000"/>
                <w:sz w:val="22"/>
              </w:rPr>
              <w:t>2</w:t>
            </w:r>
          </w:p>
        </w:tc>
        <w:tc>
          <w:tcPr>
            <w:tcW w:w="0" w:type="auto"/>
            <w:shd w:val="clear" w:color="auto" w:fill="FFFFFF"/>
            <w:noWrap w:val="0"/>
            <w:vAlign w:val="center"/>
          </w:tcPr>
          <w:p w14:paraId="08BBC795">
            <w:pPr>
              <w:widowControl/>
              <w:jc w:val="center"/>
              <w:rPr>
                <w:rFonts w:hint="eastAsia" w:ascii="宋体" w:hAnsi="宋体" w:cs="宋体"/>
                <w:color w:val="000000"/>
                <w:sz w:val="22"/>
              </w:rPr>
            </w:pPr>
            <w:r>
              <w:rPr>
                <w:rFonts w:hint="eastAsia" w:ascii="宋体" w:hAnsi="宋体" w:cs="宋体"/>
                <w:color w:val="000000"/>
                <w:sz w:val="22"/>
              </w:rPr>
              <w:t>通讯网络</w:t>
            </w:r>
          </w:p>
        </w:tc>
        <w:tc>
          <w:tcPr>
            <w:tcW w:w="1082" w:type="dxa"/>
            <w:shd w:val="clear" w:color="auto" w:fill="FFFFFF"/>
            <w:noWrap w:val="0"/>
            <w:vAlign w:val="center"/>
          </w:tcPr>
          <w:p w14:paraId="4E259EE6">
            <w:pPr>
              <w:widowControl/>
              <w:jc w:val="center"/>
              <w:rPr>
                <w:rFonts w:hint="eastAsia" w:ascii="宋体" w:hAnsi="宋体" w:cs="宋体"/>
                <w:color w:val="000000"/>
                <w:sz w:val="22"/>
              </w:rPr>
            </w:pPr>
            <w:r>
              <w:rPr>
                <w:rFonts w:hint="eastAsia" w:ascii="宋体" w:hAnsi="宋体" w:cs="宋体"/>
                <w:color w:val="000000"/>
                <w:sz w:val="22"/>
              </w:rPr>
              <w:t>网络专线</w:t>
            </w:r>
          </w:p>
        </w:tc>
        <w:tc>
          <w:tcPr>
            <w:tcW w:w="5082" w:type="dxa"/>
            <w:shd w:val="clear" w:color="auto" w:fill="FFFFFF"/>
            <w:noWrap w:val="0"/>
            <w:vAlign w:val="center"/>
          </w:tcPr>
          <w:p w14:paraId="05415D15">
            <w:pPr>
              <w:widowControl/>
              <w:jc w:val="left"/>
              <w:rPr>
                <w:rFonts w:hint="eastAsia" w:ascii="宋体" w:hAnsi="宋体" w:cs="宋体"/>
                <w:color w:val="000000"/>
                <w:sz w:val="22"/>
              </w:rPr>
            </w:pPr>
            <w:r>
              <w:rPr>
                <w:rFonts w:hint="eastAsia" w:ascii="宋体" w:hAnsi="宋体" w:cs="宋体"/>
                <w:color w:val="000000"/>
                <w:sz w:val="22"/>
              </w:rPr>
              <w:t>响水华辰燃气有限公司专线;50M;3年服务</w:t>
            </w:r>
          </w:p>
        </w:tc>
        <w:tc>
          <w:tcPr>
            <w:tcW w:w="436" w:type="dxa"/>
            <w:shd w:val="clear" w:color="auto" w:fill="FFFFFF"/>
            <w:noWrap/>
            <w:vAlign w:val="center"/>
          </w:tcPr>
          <w:p w14:paraId="2D7DBA8F">
            <w:pPr>
              <w:widowControl/>
              <w:jc w:val="center"/>
              <w:rPr>
                <w:rFonts w:hint="eastAsia" w:ascii="宋体" w:hAnsi="宋体" w:cs="宋体"/>
                <w:color w:val="000000"/>
              </w:rPr>
            </w:pPr>
            <w:r>
              <w:rPr>
                <w:rFonts w:hint="eastAsia" w:ascii="宋体" w:hAnsi="宋体" w:cs="宋体"/>
                <w:color w:val="000000"/>
              </w:rPr>
              <w:t>条</w:t>
            </w:r>
          </w:p>
        </w:tc>
        <w:tc>
          <w:tcPr>
            <w:tcW w:w="436" w:type="dxa"/>
            <w:shd w:val="clear" w:color="auto" w:fill="FFFFFF"/>
            <w:noWrap w:val="0"/>
            <w:vAlign w:val="center"/>
          </w:tcPr>
          <w:p w14:paraId="17D8A2C6">
            <w:pPr>
              <w:widowControl/>
              <w:jc w:val="center"/>
              <w:rPr>
                <w:rFonts w:hint="eastAsia" w:ascii="宋体" w:hAnsi="宋体" w:cs="宋体"/>
                <w:color w:val="000000"/>
                <w:sz w:val="22"/>
              </w:rPr>
            </w:pPr>
            <w:r>
              <w:rPr>
                <w:rFonts w:hint="eastAsia" w:ascii="宋体" w:hAnsi="宋体" w:cs="宋体"/>
                <w:color w:val="000000"/>
                <w:sz w:val="22"/>
              </w:rPr>
              <w:t>1</w:t>
            </w:r>
          </w:p>
        </w:tc>
      </w:tr>
      <w:tr w14:paraId="6100F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66127FA5">
            <w:pPr>
              <w:widowControl/>
              <w:jc w:val="center"/>
              <w:rPr>
                <w:rFonts w:hint="eastAsia" w:ascii="宋体" w:hAnsi="宋体" w:cs="宋体"/>
                <w:color w:val="000000"/>
                <w:sz w:val="22"/>
              </w:rPr>
            </w:pPr>
            <w:r>
              <w:rPr>
                <w:rFonts w:hint="eastAsia" w:ascii="宋体" w:hAnsi="宋体" w:cs="宋体"/>
                <w:color w:val="000000"/>
                <w:sz w:val="22"/>
              </w:rPr>
              <w:t>3</w:t>
            </w:r>
          </w:p>
        </w:tc>
        <w:tc>
          <w:tcPr>
            <w:tcW w:w="0" w:type="auto"/>
            <w:shd w:val="clear" w:color="auto" w:fill="FFFFFF"/>
            <w:noWrap w:val="0"/>
            <w:vAlign w:val="center"/>
          </w:tcPr>
          <w:p w14:paraId="29EC8E63">
            <w:pPr>
              <w:widowControl/>
              <w:jc w:val="center"/>
              <w:rPr>
                <w:rFonts w:hint="eastAsia" w:ascii="宋体" w:hAnsi="宋体" w:cs="宋体"/>
                <w:color w:val="000000"/>
                <w:sz w:val="22"/>
              </w:rPr>
            </w:pPr>
            <w:r>
              <w:rPr>
                <w:rFonts w:hint="eastAsia" w:ascii="宋体" w:hAnsi="宋体" w:cs="宋体"/>
                <w:color w:val="000000"/>
                <w:sz w:val="22"/>
              </w:rPr>
              <w:t>通讯网络</w:t>
            </w:r>
          </w:p>
        </w:tc>
        <w:tc>
          <w:tcPr>
            <w:tcW w:w="1082" w:type="dxa"/>
            <w:shd w:val="clear" w:color="auto" w:fill="FFFFFF"/>
            <w:noWrap w:val="0"/>
            <w:vAlign w:val="center"/>
          </w:tcPr>
          <w:p w14:paraId="4261FD1C">
            <w:pPr>
              <w:widowControl/>
              <w:jc w:val="center"/>
              <w:rPr>
                <w:rFonts w:hint="eastAsia" w:ascii="宋体" w:hAnsi="宋体" w:cs="宋体"/>
                <w:color w:val="000000"/>
                <w:sz w:val="22"/>
              </w:rPr>
            </w:pPr>
            <w:r>
              <w:rPr>
                <w:rFonts w:hint="eastAsia" w:ascii="宋体" w:hAnsi="宋体" w:cs="宋体"/>
                <w:color w:val="000000"/>
                <w:sz w:val="22"/>
              </w:rPr>
              <w:t>网络专线</w:t>
            </w:r>
          </w:p>
        </w:tc>
        <w:tc>
          <w:tcPr>
            <w:tcW w:w="5082" w:type="dxa"/>
            <w:shd w:val="clear" w:color="auto" w:fill="FFFFFF"/>
            <w:noWrap w:val="0"/>
            <w:vAlign w:val="center"/>
          </w:tcPr>
          <w:p w14:paraId="6AE3B1A6">
            <w:pPr>
              <w:widowControl/>
              <w:jc w:val="left"/>
              <w:rPr>
                <w:rFonts w:hint="eastAsia" w:ascii="宋体" w:hAnsi="宋体" w:cs="宋体"/>
                <w:color w:val="000000"/>
                <w:sz w:val="22"/>
              </w:rPr>
            </w:pPr>
            <w:r>
              <w:rPr>
                <w:rFonts w:hint="eastAsia" w:ascii="宋体" w:hAnsi="宋体" w:cs="宋体"/>
                <w:color w:val="000000"/>
                <w:sz w:val="22"/>
              </w:rPr>
              <w:t>盐城双闽陈家港管道燃气有限公司专线;50M;3年服务</w:t>
            </w:r>
          </w:p>
        </w:tc>
        <w:tc>
          <w:tcPr>
            <w:tcW w:w="436" w:type="dxa"/>
            <w:shd w:val="clear" w:color="auto" w:fill="FFFFFF"/>
            <w:noWrap/>
            <w:vAlign w:val="center"/>
          </w:tcPr>
          <w:p w14:paraId="45B279C4">
            <w:pPr>
              <w:widowControl/>
              <w:jc w:val="center"/>
              <w:rPr>
                <w:rFonts w:hint="eastAsia" w:ascii="宋体" w:hAnsi="宋体" w:cs="宋体"/>
                <w:color w:val="000000"/>
              </w:rPr>
            </w:pPr>
            <w:r>
              <w:rPr>
                <w:rFonts w:hint="eastAsia" w:ascii="宋体" w:hAnsi="宋体" w:cs="宋体"/>
                <w:color w:val="000000"/>
              </w:rPr>
              <w:t>条</w:t>
            </w:r>
          </w:p>
        </w:tc>
        <w:tc>
          <w:tcPr>
            <w:tcW w:w="436" w:type="dxa"/>
            <w:shd w:val="clear" w:color="auto" w:fill="FFFFFF"/>
            <w:noWrap w:val="0"/>
            <w:vAlign w:val="center"/>
          </w:tcPr>
          <w:p w14:paraId="550C9FAA">
            <w:pPr>
              <w:widowControl/>
              <w:jc w:val="center"/>
              <w:rPr>
                <w:rFonts w:hint="eastAsia" w:ascii="宋体" w:hAnsi="宋体" w:cs="宋体"/>
                <w:color w:val="000000"/>
                <w:sz w:val="22"/>
              </w:rPr>
            </w:pPr>
            <w:r>
              <w:rPr>
                <w:rFonts w:hint="eastAsia" w:ascii="宋体" w:hAnsi="宋体" w:cs="宋体"/>
                <w:color w:val="000000"/>
                <w:sz w:val="22"/>
              </w:rPr>
              <w:t>1</w:t>
            </w:r>
          </w:p>
        </w:tc>
      </w:tr>
      <w:tr w14:paraId="2AA88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14FE804A">
            <w:pPr>
              <w:widowControl/>
              <w:jc w:val="center"/>
              <w:rPr>
                <w:rFonts w:hint="eastAsia" w:ascii="宋体" w:hAnsi="宋体" w:cs="宋体"/>
                <w:color w:val="000000"/>
                <w:sz w:val="22"/>
              </w:rPr>
            </w:pPr>
            <w:r>
              <w:rPr>
                <w:rFonts w:hint="eastAsia" w:ascii="宋体" w:hAnsi="宋体" w:cs="宋体"/>
                <w:color w:val="000000"/>
                <w:sz w:val="22"/>
              </w:rPr>
              <w:t>4</w:t>
            </w:r>
          </w:p>
        </w:tc>
        <w:tc>
          <w:tcPr>
            <w:tcW w:w="0" w:type="auto"/>
            <w:shd w:val="clear" w:color="auto" w:fill="FFFFFF"/>
            <w:noWrap w:val="0"/>
            <w:vAlign w:val="center"/>
          </w:tcPr>
          <w:p w14:paraId="787CC426">
            <w:pPr>
              <w:widowControl/>
              <w:jc w:val="center"/>
              <w:rPr>
                <w:rFonts w:hint="eastAsia" w:ascii="宋体" w:hAnsi="宋体" w:cs="宋体"/>
                <w:color w:val="000000"/>
                <w:sz w:val="22"/>
              </w:rPr>
            </w:pPr>
            <w:r>
              <w:rPr>
                <w:rFonts w:hint="eastAsia" w:ascii="宋体" w:hAnsi="宋体" w:cs="宋体"/>
                <w:color w:val="000000"/>
                <w:sz w:val="22"/>
              </w:rPr>
              <w:t>通讯网络</w:t>
            </w:r>
          </w:p>
        </w:tc>
        <w:tc>
          <w:tcPr>
            <w:tcW w:w="1082" w:type="dxa"/>
            <w:shd w:val="clear" w:color="auto" w:fill="FFFFFF"/>
            <w:noWrap w:val="0"/>
            <w:vAlign w:val="center"/>
          </w:tcPr>
          <w:p w14:paraId="52936276">
            <w:pPr>
              <w:widowControl/>
              <w:jc w:val="center"/>
              <w:rPr>
                <w:rFonts w:hint="eastAsia" w:ascii="宋体" w:hAnsi="宋体" w:cs="宋体"/>
                <w:color w:val="000000"/>
                <w:sz w:val="22"/>
              </w:rPr>
            </w:pPr>
            <w:r>
              <w:rPr>
                <w:rFonts w:hint="eastAsia" w:ascii="宋体" w:hAnsi="宋体" w:cs="宋体"/>
                <w:color w:val="000000"/>
                <w:sz w:val="22"/>
              </w:rPr>
              <w:t>网络专线</w:t>
            </w:r>
          </w:p>
        </w:tc>
        <w:tc>
          <w:tcPr>
            <w:tcW w:w="5082" w:type="dxa"/>
            <w:shd w:val="clear" w:color="auto" w:fill="FFFFFF"/>
            <w:noWrap w:val="0"/>
            <w:vAlign w:val="center"/>
          </w:tcPr>
          <w:p w14:paraId="1BAB0183">
            <w:pPr>
              <w:widowControl/>
              <w:jc w:val="left"/>
              <w:rPr>
                <w:rFonts w:hint="eastAsia" w:ascii="宋体" w:hAnsi="宋体" w:cs="宋体"/>
                <w:color w:val="000000"/>
                <w:sz w:val="22"/>
              </w:rPr>
            </w:pPr>
            <w:r>
              <w:rPr>
                <w:rFonts w:hint="eastAsia" w:ascii="宋体" w:hAnsi="宋体" w:cs="宋体"/>
                <w:color w:val="000000"/>
                <w:sz w:val="22"/>
              </w:rPr>
              <w:t>响水华辰新能源有限公司专线;50M;3年服务</w:t>
            </w:r>
          </w:p>
        </w:tc>
        <w:tc>
          <w:tcPr>
            <w:tcW w:w="436" w:type="dxa"/>
            <w:shd w:val="clear" w:color="auto" w:fill="FFFFFF"/>
            <w:noWrap/>
            <w:vAlign w:val="center"/>
          </w:tcPr>
          <w:p w14:paraId="423B933A">
            <w:pPr>
              <w:widowControl/>
              <w:jc w:val="center"/>
              <w:rPr>
                <w:rFonts w:hint="eastAsia" w:ascii="宋体" w:hAnsi="宋体" w:cs="宋体"/>
                <w:color w:val="000000"/>
              </w:rPr>
            </w:pPr>
            <w:r>
              <w:rPr>
                <w:rFonts w:hint="eastAsia" w:ascii="宋体" w:hAnsi="宋体" w:cs="宋体"/>
                <w:color w:val="000000"/>
              </w:rPr>
              <w:t>条</w:t>
            </w:r>
          </w:p>
        </w:tc>
        <w:tc>
          <w:tcPr>
            <w:tcW w:w="436" w:type="dxa"/>
            <w:shd w:val="clear" w:color="auto" w:fill="FFFFFF"/>
            <w:noWrap w:val="0"/>
            <w:vAlign w:val="center"/>
          </w:tcPr>
          <w:p w14:paraId="69BF9C6A">
            <w:pPr>
              <w:widowControl/>
              <w:jc w:val="center"/>
              <w:rPr>
                <w:rFonts w:hint="eastAsia" w:ascii="宋体" w:hAnsi="宋体" w:cs="宋体"/>
                <w:color w:val="000000"/>
                <w:sz w:val="22"/>
              </w:rPr>
            </w:pPr>
            <w:r>
              <w:rPr>
                <w:rFonts w:hint="eastAsia" w:ascii="宋体" w:hAnsi="宋体" w:cs="宋体"/>
                <w:color w:val="000000"/>
                <w:sz w:val="22"/>
              </w:rPr>
              <w:t>1</w:t>
            </w:r>
          </w:p>
        </w:tc>
      </w:tr>
      <w:tr w14:paraId="17BFB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6B334126">
            <w:pPr>
              <w:widowControl/>
              <w:jc w:val="center"/>
              <w:rPr>
                <w:rFonts w:hint="eastAsia" w:ascii="宋体" w:hAnsi="宋体" w:cs="宋体"/>
                <w:color w:val="000000"/>
                <w:sz w:val="22"/>
              </w:rPr>
            </w:pPr>
            <w:r>
              <w:rPr>
                <w:rFonts w:hint="eastAsia" w:ascii="宋体" w:hAnsi="宋体" w:cs="宋体"/>
                <w:color w:val="000000"/>
                <w:sz w:val="22"/>
              </w:rPr>
              <w:t>5</w:t>
            </w:r>
          </w:p>
        </w:tc>
        <w:tc>
          <w:tcPr>
            <w:tcW w:w="0" w:type="auto"/>
            <w:shd w:val="clear" w:color="auto" w:fill="FFFFFF"/>
            <w:noWrap w:val="0"/>
            <w:vAlign w:val="center"/>
          </w:tcPr>
          <w:p w14:paraId="75DB6207">
            <w:pPr>
              <w:widowControl/>
              <w:jc w:val="center"/>
              <w:rPr>
                <w:rFonts w:hint="eastAsia" w:ascii="宋体" w:hAnsi="宋体" w:cs="宋体"/>
                <w:color w:val="000000"/>
                <w:sz w:val="22"/>
              </w:rPr>
            </w:pPr>
            <w:r>
              <w:rPr>
                <w:rFonts w:hint="eastAsia" w:ascii="宋体" w:hAnsi="宋体" w:cs="宋体"/>
                <w:color w:val="000000"/>
                <w:sz w:val="22"/>
              </w:rPr>
              <w:t>通讯网络</w:t>
            </w:r>
          </w:p>
        </w:tc>
        <w:tc>
          <w:tcPr>
            <w:tcW w:w="1082" w:type="dxa"/>
            <w:shd w:val="clear" w:color="auto" w:fill="FFFFFF"/>
            <w:noWrap w:val="0"/>
            <w:vAlign w:val="center"/>
          </w:tcPr>
          <w:p w14:paraId="2ADA8B22">
            <w:pPr>
              <w:widowControl/>
              <w:jc w:val="center"/>
              <w:rPr>
                <w:rFonts w:hint="eastAsia" w:ascii="宋体" w:hAnsi="宋体" w:cs="宋体"/>
                <w:color w:val="000000"/>
                <w:sz w:val="22"/>
              </w:rPr>
            </w:pPr>
            <w:r>
              <w:rPr>
                <w:rFonts w:hint="eastAsia" w:ascii="宋体" w:hAnsi="宋体" w:cs="宋体"/>
                <w:color w:val="000000"/>
                <w:sz w:val="22"/>
              </w:rPr>
              <w:t>网络专线</w:t>
            </w:r>
          </w:p>
        </w:tc>
        <w:tc>
          <w:tcPr>
            <w:tcW w:w="5082" w:type="dxa"/>
            <w:shd w:val="clear" w:color="auto" w:fill="FFFFFF"/>
            <w:noWrap w:val="0"/>
            <w:vAlign w:val="center"/>
          </w:tcPr>
          <w:p w14:paraId="27C655C4">
            <w:pPr>
              <w:widowControl/>
              <w:jc w:val="left"/>
              <w:rPr>
                <w:rFonts w:hint="eastAsia" w:ascii="宋体" w:hAnsi="宋体" w:cs="宋体"/>
                <w:color w:val="000000"/>
                <w:sz w:val="22"/>
              </w:rPr>
            </w:pPr>
            <w:r>
              <w:rPr>
                <w:rFonts w:hint="eastAsia" w:ascii="宋体" w:hAnsi="宋体" w:cs="宋体"/>
                <w:color w:val="000000"/>
                <w:sz w:val="22"/>
              </w:rPr>
              <w:t>供水公司专线;100M;3年服务</w:t>
            </w:r>
          </w:p>
        </w:tc>
        <w:tc>
          <w:tcPr>
            <w:tcW w:w="436" w:type="dxa"/>
            <w:shd w:val="clear" w:color="auto" w:fill="FFFFFF"/>
            <w:noWrap/>
            <w:vAlign w:val="center"/>
          </w:tcPr>
          <w:p w14:paraId="66C24868">
            <w:pPr>
              <w:widowControl/>
              <w:jc w:val="center"/>
              <w:rPr>
                <w:rFonts w:hint="eastAsia" w:ascii="宋体" w:hAnsi="宋体" w:cs="宋体"/>
                <w:color w:val="000000"/>
              </w:rPr>
            </w:pPr>
            <w:r>
              <w:rPr>
                <w:rFonts w:hint="eastAsia" w:ascii="宋体" w:hAnsi="宋体" w:cs="宋体"/>
                <w:color w:val="000000"/>
              </w:rPr>
              <w:t>条</w:t>
            </w:r>
          </w:p>
        </w:tc>
        <w:tc>
          <w:tcPr>
            <w:tcW w:w="436" w:type="dxa"/>
            <w:shd w:val="clear" w:color="auto" w:fill="FFFFFF"/>
            <w:noWrap w:val="0"/>
            <w:vAlign w:val="center"/>
          </w:tcPr>
          <w:p w14:paraId="2158760C">
            <w:pPr>
              <w:widowControl/>
              <w:jc w:val="center"/>
              <w:rPr>
                <w:rFonts w:hint="eastAsia" w:ascii="宋体" w:hAnsi="宋体" w:cs="宋体"/>
                <w:color w:val="000000"/>
                <w:sz w:val="22"/>
              </w:rPr>
            </w:pPr>
            <w:r>
              <w:rPr>
                <w:rFonts w:hint="eastAsia" w:ascii="宋体" w:hAnsi="宋体" w:cs="宋体"/>
                <w:color w:val="000000"/>
                <w:sz w:val="22"/>
              </w:rPr>
              <w:t>1</w:t>
            </w:r>
          </w:p>
        </w:tc>
      </w:tr>
      <w:tr w14:paraId="3C907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6D671488">
            <w:pPr>
              <w:widowControl/>
              <w:jc w:val="center"/>
              <w:rPr>
                <w:rFonts w:hint="eastAsia" w:ascii="宋体" w:hAnsi="宋体" w:cs="宋体"/>
                <w:color w:val="000000"/>
                <w:sz w:val="22"/>
              </w:rPr>
            </w:pPr>
            <w:r>
              <w:rPr>
                <w:rFonts w:hint="eastAsia" w:ascii="宋体" w:hAnsi="宋体" w:cs="宋体"/>
                <w:color w:val="000000"/>
                <w:sz w:val="22"/>
              </w:rPr>
              <w:t>6</w:t>
            </w:r>
          </w:p>
        </w:tc>
        <w:tc>
          <w:tcPr>
            <w:tcW w:w="0" w:type="auto"/>
            <w:shd w:val="clear" w:color="auto" w:fill="FFFFFF"/>
            <w:noWrap w:val="0"/>
            <w:vAlign w:val="center"/>
          </w:tcPr>
          <w:p w14:paraId="602F01E1">
            <w:pPr>
              <w:widowControl/>
              <w:jc w:val="center"/>
              <w:rPr>
                <w:rFonts w:hint="eastAsia" w:ascii="宋体" w:hAnsi="宋体" w:cs="宋体"/>
                <w:color w:val="000000"/>
                <w:sz w:val="22"/>
              </w:rPr>
            </w:pPr>
            <w:r>
              <w:rPr>
                <w:rFonts w:hint="eastAsia" w:ascii="宋体" w:hAnsi="宋体" w:cs="宋体"/>
                <w:color w:val="000000"/>
                <w:sz w:val="22"/>
              </w:rPr>
              <w:t>通讯网络</w:t>
            </w:r>
          </w:p>
        </w:tc>
        <w:tc>
          <w:tcPr>
            <w:tcW w:w="1082" w:type="dxa"/>
            <w:shd w:val="clear" w:color="auto" w:fill="FFFFFF"/>
            <w:noWrap w:val="0"/>
            <w:vAlign w:val="center"/>
          </w:tcPr>
          <w:p w14:paraId="79C57EA6">
            <w:pPr>
              <w:widowControl/>
              <w:jc w:val="center"/>
              <w:rPr>
                <w:rFonts w:hint="eastAsia" w:ascii="宋体" w:hAnsi="宋体" w:cs="宋体"/>
                <w:color w:val="000000"/>
                <w:sz w:val="22"/>
              </w:rPr>
            </w:pPr>
            <w:r>
              <w:rPr>
                <w:rFonts w:hint="eastAsia" w:ascii="宋体" w:hAnsi="宋体" w:cs="宋体"/>
                <w:color w:val="000000"/>
                <w:sz w:val="22"/>
              </w:rPr>
              <w:t>网络专线</w:t>
            </w:r>
          </w:p>
        </w:tc>
        <w:tc>
          <w:tcPr>
            <w:tcW w:w="5082" w:type="dxa"/>
            <w:shd w:val="clear" w:color="auto" w:fill="FFFFFF"/>
            <w:noWrap w:val="0"/>
            <w:vAlign w:val="center"/>
          </w:tcPr>
          <w:p w14:paraId="5B155244">
            <w:pPr>
              <w:widowControl/>
              <w:jc w:val="left"/>
              <w:rPr>
                <w:rFonts w:hint="eastAsia" w:ascii="宋体" w:hAnsi="宋体" w:cs="宋体"/>
                <w:color w:val="000000"/>
                <w:sz w:val="22"/>
              </w:rPr>
            </w:pPr>
            <w:r>
              <w:rPr>
                <w:rFonts w:hint="eastAsia" w:ascii="宋体" w:hAnsi="宋体" w:cs="宋体"/>
                <w:color w:val="000000"/>
                <w:sz w:val="22"/>
              </w:rPr>
              <w:t>2条视频专线;20M;3年服务</w:t>
            </w:r>
          </w:p>
        </w:tc>
        <w:tc>
          <w:tcPr>
            <w:tcW w:w="436" w:type="dxa"/>
            <w:shd w:val="clear" w:color="auto" w:fill="FFFFFF"/>
            <w:noWrap/>
            <w:vAlign w:val="center"/>
          </w:tcPr>
          <w:p w14:paraId="3D363BDB">
            <w:pPr>
              <w:widowControl/>
              <w:jc w:val="center"/>
              <w:rPr>
                <w:rFonts w:hint="eastAsia" w:ascii="宋体" w:hAnsi="宋体" w:cs="宋体"/>
                <w:color w:val="000000"/>
              </w:rPr>
            </w:pPr>
            <w:r>
              <w:rPr>
                <w:rFonts w:hint="eastAsia" w:ascii="宋体" w:hAnsi="宋体" w:cs="宋体"/>
                <w:color w:val="000000"/>
              </w:rPr>
              <w:t>条</w:t>
            </w:r>
          </w:p>
        </w:tc>
        <w:tc>
          <w:tcPr>
            <w:tcW w:w="436" w:type="dxa"/>
            <w:shd w:val="clear" w:color="auto" w:fill="FFFFFF"/>
            <w:noWrap w:val="0"/>
            <w:vAlign w:val="center"/>
          </w:tcPr>
          <w:p w14:paraId="3659D8F0">
            <w:pPr>
              <w:widowControl/>
              <w:jc w:val="center"/>
              <w:rPr>
                <w:rFonts w:hint="eastAsia" w:ascii="宋体" w:hAnsi="宋体" w:cs="宋体"/>
                <w:color w:val="000000"/>
                <w:sz w:val="22"/>
              </w:rPr>
            </w:pPr>
            <w:r>
              <w:rPr>
                <w:rFonts w:hint="eastAsia" w:ascii="宋体" w:hAnsi="宋体" w:cs="宋体"/>
                <w:color w:val="000000"/>
                <w:sz w:val="22"/>
              </w:rPr>
              <w:t>2</w:t>
            </w:r>
          </w:p>
        </w:tc>
      </w:tr>
      <w:tr w14:paraId="44573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19AA0F26">
            <w:pPr>
              <w:widowControl/>
              <w:jc w:val="center"/>
              <w:rPr>
                <w:rFonts w:hint="eastAsia" w:ascii="宋体" w:hAnsi="宋体" w:cs="宋体"/>
                <w:color w:val="000000"/>
                <w:sz w:val="22"/>
              </w:rPr>
            </w:pPr>
            <w:r>
              <w:rPr>
                <w:rFonts w:hint="eastAsia" w:ascii="宋体" w:hAnsi="宋体" w:cs="宋体"/>
                <w:color w:val="000000"/>
                <w:sz w:val="22"/>
              </w:rPr>
              <w:t>7</w:t>
            </w:r>
          </w:p>
        </w:tc>
        <w:tc>
          <w:tcPr>
            <w:tcW w:w="0" w:type="auto"/>
            <w:shd w:val="clear" w:color="auto" w:fill="FFFFFF"/>
            <w:noWrap w:val="0"/>
            <w:vAlign w:val="center"/>
          </w:tcPr>
          <w:p w14:paraId="5BAAA670">
            <w:pPr>
              <w:widowControl/>
              <w:jc w:val="center"/>
              <w:rPr>
                <w:rFonts w:hint="eastAsia" w:ascii="宋体" w:hAnsi="宋体" w:cs="宋体"/>
                <w:color w:val="000000"/>
                <w:sz w:val="22"/>
              </w:rPr>
            </w:pPr>
            <w:r>
              <w:rPr>
                <w:rFonts w:hint="eastAsia" w:ascii="宋体" w:hAnsi="宋体" w:cs="宋体"/>
                <w:color w:val="000000"/>
                <w:sz w:val="22"/>
              </w:rPr>
              <w:t>通讯网络</w:t>
            </w:r>
          </w:p>
        </w:tc>
        <w:tc>
          <w:tcPr>
            <w:tcW w:w="1082" w:type="dxa"/>
            <w:shd w:val="clear" w:color="auto" w:fill="FFFFFF"/>
            <w:noWrap w:val="0"/>
            <w:vAlign w:val="center"/>
          </w:tcPr>
          <w:p w14:paraId="45D6F1C9">
            <w:pPr>
              <w:widowControl/>
              <w:jc w:val="center"/>
              <w:rPr>
                <w:rFonts w:hint="eastAsia" w:ascii="宋体" w:hAnsi="宋体" w:cs="宋体"/>
                <w:color w:val="000000"/>
                <w:sz w:val="22"/>
              </w:rPr>
            </w:pPr>
            <w:r>
              <w:rPr>
                <w:rFonts w:hint="eastAsia" w:ascii="宋体" w:hAnsi="宋体" w:cs="宋体"/>
                <w:color w:val="000000"/>
                <w:sz w:val="22"/>
              </w:rPr>
              <w:t>网络专线</w:t>
            </w:r>
          </w:p>
        </w:tc>
        <w:tc>
          <w:tcPr>
            <w:tcW w:w="5082" w:type="dxa"/>
            <w:shd w:val="clear" w:color="auto" w:fill="FFFFFF"/>
            <w:noWrap w:val="0"/>
            <w:vAlign w:val="center"/>
          </w:tcPr>
          <w:p w14:paraId="5B086079">
            <w:pPr>
              <w:widowControl/>
              <w:jc w:val="left"/>
              <w:rPr>
                <w:rFonts w:hint="eastAsia" w:ascii="宋体" w:hAnsi="宋体" w:cs="宋体"/>
                <w:color w:val="000000"/>
                <w:sz w:val="22"/>
              </w:rPr>
            </w:pPr>
            <w:r>
              <w:rPr>
                <w:rFonts w:hint="eastAsia" w:ascii="宋体" w:hAnsi="宋体" w:cs="宋体"/>
                <w:color w:val="000000"/>
                <w:sz w:val="22"/>
              </w:rPr>
              <w:t>1条视频专线和1条数据专线;20M;3年服务</w:t>
            </w:r>
          </w:p>
        </w:tc>
        <w:tc>
          <w:tcPr>
            <w:tcW w:w="436" w:type="dxa"/>
            <w:shd w:val="clear" w:color="auto" w:fill="FFFFFF"/>
            <w:noWrap/>
            <w:vAlign w:val="center"/>
          </w:tcPr>
          <w:p w14:paraId="4C1467EF">
            <w:pPr>
              <w:widowControl/>
              <w:jc w:val="center"/>
              <w:rPr>
                <w:rFonts w:hint="eastAsia" w:ascii="宋体" w:hAnsi="宋体" w:cs="宋体"/>
                <w:color w:val="000000"/>
              </w:rPr>
            </w:pPr>
            <w:r>
              <w:rPr>
                <w:rFonts w:hint="eastAsia" w:ascii="宋体" w:hAnsi="宋体" w:cs="宋体"/>
                <w:color w:val="000000"/>
              </w:rPr>
              <w:t>条</w:t>
            </w:r>
          </w:p>
        </w:tc>
        <w:tc>
          <w:tcPr>
            <w:tcW w:w="436" w:type="dxa"/>
            <w:shd w:val="clear" w:color="auto" w:fill="FFFFFF"/>
            <w:noWrap w:val="0"/>
            <w:vAlign w:val="center"/>
          </w:tcPr>
          <w:p w14:paraId="452D79A5">
            <w:pPr>
              <w:widowControl/>
              <w:jc w:val="center"/>
              <w:rPr>
                <w:rFonts w:hint="eastAsia" w:ascii="宋体" w:hAnsi="宋体" w:cs="宋体"/>
                <w:color w:val="000000"/>
                <w:sz w:val="22"/>
              </w:rPr>
            </w:pPr>
            <w:r>
              <w:rPr>
                <w:rFonts w:hint="eastAsia" w:ascii="宋体" w:hAnsi="宋体" w:cs="宋体"/>
                <w:color w:val="000000"/>
                <w:sz w:val="22"/>
              </w:rPr>
              <w:t>2</w:t>
            </w:r>
          </w:p>
        </w:tc>
      </w:tr>
      <w:tr w14:paraId="09B12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28" w:type="dxa"/>
            <w:gridSpan w:val="6"/>
            <w:shd w:val="clear" w:color="auto" w:fill="FFFFFF"/>
            <w:noWrap w:val="0"/>
            <w:vAlign w:val="center"/>
          </w:tcPr>
          <w:p w14:paraId="05D5D28B">
            <w:pPr>
              <w:widowControl/>
              <w:jc w:val="left"/>
              <w:rPr>
                <w:rFonts w:hint="eastAsia" w:ascii="宋体" w:hAnsi="宋体" w:cs="宋体"/>
                <w:b/>
                <w:bCs/>
                <w:color w:val="000000"/>
              </w:rPr>
            </w:pPr>
            <w:r>
              <w:rPr>
                <w:rFonts w:hint="eastAsia" w:ascii="宋体" w:hAnsi="宋体" w:cs="宋体"/>
                <w:b/>
                <w:bCs/>
                <w:color w:val="000000"/>
              </w:rPr>
              <w:t>七、云资源要求</w:t>
            </w:r>
          </w:p>
        </w:tc>
      </w:tr>
      <w:tr w14:paraId="34DC6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2E6CA528">
            <w:pPr>
              <w:widowControl/>
              <w:jc w:val="center"/>
              <w:rPr>
                <w:rFonts w:hint="eastAsia" w:ascii="宋体" w:hAnsi="宋体" w:cs="宋体"/>
                <w:color w:val="000000"/>
                <w:sz w:val="22"/>
              </w:rPr>
            </w:pPr>
            <w:r>
              <w:rPr>
                <w:rFonts w:hint="eastAsia" w:ascii="宋体" w:hAnsi="宋体" w:cs="宋体"/>
                <w:color w:val="000000"/>
                <w:sz w:val="22"/>
              </w:rPr>
              <w:t>1</w:t>
            </w:r>
          </w:p>
        </w:tc>
        <w:tc>
          <w:tcPr>
            <w:tcW w:w="0" w:type="auto"/>
            <w:vMerge w:val="restart"/>
            <w:shd w:val="clear" w:color="auto" w:fill="FFFFFF"/>
            <w:noWrap w:val="0"/>
            <w:vAlign w:val="center"/>
          </w:tcPr>
          <w:p w14:paraId="5E92995E">
            <w:pPr>
              <w:widowControl/>
              <w:jc w:val="center"/>
              <w:rPr>
                <w:rFonts w:hint="eastAsia" w:ascii="宋体" w:hAnsi="宋体" w:cs="宋体"/>
                <w:color w:val="000000"/>
              </w:rPr>
            </w:pPr>
            <w:r>
              <w:rPr>
                <w:rFonts w:hint="eastAsia" w:ascii="宋体" w:hAnsi="宋体" w:cs="宋体"/>
                <w:color w:val="000000"/>
              </w:rPr>
              <w:t>云资源</w:t>
            </w:r>
          </w:p>
        </w:tc>
        <w:tc>
          <w:tcPr>
            <w:tcW w:w="1082" w:type="dxa"/>
            <w:shd w:val="clear" w:color="auto" w:fill="FFFFFF"/>
            <w:noWrap w:val="0"/>
            <w:vAlign w:val="center"/>
          </w:tcPr>
          <w:p w14:paraId="19C02E26">
            <w:pPr>
              <w:widowControl/>
              <w:jc w:val="center"/>
              <w:rPr>
                <w:rFonts w:hint="eastAsia" w:ascii="宋体" w:hAnsi="宋体" w:cs="宋体"/>
                <w:color w:val="000000"/>
              </w:rPr>
            </w:pPr>
            <w:r>
              <w:rPr>
                <w:rFonts w:hint="eastAsia" w:ascii="宋体" w:hAnsi="宋体" w:cs="宋体"/>
                <w:color w:val="000000"/>
              </w:rPr>
              <w:t>服务器资源租赁</w:t>
            </w:r>
          </w:p>
        </w:tc>
        <w:tc>
          <w:tcPr>
            <w:tcW w:w="5082" w:type="dxa"/>
            <w:shd w:val="clear" w:color="auto" w:fill="FFFFFF"/>
            <w:noWrap w:val="0"/>
            <w:vAlign w:val="center"/>
          </w:tcPr>
          <w:p w14:paraId="7705E69B">
            <w:pPr>
              <w:widowControl/>
              <w:jc w:val="left"/>
              <w:rPr>
                <w:rFonts w:hint="eastAsia" w:ascii="宋体" w:hAnsi="宋体" w:cs="宋体"/>
                <w:color w:val="000000"/>
                <w:sz w:val="22"/>
              </w:rPr>
            </w:pPr>
            <w:r>
              <w:rPr>
                <w:rFonts w:hint="eastAsia" w:ascii="宋体" w:hAnsi="宋体" w:cs="宋体"/>
                <w:color w:val="000000"/>
                <w:sz w:val="22"/>
              </w:rPr>
              <w:t>11台合计：vCPU：136、内存：272GB、存储：38000GB；3年服务</w:t>
            </w:r>
          </w:p>
        </w:tc>
        <w:tc>
          <w:tcPr>
            <w:tcW w:w="436" w:type="dxa"/>
            <w:shd w:val="clear" w:color="auto" w:fill="FFFFFF"/>
            <w:noWrap w:val="0"/>
            <w:vAlign w:val="center"/>
          </w:tcPr>
          <w:p w14:paraId="32CD7C77">
            <w:pPr>
              <w:widowControl/>
              <w:jc w:val="center"/>
              <w:rPr>
                <w:rFonts w:hint="eastAsia" w:ascii="宋体" w:hAnsi="宋体" w:cs="宋体"/>
                <w:color w:val="000000"/>
                <w:sz w:val="22"/>
              </w:rPr>
            </w:pPr>
            <w:r>
              <w:rPr>
                <w:rFonts w:hint="eastAsia" w:ascii="宋体" w:hAnsi="宋体" w:cs="宋体"/>
                <w:color w:val="000000"/>
                <w:sz w:val="22"/>
              </w:rPr>
              <w:t>台</w:t>
            </w:r>
          </w:p>
        </w:tc>
        <w:tc>
          <w:tcPr>
            <w:tcW w:w="436" w:type="dxa"/>
            <w:shd w:val="clear" w:color="auto" w:fill="FFFFFF"/>
            <w:noWrap w:val="0"/>
            <w:vAlign w:val="center"/>
          </w:tcPr>
          <w:p w14:paraId="5391BD3F">
            <w:pPr>
              <w:widowControl/>
              <w:jc w:val="center"/>
              <w:rPr>
                <w:rFonts w:hint="eastAsia" w:ascii="宋体" w:hAnsi="宋体" w:cs="宋体"/>
                <w:color w:val="000000"/>
                <w:sz w:val="22"/>
              </w:rPr>
            </w:pPr>
            <w:r>
              <w:rPr>
                <w:rFonts w:hint="eastAsia" w:ascii="宋体" w:hAnsi="宋体" w:cs="宋体"/>
                <w:color w:val="000000"/>
                <w:sz w:val="22"/>
              </w:rPr>
              <w:t>11</w:t>
            </w:r>
          </w:p>
        </w:tc>
      </w:tr>
      <w:tr w14:paraId="67ECA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62A3B752">
            <w:pPr>
              <w:widowControl/>
              <w:jc w:val="center"/>
              <w:rPr>
                <w:rFonts w:hint="eastAsia" w:ascii="宋体" w:hAnsi="宋体" w:cs="宋体"/>
                <w:color w:val="000000"/>
                <w:sz w:val="22"/>
              </w:rPr>
            </w:pPr>
            <w:r>
              <w:rPr>
                <w:rFonts w:hint="eastAsia" w:ascii="宋体" w:hAnsi="宋体" w:cs="宋体"/>
                <w:color w:val="000000"/>
                <w:sz w:val="22"/>
              </w:rPr>
              <w:t>2</w:t>
            </w:r>
          </w:p>
        </w:tc>
        <w:tc>
          <w:tcPr>
            <w:tcW w:w="0" w:type="auto"/>
            <w:vMerge w:val="continue"/>
            <w:shd w:val="clear" w:color="auto" w:fill="FFFFFF"/>
            <w:noWrap w:val="0"/>
            <w:vAlign w:val="center"/>
          </w:tcPr>
          <w:p w14:paraId="3DB299AE">
            <w:pPr>
              <w:widowControl/>
              <w:jc w:val="left"/>
              <w:rPr>
                <w:rFonts w:hint="eastAsia" w:ascii="宋体" w:hAnsi="宋体" w:cs="宋体"/>
                <w:color w:val="000000"/>
              </w:rPr>
            </w:pPr>
          </w:p>
        </w:tc>
        <w:tc>
          <w:tcPr>
            <w:tcW w:w="1082" w:type="dxa"/>
            <w:shd w:val="clear" w:color="auto" w:fill="FFFFFF"/>
            <w:noWrap w:val="0"/>
            <w:vAlign w:val="center"/>
          </w:tcPr>
          <w:p w14:paraId="199D3C65">
            <w:pPr>
              <w:widowControl/>
              <w:jc w:val="center"/>
              <w:rPr>
                <w:rFonts w:hint="eastAsia" w:ascii="宋体" w:hAnsi="宋体" w:cs="宋体"/>
                <w:color w:val="000000"/>
              </w:rPr>
            </w:pPr>
            <w:r>
              <w:rPr>
                <w:rFonts w:hint="eastAsia" w:ascii="宋体" w:hAnsi="宋体" w:cs="宋体"/>
                <w:color w:val="000000"/>
              </w:rPr>
              <w:t>等保应用租赁</w:t>
            </w:r>
          </w:p>
        </w:tc>
        <w:tc>
          <w:tcPr>
            <w:tcW w:w="5082" w:type="dxa"/>
            <w:shd w:val="clear" w:color="auto" w:fill="FFFFFF"/>
            <w:noWrap w:val="0"/>
            <w:vAlign w:val="center"/>
          </w:tcPr>
          <w:p w14:paraId="03052B11">
            <w:pPr>
              <w:widowControl/>
              <w:jc w:val="left"/>
              <w:rPr>
                <w:rFonts w:hint="eastAsia" w:ascii="宋体" w:hAnsi="宋体" w:cs="宋体"/>
                <w:color w:val="000000"/>
                <w:sz w:val="22"/>
              </w:rPr>
            </w:pPr>
            <w:r>
              <w:rPr>
                <w:rFonts w:hint="eastAsia" w:ascii="宋体" w:hAnsi="宋体" w:cs="宋体"/>
                <w:color w:val="000000"/>
                <w:sz w:val="22"/>
              </w:rPr>
              <w:t>满足三级等保要求。</w:t>
            </w:r>
          </w:p>
        </w:tc>
        <w:tc>
          <w:tcPr>
            <w:tcW w:w="436" w:type="dxa"/>
            <w:shd w:val="clear" w:color="auto" w:fill="FFFFFF"/>
            <w:noWrap w:val="0"/>
            <w:vAlign w:val="center"/>
          </w:tcPr>
          <w:p w14:paraId="11D16E90">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24C8F233">
            <w:pPr>
              <w:widowControl/>
              <w:jc w:val="center"/>
              <w:rPr>
                <w:rFonts w:hint="eastAsia" w:ascii="宋体" w:hAnsi="宋体" w:cs="宋体"/>
                <w:color w:val="000000"/>
                <w:sz w:val="22"/>
              </w:rPr>
            </w:pPr>
            <w:r>
              <w:rPr>
                <w:rFonts w:hint="eastAsia" w:ascii="宋体" w:hAnsi="宋体" w:cs="宋体"/>
                <w:color w:val="000000"/>
                <w:sz w:val="22"/>
              </w:rPr>
              <w:t>1</w:t>
            </w:r>
          </w:p>
        </w:tc>
      </w:tr>
      <w:tr w14:paraId="247B1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339309C2">
            <w:pPr>
              <w:widowControl/>
              <w:jc w:val="center"/>
              <w:rPr>
                <w:rFonts w:hint="eastAsia" w:ascii="宋体" w:hAnsi="宋体" w:cs="宋体"/>
                <w:color w:val="000000"/>
                <w:sz w:val="22"/>
              </w:rPr>
            </w:pPr>
            <w:r>
              <w:rPr>
                <w:rFonts w:hint="eastAsia" w:ascii="宋体" w:hAnsi="宋体" w:cs="宋体"/>
                <w:color w:val="000000"/>
                <w:sz w:val="22"/>
              </w:rPr>
              <w:t>3</w:t>
            </w:r>
          </w:p>
        </w:tc>
        <w:tc>
          <w:tcPr>
            <w:tcW w:w="0" w:type="auto"/>
            <w:vMerge w:val="continue"/>
            <w:shd w:val="clear" w:color="auto" w:fill="FFFFFF"/>
            <w:noWrap w:val="0"/>
            <w:vAlign w:val="center"/>
          </w:tcPr>
          <w:p w14:paraId="7DC45198">
            <w:pPr>
              <w:widowControl/>
              <w:jc w:val="left"/>
              <w:rPr>
                <w:rFonts w:hint="eastAsia" w:ascii="宋体" w:hAnsi="宋体" w:cs="宋体"/>
                <w:color w:val="000000"/>
              </w:rPr>
            </w:pPr>
          </w:p>
        </w:tc>
        <w:tc>
          <w:tcPr>
            <w:tcW w:w="1082" w:type="dxa"/>
            <w:shd w:val="clear" w:color="auto" w:fill="FFFFFF"/>
            <w:noWrap w:val="0"/>
            <w:vAlign w:val="center"/>
          </w:tcPr>
          <w:p w14:paraId="1E6C4D55">
            <w:pPr>
              <w:widowControl/>
              <w:jc w:val="center"/>
              <w:rPr>
                <w:rFonts w:hint="eastAsia" w:ascii="宋体" w:hAnsi="宋体" w:cs="宋体"/>
                <w:color w:val="000000"/>
              </w:rPr>
            </w:pPr>
            <w:r>
              <w:rPr>
                <w:rFonts w:hint="eastAsia" w:ascii="宋体" w:hAnsi="宋体" w:cs="宋体"/>
                <w:color w:val="000000"/>
              </w:rPr>
              <w:t>密码应用租赁</w:t>
            </w:r>
          </w:p>
        </w:tc>
        <w:tc>
          <w:tcPr>
            <w:tcW w:w="5082" w:type="dxa"/>
            <w:shd w:val="clear" w:color="auto" w:fill="FFFFFF"/>
            <w:noWrap w:val="0"/>
            <w:vAlign w:val="center"/>
          </w:tcPr>
          <w:p w14:paraId="3474E751">
            <w:pPr>
              <w:widowControl/>
              <w:jc w:val="left"/>
              <w:rPr>
                <w:rFonts w:hint="eastAsia" w:ascii="宋体" w:hAnsi="宋体" w:cs="宋体"/>
                <w:color w:val="000000"/>
                <w:sz w:val="22"/>
              </w:rPr>
            </w:pPr>
            <w:r>
              <w:rPr>
                <w:rFonts w:hint="eastAsia" w:ascii="宋体" w:hAnsi="宋体" w:cs="宋体"/>
                <w:color w:val="000000"/>
                <w:sz w:val="22"/>
              </w:rPr>
              <w:t>满足密码安全要求。</w:t>
            </w:r>
          </w:p>
        </w:tc>
        <w:tc>
          <w:tcPr>
            <w:tcW w:w="436" w:type="dxa"/>
            <w:shd w:val="clear" w:color="auto" w:fill="FFFFFF"/>
            <w:noWrap w:val="0"/>
            <w:vAlign w:val="center"/>
          </w:tcPr>
          <w:p w14:paraId="5E1727CD">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09E56566">
            <w:pPr>
              <w:widowControl/>
              <w:jc w:val="center"/>
              <w:rPr>
                <w:rFonts w:hint="eastAsia" w:ascii="宋体" w:hAnsi="宋体" w:cs="宋体"/>
                <w:color w:val="000000"/>
                <w:sz w:val="22"/>
              </w:rPr>
            </w:pPr>
            <w:r>
              <w:rPr>
                <w:rFonts w:hint="eastAsia" w:ascii="宋体" w:hAnsi="宋体" w:cs="宋体"/>
                <w:color w:val="000000"/>
                <w:sz w:val="22"/>
              </w:rPr>
              <w:t>1</w:t>
            </w:r>
          </w:p>
        </w:tc>
      </w:tr>
      <w:tr w14:paraId="6DFCA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528" w:type="dxa"/>
            <w:gridSpan w:val="6"/>
            <w:shd w:val="clear" w:color="auto" w:fill="FFFFFF"/>
            <w:noWrap w:val="0"/>
            <w:vAlign w:val="center"/>
          </w:tcPr>
          <w:p w14:paraId="7686C799">
            <w:pPr>
              <w:widowControl/>
              <w:jc w:val="left"/>
              <w:rPr>
                <w:rFonts w:hint="eastAsia" w:ascii="宋体" w:hAnsi="宋体" w:cs="宋体"/>
                <w:b/>
                <w:bCs/>
                <w:color w:val="000000"/>
              </w:rPr>
            </w:pPr>
            <w:r>
              <w:rPr>
                <w:rFonts w:hint="eastAsia" w:ascii="宋体" w:hAnsi="宋体" w:cs="宋体"/>
                <w:b/>
                <w:bCs/>
                <w:color w:val="000000"/>
              </w:rPr>
              <w:t>八、其他要求</w:t>
            </w:r>
          </w:p>
        </w:tc>
      </w:tr>
      <w:tr w14:paraId="04E4C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678330BA">
            <w:pPr>
              <w:widowControl/>
              <w:jc w:val="center"/>
              <w:rPr>
                <w:rFonts w:hint="eastAsia" w:ascii="宋体" w:hAnsi="宋体" w:cs="宋体"/>
                <w:color w:val="000000"/>
                <w:sz w:val="22"/>
              </w:rPr>
            </w:pPr>
            <w:r>
              <w:rPr>
                <w:rFonts w:hint="eastAsia" w:ascii="宋体" w:hAnsi="宋体" w:cs="宋体"/>
                <w:color w:val="000000"/>
                <w:sz w:val="22"/>
              </w:rPr>
              <w:t>1</w:t>
            </w:r>
          </w:p>
        </w:tc>
        <w:tc>
          <w:tcPr>
            <w:tcW w:w="0" w:type="auto"/>
            <w:shd w:val="clear" w:color="auto" w:fill="FFFFFF"/>
            <w:noWrap w:val="0"/>
            <w:vAlign w:val="center"/>
          </w:tcPr>
          <w:p w14:paraId="656C6365">
            <w:pPr>
              <w:widowControl/>
              <w:jc w:val="center"/>
              <w:rPr>
                <w:rFonts w:hint="eastAsia" w:ascii="宋体" w:hAnsi="宋体" w:cs="宋体"/>
                <w:color w:val="000000"/>
              </w:rPr>
            </w:pPr>
            <w:r>
              <w:rPr>
                <w:rFonts w:hint="eastAsia" w:ascii="宋体" w:hAnsi="宋体" w:cs="宋体"/>
                <w:color w:val="000000"/>
              </w:rPr>
              <w:t>其他</w:t>
            </w:r>
          </w:p>
        </w:tc>
        <w:tc>
          <w:tcPr>
            <w:tcW w:w="1082" w:type="dxa"/>
            <w:shd w:val="clear" w:color="auto" w:fill="FFFFFF"/>
            <w:noWrap w:val="0"/>
            <w:vAlign w:val="center"/>
          </w:tcPr>
          <w:p w14:paraId="595D78C4">
            <w:pPr>
              <w:widowControl/>
              <w:jc w:val="center"/>
              <w:rPr>
                <w:rFonts w:hint="eastAsia" w:ascii="宋体" w:hAnsi="宋体" w:cs="宋体"/>
                <w:color w:val="000000"/>
                <w:sz w:val="22"/>
              </w:rPr>
            </w:pPr>
            <w:r>
              <w:rPr>
                <w:rFonts w:hint="eastAsia" w:ascii="宋体" w:hAnsi="宋体" w:cs="宋体"/>
                <w:color w:val="000000"/>
                <w:sz w:val="22"/>
              </w:rPr>
              <w:t>等保测评</w:t>
            </w:r>
          </w:p>
        </w:tc>
        <w:tc>
          <w:tcPr>
            <w:tcW w:w="5082" w:type="dxa"/>
            <w:shd w:val="clear" w:color="auto" w:fill="FFFFFF"/>
            <w:noWrap w:val="0"/>
            <w:vAlign w:val="center"/>
          </w:tcPr>
          <w:p w14:paraId="41FCA0E0">
            <w:pPr>
              <w:widowControl/>
              <w:jc w:val="left"/>
              <w:rPr>
                <w:rFonts w:hint="eastAsia" w:ascii="宋体" w:hAnsi="宋体" w:cs="宋体"/>
                <w:color w:val="000000"/>
                <w:sz w:val="22"/>
              </w:rPr>
            </w:pPr>
            <w:r>
              <w:rPr>
                <w:rFonts w:hint="eastAsia" w:ascii="宋体" w:hAnsi="宋体" w:cs="宋体"/>
                <w:color w:val="000000"/>
                <w:sz w:val="22"/>
              </w:rPr>
              <w:t>1、根据国家对网络安全等级保护工作的相关法律和技术标准要求，对响水县城市生命线安全工程建设开展网络安全等级保护测评工作。</w:t>
            </w:r>
            <w:r>
              <w:rPr>
                <w:rFonts w:hint="eastAsia" w:ascii="宋体" w:hAnsi="宋体" w:cs="宋体"/>
                <w:color w:val="000000"/>
                <w:sz w:val="22"/>
              </w:rPr>
              <w:br w:type="textWrapping"/>
            </w:r>
            <w:r>
              <w:rPr>
                <w:rFonts w:hint="eastAsia" w:ascii="宋体" w:hAnsi="宋体" w:cs="宋体"/>
                <w:color w:val="000000"/>
                <w:sz w:val="22"/>
              </w:rPr>
              <w:t>2、根据《信息安全等级保护管理办法》和《网络安全等级保护基本要求》，结合测评的结果，进一步完善信息安全等级保护管理体系。</w:t>
            </w:r>
            <w:r>
              <w:rPr>
                <w:rFonts w:hint="eastAsia" w:ascii="宋体" w:hAnsi="宋体" w:cs="宋体"/>
                <w:color w:val="000000"/>
                <w:sz w:val="22"/>
              </w:rPr>
              <w:br w:type="textWrapping"/>
            </w:r>
            <w:r>
              <w:rPr>
                <w:rFonts w:hint="eastAsia" w:ascii="宋体" w:hAnsi="宋体" w:cs="宋体"/>
                <w:color w:val="000000"/>
                <w:sz w:val="22"/>
              </w:rPr>
              <w:t>3、结合等级保护测评报告提出的安全防护现状与等级保护基本要求之间的差距，进一步完善信息安全等级保护安全技术措施。最终顺利通过等级保护2.0三级测评。</w:t>
            </w:r>
            <w:r>
              <w:rPr>
                <w:rFonts w:hint="eastAsia" w:ascii="宋体" w:hAnsi="宋体" w:cs="宋体"/>
                <w:color w:val="000000"/>
                <w:sz w:val="22"/>
              </w:rPr>
              <w:br w:type="textWrapping"/>
            </w:r>
            <w:r>
              <w:rPr>
                <w:rFonts w:hint="eastAsia" w:ascii="宋体" w:hAnsi="宋体" w:cs="宋体"/>
                <w:color w:val="000000"/>
                <w:sz w:val="22"/>
              </w:rPr>
              <w:t>4、等级保护2.0三级测评费用，每年进行一次，合计三年。</w:t>
            </w:r>
          </w:p>
        </w:tc>
        <w:tc>
          <w:tcPr>
            <w:tcW w:w="436" w:type="dxa"/>
            <w:shd w:val="clear" w:color="auto" w:fill="FFFFFF"/>
            <w:noWrap w:val="0"/>
            <w:vAlign w:val="center"/>
          </w:tcPr>
          <w:p w14:paraId="45585A95">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014DD551">
            <w:pPr>
              <w:widowControl/>
              <w:jc w:val="center"/>
              <w:rPr>
                <w:rFonts w:hint="eastAsia" w:ascii="宋体" w:hAnsi="宋体" w:cs="宋体"/>
                <w:color w:val="000000"/>
                <w:sz w:val="22"/>
              </w:rPr>
            </w:pPr>
            <w:r>
              <w:rPr>
                <w:rFonts w:hint="eastAsia" w:ascii="宋体" w:hAnsi="宋体" w:cs="宋体"/>
                <w:color w:val="000000"/>
                <w:sz w:val="22"/>
              </w:rPr>
              <w:t>1</w:t>
            </w:r>
          </w:p>
        </w:tc>
      </w:tr>
      <w:tr w14:paraId="46FA1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6D401391">
            <w:pPr>
              <w:widowControl/>
              <w:jc w:val="center"/>
              <w:rPr>
                <w:rFonts w:hint="eastAsia" w:ascii="宋体" w:hAnsi="宋体" w:cs="宋体"/>
                <w:color w:val="000000"/>
                <w:sz w:val="22"/>
              </w:rPr>
            </w:pPr>
            <w:r>
              <w:rPr>
                <w:rFonts w:hint="eastAsia" w:ascii="宋体" w:hAnsi="宋体" w:cs="宋体"/>
                <w:color w:val="000000"/>
                <w:sz w:val="22"/>
              </w:rPr>
              <w:t>2</w:t>
            </w:r>
          </w:p>
        </w:tc>
        <w:tc>
          <w:tcPr>
            <w:tcW w:w="0" w:type="auto"/>
            <w:shd w:val="clear" w:color="auto" w:fill="FFFFFF"/>
            <w:noWrap w:val="0"/>
            <w:vAlign w:val="center"/>
          </w:tcPr>
          <w:p w14:paraId="47E2CA02">
            <w:pPr>
              <w:widowControl/>
              <w:jc w:val="center"/>
              <w:rPr>
                <w:rFonts w:hint="eastAsia" w:ascii="宋体" w:hAnsi="宋体" w:cs="宋体"/>
                <w:color w:val="000000"/>
              </w:rPr>
            </w:pPr>
            <w:r>
              <w:rPr>
                <w:rFonts w:hint="eastAsia" w:ascii="宋体" w:hAnsi="宋体" w:cs="宋体"/>
                <w:color w:val="000000"/>
              </w:rPr>
              <w:t>其他</w:t>
            </w:r>
          </w:p>
        </w:tc>
        <w:tc>
          <w:tcPr>
            <w:tcW w:w="1082" w:type="dxa"/>
            <w:shd w:val="clear" w:color="auto" w:fill="FFFFFF"/>
            <w:noWrap w:val="0"/>
            <w:vAlign w:val="center"/>
          </w:tcPr>
          <w:p w14:paraId="6889874D">
            <w:pPr>
              <w:widowControl/>
              <w:jc w:val="center"/>
              <w:rPr>
                <w:rFonts w:hint="eastAsia" w:ascii="宋体" w:hAnsi="宋体" w:cs="宋体"/>
                <w:color w:val="000000"/>
              </w:rPr>
            </w:pPr>
            <w:r>
              <w:rPr>
                <w:rFonts w:hint="eastAsia" w:ascii="宋体" w:hAnsi="宋体" w:cs="宋体"/>
                <w:color w:val="000000"/>
              </w:rPr>
              <w:t>密码测评</w:t>
            </w:r>
          </w:p>
        </w:tc>
        <w:tc>
          <w:tcPr>
            <w:tcW w:w="5082" w:type="dxa"/>
            <w:shd w:val="clear" w:color="auto" w:fill="FFFFFF"/>
            <w:noWrap w:val="0"/>
            <w:vAlign w:val="center"/>
          </w:tcPr>
          <w:p w14:paraId="554F3FD8">
            <w:pPr>
              <w:widowControl/>
              <w:jc w:val="left"/>
              <w:rPr>
                <w:rFonts w:hint="eastAsia" w:ascii="宋体" w:hAnsi="宋体" w:cs="宋体"/>
                <w:color w:val="000000"/>
                <w:sz w:val="22"/>
              </w:rPr>
            </w:pPr>
            <w:r>
              <w:rPr>
                <w:rFonts w:hint="eastAsia" w:ascii="宋体" w:hAnsi="宋体" w:cs="宋体"/>
                <w:color w:val="000000"/>
                <w:sz w:val="22"/>
              </w:rPr>
              <w:t>对响水县城市生命线安全工程建设的所有信息系统进行商用密码应用安全性评估，输出评估结果，为信息系统商用密码应用与安全性等各项工作提供指导依据，主要包括以下评估内容：</w:t>
            </w:r>
            <w:r>
              <w:rPr>
                <w:rFonts w:hint="eastAsia" w:ascii="宋体" w:hAnsi="宋体" w:cs="宋体"/>
                <w:color w:val="000000"/>
                <w:sz w:val="22"/>
              </w:rPr>
              <w:br w:type="textWrapping"/>
            </w:r>
            <w:r>
              <w:rPr>
                <w:rFonts w:hint="eastAsia" w:ascii="宋体" w:hAnsi="宋体" w:cs="宋体"/>
                <w:color w:val="000000"/>
                <w:sz w:val="22"/>
              </w:rPr>
              <w:t>1、系统商用密码应用安全评估服务，服务内容包括：根据《中华人民共和国网络安全法》、《中华人民共和国密码法》、《信息安全技术 信息系统密码应用基本要求》（GB/T 39786-2021）等政策、法律法规的要求，对系统的密码应用的合规性、正确性和有效性进行评估，出具《商用密码应用安全性评估报告》，并协助响水县住建局向密码管理部门完成备案；</w:t>
            </w:r>
            <w:r>
              <w:rPr>
                <w:rFonts w:hint="eastAsia" w:ascii="宋体" w:hAnsi="宋体" w:cs="宋体"/>
                <w:color w:val="000000"/>
                <w:sz w:val="22"/>
              </w:rPr>
              <w:br w:type="textWrapping"/>
            </w:r>
            <w:r>
              <w:rPr>
                <w:rFonts w:hint="eastAsia" w:ascii="宋体" w:hAnsi="宋体" w:cs="宋体"/>
                <w:color w:val="000000"/>
                <w:sz w:val="22"/>
              </w:rPr>
              <w:t>2、密码应用安全性整改咨询服务，服务内容包括：</w:t>
            </w:r>
            <w:r>
              <w:rPr>
                <w:rFonts w:hint="eastAsia" w:ascii="宋体" w:hAnsi="宋体" w:cs="宋体"/>
                <w:color w:val="000000"/>
                <w:sz w:val="22"/>
              </w:rPr>
              <w:br w:type="textWrapping"/>
            </w:r>
            <w:r>
              <w:rPr>
                <w:rFonts w:hint="eastAsia" w:ascii="宋体" w:hAnsi="宋体" w:cs="宋体"/>
                <w:color w:val="000000"/>
                <w:sz w:val="22"/>
              </w:rPr>
              <w:t>①对响水县城市生命线安全工程建设所有业务系统的密码应用方案提供合规性评审服务；</w:t>
            </w:r>
            <w:r>
              <w:rPr>
                <w:rFonts w:hint="eastAsia" w:ascii="宋体" w:hAnsi="宋体" w:cs="宋体"/>
                <w:color w:val="000000"/>
                <w:sz w:val="22"/>
              </w:rPr>
              <w:br w:type="textWrapping"/>
            </w:r>
            <w:r>
              <w:rPr>
                <w:rFonts w:hint="eastAsia" w:ascii="宋体" w:hAnsi="宋体" w:cs="宋体"/>
                <w:color w:val="000000"/>
                <w:sz w:val="22"/>
              </w:rPr>
              <w:t>②提供密码应用安全性整改咨询服务，密码测评三级，每年进行一次，合计三年。</w:t>
            </w:r>
          </w:p>
        </w:tc>
        <w:tc>
          <w:tcPr>
            <w:tcW w:w="436" w:type="dxa"/>
            <w:shd w:val="clear" w:color="auto" w:fill="FFFFFF"/>
            <w:noWrap w:val="0"/>
            <w:vAlign w:val="center"/>
          </w:tcPr>
          <w:p w14:paraId="38E57AB6">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705B6F4B">
            <w:pPr>
              <w:widowControl/>
              <w:jc w:val="center"/>
              <w:rPr>
                <w:rFonts w:hint="eastAsia" w:ascii="宋体" w:hAnsi="宋体" w:cs="宋体"/>
                <w:color w:val="000000"/>
                <w:sz w:val="22"/>
              </w:rPr>
            </w:pPr>
            <w:r>
              <w:rPr>
                <w:rFonts w:hint="eastAsia" w:ascii="宋体" w:hAnsi="宋体" w:cs="宋体"/>
                <w:color w:val="000000"/>
                <w:sz w:val="22"/>
              </w:rPr>
              <w:t>1</w:t>
            </w:r>
          </w:p>
        </w:tc>
      </w:tr>
      <w:tr w14:paraId="38688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502283C6">
            <w:pPr>
              <w:widowControl/>
              <w:jc w:val="center"/>
              <w:rPr>
                <w:rFonts w:hint="eastAsia" w:ascii="宋体" w:hAnsi="宋体" w:cs="宋体"/>
                <w:color w:val="000000"/>
                <w:sz w:val="22"/>
              </w:rPr>
            </w:pPr>
            <w:r>
              <w:rPr>
                <w:rFonts w:hint="eastAsia" w:ascii="宋体" w:hAnsi="宋体" w:cs="宋体"/>
                <w:color w:val="000000"/>
                <w:sz w:val="22"/>
              </w:rPr>
              <w:t>3</w:t>
            </w:r>
          </w:p>
        </w:tc>
        <w:tc>
          <w:tcPr>
            <w:tcW w:w="0" w:type="auto"/>
            <w:shd w:val="clear" w:color="auto" w:fill="FFFFFF"/>
            <w:noWrap w:val="0"/>
            <w:vAlign w:val="center"/>
          </w:tcPr>
          <w:p w14:paraId="2E09F0D4">
            <w:pPr>
              <w:widowControl/>
              <w:jc w:val="center"/>
              <w:rPr>
                <w:rFonts w:hint="eastAsia" w:ascii="宋体" w:hAnsi="宋体" w:cs="宋体"/>
                <w:color w:val="000000"/>
              </w:rPr>
            </w:pPr>
            <w:r>
              <w:rPr>
                <w:rFonts w:hint="eastAsia" w:ascii="宋体" w:hAnsi="宋体" w:cs="宋体"/>
                <w:color w:val="000000"/>
              </w:rPr>
              <w:t>其他</w:t>
            </w:r>
          </w:p>
        </w:tc>
        <w:tc>
          <w:tcPr>
            <w:tcW w:w="1082" w:type="dxa"/>
            <w:shd w:val="clear" w:color="auto" w:fill="FFFFFF"/>
            <w:noWrap w:val="0"/>
            <w:vAlign w:val="center"/>
          </w:tcPr>
          <w:p w14:paraId="1D652A2F">
            <w:pPr>
              <w:widowControl/>
              <w:jc w:val="center"/>
              <w:rPr>
                <w:rFonts w:hint="eastAsia" w:ascii="宋体" w:hAnsi="宋体" w:cs="宋体"/>
                <w:color w:val="000000"/>
              </w:rPr>
            </w:pPr>
            <w:r>
              <w:rPr>
                <w:rFonts w:hint="eastAsia" w:ascii="宋体" w:hAnsi="宋体" w:cs="宋体"/>
                <w:color w:val="000000"/>
              </w:rPr>
              <w:t>软件测评</w:t>
            </w:r>
          </w:p>
        </w:tc>
        <w:tc>
          <w:tcPr>
            <w:tcW w:w="5082" w:type="dxa"/>
            <w:shd w:val="clear" w:color="auto" w:fill="FFFFFF"/>
            <w:noWrap w:val="0"/>
            <w:vAlign w:val="center"/>
          </w:tcPr>
          <w:p w14:paraId="037E2354">
            <w:pPr>
              <w:widowControl/>
              <w:jc w:val="left"/>
              <w:rPr>
                <w:rFonts w:hint="eastAsia" w:ascii="宋体" w:hAnsi="宋体" w:cs="宋体"/>
                <w:color w:val="000000"/>
                <w:sz w:val="22"/>
              </w:rPr>
            </w:pPr>
            <w:r>
              <w:rPr>
                <w:rFonts w:hint="eastAsia" w:ascii="宋体" w:hAnsi="宋体" w:cs="宋体"/>
                <w:color w:val="000000"/>
                <w:sz w:val="22"/>
              </w:rPr>
              <w:t>对本项目系统平台建设完成进行测试与分析，对软件性能、功能及使用价值等进行客观评价，并出具测评报告。</w:t>
            </w:r>
          </w:p>
        </w:tc>
        <w:tc>
          <w:tcPr>
            <w:tcW w:w="436" w:type="dxa"/>
            <w:shd w:val="clear" w:color="auto" w:fill="FFFFFF"/>
            <w:noWrap w:val="0"/>
            <w:vAlign w:val="center"/>
          </w:tcPr>
          <w:p w14:paraId="6370E80F">
            <w:pPr>
              <w:widowControl/>
              <w:jc w:val="center"/>
              <w:rPr>
                <w:rFonts w:hint="eastAsia" w:ascii="宋体" w:hAnsi="宋体" w:cs="宋体"/>
                <w:color w:val="000000"/>
                <w:sz w:val="22"/>
              </w:rPr>
            </w:pPr>
            <w:r>
              <w:rPr>
                <w:rFonts w:hint="eastAsia" w:ascii="宋体" w:hAnsi="宋体" w:cs="宋体"/>
                <w:color w:val="000000"/>
                <w:sz w:val="22"/>
              </w:rPr>
              <w:t>项</w:t>
            </w:r>
          </w:p>
        </w:tc>
        <w:tc>
          <w:tcPr>
            <w:tcW w:w="436" w:type="dxa"/>
            <w:shd w:val="clear" w:color="auto" w:fill="FFFFFF"/>
            <w:noWrap w:val="0"/>
            <w:vAlign w:val="center"/>
          </w:tcPr>
          <w:p w14:paraId="69FD5188">
            <w:pPr>
              <w:widowControl/>
              <w:jc w:val="center"/>
              <w:rPr>
                <w:rFonts w:hint="eastAsia" w:ascii="宋体" w:hAnsi="宋体" w:cs="宋体"/>
                <w:color w:val="000000"/>
                <w:sz w:val="22"/>
              </w:rPr>
            </w:pPr>
            <w:r>
              <w:rPr>
                <w:rFonts w:hint="eastAsia" w:ascii="宋体" w:hAnsi="宋体" w:cs="宋体"/>
                <w:color w:val="000000"/>
                <w:sz w:val="22"/>
              </w:rPr>
              <w:t>1</w:t>
            </w:r>
          </w:p>
        </w:tc>
      </w:tr>
      <w:tr w14:paraId="182B4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6965183F">
            <w:pPr>
              <w:widowControl/>
              <w:jc w:val="center"/>
              <w:rPr>
                <w:rFonts w:hint="eastAsia" w:ascii="宋体" w:hAnsi="宋体" w:cs="宋体"/>
                <w:color w:val="000000"/>
                <w:sz w:val="22"/>
              </w:rPr>
            </w:pPr>
            <w:r>
              <w:rPr>
                <w:rFonts w:hint="eastAsia" w:ascii="宋体" w:hAnsi="宋体" w:cs="宋体"/>
                <w:color w:val="000000"/>
                <w:sz w:val="22"/>
              </w:rPr>
              <w:t>4</w:t>
            </w:r>
          </w:p>
        </w:tc>
        <w:tc>
          <w:tcPr>
            <w:tcW w:w="0" w:type="auto"/>
            <w:shd w:val="clear" w:color="auto" w:fill="FFFFFF"/>
            <w:noWrap w:val="0"/>
            <w:vAlign w:val="center"/>
          </w:tcPr>
          <w:p w14:paraId="1C8BE9A3">
            <w:pPr>
              <w:widowControl/>
              <w:jc w:val="center"/>
              <w:rPr>
                <w:rFonts w:hint="eastAsia" w:ascii="宋体" w:hAnsi="宋体" w:cs="宋体"/>
                <w:color w:val="000000"/>
              </w:rPr>
            </w:pPr>
            <w:r>
              <w:rPr>
                <w:rFonts w:hint="eastAsia" w:ascii="宋体" w:hAnsi="宋体" w:cs="宋体"/>
                <w:color w:val="000000"/>
              </w:rPr>
              <w:t>其他</w:t>
            </w:r>
          </w:p>
        </w:tc>
        <w:tc>
          <w:tcPr>
            <w:tcW w:w="1082" w:type="dxa"/>
            <w:shd w:val="clear" w:color="auto" w:fill="FFFFFF"/>
            <w:noWrap w:val="0"/>
            <w:vAlign w:val="center"/>
          </w:tcPr>
          <w:p w14:paraId="388AB59D">
            <w:pPr>
              <w:widowControl/>
              <w:jc w:val="center"/>
              <w:rPr>
                <w:rFonts w:hint="eastAsia" w:ascii="宋体" w:hAnsi="宋体" w:cs="宋体"/>
                <w:color w:val="000000"/>
              </w:rPr>
            </w:pPr>
            <w:r>
              <w:rPr>
                <w:rFonts w:hint="eastAsia" w:ascii="宋体" w:hAnsi="宋体" w:cs="宋体"/>
                <w:color w:val="000000"/>
              </w:rPr>
              <w:t>系统集成</w:t>
            </w:r>
          </w:p>
        </w:tc>
        <w:tc>
          <w:tcPr>
            <w:tcW w:w="5082" w:type="dxa"/>
            <w:shd w:val="clear" w:color="auto" w:fill="FFFFFF"/>
            <w:noWrap w:val="0"/>
            <w:vAlign w:val="center"/>
          </w:tcPr>
          <w:p w14:paraId="6777A8C8">
            <w:pPr>
              <w:widowControl/>
              <w:rPr>
                <w:rFonts w:hint="eastAsia" w:ascii="宋体" w:hAnsi="宋体" w:cs="宋体"/>
                <w:color w:val="000000"/>
              </w:rPr>
            </w:pPr>
            <w:r>
              <w:rPr>
                <w:rFonts w:hint="eastAsia" w:ascii="宋体" w:hAnsi="宋体" w:cs="宋体"/>
                <w:color w:val="000000"/>
              </w:rPr>
              <w:t>对采购的软件产品、应用软件开发等需集成的部分，在项目现场进行部署、调试，并将各个分离的产品、功能等集成到相互关联、统一协调，实现整个系统稳定运行。</w:t>
            </w:r>
          </w:p>
        </w:tc>
        <w:tc>
          <w:tcPr>
            <w:tcW w:w="436" w:type="dxa"/>
            <w:shd w:val="clear" w:color="auto" w:fill="FFFFFF"/>
            <w:noWrap w:val="0"/>
            <w:vAlign w:val="center"/>
          </w:tcPr>
          <w:p w14:paraId="072967BE">
            <w:pPr>
              <w:widowControl/>
              <w:jc w:val="center"/>
              <w:rPr>
                <w:rFonts w:hint="eastAsia" w:ascii="宋体" w:hAnsi="宋体" w:cs="宋体"/>
                <w:color w:val="000000"/>
              </w:rPr>
            </w:pPr>
            <w:r>
              <w:rPr>
                <w:rFonts w:hint="eastAsia" w:ascii="宋体" w:hAnsi="宋体" w:cs="宋体"/>
                <w:color w:val="000000"/>
              </w:rPr>
              <w:t>项</w:t>
            </w:r>
          </w:p>
        </w:tc>
        <w:tc>
          <w:tcPr>
            <w:tcW w:w="436" w:type="dxa"/>
            <w:shd w:val="clear" w:color="auto" w:fill="FFFFFF"/>
            <w:noWrap w:val="0"/>
            <w:vAlign w:val="center"/>
          </w:tcPr>
          <w:p w14:paraId="26BC4C1F">
            <w:pPr>
              <w:widowControl/>
              <w:jc w:val="center"/>
              <w:rPr>
                <w:color w:val="000000"/>
              </w:rPr>
            </w:pPr>
            <w:r>
              <w:rPr>
                <w:color w:val="000000"/>
              </w:rPr>
              <w:t>1</w:t>
            </w:r>
          </w:p>
        </w:tc>
      </w:tr>
      <w:tr w14:paraId="0C8CA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0D5FA6FE">
            <w:pPr>
              <w:widowControl/>
              <w:jc w:val="center"/>
              <w:rPr>
                <w:rFonts w:hint="eastAsia" w:ascii="宋体" w:hAnsi="宋体" w:cs="宋体"/>
                <w:color w:val="000000"/>
                <w:sz w:val="22"/>
              </w:rPr>
            </w:pPr>
            <w:r>
              <w:rPr>
                <w:rFonts w:hint="eastAsia" w:ascii="宋体" w:hAnsi="宋体" w:cs="宋体"/>
                <w:color w:val="000000"/>
                <w:sz w:val="22"/>
              </w:rPr>
              <w:t>5</w:t>
            </w:r>
          </w:p>
        </w:tc>
        <w:tc>
          <w:tcPr>
            <w:tcW w:w="0" w:type="auto"/>
            <w:shd w:val="clear" w:color="auto" w:fill="FFFFFF"/>
            <w:noWrap w:val="0"/>
            <w:vAlign w:val="center"/>
          </w:tcPr>
          <w:p w14:paraId="78FA36B9">
            <w:pPr>
              <w:widowControl/>
              <w:jc w:val="center"/>
              <w:rPr>
                <w:rFonts w:hint="eastAsia" w:ascii="宋体" w:hAnsi="宋体" w:cs="宋体"/>
                <w:color w:val="000000"/>
              </w:rPr>
            </w:pPr>
            <w:r>
              <w:rPr>
                <w:rFonts w:hint="eastAsia" w:ascii="宋体" w:hAnsi="宋体" w:cs="宋体"/>
                <w:color w:val="000000"/>
              </w:rPr>
              <w:t>其他</w:t>
            </w:r>
          </w:p>
        </w:tc>
        <w:tc>
          <w:tcPr>
            <w:tcW w:w="1082" w:type="dxa"/>
            <w:shd w:val="clear" w:color="auto" w:fill="FFFFFF"/>
            <w:noWrap w:val="0"/>
            <w:vAlign w:val="center"/>
          </w:tcPr>
          <w:p w14:paraId="1F20E5C9">
            <w:pPr>
              <w:widowControl/>
              <w:jc w:val="center"/>
              <w:rPr>
                <w:rFonts w:hint="eastAsia" w:ascii="宋体" w:hAnsi="宋体" w:cs="宋体"/>
                <w:color w:val="000000"/>
              </w:rPr>
            </w:pPr>
            <w:r>
              <w:rPr>
                <w:rFonts w:hint="eastAsia" w:ascii="宋体" w:hAnsi="宋体" w:cs="宋体"/>
                <w:color w:val="000000"/>
              </w:rPr>
              <w:t>数据脱密</w:t>
            </w:r>
          </w:p>
        </w:tc>
        <w:tc>
          <w:tcPr>
            <w:tcW w:w="5082" w:type="dxa"/>
            <w:shd w:val="clear" w:color="auto" w:fill="FFFFFF"/>
            <w:noWrap w:val="0"/>
            <w:vAlign w:val="center"/>
          </w:tcPr>
          <w:p w14:paraId="770C7851">
            <w:pPr>
              <w:widowControl/>
              <w:jc w:val="left"/>
              <w:rPr>
                <w:rFonts w:hint="eastAsia" w:ascii="宋体" w:hAnsi="宋体" w:cs="宋体"/>
                <w:color w:val="000000"/>
              </w:rPr>
            </w:pPr>
            <w:r>
              <w:rPr>
                <w:rFonts w:hint="eastAsia" w:ascii="宋体" w:hAnsi="宋体" w:cs="宋体"/>
                <w:color w:val="000000"/>
              </w:rPr>
              <w:t>按照《江苏省城市生命线安全建设一期工程管线数据处理方案》和《城市基础设施安全运行智慧监管系统</w:t>
            </w:r>
            <w:r>
              <w:rPr>
                <w:color w:val="000000"/>
              </w:rPr>
              <w:t>-</w:t>
            </w:r>
            <w:r>
              <w:rPr>
                <w:rFonts w:hint="eastAsia" w:ascii="宋体" w:hAnsi="宋体" w:cs="宋体"/>
                <w:color w:val="000000"/>
              </w:rPr>
              <w:t>数据标准》，将建城区范围内公共空间地下管线数据进行脱密，以确保在政务网中的安全共享与使用。</w:t>
            </w:r>
          </w:p>
        </w:tc>
        <w:tc>
          <w:tcPr>
            <w:tcW w:w="436" w:type="dxa"/>
            <w:shd w:val="clear" w:color="auto" w:fill="FFFFFF"/>
            <w:noWrap w:val="0"/>
            <w:vAlign w:val="center"/>
          </w:tcPr>
          <w:p w14:paraId="5DE1243C">
            <w:pPr>
              <w:widowControl/>
              <w:jc w:val="center"/>
              <w:rPr>
                <w:rFonts w:hint="eastAsia" w:ascii="宋体" w:hAnsi="宋体" w:cs="宋体"/>
                <w:color w:val="000000"/>
              </w:rPr>
            </w:pPr>
            <w:r>
              <w:rPr>
                <w:rFonts w:hint="eastAsia" w:ascii="宋体" w:hAnsi="宋体" w:cs="宋体"/>
                <w:color w:val="000000"/>
              </w:rPr>
              <w:t>项</w:t>
            </w:r>
          </w:p>
        </w:tc>
        <w:tc>
          <w:tcPr>
            <w:tcW w:w="436" w:type="dxa"/>
            <w:shd w:val="clear" w:color="auto" w:fill="FFFFFF"/>
            <w:noWrap w:val="0"/>
            <w:vAlign w:val="center"/>
          </w:tcPr>
          <w:p w14:paraId="5ABF4B43">
            <w:pPr>
              <w:widowControl/>
              <w:jc w:val="center"/>
              <w:rPr>
                <w:color w:val="000000"/>
              </w:rPr>
            </w:pPr>
            <w:r>
              <w:rPr>
                <w:color w:val="000000"/>
              </w:rPr>
              <w:t>1</w:t>
            </w:r>
          </w:p>
        </w:tc>
      </w:tr>
      <w:tr w14:paraId="3E75B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10FF1AA0">
            <w:pPr>
              <w:widowControl/>
              <w:jc w:val="center"/>
              <w:rPr>
                <w:rFonts w:hint="eastAsia" w:ascii="宋体" w:hAnsi="宋体" w:cs="宋体"/>
                <w:color w:val="000000"/>
                <w:sz w:val="22"/>
              </w:rPr>
            </w:pPr>
            <w:r>
              <w:rPr>
                <w:rFonts w:hint="eastAsia" w:ascii="宋体" w:hAnsi="宋体" w:cs="宋体"/>
                <w:color w:val="000000"/>
                <w:sz w:val="22"/>
              </w:rPr>
              <w:t>6</w:t>
            </w:r>
          </w:p>
        </w:tc>
        <w:tc>
          <w:tcPr>
            <w:tcW w:w="0" w:type="auto"/>
            <w:shd w:val="clear" w:color="auto" w:fill="FFFFFF"/>
            <w:noWrap w:val="0"/>
            <w:vAlign w:val="center"/>
          </w:tcPr>
          <w:p w14:paraId="0AAA367D">
            <w:pPr>
              <w:widowControl/>
              <w:jc w:val="center"/>
              <w:rPr>
                <w:rFonts w:hint="eastAsia" w:ascii="宋体" w:hAnsi="宋体" w:cs="宋体"/>
                <w:color w:val="000000"/>
              </w:rPr>
            </w:pPr>
            <w:r>
              <w:rPr>
                <w:rFonts w:hint="eastAsia" w:ascii="宋体" w:hAnsi="宋体" w:cs="宋体"/>
                <w:color w:val="000000"/>
              </w:rPr>
              <w:t>其他</w:t>
            </w:r>
          </w:p>
        </w:tc>
        <w:tc>
          <w:tcPr>
            <w:tcW w:w="1082" w:type="dxa"/>
            <w:shd w:val="clear" w:color="auto" w:fill="FFFFFF"/>
            <w:noWrap w:val="0"/>
            <w:vAlign w:val="center"/>
          </w:tcPr>
          <w:p w14:paraId="343DAAA3">
            <w:pPr>
              <w:widowControl/>
              <w:jc w:val="center"/>
              <w:rPr>
                <w:rFonts w:hint="eastAsia" w:ascii="宋体" w:hAnsi="宋体" w:cs="宋体"/>
                <w:color w:val="000000"/>
              </w:rPr>
            </w:pPr>
            <w:r>
              <w:rPr>
                <w:rFonts w:hint="eastAsia" w:ascii="宋体" w:hAnsi="宋体" w:cs="宋体"/>
                <w:color w:val="000000"/>
              </w:rPr>
              <w:t>地下管线数据维护</w:t>
            </w:r>
          </w:p>
        </w:tc>
        <w:tc>
          <w:tcPr>
            <w:tcW w:w="5082" w:type="dxa"/>
            <w:shd w:val="clear" w:color="auto" w:fill="FFFFFF"/>
            <w:noWrap w:val="0"/>
            <w:vAlign w:val="center"/>
          </w:tcPr>
          <w:p w14:paraId="12BBA959">
            <w:pPr>
              <w:widowControl/>
              <w:jc w:val="left"/>
              <w:rPr>
                <w:rFonts w:hint="eastAsia" w:ascii="宋体" w:hAnsi="宋体" w:cs="宋体"/>
                <w:color w:val="000000"/>
              </w:rPr>
            </w:pPr>
            <w:r>
              <w:rPr>
                <w:rFonts w:hint="eastAsia" w:ascii="宋体" w:hAnsi="宋体" w:cs="宋体"/>
                <w:color w:val="000000"/>
              </w:rPr>
              <w:t>依据各单位提供的地下管线数据进行入库。</w:t>
            </w:r>
          </w:p>
        </w:tc>
        <w:tc>
          <w:tcPr>
            <w:tcW w:w="436" w:type="dxa"/>
            <w:shd w:val="clear" w:color="auto" w:fill="FFFFFF"/>
            <w:noWrap w:val="0"/>
            <w:vAlign w:val="center"/>
          </w:tcPr>
          <w:p w14:paraId="46187F79">
            <w:pPr>
              <w:widowControl/>
              <w:jc w:val="center"/>
              <w:rPr>
                <w:rFonts w:hint="eastAsia" w:ascii="宋体" w:hAnsi="宋体" w:cs="宋体"/>
                <w:color w:val="000000"/>
              </w:rPr>
            </w:pPr>
            <w:r>
              <w:rPr>
                <w:rFonts w:hint="eastAsia" w:ascii="宋体" w:hAnsi="宋体" w:cs="宋体"/>
                <w:color w:val="000000"/>
              </w:rPr>
              <w:t>项</w:t>
            </w:r>
          </w:p>
        </w:tc>
        <w:tc>
          <w:tcPr>
            <w:tcW w:w="436" w:type="dxa"/>
            <w:shd w:val="clear" w:color="auto" w:fill="FFFFFF"/>
            <w:noWrap w:val="0"/>
            <w:vAlign w:val="center"/>
          </w:tcPr>
          <w:p w14:paraId="0869E816">
            <w:pPr>
              <w:widowControl/>
              <w:jc w:val="center"/>
              <w:rPr>
                <w:color w:val="000000"/>
              </w:rPr>
            </w:pPr>
            <w:r>
              <w:rPr>
                <w:color w:val="000000"/>
              </w:rPr>
              <w:t>1</w:t>
            </w:r>
          </w:p>
        </w:tc>
      </w:tr>
      <w:tr w14:paraId="1BA23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64AC9788">
            <w:pPr>
              <w:widowControl/>
              <w:jc w:val="center"/>
              <w:rPr>
                <w:rFonts w:hint="eastAsia" w:ascii="宋体" w:hAnsi="宋体" w:cs="宋体"/>
                <w:color w:val="000000"/>
                <w:sz w:val="22"/>
              </w:rPr>
            </w:pPr>
            <w:r>
              <w:rPr>
                <w:rFonts w:hint="eastAsia" w:ascii="宋体" w:hAnsi="宋体" w:cs="宋体"/>
                <w:color w:val="000000"/>
                <w:sz w:val="22"/>
              </w:rPr>
              <w:t>7</w:t>
            </w:r>
          </w:p>
        </w:tc>
        <w:tc>
          <w:tcPr>
            <w:tcW w:w="0" w:type="auto"/>
            <w:shd w:val="clear" w:color="auto" w:fill="FFFFFF"/>
            <w:noWrap w:val="0"/>
            <w:vAlign w:val="center"/>
          </w:tcPr>
          <w:p w14:paraId="60BEFAF2">
            <w:pPr>
              <w:widowControl/>
              <w:jc w:val="center"/>
              <w:rPr>
                <w:rFonts w:hint="eastAsia" w:ascii="宋体" w:hAnsi="宋体" w:cs="宋体"/>
                <w:color w:val="000000"/>
              </w:rPr>
            </w:pPr>
            <w:r>
              <w:rPr>
                <w:rFonts w:hint="eastAsia" w:ascii="宋体" w:hAnsi="宋体" w:cs="宋体"/>
                <w:color w:val="000000"/>
              </w:rPr>
              <w:t>其他</w:t>
            </w:r>
          </w:p>
        </w:tc>
        <w:tc>
          <w:tcPr>
            <w:tcW w:w="1082" w:type="dxa"/>
            <w:shd w:val="clear" w:color="auto" w:fill="FFFFFF"/>
            <w:noWrap w:val="0"/>
            <w:vAlign w:val="center"/>
          </w:tcPr>
          <w:p w14:paraId="37110853">
            <w:pPr>
              <w:widowControl/>
              <w:jc w:val="center"/>
              <w:rPr>
                <w:rFonts w:hint="eastAsia" w:ascii="宋体" w:hAnsi="宋体" w:cs="宋体"/>
                <w:color w:val="000000"/>
              </w:rPr>
            </w:pPr>
            <w:r>
              <w:rPr>
                <w:rFonts w:hint="eastAsia" w:ascii="宋体" w:hAnsi="宋体" w:cs="宋体"/>
                <w:color w:val="000000"/>
              </w:rPr>
              <w:t>数据脱敏</w:t>
            </w:r>
          </w:p>
        </w:tc>
        <w:tc>
          <w:tcPr>
            <w:tcW w:w="5082" w:type="dxa"/>
            <w:shd w:val="clear" w:color="auto" w:fill="FFFFFF"/>
            <w:noWrap w:val="0"/>
            <w:vAlign w:val="center"/>
          </w:tcPr>
          <w:p w14:paraId="7EC77194">
            <w:pPr>
              <w:widowControl/>
              <w:jc w:val="left"/>
              <w:rPr>
                <w:rFonts w:hint="eastAsia" w:ascii="宋体" w:hAnsi="宋体" w:eastAsia="Arial" w:cs="宋体"/>
                <w:color w:val="000000"/>
                <w:lang w:eastAsia="zh-CN"/>
              </w:rPr>
            </w:pPr>
            <w:r>
              <w:rPr>
                <w:rFonts w:hint="eastAsia" w:ascii="宋体" w:hAnsi="宋体" w:cs="宋体"/>
                <w:color w:val="000000"/>
              </w:rPr>
              <w:t>按照《江苏省城市生命线安全建设一期工程管线数据处理方案》、《江苏省城市地下管线数据标准》要求，采用“先规范化、标准化治理、再依规则脱敏”的方式，对建城区范围内的地下管线数据进行脱敏</w:t>
            </w:r>
            <w:r>
              <w:rPr>
                <w:rFonts w:hint="eastAsia" w:ascii="宋体" w:hAnsi="宋体" w:cs="宋体"/>
                <w:color w:val="000000"/>
                <w:lang w:eastAsia="zh-CN"/>
              </w:rPr>
              <w:t>。</w:t>
            </w:r>
          </w:p>
        </w:tc>
        <w:tc>
          <w:tcPr>
            <w:tcW w:w="436" w:type="dxa"/>
            <w:shd w:val="clear" w:color="auto" w:fill="FFFFFF"/>
            <w:noWrap w:val="0"/>
            <w:vAlign w:val="center"/>
          </w:tcPr>
          <w:p w14:paraId="22AB72C3">
            <w:pPr>
              <w:widowControl/>
              <w:jc w:val="center"/>
              <w:rPr>
                <w:rFonts w:hint="eastAsia" w:ascii="宋体" w:hAnsi="宋体" w:cs="宋体"/>
                <w:color w:val="000000"/>
              </w:rPr>
            </w:pPr>
            <w:r>
              <w:rPr>
                <w:rFonts w:hint="eastAsia" w:ascii="宋体" w:hAnsi="宋体" w:cs="宋体"/>
                <w:color w:val="000000"/>
              </w:rPr>
              <w:t>项</w:t>
            </w:r>
          </w:p>
        </w:tc>
        <w:tc>
          <w:tcPr>
            <w:tcW w:w="436" w:type="dxa"/>
            <w:shd w:val="clear" w:color="auto" w:fill="FFFFFF"/>
            <w:noWrap w:val="0"/>
            <w:vAlign w:val="center"/>
          </w:tcPr>
          <w:p w14:paraId="09568774">
            <w:pPr>
              <w:widowControl/>
              <w:jc w:val="center"/>
              <w:rPr>
                <w:color w:val="000000"/>
              </w:rPr>
            </w:pPr>
            <w:r>
              <w:rPr>
                <w:color w:val="000000"/>
              </w:rPr>
              <w:t>1</w:t>
            </w:r>
          </w:p>
        </w:tc>
      </w:tr>
      <w:tr w14:paraId="0F1EA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0" w:hRule="atLeast"/>
        </w:trPr>
        <w:tc>
          <w:tcPr>
            <w:tcW w:w="0" w:type="auto"/>
            <w:shd w:val="clear" w:color="auto" w:fill="FFFFFF"/>
            <w:noWrap w:val="0"/>
            <w:vAlign w:val="center"/>
          </w:tcPr>
          <w:p w14:paraId="30AEFCCF">
            <w:pPr>
              <w:widowControl/>
              <w:jc w:val="center"/>
              <w:rPr>
                <w:rFonts w:hint="eastAsia" w:ascii="宋体" w:hAnsi="宋体" w:eastAsia="Arial" w:cs="宋体"/>
                <w:color w:val="000000"/>
                <w:sz w:val="22"/>
                <w:lang w:val="en-US" w:eastAsia="zh-CN"/>
              </w:rPr>
            </w:pPr>
            <w:r>
              <w:rPr>
                <w:rFonts w:hint="eastAsia" w:ascii="宋体" w:hAnsi="宋体" w:cs="宋体"/>
                <w:color w:val="000000"/>
                <w:sz w:val="22"/>
                <w:lang w:val="en-US" w:eastAsia="zh-CN"/>
              </w:rPr>
              <w:t>8</w:t>
            </w:r>
          </w:p>
        </w:tc>
        <w:tc>
          <w:tcPr>
            <w:tcW w:w="0" w:type="auto"/>
            <w:shd w:val="clear" w:color="auto" w:fill="FFFFFF"/>
            <w:noWrap w:val="0"/>
            <w:vAlign w:val="center"/>
          </w:tcPr>
          <w:p w14:paraId="22EF258D">
            <w:pPr>
              <w:widowControl/>
              <w:jc w:val="center"/>
              <w:rPr>
                <w:rFonts w:hint="eastAsia" w:ascii="宋体" w:hAnsi="宋体" w:cs="宋体"/>
                <w:color w:val="000000"/>
              </w:rPr>
            </w:pPr>
            <w:r>
              <w:rPr>
                <w:rFonts w:hint="eastAsia" w:ascii="宋体" w:hAnsi="宋体" w:cs="宋体"/>
                <w:color w:val="000000"/>
              </w:rPr>
              <w:t>其他</w:t>
            </w:r>
          </w:p>
        </w:tc>
        <w:tc>
          <w:tcPr>
            <w:tcW w:w="1082" w:type="dxa"/>
            <w:vMerge w:val="restart"/>
            <w:shd w:val="clear" w:color="auto" w:fill="FFFFFF"/>
            <w:noWrap w:val="0"/>
            <w:vAlign w:val="center"/>
          </w:tcPr>
          <w:p w14:paraId="40D2D4B9">
            <w:pPr>
              <w:widowControl/>
              <w:jc w:val="left"/>
              <w:rPr>
                <w:rFonts w:hint="eastAsia" w:ascii="宋体" w:hAnsi="宋体" w:cs="宋体"/>
                <w:color w:val="000000"/>
              </w:rPr>
            </w:pPr>
            <w:r>
              <w:rPr>
                <w:rFonts w:hint="eastAsia" w:ascii="宋体" w:hAnsi="宋体" w:cs="宋体"/>
                <w:color w:val="000000"/>
              </w:rPr>
              <w:t>特别要求</w:t>
            </w:r>
          </w:p>
        </w:tc>
        <w:tc>
          <w:tcPr>
            <w:tcW w:w="5082" w:type="dxa"/>
            <w:shd w:val="clear" w:color="auto" w:fill="FFFFFF"/>
            <w:noWrap w:val="0"/>
            <w:vAlign w:val="center"/>
          </w:tcPr>
          <w:p w14:paraId="175BE32B">
            <w:pPr>
              <w:widowControl/>
              <w:numPr>
                <w:ilvl w:val="0"/>
                <w:numId w:val="0"/>
              </w:numPr>
              <w:jc w:val="left"/>
              <w:rPr>
                <w:rFonts w:hint="eastAsia" w:ascii="宋体" w:hAnsi="宋体" w:cs="宋体"/>
                <w:color w:val="000000"/>
              </w:rPr>
            </w:pPr>
            <w:r>
              <w:rPr>
                <w:rFonts w:hint="eastAsia" w:ascii="宋体" w:hAnsi="宋体" w:cs="宋体"/>
                <w:color w:val="000000"/>
              </w:rPr>
              <w:t>1、投标人承诺：终验完成后，提供软件3年运维期、硬件3年质保期，保证系统正常运行及数据上报，运维期从终验完成之日起计算，运维期内保证</w:t>
            </w:r>
            <w:r>
              <w:rPr>
                <w:rFonts w:hint="eastAsia" w:ascii="宋体" w:hAnsi="宋体" w:cs="宋体"/>
                <w:color w:val="auto"/>
              </w:rPr>
              <w:t>提供7*24小时服务</w:t>
            </w:r>
            <w:r>
              <w:rPr>
                <w:rFonts w:hint="eastAsia" w:ascii="宋体" w:hAnsi="宋体" w:cs="宋体"/>
                <w:color w:val="000000"/>
              </w:rPr>
              <w:t>。运维期内所提供技术服务涉及的费用含在本次报价中。运维期内，负责系统的运行和维护服务，提供现场平台软件功能维护、数据维护和技术支持工作，出现故障当天排除，对平台运行进行月、季和年度巡检，根据巡检情况进行系统分析和支持。</w:t>
            </w:r>
          </w:p>
        </w:tc>
        <w:tc>
          <w:tcPr>
            <w:tcW w:w="436" w:type="dxa"/>
            <w:vMerge w:val="restart"/>
            <w:shd w:val="clear" w:color="auto" w:fill="FFFFFF"/>
            <w:noWrap w:val="0"/>
            <w:vAlign w:val="center"/>
          </w:tcPr>
          <w:p w14:paraId="052ECCB0">
            <w:pPr>
              <w:widowControl/>
              <w:jc w:val="left"/>
              <w:rPr>
                <w:rFonts w:hint="eastAsia" w:ascii="宋体" w:hAnsi="宋体" w:cs="宋体"/>
                <w:color w:val="000000"/>
              </w:rPr>
            </w:pPr>
          </w:p>
          <w:p w14:paraId="267C62E8">
            <w:pPr>
              <w:widowControl/>
              <w:jc w:val="left"/>
              <w:rPr>
                <w:rFonts w:hint="eastAsia" w:ascii="宋体" w:hAnsi="宋体" w:cs="宋体"/>
                <w:color w:val="000000"/>
              </w:rPr>
            </w:pPr>
          </w:p>
          <w:p w14:paraId="2F2EDEBA">
            <w:pPr>
              <w:widowControl/>
              <w:jc w:val="left"/>
              <w:rPr>
                <w:rFonts w:hint="eastAsia" w:ascii="宋体" w:hAnsi="宋体" w:cs="宋体"/>
                <w:color w:val="000000"/>
              </w:rPr>
            </w:pPr>
          </w:p>
          <w:p w14:paraId="07DBEA63">
            <w:pPr>
              <w:widowControl/>
              <w:jc w:val="left"/>
              <w:rPr>
                <w:rFonts w:hint="eastAsia" w:ascii="宋体" w:hAnsi="宋体" w:cs="宋体"/>
                <w:color w:val="000000"/>
              </w:rPr>
            </w:pPr>
          </w:p>
          <w:p w14:paraId="3773BCFD">
            <w:pPr>
              <w:widowControl/>
              <w:jc w:val="left"/>
              <w:rPr>
                <w:rFonts w:hint="eastAsia" w:ascii="宋体" w:hAnsi="宋体" w:cs="宋体"/>
                <w:color w:val="000000"/>
              </w:rPr>
            </w:pPr>
          </w:p>
          <w:p w14:paraId="2607DAB2">
            <w:pPr>
              <w:widowControl/>
              <w:jc w:val="left"/>
              <w:rPr>
                <w:rFonts w:hint="eastAsia" w:ascii="宋体" w:hAnsi="宋体" w:cs="宋体"/>
                <w:color w:val="000000"/>
              </w:rPr>
            </w:pPr>
          </w:p>
          <w:p w14:paraId="396538CB">
            <w:pPr>
              <w:widowControl/>
              <w:jc w:val="left"/>
              <w:rPr>
                <w:rFonts w:hint="eastAsia" w:ascii="宋体" w:hAnsi="宋体" w:cs="宋体"/>
                <w:color w:val="000000"/>
              </w:rPr>
            </w:pPr>
          </w:p>
          <w:p w14:paraId="65748267">
            <w:pPr>
              <w:widowControl/>
              <w:jc w:val="left"/>
              <w:rPr>
                <w:rFonts w:hint="eastAsia" w:ascii="宋体" w:hAnsi="宋体" w:cs="宋体"/>
                <w:color w:val="000000"/>
              </w:rPr>
            </w:pPr>
          </w:p>
          <w:p w14:paraId="2B213801">
            <w:pPr>
              <w:widowControl/>
              <w:jc w:val="left"/>
              <w:rPr>
                <w:rFonts w:hint="eastAsia" w:ascii="宋体" w:hAnsi="宋体" w:cs="宋体"/>
                <w:color w:val="000000"/>
              </w:rPr>
            </w:pPr>
          </w:p>
          <w:p w14:paraId="5938D124">
            <w:pPr>
              <w:widowControl/>
              <w:jc w:val="left"/>
              <w:rPr>
                <w:rFonts w:hint="eastAsia" w:ascii="宋体" w:hAnsi="宋体" w:cs="宋体"/>
                <w:color w:val="000000"/>
              </w:rPr>
            </w:pPr>
          </w:p>
          <w:p w14:paraId="1ED36F2D">
            <w:pPr>
              <w:widowControl/>
              <w:jc w:val="left"/>
              <w:rPr>
                <w:rFonts w:hint="eastAsia" w:ascii="宋体" w:hAnsi="宋体" w:cs="宋体"/>
                <w:color w:val="000000"/>
              </w:rPr>
            </w:pPr>
          </w:p>
          <w:p w14:paraId="44172C33">
            <w:pPr>
              <w:widowControl/>
              <w:jc w:val="left"/>
              <w:rPr>
                <w:rFonts w:hint="eastAsia" w:ascii="宋体" w:hAnsi="宋体" w:cs="宋体"/>
                <w:color w:val="000000"/>
              </w:rPr>
            </w:pPr>
          </w:p>
          <w:p w14:paraId="3921F64E">
            <w:pPr>
              <w:widowControl/>
              <w:jc w:val="left"/>
              <w:rPr>
                <w:rFonts w:hint="eastAsia" w:ascii="宋体" w:hAnsi="宋体" w:cs="宋体"/>
                <w:color w:val="000000"/>
              </w:rPr>
            </w:pPr>
          </w:p>
          <w:p w14:paraId="5FAE8EDB">
            <w:pPr>
              <w:widowControl/>
              <w:jc w:val="left"/>
              <w:rPr>
                <w:rFonts w:hint="eastAsia" w:ascii="宋体" w:hAnsi="宋体" w:cs="宋体"/>
                <w:color w:val="000000"/>
              </w:rPr>
            </w:pPr>
          </w:p>
          <w:p w14:paraId="03085F38">
            <w:pPr>
              <w:widowControl/>
              <w:jc w:val="left"/>
              <w:rPr>
                <w:rFonts w:hint="eastAsia" w:ascii="宋体" w:hAnsi="宋体" w:cs="宋体"/>
                <w:color w:val="000000"/>
              </w:rPr>
            </w:pPr>
          </w:p>
          <w:p w14:paraId="72794376">
            <w:pPr>
              <w:widowControl/>
              <w:jc w:val="left"/>
              <w:rPr>
                <w:rFonts w:hint="eastAsia" w:ascii="宋体" w:hAnsi="宋体" w:cs="宋体"/>
                <w:color w:val="000000"/>
              </w:rPr>
            </w:pPr>
          </w:p>
          <w:p w14:paraId="61BD3734">
            <w:pPr>
              <w:widowControl/>
              <w:jc w:val="left"/>
              <w:rPr>
                <w:rFonts w:hint="eastAsia" w:ascii="宋体" w:hAnsi="宋体" w:cs="宋体"/>
                <w:color w:val="000000"/>
              </w:rPr>
            </w:pPr>
          </w:p>
          <w:p w14:paraId="3776A19E">
            <w:pPr>
              <w:widowControl/>
              <w:jc w:val="left"/>
              <w:rPr>
                <w:rFonts w:hint="eastAsia" w:ascii="宋体" w:hAnsi="宋体" w:cs="宋体"/>
                <w:color w:val="000000"/>
              </w:rPr>
            </w:pPr>
          </w:p>
          <w:p w14:paraId="32F1E2AB">
            <w:pPr>
              <w:widowControl/>
              <w:jc w:val="left"/>
              <w:rPr>
                <w:rFonts w:hint="eastAsia" w:ascii="宋体" w:hAnsi="宋体" w:cs="宋体"/>
                <w:color w:val="000000"/>
              </w:rPr>
            </w:pPr>
          </w:p>
          <w:p w14:paraId="12C33791">
            <w:pPr>
              <w:widowControl/>
              <w:jc w:val="left"/>
              <w:rPr>
                <w:rFonts w:hint="eastAsia" w:ascii="宋体" w:hAnsi="宋体" w:cs="宋体"/>
                <w:color w:val="000000"/>
              </w:rPr>
            </w:pPr>
          </w:p>
          <w:p w14:paraId="7D941BB4">
            <w:pPr>
              <w:widowControl/>
              <w:jc w:val="left"/>
              <w:rPr>
                <w:rFonts w:hint="eastAsia" w:ascii="宋体" w:hAnsi="宋体" w:cs="宋体"/>
                <w:color w:val="000000"/>
              </w:rPr>
            </w:pPr>
          </w:p>
        </w:tc>
        <w:tc>
          <w:tcPr>
            <w:tcW w:w="436" w:type="dxa"/>
            <w:vMerge w:val="restart"/>
            <w:shd w:val="clear" w:color="auto" w:fill="FFFFFF"/>
            <w:noWrap w:val="0"/>
            <w:vAlign w:val="center"/>
          </w:tcPr>
          <w:p w14:paraId="7A2DCC8C">
            <w:pPr>
              <w:widowControl/>
              <w:jc w:val="left"/>
              <w:rPr>
                <w:rFonts w:hint="eastAsia" w:ascii="宋体" w:hAnsi="宋体" w:cs="宋体"/>
                <w:color w:val="000000"/>
              </w:rPr>
            </w:pPr>
          </w:p>
        </w:tc>
      </w:tr>
      <w:tr w14:paraId="5AF33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0" w:type="auto"/>
            <w:shd w:val="clear" w:color="auto" w:fill="FFFFFF"/>
            <w:noWrap w:val="0"/>
            <w:vAlign w:val="center"/>
          </w:tcPr>
          <w:p w14:paraId="027EDD23">
            <w:pPr>
              <w:widowControl/>
              <w:jc w:val="center"/>
              <w:rPr>
                <w:rFonts w:hint="eastAsia" w:ascii="宋体" w:hAnsi="宋体" w:eastAsia="Arial" w:cs="宋体"/>
                <w:color w:val="000000"/>
                <w:sz w:val="22"/>
                <w:lang w:val="en-US" w:eastAsia="zh-CN"/>
              </w:rPr>
            </w:pPr>
            <w:r>
              <w:rPr>
                <w:rFonts w:hint="eastAsia" w:ascii="宋体" w:hAnsi="宋体" w:cs="宋体"/>
                <w:color w:val="000000"/>
                <w:sz w:val="22"/>
                <w:lang w:val="en-US" w:eastAsia="zh-CN"/>
              </w:rPr>
              <w:t>9</w:t>
            </w:r>
          </w:p>
        </w:tc>
        <w:tc>
          <w:tcPr>
            <w:tcW w:w="0" w:type="auto"/>
            <w:shd w:val="clear" w:color="auto" w:fill="FFFFFF"/>
            <w:noWrap w:val="0"/>
            <w:vAlign w:val="center"/>
          </w:tcPr>
          <w:p w14:paraId="40F60D3F">
            <w:pPr>
              <w:widowControl/>
              <w:jc w:val="center"/>
              <w:rPr>
                <w:rFonts w:hint="eastAsia" w:ascii="宋体" w:hAnsi="宋体" w:cs="宋体"/>
                <w:color w:val="000000"/>
              </w:rPr>
            </w:pPr>
            <w:r>
              <w:rPr>
                <w:rFonts w:hint="eastAsia" w:ascii="宋体" w:hAnsi="宋体" w:cs="宋体"/>
                <w:color w:val="000000"/>
              </w:rPr>
              <w:t>其他</w:t>
            </w:r>
          </w:p>
        </w:tc>
        <w:tc>
          <w:tcPr>
            <w:tcW w:w="1082" w:type="dxa"/>
            <w:vMerge w:val="continue"/>
            <w:shd w:val="clear" w:color="auto" w:fill="FFFFFF"/>
            <w:noWrap w:val="0"/>
            <w:vAlign w:val="center"/>
          </w:tcPr>
          <w:p w14:paraId="0910C8AF">
            <w:pPr>
              <w:widowControl/>
              <w:jc w:val="left"/>
              <w:rPr>
                <w:rFonts w:hint="eastAsia" w:ascii="宋体" w:hAnsi="宋体" w:cs="宋体"/>
                <w:color w:val="000000"/>
              </w:rPr>
            </w:pPr>
          </w:p>
        </w:tc>
        <w:tc>
          <w:tcPr>
            <w:tcW w:w="5082" w:type="dxa"/>
            <w:shd w:val="clear" w:color="auto" w:fill="FFFFFF"/>
            <w:noWrap w:val="0"/>
            <w:vAlign w:val="center"/>
          </w:tcPr>
          <w:p w14:paraId="1F8E8CF2">
            <w:pPr>
              <w:widowControl/>
              <w:jc w:val="left"/>
              <w:rPr>
                <w:rFonts w:hint="eastAsia" w:ascii="宋体" w:hAnsi="宋体" w:cs="宋体"/>
                <w:color w:val="000000"/>
              </w:rPr>
            </w:pPr>
            <w:r>
              <w:rPr>
                <w:rFonts w:hint="eastAsia" w:ascii="宋体" w:hAnsi="宋体" w:cs="宋体"/>
                <w:color w:val="000000"/>
              </w:rPr>
              <w:t>2、投标人承诺：严格遵循本项目满足市级平台对接要求、省市县三级贯通建设架构，符合国产化适配要求；承诺本项目中综合应用系统、专项应用系统（燃气、排水、供水、道路、桥梁、第三方施工、地下管线）基于江苏省、盐城市城市生命线安全工程建设要求结合响水县需求进行定制化开发，在不改变项目整体系统框架的条件下，承担相关开发与调整费用。</w:t>
            </w:r>
          </w:p>
        </w:tc>
        <w:tc>
          <w:tcPr>
            <w:tcW w:w="436" w:type="dxa"/>
            <w:vMerge w:val="continue"/>
            <w:shd w:val="clear" w:color="auto" w:fill="FFFFFF"/>
            <w:noWrap w:val="0"/>
            <w:vAlign w:val="center"/>
          </w:tcPr>
          <w:p w14:paraId="640BF45C">
            <w:pPr>
              <w:widowControl/>
              <w:jc w:val="left"/>
              <w:rPr>
                <w:rFonts w:hint="eastAsia" w:ascii="宋体" w:hAnsi="宋体" w:cs="宋体"/>
                <w:color w:val="000000"/>
              </w:rPr>
            </w:pPr>
          </w:p>
        </w:tc>
        <w:tc>
          <w:tcPr>
            <w:tcW w:w="436" w:type="dxa"/>
            <w:vMerge w:val="continue"/>
            <w:shd w:val="clear" w:color="auto" w:fill="FFFFFF"/>
            <w:noWrap w:val="0"/>
            <w:vAlign w:val="center"/>
          </w:tcPr>
          <w:p w14:paraId="1F5D6B02">
            <w:pPr>
              <w:widowControl/>
              <w:jc w:val="left"/>
              <w:rPr>
                <w:rFonts w:hint="eastAsia" w:ascii="宋体" w:hAnsi="宋体" w:cs="宋体"/>
                <w:color w:val="000000"/>
              </w:rPr>
            </w:pPr>
          </w:p>
        </w:tc>
      </w:tr>
      <w:tr w14:paraId="285DA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3" w:hRule="atLeast"/>
        </w:trPr>
        <w:tc>
          <w:tcPr>
            <w:tcW w:w="0" w:type="auto"/>
            <w:shd w:val="clear" w:color="auto" w:fill="FFFFFF"/>
            <w:noWrap w:val="0"/>
            <w:vAlign w:val="center"/>
          </w:tcPr>
          <w:p w14:paraId="4C4EE2E5">
            <w:pPr>
              <w:widowControl/>
              <w:jc w:val="center"/>
              <w:rPr>
                <w:rFonts w:hint="default" w:ascii="宋体" w:hAnsi="宋体" w:cs="宋体"/>
                <w:color w:val="000000"/>
                <w:sz w:val="22"/>
                <w:lang w:val="en-US" w:eastAsia="zh-CN"/>
              </w:rPr>
            </w:pPr>
            <w:r>
              <w:rPr>
                <w:rFonts w:hint="eastAsia" w:ascii="宋体" w:hAnsi="宋体" w:cs="宋体"/>
                <w:color w:val="000000"/>
                <w:sz w:val="22"/>
                <w:lang w:val="en-US" w:eastAsia="zh-CN"/>
              </w:rPr>
              <w:t>10</w:t>
            </w:r>
          </w:p>
        </w:tc>
        <w:tc>
          <w:tcPr>
            <w:tcW w:w="0" w:type="auto"/>
            <w:shd w:val="clear" w:color="auto" w:fill="FFFFFF"/>
            <w:noWrap w:val="0"/>
            <w:vAlign w:val="center"/>
          </w:tcPr>
          <w:p w14:paraId="3AB77CD0">
            <w:pPr>
              <w:widowControl/>
              <w:jc w:val="center"/>
              <w:rPr>
                <w:rFonts w:hint="eastAsia" w:ascii="宋体" w:hAnsi="宋体" w:cs="宋体"/>
                <w:color w:val="000000"/>
              </w:rPr>
            </w:pPr>
            <w:r>
              <w:rPr>
                <w:rFonts w:hint="eastAsia" w:ascii="宋体" w:hAnsi="宋体" w:cs="宋体"/>
                <w:color w:val="000000"/>
              </w:rPr>
              <w:t>其他</w:t>
            </w:r>
          </w:p>
        </w:tc>
        <w:tc>
          <w:tcPr>
            <w:tcW w:w="1082" w:type="dxa"/>
            <w:vMerge w:val="continue"/>
            <w:shd w:val="clear" w:color="auto" w:fill="FFFFFF"/>
            <w:noWrap w:val="0"/>
            <w:vAlign w:val="center"/>
          </w:tcPr>
          <w:p w14:paraId="6F898897">
            <w:pPr>
              <w:widowControl/>
              <w:jc w:val="left"/>
              <w:rPr>
                <w:rFonts w:hint="eastAsia" w:ascii="宋体" w:hAnsi="宋体" w:cs="宋体"/>
                <w:color w:val="000000"/>
              </w:rPr>
            </w:pPr>
          </w:p>
        </w:tc>
        <w:tc>
          <w:tcPr>
            <w:tcW w:w="5082" w:type="dxa"/>
            <w:shd w:val="clear" w:color="auto" w:fill="FFFFFF"/>
            <w:noWrap w:val="0"/>
            <w:vAlign w:val="center"/>
          </w:tcPr>
          <w:p w14:paraId="6A653222">
            <w:pPr>
              <w:widowControl/>
              <w:jc w:val="left"/>
              <w:rPr>
                <w:rFonts w:hint="eastAsia" w:ascii="宋体" w:hAnsi="宋体" w:cs="宋体"/>
                <w:color w:val="000000"/>
                <w:lang w:val="en-US" w:eastAsia="zh-CN"/>
              </w:rPr>
            </w:pPr>
            <w:r>
              <w:rPr>
                <w:rFonts w:hint="eastAsia" w:ascii="宋体" w:hAnsi="宋体" w:cs="宋体"/>
                <w:color w:val="000000"/>
                <w:lang w:val="en-US" w:eastAsia="zh-CN"/>
              </w:rPr>
              <w:t>3、</w:t>
            </w:r>
            <w:r>
              <w:rPr>
                <w:rFonts w:hint="eastAsia" w:ascii="宋体" w:hAnsi="宋体" w:cs="宋体"/>
                <w:color w:val="000000"/>
              </w:rPr>
              <w:t>采购人有权对中标人提供的各项服务参数进行测试及验证，如与响应参数不符，按照相关政策、法规处理。投标人承诺配合采购人测试并愿意承担有关责任。</w:t>
            </w:r>
          </w:p>
        </w:tc>
        <w:tc>
          <w:tcPr>
            <w:tcW w:w="436" w:type="dxa"/>
            <w:vMerge w:val="continue"/>
            <w:shd w:val="clear" w:color="auto" w:fill="FFFFFF"/>
            <w:noWrap w:val="0"/>
            <w:vAlign w:val="center"/>
          </w:tcPr>
          <w:p w14:paraId="55248A41">
            <w:pPr>
              <w:widowControl/>
              <w:jc w:val="left"/>
              <w:rPr>
                <w:rFonts w:hint="eastAsia" w:ascii="宋体" w:hAnsi="宋体" w:cs="宋体"/>
                <w:color w:val="000000"/>
              </w:rPr>
            </w:pPr>
          </w:p>
        </w:tc>
        <w:tc>
          <w:tcPr>
            <w:tcW w:w="436" w:type="dxa"/>
            <w:vMerge w:val="continue"/>
            <w:shd w:val="clear" w:color="auto" w:fill="FFFFFF"/>
            <w:noWrap w:val="0"/>
            <w:vAlign w:val="center"/>
          </w:tcPr>
          <w:p w14:paraId="3D6FA2F9">
            <w:pPr>
              <w:widowControl/>
              <w:jc w:val="left"/>
              <w:rPr>
                <w:rFonts w:hint="eastAsia" w:ascii="宋体" w:hAnsi="宋体" w:cs="宋体"/>
                <w:color w:val="000000"/>
              </w:rPr>
            </w:pPr>
          </w:p>
        </w:tc>
      </w:tr>
    </w:tbl>
    <w:p w14:paraId="5F43993C">
      <w:pPr>
        <w:pStyle w:val="12"/>
        <w:spacing w:beforeAutospacing="0" w:afterAutospacing="0" w:line="360" w:lineRule="auto"/>
        <w:jc w:val="both"/>
        <w:rPr>
          <w:rFonts w:hint="eastAsia" w:ascii="宋体" w:hAnsi="宋体" w:cs="宋体" w:eastAsiaTheme="minorEastAsia"/>
          <w:b/>
          <w:bCs/>
          <w:color w:val="000000"/>
          <w:highlight w:val="none"/>
          <w:lang w:eastAsia="zh-CN"/>
        </w:rPr>
      </w:pPr>
      <w:bookmarkStart w:id="176" w:name="OLE_LINK32"/>
      <w:r>
        <w:rPr>
          <w:rFonts w:hint="eastAsia" w:ascii="宋体" w:hAnsi="宋体" w:cs="宋体"/>
          <w:b/>
          <w:bCs/>
          <w:color w:val="000000"/>
          <w:highlight w:val="none"/>
          <w:lang w:val="en-US" w:eastAsia="zh-CN"/>
        </w:rPr>
        <w:t>注：</w:t>
      </w:r>
      <w:r>
        <w:rPr>
          <w:rFonts w:hint="eastAsia" w:ascii="宋体" w:hAnsi="宋体" w:cs="宋体"/>
          <w:b/>
          <w:bCs/>
          <w:color w:val="000000"/>
          <w:highlight w:val="none"/>
        </w:rPr>
        <w:t>采购人享有根据项目实际需要增减工程量的权利</w:t>
      </w:r>
      <w:r>
        <w:rPr>
          <w:rFonts w:hint="eastAsia" w:ascii="宋体" w:hAnsi="宋体" w:cs="宋体"/>
          <w:b/>
          <w:bCs/>
          <w:color w:val="000000"/>
          <w:highlight w:val="none"/>
          <w:lang w:eastAsia="zh-CN"/>
        </w:rPr>
        <w:t>。</w:t>
      </w:r>
    </w:p>
    <w:p w14:paraId="506D1A39">
      <w:pPr>
        <w:pStyle w:val="12"/>
        <w:spacing w:beforeAutospacing="0" w:afterAutospacing="0" w:line="360" w:lineRule="auto"/>
        <w:jc w:val="both"/>
        <w:rPr>
          <w:rFonts w:hint="eastAsia" w:ascii="宋体" w:hAnsi="宋体" w:cs="宋体" w:eastAsiaTheme="minorEastAsia"/>
          <w:color w:val="000000"/>
          <w:highlight w:val="none"/>
          <w:lang w:eastAsia="zh-CN"/>
        </w:rPr>
      </w:pPr>
      <w:r>
        <w:rPr>
          <w:rFonts w:hint="eastAsia" w:ascii="宋体" w:hAnsi="宋体" w:cs="宋体"/>
          <w:b/>
          <w:bCs/>
          <w:color w:val="000000"/>
          <w:highlight w:val="none"/>
        </w:rPr>
        <w:t>合同履行期限</w:t>
      </w:r>
      <w:bookmarkEnd w:id="176"/>
      <w:r>
        <w:rPr>
          <w:rFonts w:hint="eastAsia" w:ascii="宋体" w:hAnsi="宋体" w:cs="宋体"/>
          <w:b/>
          <w:bCs/>
          <w:color w:val="000000"/>
          <w:highlight w:val="none"/>
        </w:rPr>
        <w:t>：</w:t>
      </w:r>
      <w:bookmarkStart w:id="177" w:name="OLE_LINK33"/>
      <w:r>
        <w:rPr>
          <w:rFonts w:hint="eastAsia" w:ascii="宋体" w:hAnsi="宋体" w:cs="宋体"/>
          <w:color w:val="000000"/>
          <w:highlight w:val="none"/>
        </w:rPr>
        <w:t>合同签订后90日历天内完成本项目所有内容</w:t>
      </w:r>
      <w:bookmarkEnd w:id="177"/>
      <w:r>
        <w:rPr>
          <w:rFonts w:hint="eastAsia" w:ascii="宋体" w:hAnsi="宋体" w:cs="宋体"/>
          <w:color w:val="000000"/>
          <w:highlight w:val="none"/>
          <w:lang w:eastAsia="zh-CN"/>
        </w:rPr>
        <w:t>。</w:t>
      </w:r>
    </w:p>
    <w:p w14:paraId="23C447F9">
      <w:pPr>
        <w:pStyle w:val="12"/>
        <w:spacing w:beforeAutospacing="0" w:afterAutospacing="0" w:line="360" w:lineRule="auto"/>
        <w:jc w:val="both"/>
        <w:rPr>
          <w:rFonts w:hint="eastAsia" w:ascii="宋体" w:hAnsi="宋体" w:eastAsia="Arial" w:cs="宋体"/>
          <w:color w:val="000000"/>
          <w:highlight w:val="none"/>
          <w:lang w:eastAsia="zh-CN"/>
        </w:rPr>
      </w:pPr>
      <w:bookmarkStart w:id="178" w:name="OLE_LINK34"/>
      <w:r>
        <w:rPr>
          <w:rFonts w:hint="eastAsia" w:ascii="宋体" w:hAnsi="宋体" w:cs="宋体"/>
          <w:b/>
          <w:bCs/>
          <w:color w:val="000000"/>
          <w:highlight w:val="none"/>
        </w:rPr>
        <w:t>施工地点：</w:t>
      </w:r>
      <w:bookmarkEnd w:id="178"/>
      <w:r>
        <w:rPr>
          <w:rFonts w:hint="eastAsia" w:ascii="宋体" w:hAnsi="宋体" w:cs="宋体"/>
          <w:color w:val="000000"/>
          <w:highlight w:val="none"/>
          <w:lang w:eastAsia="zh-CN"/>
        </w:rPr>
        <w:t>响水县</w:t>
      </w:r>
      <w:r>
        <w:rPr>
          <w:rFonts w:hint="eastAsia" w:ascii="宋体" w:hAnsi="宋体" w:cs="宋体"/>
          <w:color w:val="000000"/>
          <w:highlight w:val="none"/>
          <w:lang w:val="en-US" w:eastAsia="zh-CN"/>
        </w:rPr>
        <w:t>境内。</w:t>
      </w:r>
    </w:p>
    <w:p w14:paraId="12A0C587">
      <w:pPr>
        <w:pStyle w:val="12"/>
        <w:spacing w:beforeAutospacing="0" w:afterAutospacing="0" w:line="360" w:lineRule="auto"/>
        <w:rPr>
          <w:rFonts w:hint="eastAsia" w:ascii="宋体" w:hAnsi="宋体" w:cs="宋体"/>
          <w:color w:val="000000"/>
          <w:highlight w:val="none"/>
        </w:rPr>
      </w:pPr>
      <w:r>
        <w:rPr>
          <w:rFonts w:hint="eastAsia" w:ascii="宋体" w:hAnsi="宋体" w:cs="宋体"/>
          <w:b/>
          <w:bCs/>
          <w:color w:val="000000"/>
          <w:highlight w:val="none"/>
        </w:rPr>
        <w:t>产品包装和运输要求：</w:t>
      </w:r>
      <w:r>
        <w:rPr>
          <w:rFonts w:hint="eastAsia" w:ascii="宋体" w:hAnsi="宋体" w:cs="宋体"/>
          <w:color w:val="000000"/>
          <w:highlight w:val="none"/>
        </w:rPr>
        <w:t>产品由中标供应商负责按国家相关标准进行货物包装，设备的包装均应有防湿、防锈、防潮、防雨、防腐及防碰撞的措施，并适宜本项目实施地点的气候条件。凡由于包装不良造成的损失和由此产生的费用均由中标供应商承担。</w:t>
      </w:r>
    </w:p>
    <w:p w14:paraId="76D357BC">
      <w:pPr>
        <w:pStyle w:val="12"/>
        <w:spacing w:beforeAutospacing="0" w:afterAutospacing="0" w:line="360" w:lineRule="auto"/>
        <w:rPr>
          <w:rFonts w:hint="eastAsia" w:ascii="宋体" w:hAnsi="宋体" w:cs="宋体"/>
          <w:b/>
          <w:bCs/>
          <w:color w:val="auto"/>
          <w:highlight w:val="none"/>
        </w:rPr>
      </w:pPr>
      <w:bookmarkStart w:id="179" w:name="OLE_LINK35"/>
      <w:r>
        <w:rPr>
          <w:rFonts w:hint="eastAsia" w:ascii="宋体" w:hAnsi="宋体" w:cs="宋体"/>
          <w:b/>
          <w:bCs/>
          <w:color w:val="auto"/>
          <w:highlight w:val="none"/>
          <w:lang w:val="en-US" w:eastAsia="zh-CN"/>
        </w:rPr>
        <w:t>四、</w:t>
      </w:r>
      <w:r>
        <w:rPr>
          <w:rFonts w:hint="eastAsia" w:ascii="宋体" w:hAnsi="宋体" w:cs="宋体"/>
          <w:b/>
          <w:bCs/>
          <w:color w:val="auto"/>
          <w:highlight w:val="none"/>
        </w:rPr>
        <w:t>实施方案及售后服务方案</w:t>
      </w:r>
      <w:bookmarkEnd w:id="179"/>
      <w:r>
        <w:rPr>
          <w:rFonts w:hint="eastAsia" w:ascii="宋体" w:hAnsi="宋体" w:cs="宋体"/>
          <w:b/>
          <w:bCs/>
          <w:color w:val="auto"/>
          <w:highlight w:val="none"/>
        </w:rPr>
        <w:t>：</w:t>
      </w:r>
    </w:p>
    <w:p w14:paraId="6EC67CE3">
      <w:pPr>
        <w:pBdr>
          <w:top w:val="none" w:color="000000" w:sz="0" w:space="0"/>
          <w:left w:val="none" w:color="000000" w:sz="0" w:space="0"/>
          <w:bottom w:val="none" w:color="000000" w:sz="0" w:space="0"/>
          <w:right w:val="none" w:color="000000" w:sz="0" w:space="0"/>
        </w:pBdr>
        <w:spacing w:line="360" w:lineRule="auto"/>
        <w:ind w:firstLine="240"/>
        <w:rPr>
          <w:rFonts w:ascii="宋体" w:hAnsi="宋体" w:cs="宋体"/>
          <w:color w:val="000000"/>
          <w:sz w:val="24"/>
          <w:highlight w:val="none"/>
          <w:lang w:val="en-US" w:eastAsia="zh-CN"/>
        </w:rPr>
      </w:pPr>
      <w:bookmarkStart w:id="180" w:name="OLE_LINK36"/>
      <w:r>
        <w:rPr>
          <w:rFonts w:ascii="宋体" w:hAnsi="宋体" w:cs="宋体"/>
          <w:color w:val="000000"/>
          <w:sz w:val="24"/>
          <w:highlight w:val="none"/>
        </w:rPr>
        <w:t>实施方案需要全面覆盖项目的核心需求，确保项目顺利实施并达成预期目标</w:t>
      </w:r>
      <w:r>
        <w:rPr>
          <w:rFonts w:hint="eastAsia" w:ascii="宋体" w:hAnsi="宋体" w:cs="宋体"/>
          <w:color w:val="000000"/>
          <w:sz w:val="24"/>
          <w:highlight w:val="none"/>
          <w:lang w:eastAsia="zh-CN"/>
        </w:rPr>
        <w:t>，</w:t>
      </w:r>
      <w:r>
        <w:rPr>
          <w:rFonts w:ascii="宋体" w:hAnsi="宋体" w:cs="宋体"/>
          <w:color w:val="000000"/>
          <w:sz w:val="24"/>
          <w:highlight w:val="none"/>
          <w:lang w:val="en-US" w:eastAsia="zh-CN"/>
        </w:rPr>
        <w:t>内容包括但不限于</w:t>
      </w:r>
      <w:r>
        <w:rPr>
          <w:rFonts w:hint="eastAsia" w:ascii="宋体" w:hAnsi="宋体" w:cs="宋体"/>
          <w:color w:val="000000"/>
          <w:sz w:val="24"/>
          <w:highlight w:val="none"/>
          <w:lang w:val="en-US" w:eastAsia="zh-CN"/>
        </w:rPr>
        <w:t>现状及需求分析、总体架构设计</w:t>
      </w:r>
      <w:r>
        <w:rPr>
          <w:rFonts w:ascii="宋体" w:hAnsi="宋体" w:cs="宋体"/>
          <w:color w:val="000000"/>
          <w:sz w:val="24"/>
          <w:highlight w:val="none"/>
          <w:lang w:val="en-US" w:eastAsia="zh-CN"/>
        </w:rPr>
        <w:t>、</w:t>
      </w:r>
      <w:r>
        <w:rPr>
          <w:rFonts w:hint="eastAsia" w:ascii="宋体" w:hAnsi="宋体" w:cs="宋体"/>
          <w:color w:val="000000"/>
          <w:sz w:val="24"/>
          <w:highlight w:val="none"/>
          <w:lang w:val="en-US" w:eastAsia="zh-CN"/>
        </w:rPr>
        <w:t>综合应用系统建设、专项应用系统建设</w:t>
      </w:r>
      <w:r>
        <w:rPr>
          <w:rFonts w:ascii="宋体" w:hAnsi="宋体" w:cs="宋体"/>
          <w:color w:val="000000"/>
          <w:sz w:val="24"/>
          <w:highlight w:val="none"/>
          <w:lang w:val="en-US" w:eastAsia="zh-CN"/>
        </w:rPr>
        <w:t>、</w:t>
      </w:r>
      <w:r>
        <w:rPr>
          <w:rFonts w:hint="eastAsia" w:ascii="宋体" w:hAnsi="宋体" w:cs="宋体"/>
          <w:color w:val="000000"/>
          <w:sz w:val="24"/>
          <w:highlight w:val="none"/>
          <w:lang w:val="en-US" w:eastAsia="zh-CN"/>
        </w:rPr>
        <w:t>数据治理、设备部署与数据采集、项目实施</w:t>
      </w:r>
      <w:r>
        <w:rPr>
          <w:rFonts w:hint="eastAsia" w:ascii="宋体" w:hAnsi="宋体" w:cs="宋体"/>
          <w:color w:val="000000"/>
          <w:sz w:val="24"/>
          <w:highlight w:val="none"/>
          <w:lang w:eastAsia="zh-CN"/>
        </w:rPr>
        <w:t>、培训及售后服务方案</w:t>
      </w:r>
      <w:r>
        <w:rPr>
          <w:rFonts w:ascii="宋体" w:hAnsi="宋体" w:cs="宋体"/>
          <w:color w:val="000000"/>
          <w:sz w:val="24"/>
          <w:highlight w:val="none"/>
          <w:lang w:val="en-US" w:eastAsia="zh-CN"/>
        </w:rPr>
        <w:t>等内容。</w:t>
      </w:r>
    </w:p>
    <w:p w14:paraId="6B361AD1">
      <w:pPr>
        <w:pBdr>
          <w:top w:val="none" w:color="000000" w:sz="0" w:space="0"/>
          <w:left w:val="none" w:color="000000" w:sz="0" w:space="0"/>
          <w:bottom w:val="none" w:color="000000" w:sz="0" w:space="0"/>
          <w:right w:val="none" w:color="000000" w:sz="0" w:space="0"/>
        </w:pBdr>
        <w:spacing w:line="360" w:lineRule="auto"/>
        <w:ind w:firstLine="240"/>
        <w:rPr>
          <w:rFonts w:hint="eastAsia" w:ascii="宋体" w:hAnsi="宋体" w:eastAsia="Arial" w:cs="宋体"/>
          <w:color w:val="000000"/>
          <w:sz w:val="24"/>
          <w:szCs w:val="24"/>
          <w:highlight w:val="none"/>
          <w:lang w:val="en-US" w:eastAsia="zh-CN" w:bidi="ar-SA"/>
        </w:rPr>
      </w:pPr>
      <w:r>
        <w:rPr>
          <w:rFonts w:hint="eastAsia" w:ascii="宋体" w:hAnsi="宋体" w:eastAsia="Arial" w:cs="宋体"/>
          <w:color w:val="000000"/>
          <w:sz w:val="24"/>
          <w:szCs w:val="24"/>
          <w:highlight w:val="none"/>
          <w:lang w:val="en-US" w:eastAsia="zh-CN" w:bidi="ar-SA"/>
        </w:rPr>
        <w:t>1</w:t>
      </w:r>
      <w:r>
        <w:rPr>
          <w:rFonts w:hint="eastAsia" w:ascii="宋体" w:hAnsi="宋体" w:cs="宋体"/>
          <w:color w:val="000000"/>
          <w:sz w:val="24"/>
          <w:szCs w:val="24"/>
          <w:highlight w:val="none"/>
          <w:lang w:val="en-US" w:eastAsia="zh-CN" w:bidi="ar-SA"/>
        </w:rPr>
        <w:t>、</w:t>
      </w:r>
      <w:r>
        <w:rPr>
          <w:rFonts w:hint="eastAsia" w:ascii="宋体" w:hAnsi="宋体" w:eastAsia="Arial" w:cs="宋体"/>
          <w:color w:val="000000"/>
          <w:sz w:val="24"/>
          <w:szCs w:val="24"/>
          <w:highlight w:val="none"/>
          <w:lang w:val="en-US" w:eastAsia="zh-CN" w:bidi="ar-SA"/>
        </w:rPr>
        <w:t>现状及需求分析：</w:t>
      </w:r>
    </w:p>
    <w:p w14:paraId="472DA7B7">
      <w:pPr>
        <w:pBdr>
          <w:top w:val="none" w:color="000000" w:sz="0" w:space="0"/>
          <w:left w:val="none" w:color="000000" w:sz="0" w:space="0"/>
          <w:bottom w:val="none" w:color="000000" w:sz="0" w:space="0"/>
          <w:right w:val="none" w:color="000000" w:sz="0" w:space="0"/>
        </w:pBdr>
        <w:spacing w:line="360" w:lineRule="auto"/>
        <w:rPr>
          <w:rFonts w:hint="eastAsia" w:ascii="宋体" w:hAnsi="宋体" w:eastAsia="Arial" w:cs="宋体"/>
          <w:color w:val="000000"/>
          <w:sz w:val="24"/>
          <w:szCs w:val="24"/>
          <w:highlight w:val="none"/>
          <w:lang w:val="en-US" w:eastAsia="zh-CN" w:bidi="ar-SA"/>
        </w:rPr>
      </w:pPr>
      <w:r>
        <w:rPr>
          <w:rFonts w:hint="eastAsia" w:ascii="宋体" w:hAnsi="宋体" w:eastAsia="Arial" w:cs="宋体"/>
          <w:color w:val="000000"/>
          <w:sz w:val="24"/>
          <w:szCs w:val="24"/>
          <w:highlight w:val="none"/>
          <w:lang w:val="en-US" w:eastAsia="zh-CN" w:bidi="ar-SA"/>
        </w:rPr>
        <w:t>根据江苏省、盐城市城市生命线建设要求，针对响水县城市生命线情况，有合理、完善的现状分析、需求分析，内容详实准确，需提供现状分析、需求分析等内容。</w:t>
      </w:r>
    </w:p>
    <w:p w14:paraId="39455FFC">
      <w:pPr>
        <w:pBdr>
          <w:top w:val="none" w:color="000000" w:sz="0" w:space="0"/>
          <w:left w:val="none" w:color="000000" w:sz="0" w:space="0"/>
          <w:bottom w:val="none" w:color="000000" w:sz="0" w:space="0"/>
          <w:right w:val="none" w:color="000000" w:sz="0" w:space="0"/>
        </w:pBdr>
        <w:spacing w:line="360" w:lineRule="auto"/>
        <w:ind w:firstLine="240"/>
        <w:rPr>
          <w:rFonts w:hint="eastAsia" w:ascii="宋体" w:hAnsi="宋体" w:eastAsia="Arial" w:cs="宋体"/>
          <w:color w:val="000000"/>
          <w:sz w:val="24"/>
          <w:szCs w:val="24"/>
          <w:highlight w:val="none"/>
          <w:lang w:val="en-US" w:eastAsia="zh-CN" w:bidi="ar-SA"/>
        </w:rPr>
      </w:pPr>
      <w:r>
        <w:rPr>
          <w:rFonts w:hint="eastAsia" w:ascii="宋体" w:hAnsi="宋体" w:eastAsia="Arial" w:cs="宋体"/>
          <w:color w:val="000000"/>
          <w:sz w:val="24"/>
          <w:szCs w:val="24"/>
          <w:highlight w:val="none"/>
          <w:lang w:val="en-US" w:eastAsia="zh-CN" w:bidi="ar-SA"/>
        </w:rPr>
        <w:t>2</w:t>
      </w:r>
      <w:r>
        <w:rPr>
          <w:rFonts w:hint="eastAsia" w:ascii="宋体" w:hAnsi="宋体" w:cs="宋体"/>
          <w:color w:val="000000"/>
          <w:sz w:val="24"/>
          <w:szCs w:val="24"/>
          <w:highlight w:val="none"/>
          <w:lang w:val="en-US" w:eastAsia="zh-CN" w:bidi="ar-SA"/>
        </w:rPr>
        <w:t>、</w:t>
      </w:r>
      <w:r>
        <w:rPr>
          <w:rFonts w:hint="eastAsia" w:ascii="宋体" w:hAnsi="宋体" w:eastAsia="Arial" w:cs="宋体"/>
          <w:color w:val="000000"/>
          <w:sz w:val="24"/>
          <w:szCs w:val="24"/>
          <w:highlight w:val="none"/>
          <w:lang w:val="en-US" w:eastAsia="zh-CN" w:bidi="ar-SA"/>
        </w:rPr>
        <w:t>总体架构设计：</w:t>
      </w:r>
    </w:p>
    <w:p w14:paraId="25A4250D">
      <w:pPr>
        <w:pBdr>
          <w:top w:val="none" w:color="000000" w:sz="0" w:space="0"/>
          <w:left w:val="none" w:color="000000" w:sz="0" w:space="0"/>
          <w:bottom w:val="none" w:color="000000" w:sz="0" w:space="0"/>
          <w:right w:val="none" w:color="000000" w:sz="0" w:space="0"/>
        </w:pBdr>
        <w:spacing w:line="360" w:lineRule="auto"/>
        <w:rPr>
          <w:rFonts w:hint="eastAsia" w:ascii="宋体" w:hAnsi="宋体" w:eastAsia="Arial" w:cs="宋体"/>
          <w:color w:val="000000"/>
          <w:sz w:val="24"/>
          <w:szCs w:val="24"/>
          <w:highlight w:val="none"/>
          <w:lang w:val="en-US" w:eastAsia="zh-CN" w:bidi="ar-SA"/>
        </w:rPr>
      </w:pPr>
      <w:r>
        <w:rPr>
          <w:rFonts w:hint="eastAsia" w:ascii="宋体" w:hAnsi="宋体" w:eastAsia="Arial" w:cs="宋体"/>
          <w:color w:val="000000"/>
          <w:sz w:val="24"/>
          <w:szCs w:val="24"/>
          <w:highlight w:val="none"/>
          <w:lang w:val="en-US" w:eastAsia="zh-CN" w:bidi="ar-SA"/>
        </w:rPr>
        <w:t>系统总体方案设计科学、合理，需对项目所采用的系统总体架构、技术架构、逻辑架构、网络架构、数据架构、系统技术路线、项目总体建设内容、系统建设边界等进行分析。</w:t>
      </w:r>
    </w:p>
    <w:p w14:paraId="6AEF67C8">
      <w:pPr>
        <w:pBdr>
          <w:top w:val="none" w:color="000000" w:sz="0" w:space="0"/>
          <w:left w:val="none" w:color="000000" w:sz="0" w:space="0"/>
          <w:bottom w:val="none" w:color="000000" w:sz="0" w:space="0"/>
          <w:right w:val="none" w:color="000000" w:sz="0" w:space="0"/>
        </w:pBdr>
        <w:spacing w:line="360" w:lineRule="auto"/>
        <w:ind w:firstLine="240"/>
        <w:rPr>
          <w:rFonts w:hint="eastAsia" w:ascii="宋体" w:hAnsi="宋体" w:eastAsia="Arial" w:cs="宋体"/>
          <w:color w:val="000000"/>
          <w:sz w:val="24"/>
          <w:szCs w:val="24"/>
          <w:highlight w:val="none"/>
          <w:lang w:val="en-US" w:eastAsia="zh-CN" w:bidi="ar-SA"/>
        </w:rPr>
      </w:pPr>
      <w:r>
        <w:rPr>
          <w:rFonts w:hint="eastAsia" w:ascii="宋体" w:hAnsi="宋体" w:eastAsia="Arial" w:cs="宋体"/>
          <w:color w:val="000000"/>
          <w:sz w:val="24"/>
          <w:szCs w:val="24"/>
          <w:highlight w:val="none"/>
          <w:lang w:val="en-US" w:eastAsia="zh-CN" w:bidi="ar-SA"/>
        </w:rPr>
        <w:t>3</w:t>
      </w:r>
      <w:r>
        <w:rPr>
          <w:rFonts w:hint="eastAsia" w:ascii="宋体" w:hAnsi="宋体" w:cs="宋体"/>
          <w:color w:val="000000"/>
          <w:sz w:val="24"/>
          <w:szCs w:val="24"/>
          <w:highlight w:val="none"/>
          <w:lang w:val="en-US" w:eastAsia="zh-CN" w:bidi="ar-SA"/>
        </w:rPr>
        <w:t>、</w:t>
      </w:r>
      <w:r>
        <w:rPr>
          <w:rFonts w:hint="eastAsia" w:ascii="宋体" w:hAnsi="宋体" w:eastAsia="Arial" w:cs="宋体"/>
          <w:color w:val="000000"/>
          <w:sz w:val="24"/>
          <w:szCs w:val="24"/>
          <w:highlight w:val="none"/>
          <w:lang w:val="en-US" w:eastAsia="zh-CN" w:bidi="ar-SA"/>
        </w:rPr>
        <w:t>综合应用系统建设方案：</w:t>
      </w:r>
    </w:p>
    <w:p w14:paraId="5B3AB558">
      <w:pPr>
        <w:pBdr>
          <w:top w:val="none" w:color="000000" w:sz="0" w:space="0"/>
          <w:left w:val="none" w:color="000000" w:sz="0" w:space="0"/>
          <w:bottom w:val="none" w:color="000000" w:sz="0" w:space="0"/>
          <w:right w:val="none" w:color="000000" w:sz="0" w:space="0"/>
        </w:pBdr>
        <w:spacing w:line="360" w:lineRule="auto"/>
        <w:rPr>
          <w:rFonts w:hint="eastAsia" w:ascii="宋体" w:hAnsi="宋体" w:eastAsia="Arial" w:cs="宋体"/>
          <w:color w:val="000000"/>
          <w:sz w:val="24"/>
          <w:szCs w:val="24"/>
          <w:highlight w:val="none"/>
          <w:lang w:val="en-US" w:eastAsia="zh-CN" w:bidi="ar-SA"/>
        </w:rPr>
      </w:pPr>
      <w:r>
        <w:rPr>
          <w:rFonts w:hint="eastAsia" w:ascii="宋体" w:hAnsi="宋体" w:eastAsia="Arial" w:cs="宋体"/>
          <w:color w:val="000000"/>
          <w:sz w:val="24"/>
          <w:szCs w:val="24"/>
          <w:highlight w:val="none"/>
          <w:lang w:val="en-US" w:eastAsia="zh-CN" w:bidi="ar-SA"/>
        </w:rPr>
        <w:t>投标单位需提供综合应用系统的建设方案说明，并结合实际情况，对综合应用系统的功能点建设进行详细的方案说明，包括综合监督管理、应急联动处置、综合运维管理、工单闭环管理等功能。</w:t>
      </w:r>
    </w:p>
    <w:p w14:paraId="771C2C03">
      <w:pPr>
        <w:pBdr>
          <w:top w:val="none" w:color="000000" w:sz="0" w:space="0"/>
          <w:left w:val="none" w:color="000000" w:sz="0" w:space="0"/>
          <w:bottom w:val="none" w:color="000000" w:sz="0" w:space="0"/>
          <w:right w:val="none" w:color="000000" w:sz="0" w:space="0"/>
        </w:pBdr>
        <w:spacing w:line="360" w:lineRule="auto"/>
        <w:ind w:firstLine="240"/>
        <w:rPr>
          <w:rFonts w:hint="eastAsia" w:ascii="宋体" w:hAnsi="宋体" w:eastAsia="Arial" w:cs="宋体"/>
          <w:color w:val="000000"/>
          <w:sz w:val="24"/>
          <w:szCs w:val="24"/>
          <w:highlight w:val="none"/>
          <w:lang w:val="en-US" w:eastAsia="zh-CN" w:bidi="ar-SA"/>
        </w:rPr>
      </w:pPr>
      <w:r>
        <w:rPr>
          <w:rFonts w:hint="eastAsia" w:ascii="宋体" w:hAnsi="宋体" w:eastAsia="Arial" w:cs="宋体"/>
          <w:color w:val="000000"/>
          <w:sz w:val="24"/>
          <w:szCs w:val="24"/>
          <w:highlight w:val="none"/>
          <w:lang w:val="en-US" w:eastAsia="zh-CN" w:bidi="ar-SA"/>
        </w:rPr>
        <w:t>4</w:t>
      </w:r>
      <w:r>
        <w:rPr>
          <w:rFonts w:hint="eastAsia" w:ascii="宋体" w:hAnsi="宋体" w:cs="宋体"/>
          <w:color w:val="000000"/>
          <w:sz w:val="24"/>
          <w:szCs w:val="24"/>
          <w:highlight w:val="none"/>
          <w:lang w:val="en-US" w:eastAsia="zh-CN" w:bidi="ar-SA"/>
        </w:rPr>
        <w:t>、</w:t>
      </w:r>
      <w:r>
        <w:rPr>
          <w:rFonts w:hint="eastAsia" w:ascii="宋体" w:hAnsi="宋体" w:eastAsia="Arial" w:cs="宋体"/>
          <w:color w:val="000000"/>
          <w:sz w:val="24"/>
          <w:szCs w:val="24"/>
          <w:highlight w:val="none"/>
          <w:lang w:val="en-US" w:eastAsia="zh-CN" w:bidi="ar-SA"/>
        </w:rPr>
        <w:t>专项应用系统建设方案：</w:t>
      </w:r>
    </w:p>
    <w:p w14:paraId="3509B34E">
      <w:pPr>
        <w:pBdr>
          <w:top w:val="none" w:color="000000" w:sz="0" w:space="0"/>
          <w:left w:val="none" w:color="000000" w:sz="0" w:space="0"/>
          <w:bottom w:val="none" w:color="000000" w:sz="0" w:space="0"/>
          <w:right w:val="none" w:color="000000" w:sz="0" w:space="0"/>
        </w:pBdr>
        <w:spacing w:line="360" w:lineRule="auto"/>
        <w:rPr>
          <w:rFonts w:hint="eastAsia" w:ascii="宋体" w:hAnsi="宋体" w:eastAsia="Arial" w:cs="宋体"/>
          <w:color w:val="000000"/>
          <w:sz w:val="24"/>
          <w:szCs w:val="24"/>
          <w:highlight w:val="none"/>
          <w:lang w:val="en-US" w:eastAsia="zh-CN" w:bidi="ar-SA"/>
        </w:rPr>
      </w:pPr>
      <w:r>
        <w:rPr>
          <w:rFonts w:hint="eastAsia" w:ascii="宋体" w:hAnsi="宋体" w:eastAsia="Arial" w:cs="宋体"/>
          <w:color w:val="000000"/>
          <w:sz w:val="24"/>
          <w:szCs w:val="24"/>
          <w:highlight w:val="none"/>
          <w:lang w:val="en-US" w:eastAsia="zh-CN" w:bidi="ar-SA"/>
        </w:rPr>
        <w:t>根据项目建设需求提供燃气、供水、排水（雨水）、排水（污水）、道路、桥梁、第三方施工、地下管线交互等专项应用的建设方案说明，并结合实际情况，对系统功能点建设进行详细的方案说明。要求设计思路清晰、完整，能够详细完整的阐述各模块建设思路。</w:t>
      </w:r>
    </w:p>
    <w:p w14:paraId="1167EDAC">
      <w:pPr>
        <w:pBdr>
          <w:top w:val="none" w:color="000000" w:sz="0" w:space="0"/>
          <w:left w:val="none" w:color="000000" w:sz="0" w:space="0"/>
          <w:bottom w:val="none" w:color="000000" w:sz="0" w:space="0"/>
          <w:right w:val="none" w:color="000000" w:sz="0" w:space="0"/>
        </w:pBdr>
        <w:spacing w:line="360" w:lineRule="auto"/>
        <w:ind w:firstLine="240"/>
        <w:rPr>
          <w:rFonts w:hint="eastAsia" w:ascii="宋体" w:hAnsi="宋体" w:eastAsia="Arial" w:cs="宋体"/>
          <w:color w:val="000000"/>
          <w:sz w:val="24"/>
          <w:szCs w:val="24"/>
          <w:highlight w:val="none"/>
          <w:lang w:val="en-US" w:eastAsia="zh-CN" w:bidi="ar-SA"/>
        </w:rPr>
      </w:pPr>
      <w:r>
        <w:rPr>
          <w:rFonts w:hint="eastAsia" w:ascii="宋体" w:hAnsi="宋体" w:eastAsia="Arial" w:cs="宋体"/>
          <w:color w:val="000000"/>
          <w:sz w:val="24"/>
          <w:szCs w:val="24"/>
          <w:highlight w:val="none"/>
          <w:lang w:val="en-US" w:eastAsia="zh-CN" w:bidi="ar-SA"/>
        </w:rPr>
        <w:t>5</w:t>
      </w:r>
      <w:r>
        <w:rPr>
          <w:rFonts w:hint="eastAsia" w:ascii="宋体" w:hAnsi="宋体" w:cs="宋体"/>
          <w:color w:val="000000"/>
          <w:sz w:val="24"/>
          <w:szCs w:val="24"/>
          <w:highlight w:val="none"/>
          <w:lang w:val="en-US" w:eastAsia="zh-CN" w:bidi="ar-SA"/>
        </w:rPr>
        <w:t>、</w:t>
      </w:r>
      <w:r>
        <w:rPr>
          <w:rFonts w:hint="eastAsia" w:ascii="宋体" w:hAnsi="宋体" w:eastAsia="Arial" w:cs="宋体"/>
          <w:color w:val="000000"/>
          <w:sz w:val="24"/>
          <w:szCs w:val="24"/>
          <w:highlight w:val="none"/>
          <w:lang w:val="en-US" w:eastAsia="zh-CN" w:bidi="ar-SA"/>
        </w:rPr>
        <w:t>数据治理方案：</w:t>
      </w:r>
    </w:p>
    <w:p w14:paraId="76D52320">
      <w:pPr>
        <w:pBdr>
          <w:top w:val="none" w:color="000000" w:sz="0" w:space="0"/>
          <w:left w:val="none" w:color="000000" w:sz="0" w:space="0"/>
          <w:bottom w:val="none" w:color="000000" w:sz="0" w:space="0"/>
          <w:right w:val="none" w:color="000000" w:sz="0" w:space="0"/>
        </w:pBdr>
        <w:spacing w:line="360" w:lineRule="auto"/>
        <w:rPr>
          <w:rFonts w:hint="eastAsia" w:ascii="宋体" w:hAnsi="宋体" w:eastAsia="Arial" w:cs="宋体"/>
          <w:color w:val="000000"/>
          <w:sz w:val="24"/>
          <w:szCs w:val="24"/>
          <w:highlight w:val="none"/>
          <w:lang w:val="en-US" w:eastAsia="zh-CN" w:bidi="ar-SA"/>
        </w:rPr>
      </w:pPr>
      <w:r>
        <w:rPr>
          <w:rFonts w:hint="eastAsia" w:ascii="宋体" w:hAnsi="宋体" w:eastAsia="Arial" w:cs="宋体"/>
          <w:color w:val="000000"/>
          <w:sz w:val="24"/>
          <w:szCs w:val="24"/>
          <w:highlight w:val="none"/>
          <w:lang w:val="en-US" w:eastAsia="zh-CN" w:bidi="ar-SA"/>
        </w:rPr>
        <w:t>投标单位需提供包括但不限于公共基础数据、燃气供水等各专项数据的数据治理实施方案，包括数据治理要求与数据治理工作内容（包括数据资源梳理、数据资源池建设、数据归集、数据加工实施、数据服务封装、数据运维、省市数据对接实施等）。</w:t>
      </w:r>
    </w:p>
    <w:p w14:paraId="0B12F21B">
      <w:pPr>
        <w:pBdr>
          <w:top w:val="none" w:color="000000" w:sz="0" w:space="0"/>
          <w:left w:val="none" w:color="000000" w:sz="0" w:space="0"/>
          <w:bottom w:val="none" w:color="000000" w:sz="0" w:space="0"/>
          <w:right w:val="none" w:color="000000" w:sz="0" w:space="0"/>
        </w:pBdr>
        <w:spacing w:line="360" w:lineRule="auto"/>
        <w:ind w:firstLine="240"/>
        <w:rPr>
          <w:rFonts w:hint="eastAsia" w:ascii="宋体" w:hAnsi="宋体" w:eastAsia="Arial" w:cs="宋体"/>
          <w:color w:val="000000"/>
          <w:sz w:val="24"/>
          <w:szCs w:val="24"/>
          <w:highlight w:val="none"/>
          <w:lang w:val="en-US" w:eastAsia="zh-CN" w:bidi="ar-SA"/>
        </w:rPr>
      </w:pPr>
      <w:r>
        <w:rPr>
          <w:rFonts w:hint="eastAsia" w:ascii="宋体" w:hAnsi="宋体" w:eastAsia="Arial" w:cs="宋体"/>
          <w:color w:val="000000"/>
          <w:sz w:val="24"/>
          <w:szCs w:val="24"/>
          <w:highlight w:val="none"/>
          <w:lang w:val="en-US" w:eastAsia="zh-CN" w:bidi="ar-SA"/>
        </w:rPr>
        <w:t>6</w:t>
      </w:r>
      <w:r>
        <w:rPr>
          <w:rFonts w:hint="eastAsia" w:ascii="宋体" w:hAnsi="宋体" w:cs="宋体"/>
          <w:color w:val="000000"/>
          <w:sz w:val="24"/>
          <w:szCs w:val="24"/>
          <w:highlight w:val="none"/>
          <w:lang w:val="en-US" w:eastAsia="zh-CN" w:bidi="ar-SA"/>
        </w:rPr>
        <w:t>、</w:t>
      </w:r>
      <w:r>
        <w:rPr>
          <w:rFonts w:hint="eastAsia" w:ascii="宋体" w:hAnsi="宋体" w:eastAsia="Arial" w:cs="宋体"/>
          <w:color w:val="000000"/>
          <w:sz w:val="24"/>
          <w:szCs w:val="24"/>
          <w:highlight w:val="none"/>
          <w:lang w:val="en-US" w:eastAsia="zh-CN" w:bidi="ar-SA"/>
        </w:rPr>
        <w:t>设备部署与数据采集方案：</w:t>
      </w:r>
    </w:p>
    <w:p w14:paraId="5F70E014">
      <w:pPr>
        <w:pBdr>
          <w:top w:val="none" w:color="000000" w:sz="0" w:space="0"/>
          <w:left w:val="none" w:color="000000" w:sz="0" w:space="0"/>
          <w:bottom w:val="none" w:color="000000" w:sz="0" w:space="0"/>
          <w:right w:val="none" w:color="000000" w:sz="0" w:space="0"/>
        </w:pBdr>
        <w:spacing w:line="360" w:lineRule="auto"/>
        <w:rPr>
          <w:rFonts w:hint="eastAsia" w:ascii="宋体" w:hAnsi="宋体" w:eastAsia="Arial" w:cs="宋体"/>
          <w:color w:val="000000"/>
          <w:sz w:val="24"/>
          <w:szCs w:val="24"/>
          <w:highlight w:val="none"/>
          <w:lang w:val="en-US" w:eastAsia="zh-CN" w:bidi="ar-SA"/>
        </w:rPr>
      </w:pPr>
      <w:r>
        <w:rPr>
          <w:rFonts w:hint="eastAsia" w:ascii="宋体" w:hAnsi="宋体" w:eastAsia="Arial" w:cs="宋体"/>
          <w:color w:val="000000"/>
          <w:sz w:val="24"/>
          <w:szCs w:val="24"/>
          <w:highlight w:val="none"/>
          <w:lang w:val="en-US" w:eastAsia="zh-CN" w:bidi="ar-SA"/>
        </w:rPr>
        <w:t>投标单位需提供设备部署与数据采集方案，包括但不限于技术路线、监测布点方案、设备选型、设备安装与维护、数据采集与存储、数据分析与应用等内容，对投标人提供方案的完整性、针对性、可行性综合评审。</w:t>
      </w:r>
    </w:p>
    <w:p w14:paraId="6A13ADEB">
      <w:pPr>
        <w:pBdr>
          <w:top w:val="none" w:color="000000" w:sz="0" w:space="0"/>
          <w:left w:val="none" w:color="000000" w:sz="0" w:space="0"/>
          <w:bottom w:val="none" w:color="000000" w:sz="0" w:space="0"/>
          <w:right w:val="none" w:color="000000" w:sz="0" w:space="0"/>
        </w:pBdr>
        <w:spacing w:line="360" w:lineRule="auto"/>
        <w:ind w:firstLine="240"/>
        <w:rPr>
          <w:rFonts w:hint="eastAsia" w:ascii="宋体" w:hAnsi="宋体" w:eastAsia="Arial" w:cs="宋体"/>
          <w:color w:val="000000"/>
          <w:sz w:val="24"/>
          <w:szCs w:val="24"/>
          <w:highlight w:val="none"/>
          <w:lang w:val="en-US" w:eastAsia="zh-CN" w:bidi="ar-SA"/>
        </w:rPr>
      </w:pPr>
      <w:r>
        <w:rPr>
          <w:rFonts w:hint="eastAsia" w:ascii="宋体" w:hAnsi="宋体" w:eastAsia="Arial" w:cs="宋体"/>
          <w:color w:val="000000"/>
          <w:sz w:val="24"/>
          <w:szCs w:val="24"/>
          <w:highlight w:val="none"/>
          <w:lang w:val="en-US" w:eastAsia="zh-CN" w:bidi="ar-SA"/>
        </w:rPr>
        <w:t>7</w:t>
      </w:r>
      <w:r>
        <w:rPr>
          <w:rFonts w:hint="eastAsia" w:ascii="宋体" w:hAnsi="宋体" w:cs="宋体"/>
          <w:color w:val="000000"/>
          <w:sz w:val="24"/>
          <w:szCs w:val="24"/>
          <w:highlight w:val="none"/>
          <w:lang w:val="en-US" w:eastAsia="zh-CN" w:bidi="ar-SA"/>
        </w:rPr>
        <w:t>、</w:t>
      </w:r>
      <w:r>
        <w:rPr>
          <w:rFonts w:hint="eastAsia" w:ascii="宋体" w:hAnsi="宋体" w:eastAsia="Arial" w:cs="宋体"/>
          <w:color w:val="000000"/>
          <w:sz w:val="24"/>
          <w:szCs w:val="24"/>
          <w:highlight w:val="none"/>
          <w:lang w:val="en-US" w:eastAsia="zh-CN" w:bidi="ar-SA"/>
        </w:rPr>
        <w:t>项目实施方案：</w:t>
      </w:r>
    </w:p>
    <w:p w14:paraId="51EC0E5A">
      <w:pPr>
        <w:pBdr>
          <w:top w:val="none" w:color="000000" w:sz="0" w:space="0"/>
          <w:left w:val="none" w:color="000000" w:sz="0" w:space="0"/>
          <w:bottom w:val="none" w:color="000000" w:sz="0" w:space="0"/>
          <w:right w:val="none" w:color="000000" w:sz="0" w:space="0"/>
        </w:pBdr>
        <w:spacing w:line="360" w:lineRule="auto"/>
        <w:rPr>
          <w:rFonts w:hint="eastAsia" w:ascii="宋体" w:hAnsi="宋体" w:eastAsia="Arial" w:cs="宋体"/>
          <w:color w:val="000000"/>
          <w:sz w:val="24"/>
          <w:szCs w:val="24"/>
          <w:highlight w:val="none"/>
          <w:lang w:val="en-US" w:eastAsia="zh-CN" w:bidi="ar-SA"/>
        </w:rPr>
      </w:pPr>
      <w:r>
        <w:rPr>
          <w:rFonts w:hint="eastAsia" w:ascii="宋体" w:hAnsi="宋体" w:eastAsia="Arial" w:cs="宋体"/>
          <w:color w:val="000000"/>
          <w:sz w:val="24"/>
          <w:szCs w:val="24"/>
          <w:highlight w:val="none"/>
          <w:lang w:val="en-US" w:eastAsia="zh-CN" w:bidi="ar-SA"/>
        </w:rPr>
        <w:t>投标单位需提供详细的项目实施管理方案，内容包括但不限于项目管理体系、项目管理制度、项目进度计划、项目进度控制、项目风险控制、项目质量控制等内容。对方案的完整性、针对性、合理性、科学性、可行性等因素综合评价。</w:t>
      </w:r>
    </w:p>
    <w:p w14:paraId="2365E017">
      <w:pPr>
        <w:numPr>
          <w:ilvl w:val="0"/>
          <w:numId w:val="0"/>
        </w:numPr>
        <w:pBdr>
          <w:top w:val="none" w:color="000000" w:sz="0" w:space="0"/>
          <w:left w:val="none" w:color="000000" w:sz="0" w:space="0"/>
          <w:bottom w:val="none" w:color="000000" w:sz="0" w:space="0"/>
          <w:right w:val="none" w:color="000000" w:sz="0" w:space="0"/>
        </w:pBdr>
        <w:spacing w:line="360" w:lineRule="auto"/>
        <w:ind w:firstLine="240"/>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8、培训及售后服务方案：</w:t>
      </w:r>
    </w:p>
    <w:p w14:paraId="2BEEC326">
      <w:pPr>
        <w:numPr>
          <w:ilvl w:val="0"/>
          <w:numId w:val="0"/>
        </w:numPr>
        <w:pBdr>
          <w:top w:val="none" w:color="000000" w:sz="0" w:space="0"/>
          <w:left w:val="none" w:color="000000" w:sz="0" w:space="0"/>
          <w:bottom w:val="none" w:color="000000" w:sz="0" w:space="0"/>
          <w:right w:val="none" w:color="000000" w:sz="0" w:space="0"/>
        </w:pBdr>
        <w:spacing w:line="360" w:lineRule="auto"/>
        <w:rPr>
          <w:rFonts w:ascii="宋体" w:hAnsi="宋体" w:cs="宋体"/>
          <w:color w:val="000000"/>
          <w:sz w:val="24"/>
          <w:highlight w:val="none"/>
        </w:rPr>
      </w:pPr>
      <w:r>
        <w:rPr>
          <w:rFonts w:ascii="宋体" w:hAnsi="宋体" w:cs="宋体"/>
          <w:b w:val="0"/>
          <w:bCs w:val="0"/>
          <w:color w:val="000000"/>
          <w:sz w:val="24"/>
          <w:highlight w:val="none"/>
        </w:rPr>
        <w:t>培训方案：</w:t>
      </w:r>
      <w:r>
        <w:rPr>
          <w:rFonts w:ascii="宋体" w:hAnsi="宋体" w:cs="宋体"/>
          <w:color w:val="000000"/>
          <w:sz w:val="24"/>
          <w:highlight w:val="none"/>
        </w:rPr>
        <w:t>方案内容包括但不限于：培训计划、培训内容、培训对象，确保设备在使用过程中的安全与合规。</w:t>
      </w:r>
    </w:p>
    <w:p w14:paraId="3AA3B984">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color w:val="000000"/>
          <w:sz w:val="24"/>
          <w:highlight w:val="yellow"/>
          <w:lang w:val="en-US" w:eastAsia="zh-CN"/>
        </w:rPr>
      </w:pPr>
      <w:r>
        <w:rPr>
          <w:rFonts w:hint="eastAsia" w:ascii="宋体" w:hAnsi="宋体" w:cs="宋体"/>
          <w:color w:val="000000"/>
          <w:sz w:val="24"/>
          <w:highlight w:val="none"/>
          <w:lang w:val="en-US" w:eastAsia="zh-CN"/>
        </w:rPr>
        <w:t>售后服务方案：投标人根据项目特点提供完整的售后服务方案，包括但不限于售后服务体系、售后服务内容、服务组织、维修服务响应时间及措施、应急事件处理方案、质保期内外的维护维修方案等。</w:t>
      </w:r>
      <w:bookmarkEnd w:id="180"/>
    </w:p>
    <w:p w14:paraId="3BBAEC24">
      <w:pPr>
        <w:pBdr>
          <w:top w:val="none" w:color="000000" w:sz="0" w:space="0"/>
          <w:left w:val="none" w:color="000000" w:sz="0" w:space="0"/>
          <w:bottom w:val="none" w:color="000000" w:sz="0" w:space="0"/>
          <w:right w:val="none" w:color="000000" w:sz="0" w:space="0"/>
        </w:pBdr>
        <w:spacing w:line="360" w:lineRule="auto"/>
        <w:ind w:firstLine="241"/>
        <w:rPr>
          <w:rFonts w:hint="eastAsia" w:ascii="宋体" w:hAnsi="宋体" w:eastAsia="Arial" w:cs="宋体"/>
          <w:b/>
          <w:bCs/>
          <w:color w:val="000000"/>
          <w:sz w:val="24"/>
          <w:szCs w:val="24"/>
          <w:highlight w:val="none"/>
          <w:lang w:val="en-US" w:eastAsia="zh-CN" w:bidi="ar-SA"/>
        </w:rPr>
      </w:pPr>
      <w:r>
        <w:rPr>
          <w:rFonts w:hint="eastAsia" w:ascii="宋体" w:hAnsi="宋体" w:eastAsia="Arial" w:cs="宋体"/>
          <w:b/>
          <w:bCs/>
          <w:color w:val="000000"/>
          <w:sz w:val="24"/>
          <w:szCs w:val="24"/>
          <w:highlight w:val="none"/>
          <w:lang w:val="en-US" w:eastAsia="zh-CN" w:bidi="ar-SA"/>
        </w:rPr>
        <w:t>五、演示方式上传视频演示。</w:t>
      </w:r>
    </w:p>
    <w:p w14:paraId="51C01D64">
      <w:pPr>
        <w:pBdr>
          <w:top w:val="none" w:color="000000" w:sz="0" w:space="0"/>
          <w:left w:val="none" w:color="000000" w:sz="0" w:space="0"/>
          <w:bottom w:val="none" w:color="000000" w:sz="0" w:space="0"/>
          <w:right w:val="none" w:color="000000" w:sz="0" w:space="0"/>
        </w:pBdr>
        <w:spacing w:line="360" w:lineRule="auto"/>
        <w:ind w:firstLine="240"/>
        <w:rPr>
          <w:rFonts w:hint="eastAsia" w:ascii="宋体" w:hAnsi="宋体" w:eastAsia="Arial" w:cs="宋体"/>
          <w:color w:val="000000"/>
          <w:sz w:val="24"/>
          <w:szCs w:val="24"/>
          <w:highlight w:val="none"/>
          <w:lang w:val="en-US" w:eastAsia="zh-CN" w:bidi="ar-SA"/>
        </w:rPr>
      </w:pPr>
      <w:r>
        <w:rPr>
          <w:rFonts w:hint="eastAsia" w:ascii="宋体" w:hAnsi="宋体" w:eastAsia="Arial" w:cs="宋体"/>
          <w:color w:val="000000"/>
          <w:sz w:val="24"/>
          <w:szCs w:val="24"/>
          <w:highlight w:val="none"/>
          <w:lang w:val="en-US" w:eastAsia="zh-CN" w:bidi="ar-SA"/>
        </w:rPr>
        <w:t>（一）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10分钟。</w:t>
      </w:r>
    </w:p>
    <w:p w14:paraId="177BB02E">
      <w:pPr>
        <w:pBdr>
          <w:top w:val="none" w:color="000000" w:sz="0" w:space="0"/>
          <w:left w:val="none" w:color="000000" w:sz="0" w:space="0"/>
          <w:bottom w:val="none" w:color="000000" w:sz="0" w:space="0"/>
          <w:right w:val="none" w:color="000000" w:sz="0" w:space="0"/>
        </w:pBdr>
        <w:spacing w:line="360" w:lineRule="auto"/>
        <w:ind w:firstLine="240"/>
        <w:rPr>
          <w:rFonts w:hint="eastAsia" w:ascii="宋体" w:hAnsi="宋体" w:eastAsia="Arial" w:cs="宋体"/>
          <w:color w:val="000000"/>
          <w:sz w:val="24"/>
          <w:szCs w:val="24"/>
          <w:highlight w:val="none"/>
          <w:lang w:val="en-US" w:eastAsia="zh-CN" w:bidi="ar-SA"/>
        </w:rPr>
      </w:pPr>
      <w:r>
        <w:rPr>
          <w:rFonts w:hint="eastAsia" w:ascii="宋体" w:hAnsi="宋体" w:eastAsia="Arial" w:cs="宋体"/>
          <w:color w:val="000000"/>
          <w:sz w:val="24"/>
          <w:szCs w:val="24"/>
          <w:highlight w:val="none"/>
          <w:lang w:val="en-US" w:eastAsia="zh-CN" w:bidi="ar-SA"/>
        </w:rPr>
        <w:t xml:space="preserve">（二）演示内容如下： </w:t>
      </w:r>
    </w:p>
    <w:p w14:paraId="7C187E9E">
      <w:pPr>
        <w:pBdr>
          <w:top w:val="none" w:color="000000" w:sz="0" w:space="0"/>
          <w:left w:val="none" w:color="000000" w:sz="0" w:space="0"/>
          <w:bottom w:val="none" w:color="000000" w:sz="0" w:space="0"/>
          <w:right w:val="none" w:color="000000" w:sz="0" w:space="0"/>
        </w:pBdr>
        <w:spacing w:line="360" w:lineRule="auto"/>
        <w:ind w:firstLine="240"/>
        <w:rPr>
          <w:rFonts w:hint="eastAsia" w:ascii="宋体" w:hAnsi="宋体" w:eastAsia="Arial" w:cs="宋体"/>
          <w:color w:val="000000"/>
          <w:sz w:val="24"/>
          <w:szCs w:val="24"/>
          <w:highlight w:val="none"/>
          <w:lang w:val="en-US" w:eastAsia="zh-CN" w:bidi="ar-SA"/>
        </w:rPr>
      </w:pPr>
      <w:r>
        <w:rPr>
          <w:rFonts w:hint="eastAsia" w:ascii="宋体" w:hAnsi="宋体" w:eastAsia="Arial" w:cs="宋体"/>
          <w:color w:val="000000"/>
          <w:sz w:val="24"/>
          <w:szCs w:val="24"/>
          <w:highlight w:val="none"/>
          <w:lang w:val="en-US" w:eastAsia="zh-CN" w:bidi="ar-SA"/>
        </w:rPr>
        <w:t>1、 燃气专项：</w:t>
      </w:r>
    </w:p>
    <w:p w14:paraId="0FBEF479">
      <w:pPr>
        <w:pBdr>
          <w:top w:val="none" w:color="000000" w:sz="0" w:space="0"/>
          <w:left w:val="none" w:color="000000" w:sz="0" w:space="0"/>
          <w:bottom w:val="none" w:color="000000" w:sz="0" w:space="0"/>
          <w:right w:val="none" w:color="000000" w:sz="0" w:space="0"/>
        </w:pBdr>
        <w:spacing w:line="360" w:lineRule="auto"/>
        <w:ind w:firstLine="240"/>
        <w:rPr>
          <w:rFonts w:hint="eastAsia" w:ascii="宋体" w:hAnsi="宋体" w:eastAsia="Arial" w:cs="宋体"/>
          <w:color w:val="000000"/>
          <w:sz w:val="24"/>
          <w:szCs w:val="24"/>
          <w:highlight w:val="none"/>
          <w:lang w:val="en-US" w:eastAsia="zh-CN" w:bidi="ar-SA"/>
        </w:rPr>
      </w:pPr>
      <w:r>
        <w:rPr>
          <w:rFonts w:hint="eastAsia" w:ascii="宋体" w:hAnsi="宋体" w:eastAsia="Arial" w:cs="宋体"/>
          <w:color w:val="000000"/>
          <w:sz w:val="24"/>
          <w:szCs w:val="24"/>
          <w:highlight w:val="none"/>
          <w:lang w:val="en-US" w:eastAsia="zh-CN" w:bidi="ar-SA"/>
        </w:rPr>
        <w:t>燃气一张图，内容包含：</w:t>
      </w:r>
    </w:p>
    <w:p w14:paraId="6DAE85ED">
      <w:pPr>
        <w:pBdr>
          <w:top w:val="none" w:color="000000" w:sz="0" w:space="0"/>
          <w:left w:val="none" w:color="000000" w:sz="0" w:space="0"/>
          <w:bottom w:val="none" w:color="000000" w:sz="0" w:space="0"/>
          <w:right w:val="none" w:color="000000" w:sz="0" w:space="0"/>
        </w:pBdr>
        <w:spacing w:line="360" w:lineRule="auto"/>
        <w:ind w:firstLine="240"/>
        <w:rPr>
          <w:rFonts w:hint="eastAsia" w:ascii="宋体" w:hAnsi="宋体" w:eastAsia="Arial" w:cs="宋体"/>
          <w:color w:val="000000"/>
          <w:sz w:val="24"/>
          <w:szCs w:val="24"/>
          <w:highlight w:val="none"/>
          <w:lang w:val="en-US" w:eastAsia="zh-CN" w:bidi="ar-SA"/>
        </w:rPr>
      </w:pPr>
      <w:r>
        <w:rPr>
          <w:rFonts w:hint="eastAsia" w:ascii="宋体" w:hAnsi="宋体" w:eastAsia="Arial" w:cs="宋体"/>
          <w:color w:val="000000"/>
          <w:sz w:val="24"/>
          <w:szCs w:val="24"/>
          <w:highlight w:val="none"/>
          <w:lang w:val="en-US" w:eastAsia="zh-CN" w:bidi="ar-SA"/>
        </w:rPr>
        <w:t>（1）风险隐患子图:在GIS地图上点击任意风险信息，显示如基础信息、现状或历史风险隐患详情以及实时监测信息等。</w:t>
      </w:r>
    </w:p>
    <w:p w14:paraId="44D20839">
      <w:pPr>
        <w:pBdr>
          <w:top w:val="none" w:color="000000" w:sz="0" w:space="0"/>
          <w:left w:val="none" w:color="000000" w:sz="0" w:space="0"/>
          <w:bottom w:val="none" w:color="000000" w:sz="0" w:space="0"/>
          <w:right w:val="none" w:color="000000" w:sz="0" w:space="0"/>
        </w:pBdr>
        <w:spacing w:line="360" w:lineRule="auto"/>
        <w:ind w:firstLine="240"/>
        <w:rPr>
          <w:rFonts w:hint="eastAsia" w:ascii="宋体" w:hAnsi="宋体" w:eastAsia="Arial" w:cs="宋体"/>
          <w:color w:val="000000"/>
          <w:sz w:val="24"/>
          <w:szCs w:val="24"/>
          <w:highlight w:val="none"/>
          <w:lang w:val="en-US" w:eastAsia="zh-CN" w:bidi="ar-SA"/>
        </w:rPr>
      </w:pPr>
      <w:r>
        <w:rPr>
          <w:rFonts w:hint="eastAsia" w:ascii="宋体" w:hAnsi="宋体" w:eastAsia="Arial" w:cs="宋体"/>
          <w:color w:val="000000"/>
          <w:sz w:val="24"/>
          <w:szCs w:val="24"/>
          <w:highlight w:val="none"/>
          <w:lang w:val="en-US" w:eastAsia="zh-CN" w:bidi="ar-SA"/>
        </w:rPr>
        <w:t>（2）运行监测子图:在GIS地图上点击任意监测设备，系统可显示监测项实时监测信息，包括实时监测数据、实时或者历史预警报警信息、监测设备信息。</w:t>
      </w:r>
    </w:p>
    <w:p w14:paraId="21A32E1D">
      <w:pPr>
        <w:pBdr>
          <w:top w:val="none" w:color="000000" w:sz="0" w:space="0"/>
          <w:left w:val="none" w:color="000000" w:sz="0" w:space="0"/>
          <w:bottom w:val="none" w:color="000000" w:sz="0" w:space="0"/>
          <w:right w:val="none" w:color="000000" w:sz="0" w:space="0"/>
        </w:pBdr>
        <w:spacing w:line="360" w:lineRule="auto"/>
        <w:ind w:firstLine="240"/>
        <w:rPr>
          <w:rFonts w:hint="eastAsia" w:ascii="宋体" w:hAnsi="宋体" w:eastAsia="Arial" w:cs="宋体"/>
          <w:color w:val="000000"/>
          <w:sz w:val="24"/>
          <w:szCs w:val="24"/>
          <w:highlight w:val="none"/>
          <w:lang w:val="en-US" w:eastAsia="zh-CN" w:bidi="ar-SA"/>
        </w:rPr>
      </w:pPr>
      <w:r>
        <w:rPr>
          <w:rFonts w:hint="eastAsia" w:ascii="宋体" w:hAnsi="宋体" w:eastAsia="Arial" w:cs="宋体"/>
          <w:color w:val="000000"/>
          <w:sz w:val="24"/>
          <w:szCs w:val="24"/>
          <w:highlight w:val="none"/>
          <w:lang w:val="en-US" w:eastAsia="zh-CN" w:bidi="ar-SA"/>
        </w:rPr>
        <w:t>（3）基础设施子图:基于 GIS 地图建立生命线基础信息可视化“一张图”，显示全县生命线燃气基础设施分布、安全状况、类型等统计维度的信息。支持点位定位及信息查看。</w:t>
      </w:r>
    </w:p>
    <w:p w14:paraId="0F37DDBF">
      <w:pPr>
        <w:pBdr>
          <w:top w:val="none" w:color="000000" w:sz="0" w:space="0"/>
          <w:left w:val="none" w:color="000000" w:sz="0" w:space="0"/>
          <w:bottom w:val="none" w:color="000000" w:sz="0" w:space="0"/>
          <w:right w:val="none" w:color="000000" w:sz="0" w:space="0"/>
        </w:pBdr>
        <w:spacing w:line="360" w:lineRule="auto"/>
        <w:ind w:firstLine="240"/>
        <w:rPr>
          <w:rFonts w:hint="eastAsia" w:ascii="宋体" w:hAnsi="宋体" w:eastAsia="Arial" w:cs="宋体"/>
          <w:color w:val="000000"/>
          <w:sz w:val="24"/>
          <w:szCs w:val="24"/>
          <w:highlight w:val="none"/>
          <w:lang w:val="en-US" w:eastAsia="zh-CN" w:bidi="ar-SA"/>
        </w:rPr>
      </w:pPr>
      <w:r>
        <w:rPr>
          <w:rFonts w:hint="eastAsia" w:ascii="宋体" w:hAnsi="宋体" w:eastAsia="Arial" w:cs="宋体"/>
          <w:color w:val="000000"/>
          <w:sz w:val="24"/>
          <w:szCs w:val="24"/>
          <w:highlight w:val="none"/>
          <w:lang w:val="en-US" w:eastAsia="zh-CN" w:bidi="ar-SA"/>
        </w:rPr>
        <w:t>行业监管，内容包含：</w:t>
      </w:r>
    </w:p>
    <w:p w14:paraId="6618D67E">
      <w:pPr>
        <w:pBdr>
          <w:top w:val="none" w:color="000000" w:sz="0" w:space="0"/>
          <w:left w:val="none" w:color="000000" w:sz="0" w:space="0"/>
          <w:bottom w:val="none" w:color="000000" w:sz="0" w:space="0"/>
          <w:right w:val="none" w:color="000000" w:sz="0" w:space="0"/>
        </w:pBdr>
        <w:spacing w:line="360" w:lineRule="auto"/>
        <w:ind w:firstLine="240"/>
        <w:rPr>
          <w:rFonts w:hint="eastAsia" w:ascii="宋体" w:hAnsi="宋体" w:eastAsia="Arial" w:cs="宋体"/>
          <w:color w:val="000000"/>
          <w:sz w:val="24"/>
          <w:szCs w:val="24"/>
          <w:highlight w:val="none"/>
          <w:lang w:val="en-US" w:eastAsia="zh-CN" w:bidi="ar-SA"/>
        </w:rPr>
      </w:pPr>
      <w:r>
        <w:rPr>
          <w:rFonts w:hint="eastAsia" w:ascii="宋体" w:hAnsi="宋体" w:eastAsia="Arial" w:cs="宋体"/>
          <w:color w:val="000000"/>
          <w:sz w:val="24"/>
          <w:szCs w:val="24"/>
          <w:highlight w:val="none"/>
          <w:lang w:val="en-US" w:eastAsia="zh-CN" w:bidi="ar-SA"/>
        </w:rPr>
        <w:t>（1）气瓶扫码:通过扫码采集气瓶信息，进行气瓶信息管理，直观展示气瓶配送流转的功能。</w:t>
      </w:r>
    </w:p>
    <w:p w14:paraId="3A7DE3A6">
      <w:pPr>
        <w:pBdr>
          <w:top w:val="none" w:color="000000" w:sz="0" w:space="0"/>
          <w:left w:val="none" w:color="000000" w:sz="0" w:space="0"/>
          <w:bottom w:val="none" w:color="000000" w:sz="0" w:space="0"/>
          <w:right w:val="none" w:color="000000" w:sz="0" w:space="0"/>
        </w:pBdr>
        <w:spacing w:line="360" w:lineRule="auto"/>
        <w:ind w:firstLine="240"/>
        <w:rPr>
          <w:rFonts w:hint="eastAsia" w:ascii="宋体" w:hAnsi="宋体" w:eastAsia="Arial" w:cs="宋体"/>
          <w:color w:val="000000"/>
          <w:sz w:val="24"/>
          <w:szCs w:val="24"/>
          <w:highlight w:val="none"/>
          <w:lang w:val="en-US" w:eastAsia="zh-CN" w:bidi="ar-SA"/>
        </w:rPr>
      </w:pPr>
      <w:r>
        <w:rPr>
          <w:rFonts w:hint="eastAsia" w:ascii="宋体" w:hAnsi="宋体" w:eastAsia="Arial" w:cs="宋体"/>
          <w:color w:val="000000"/>
          <w:sz w:val="24"/>
          <w:szCs w:val="24"/>
          <w:highlight w:val="none"/>
          <w:lang w:val="en-US" w:eastAsia="zh-CN" w:bidi="ar-SA"/>
        </w:rPr>
        <w:t>（2）通过随瓶安全检查记录的添加、编辑、删除与查询，确保配送环节安全可控。</w:t>
      </w:r>
    </w:p>
    <w:p w14:paraId="25F8AA78">
      <w:pPr>
        <w:pBdr>
          <w:top w:val="none" w:color="000000" w:sz="0" w:space="0"/>
          <w:left w:val="none" w:color="000000" w:sz="0" w:space="0"/>
          <w:bottom w:val="none" w:color="000000" w:sz="0" w:space="0"/>
          <w:right w:val="none" w:color="000000" w:sz="0" w:space="0"/>
        </w:pBdr>
        <w:spacing w:line="360" w:lineRule="auto"/>
        <w:ind w:firstLine="240"/>
        <w:rPr>
          <w:rFonts w:hint="eastAsia" w:ascii="宋体" w:hAnsi="宋体" w:eastAsia="Arial" w:cs="宋体"/>
          <w:color w:val="000000"/>
          <w:sz w:val="24"/>
          <w:szCs w:val="24"/>
          <w:highlight w:val="none"/>
          <w:lang w:val="en-US" w:eastAsia="zh-CN" w:bidi="ar-SA"/>
        </w:rPr>
      </w:pPr>
      <w:r>
        <w:rPr>
          <w:rFonts w:hint="eastAsia" w:ascii="宋体" w:hAnsi="宋体" w:eastAsia="Arial" w:cs="宋体"/>
          <w:color w:val="000000"/>
          <w:sz w:val="24"/>
          <w:szCs w:val="24"/>
          <w:highlight w:val="none"/>
          <w:lang w:val="en-US" w:eastAsia="zh-CN" w:bidi="ar-SA"/>
        </w:rPr>
        <w:t>（3）送气工管理：通过对送气工人员信息的录入、编辑、注销和检索，实现人员档案的动态化管理。</w:t>
      </w:r>
    </w:p>
    <w:p w14:paraId="5FB7EE76">
      <w:pPr>
        <w:pBdr>
          <w:top w:val="none" w:color="000000" w:sz="0" w:space="0"/>
          <w:left w:val="none" w:color="000000" w:sz="0" w:space="0"/>
          <w:bottom w:val="none" w:color="000000" w:sz="0" w:space="0"/>
          <w:right w:val="none" w:color="000000" w:sz="0" w:space="0"/>
        </w:pBdr>
        <w:spacing w:line="360" w:lineRule="auto"/>
        <w:ind w:firstLine="240"/>
        <w:rPr>
          <w:rFonts w:hint="eastAsia" w:ascii="宋体" w:hAnsi="宋体" w:eastAsia="Arial" w:cs="宋体"/>
          <w:color w:val="000000"/>
          <w:sz w:val="24"/>
          <w:szCs w:val="24"/>
          <w:highlight w:val="none"/>
          <w:lang w:val="en-US" w:eastAsia="zh-CN" w:bidi="ar-SA"/>
        </w:rPr>
      </w:pPr>
      <w:r>
        <w:rPr>
          <w:rFonts w:hint="eastAsia" w:ascii="宋体" w:hAnsi="宋体" w:eastAsia="Arial" w:cs="宋体"/>
          <w:color w:val="000000"/>
          <w:sz w:val="24"/>
          <w:szCs w:val="24"/>
          <w:highlight w:val="none"/>
          <w:lang w:val="en-US" w:eastAsia="zh-CN" w:bidi="ar-SA"/>
        </w:rPr>
        <w:t>（4）通过记录、更新、删除和查询送气工的各类违规行为，便于追溯与考核。</w:t>
      </w:r>
    </w:p>
    <w:p w14:paraId="6F85900A">
      <w:pPr>
        <w:pBdr>
          <w:top w:val="none" w:color="000000" w:sz="0" w:space="0"/>
          <w:left w:val="none" w:color="000000" w:sz="0" w:space="0"/>
          <w:bottom w:val="none" w:color="000000" w:sz="0" w:space="0"/>
          <w:right w:val="none" w:color="000000" w:sz="0" w:space="0"/>
        </w:pBdr>
        <w:spacing w:line="360" w:lineRule="auto"/>
        <w:ind w:firstLine="240"/>
        <w:rPr>
          <w:rFonts w:hint="eastAsia" w:ascii="宋体" w:hAnsi="宋体" w:eastAsia="Arial" w:cs="宋体"/>
          <w:color w:val="000000"/>
          <w:sz w:val="24"/>
          <w:szCs w:val="24"/>
          <w:highlight w:val="none"/>
          <w:lang w:val="en-US" w:eastAsia="zh-CN" w:bidi="ar-SA"/>
        </w:rPr>
      </w:pPr>
      <w:r>
        <w:rPr>
          <w:rFonts w:hint="eastAsia" w:ascii="宋体" w:hAnsi="宋体" w:eastAsia="Arial" w:cs="宋体"/>
          <w:color w:val="000000"/>
          <w:sz w:val="24"/>
          <w:szCs w:val="24"/>
          <w:highlight w:val="none"/>
          <w:lang w:val="en-US" w:eastAsia="zh-CN" w:bidi="ar-SA"/>
        </w:rPr>
        <w:t>2、排水专项：</w:t>
      </w:r>
    </w:p>
    <w:p w14:paraId="42731983">
      <w:pPr>
        <w:pBdr>
          <w:top w:val="none" w:color="000000" w:sz="0" w:space="0"/>
          <w:left w:val="none" w:color="000000" w:sz="0" w:space="0"/>
          <w:bottom w:val="none" w:color="000000" w:sz="0" w:space="0"/>
          <w:right w:val="none" w:color="000000" w:sz="0" w:space="0"/>
        </w:pBdr>
        <w:spacing w:line="360" w:lineRule="auto"/>
        <w:ind w:firstLine="240"/>
        <w:rPr>
          <w:rFonts w:hint="eastAsia" w:ascii="宋体" w:hAnsi="宋体" w:eastAsia="Arial" w:cs="宋体"/>
          <w:color w:val="000000"/>
          <w:sz w:val="24"/>
          <w:szCs w:val="24"/>
          <w:highlight w:val="none"/>
          <w:lang w:val="en-US" w:eastAsia="zh-CN" w:bidi="ar-SA"/>
        </w:rPr>
      </w:pPr>
      <w:r>
        <w:rPr>
          <w:rFonts w:hint="eastAsia" w:ascii="宋体" w:hAnsi="宋体" w:eastAsia="Arial" w:cs="宋体"/>
          <w:color w:val="000000"/>
          <w:sz w:val="24"/>
          <w:szCs w:val="24"/>
          <w:highlight w:val="none"/>
          <w:lang w:val="en-US" w:eastAsia="zh-CN" w:bidi="ar-SA"/>
        </w:rPr>
        <w:t>排水一张图，内容包含：</w:t>
      </w:r>
    </w:p>
    <w:p w14:paraId="628802A6">
      <w:pPr>
        <w:pBdr>
          <w:top w:val="none" w:color="000000" w:sz="0" w:space="0"/>
          <w:left w:val="none" w:color="000000" w:sz="0" w:space="0"/>
          <w:bottom w:val="none" w:color="000000" w:sz="0" w:space="0"/>
          <w:right w:val="none" w:color="000000" w:sz="0" w:space="0"/>
        </w:pBdr>
        <w:spacing w:line="360" w:lineRule="auto"/>
        <w:ind w:firstLine="240"/>
        <w:rPr>
          <w:rFonts w:hint="eastAsia" w:ascii="宋体" w:hAnsi="宋体" w:eastAsia="Arial" w:cs="宋体"/>
          <w:color w:val="000000"/>
          <w:sz w:val="24"/>
          <w:szCs w:val="24"/>
          <w:highlight w:val="none"/>
          <w:lang w:val="en-US" w:eastAsia="zh-CN" w:bidi="ar-SA"/>
        </w:rPr>
      </w:pPr>
      <w:r>
        <w:rPr>
          <w:rFonts w:hint="eastAsia" w:ascii="宋体" w:hAnsi="宋体" w:eastAsia="Arial" w:cs="宋体"/>
          <w:color w:val="000000"/>
          <w:sz w:val="24"/>
          <w:szCs w:val="24"/>
          <w:highlight w:val="none"/>
          <w:lang w:val="en-US" w:eastAsia="zh-CN" w:bidi="ar-SA"/>
        </w:rPr>
        <w:t>（1）风险隐患子图:汇聚排水设施的风险隐患数据，并将风险隐患数据进行整合上图，通过一张图的方式展示排水设施及易淹易涝点等相关风险及隐患的分布情况；展示排水防涝风险、隐患处置情况，并结合GIS地理信息系统呈现所有排水安全隐患和排水安全风险在空间上的具体分布。</w:t>
      </w:r>
    </w:p>
    <w:p w14:paraId="152E5EBE">
      <w:pPr>
        <w:pBdr>
          <w:top w:val="none" w:color="000000" w:sz="0" w:space="0"/>
          <w:left w:val="none" w:color="000000" w:sz="0" w:space="0"/>
          <w:bottom w:val="none" w:color="000000" w:sz="0" w:space="0"/>
          <w:right w:val="none" w:color="000000" w:sz="0" w:space="0"/>
        </w:pBdr>
        <w:spacing w:line="360" w:lineRule="auto"/>
        <w:ind w:firstLine="240"/>
        <w:rPr>
          <w:rFonts w:hint="eastAsia" w:ascii="宋体" w:hAnsi="宋体" w:eastAsia="Arial" w:cs="宋体"/>
          <w:color w:val="000000"/>
          <w:sz w:val="24"/>
          <w:szCs w:val="24"/>
          <w:highlight w:val="none"/>
          <w:lang w:val="en-US" w:eastAsia="zh-CN" w:bidi="ar-SA"/>
        </w:rPr>
      </w:pPr>
      <w:r>
        <w:rPr>
          <w:rFonts w:hint="eastAsia" w:ascii="宋体" w:hAnsi="宋体" w:eastAsia="Arial" w:cs="宋体"/>
          <w:color w:val="000000"/>
          <w:sz w:val="24"/>
          <w:szCs w:val="24"/>
          <w:highlight w:val="none"/>
          <w:lang w:val="en-US" w:eastAsia="zh-CN" w:bidi="ar-SA"/>
        </w:rPr>
        <w:t>（2）运行监测子图：在GIS地图上点击任意监测设备，系统可显示监测项实时监测信息，包括实时监测数据、实时或者历史预警报警信息、监测设备信息。</w:t>
      </w:r>
    </w:p>
    <w:p w14:paraId="23D95C7F">
      <w:pPr>
        <w:pBdr>
          <w:top w:val="none" w:color="000000" w:sz="0" w:space="0"/>
          <w:left w:val="none" w:color="000000" w:sz="0" w:space="0"/>
          <w:bottom w:val="none" w:color="000000" w:sz="0" w:space="0"/>
          <w:right w:val="none" w:color="000000" w:sz="0" w:space="0"/>
        </w:pBdr>
        <w:spacing w:line="360" w:lineRule="auto"/>
        <w:ind w:firstLine="240"/>
        <w:rPr>
          <w:rFonts w:hint="eastAsia" w:ascii="宋体" w:hAnsi="宋体" w:eastAsia="Arial" w:cs="宋体"/>
          <w:color w:val="000000"/>
          <w:sz w:val="24"/>
          <w:szCs w:val="24"/>
          <w:highlight w:val="none"/>
          <w:lang w:val="en-US" w:eastAsia="zh-CN" w:bidi="ar-SA"/>
        </w:rPr>
      </w:pPr>
      <w:r>
        <w:rPr>
          <w:rFonts w:hint="eastAsia" w:ascii="宋体" w:hAnsi="宋体" w:eastAsia="Arial" w:cs="宋体"/>
          <w:color w:val="000000"/>
          <w:sz w:val="24"/>
          <w:szCs w:val="24"/>
          <w:highlight w:val="none"/>
          <w:lang w:val="en-US" w:eastAsia="zh-CN" w:bidi="ar-SA"/>
        </w:rPr>
        <w:t>（3）基础设施子图：在 GIS 地图上建立生命线基础信息可视化“一张图”，显示全县生命线雨水基础设施分布、安全状况、类型等统计维度的信息。</w:t>
      </w:r>
    </w:p>
    <w:p w14:paraId="131CAB11">
      <w:pPr>
        <w:pBdr>
          <w:top w:val="none" w:color="000000" w:sz="0" w:space="0"/>
          <w:left w:val="none" w:color="000000" w:sz="0" w:space="0"/>
          <w:bottom w:val="none" w:color="000000" w:sz="0" w:space="0"/>
          <w:right w:val="none" w:color="000000" w:sz="0" w:space="0"/>
        </w:pBdr>
        <w:spacing w:line="360" w:lineRule="auto"/>
        <w:ind w:firstLine="240"/>
        <w:rPr>
          <w:rFonts w:hint="eastAsia" w:ascii="宋体" w:hAnsi="宋体" w:eastAsia="Arial" w:cs="宋体"/>
          <w:color w:val="000000"/>
          <w:sz w:val="24"/>
          <w:szCs w:val="24"/>
          <w:highlight w:val="none"/>
          <w:lang w:val="en-US" w:eastAsia="zh-CN" w:bidi="ar-SA"/>
        </w:rPr>
      </w:pPr>
      <w:r>
        <w:rPr>
          <w:rFonts w:hint="eastAsia" w:ascii="宋体" w:hAnsi="宋体" w:eastAsia="Arial" w:cs="宋体"/>
          <w:color w:val="000000"/>
          <w:sz w:val="24"/>
          <w:szCs w:val="24"/>
          <w:highlight w:val="none"/>
          <w:lang w:val="en-US" w:eastAsia="zh-CN" w:bidi="ar-SA"/>
        </w:rPr>
        <w:t>数据中台：</w:t>
      </w:r>
    </w:p>
    <w:p w14:paraId="7701CB40">
      <w:pPr>
        <w:pBdr>
          <w:top w:val="none" w:color="000000" w:sz="0" w:space="0"/>
          <w:left w:val="none" w:color="000000" w:sz="0" w:space="0"/>
          <w:bottom w:val="none" w:color="000000" w:sz="0" w:space="0"/>
          <w:right w:val="none" w:color="000000" w:sz="0" w:space="0"/>
        </w:pBdr>
        <w:spacing w:line="360" w:lineRule="auto"/>
        <w:ind w:firstLine="240"/>
        <w:rPr>
          <w:rFonts w:hint="eastAsia" w:ascii="宋体" w:hAnsi="宋体" w:eastAsia="Arial" w:cs="宋体"/>
          <w:color w:val="000000"/>
          <w:sz w:val="24"/>
          <w:szCs w:val="24"/>
          <w:highlight w:val="none"/>
          <w:lang w:val="en-US" w:eastAsia="zh-CN" w:bidi="ar-SA"/>
        </w:rPr>
      </w:pPr>
      <w:r>
        <w:rPr>
          <w:rFonts w:hint="eastAsia" w:ascii="宋体" w:hAnsi="宋体" w:eastAsia="Arial" w:cs="宋体"/>
          <w:color w:val="000000"/>
          <w:sz w:val="24"/>
          <w:szCs w:val="24"/>
          <w:highlight w:val="none"/>
          <w:lang w:val="en-US" w:eastAsia="zh-CN" w:bidi="ar-SA"/>
        </w:rPr>
        <w:t>内容包含：</w:t>
      </w:r>
    </w:p>
    <w:p w14:paraId="306174B8">
      <w:pPr>
        <w:pBdr>
          <w:top w:val="none" w:color="000000" w:sz="0" w:space="0"/>
          <w:left w:val="none" w:color="000000" w:sz="0" w:space="0"/>
          <w:bottom w:val="none" w:color="000000" w:sz="0" w:space="0"/>
          <w:right w:val="none" w:color="000000" w:sz="0" w:space="0"/>
        </w:pBdr>
        <w:spacing w:line="360" w:lineRule="auto"/>
        <w:ind w:firstLine="240"/>
        <w:rPr>
          <w:rFonts w:hint="eastAsia" w:ascii="宋体" w:hAnsi="宋体" w:eastAsia="Arial" w:cs="宋体"/>
          <w:color w:val="000000"/>
          <w:sz w:val="24"/>
          <w:szCs w:val="24"/>
          <w:highlight w:val="none"/>
          <w:lang w:val="en-US" w:eastAsia="zh-CN" w:bidi="ar-SA"/>
        </w:rPr>
      </w:pPr>
      <w:r>
        <w:rPr>
          <w:rFonts w:hint="eastAsia" w:ascii="宋体" w:hAnsi="宋体" w:eastAsia="Arial" w:cs="宋体"/>
          <w:color w:val="000000"/>
          <w:sz w:val="24"/>
          <w:szCs w:val="24"/>
          <w:highlight w:val="none"/>
          <w:lang w:val="en-US" w:eastAsia="zh-CN" w:bidi="ar-SA"/>
        </w:rPr>
        <w:t>（1）实时数据与数据填报采集：用于汇聚全县城市生命线业务监管场景的实时数据，实时采集工具作为主题的订阅者将实时接收流数据并提交给实时加工开发模块做进一步处理。提供专门的数据填报工具配合完成数据归集，数据填报工具根据业务填报的不同格式要求，支持模板多样化，以Web或者Excel表格形式输入到归集库中。</w:t>
      </w:r>
    </w:p>
    <w:p w14:paraId="663F50F7">
      <w:pPr>
        <w:pBdr>
          <w:top w:val="none" w:color="000000" w:sz="0" w:space="0"/>
          <w:left w:val="none" w:color="000000" w:sz="0" w:space="0"/>
          <w:bottom w:val="none" w:color="000000" w:sz="0" w:space="0"/>
          <w:right w:val="none" w:color="000000" w:sz="0" w:space="0"/>
        </w:pBdr>
        <w:spacing w:line="360" w:lineRule="auto"/>
        <w:ind w:firstLine="240"/>
        <w:rPr>
          <w:rFonts w:hint="eastAsia" w:ascii="宋体" w:hAnsi="宋体" w:eastAsia="Arial" w:cs="宋体"/>
          <w:color w:val="000000"/>
          <w:sz w:val="24"/>
          <w:szCs w:val="24"/>
          <w:highlight w:val="none"/>
          <w:lang w:val="en-US" w:eastAsia="zh-CN" w:bidi="ar-SA"/>
        </w:rPr>
      </w:pPr>
      <w:r>
        <w:rPr>
          <w:rFonts w:hint="eastAsia" w:ascii="宋体" w:hAnsi="宋体" w:eastAsia="Arial" w:cs="宋体"/>
          <w:color w:val="000000"/>
          <w:sz w:val="24"/>
          <w:szCs w:val="24"/>
          <w:highlight w:val="none"/>
          <w:lang w:val="en-US" w:eastAsia="zh-CN" w:bidi="ar-SA"/>
        </w:rPr>
        <w:t>（2）数据质量管理：按照数据清洗任务的规则，自动分析数据质量是否合格，如不合格可在线审核或修改，并自动生成质量报告。</w:t>
      </w:r>
    </w:p>
    <w:p w14:paraId="2569A45F">
      <w:pPr>
        <w:pStyle w:val="12"/>
        <w:spacing w:beforeAutospacing="0" w:afterAutospacing="0" w:line="360" w:lineRule="auto"/>
        <w:ind w:firstLine="240"/>
        <w:jc w:val="both"/>
        <w:rPr>
          <w:rFonts w:ascii="Times New Roman" w:hAnsi="Times New Roman"/>
          <w:b/>
          <w:i/>
          <w:color w:val="000000"/>
          <w:highlight w:val="none"/>
        </w:rPr>
      </w:pPr>
      <w:r>
        <w:rPr>
          <w:rFonts w:hint="eastAsia" w:ascii="宋体" w:hAnsi="宋体" w:cs="宋体"/>
          <w:color w:val="000000"/>
          <w:highlight w:val="none"/>
          <w:lang w:eastAsia="zh-CN"/>
        </w:rPr>
        <w:t>六</w:t>
      </w:r>
      <w:r>
        <w:rPr>
          <w:rFonts w:hint="eastAsia" w:ascii="宋体" w:hAnsi="宋体" w:cs="宋体"/>
          <w:color w:val="000000"/>
          <w:highlight w:val="none"/>
        </w:rPr>
        <w:t>、</w:t>
      </w:r>
      <w:r>
        <w:rPr>
          <w:rFonts w:ascii="Times New Roman" w:hAnsi="Times New Roman"/>
          <w:b/>
          <w:i/>
          <w:color w:val="000000"/>
          <w:highlight w:val="none"/>
        </w:rPr>
        <w:t>本项目不接受进口产品投标</w:t>
      </w:r>
    </w:p>
    <w:p w14:paraId="1ADE51C7">
      <w:pPr>
        <w:pStyle w:val="12"/>
        <w:spacing w:beforeAutospacing="0" w:afterAutospacing="0" w:line="360" w:lineRule="auto"/>
        <w:ind w:firstLine="240"/>
        <w:jc w:val="both"/>
        <w:rPr>
          <w:rFonts w:hint="eastAsia" w:ascii="宋体" w:hAnsi="宋体" w:cs="宋体"/>
          <w:color w:val="auto"/>
          <w:highlight w:val="none"/>
        </w:rPr>
      </w:pPr>
      <w:r>
        <w:rPr>
          <w:rFonts w:hint="eastAsia" w:ascii="宋体" w:hAnsi="宋体" w:cs="宋体"/>
          <w:color w:val="000000"/>
          <w:highlight w:val="none"/>
          <w:lang w:eastAsia="zh-CN"/>
        </w:rPr>
        <w:t>七</w:t>
      </w:r>
      <w:r>
        <w:rPr>
          <w:rFonts w:hint="eastAsia" w:ascii="宋体" w:hAnsi="宋体" w:cs="宋体"/>
          <w:color w:val="000000"/>
          <w:highlight w:val="none"/>
        </w:rPr>
        <w:t>、</w:t>
      </w:r>
      <w:r>
        <w:rPr>
          <w:rFonts w:hint="eastAsia" w:ascii="宋体" w:hAnsi="宋体" w:cs="宋体"/>
          <w:color w:val="auto"/>
          <w:highlight w:val="none"/>
        </w:rPr>
        <w:t>本项目核心产品为：数据中台。</w:t>
      </w:r>
    </w:p>
    <w:p w14:paraId="668EFCD8">
      <w:pPr>
        <w:pStyle w:val="12"/>
        <w:spacing w:beforeAutospacing="0" w:afterAutospacing="0" w:line="360" w:lineRule="auto"/>
        <w:ind w:firstLine="240"/>
        <w:jc w:val="both"/>
        <w:rPr>
          <w:color w:val="000000"/>
          <w:highlight w:val="none"/>
        </w:rPr>
      </w:pPr>
      <w:r>
        <w:rPr>
          <w:rFonts w:hint="eastAsia" w:ascii="宋体" w:hAnsi="宋体" w:cs="宋体"/>
          <w:color w:val="000000"/>
          <w:highlight w:val="none"/>
          <w:lang w:val="en-US" w:eastAsia="zh-CN"/>
        </w:rPr>
        <w:t>八、</w:t>
      </w:r>
      <w:r>
        <w:rPr>
          <w:rFonts w:hint="eastAsia" w:ascii="宋体" w:hAnsi="宋体" w:cs="宋体"/>
          <w:color w:val="000000"/>
          <w:highlight w:val="none"/>
        </w:rPr>
        <w:t>采购标的对应的中小企业划分标准所属行业一览表</w:t>
      </w:r>
    </w:p>
    <w:tbl>
      <w:tblPr>
        <w:tblStyle w:val="14"/>
        <w:tblW w:w="8599" w:type="dxa"/>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3955"/>
        <w:gridCol w:w="3815"/>
      </w:tblGrid>
      <w:tr w14:paraId="5E966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6" w:hRule="exact"/>
          <w:tblCellSpacing w:w="0" w:type="dxa"/>
        </w:trPr>
        <w:tc>
          <w:tcPr>
            <w:tcW w:w="829" w:type="dxa"/>
            <w:noWrap w:val="0"/>
            <w:vAlign w:val="center"/>
          </w:tcPr>
          <w:p w14:paraId="7B71237C">
            <w:pPr>
              <w:pStyle w:val="12"/>
              <w:spacing w:beforeAutospacing="0" w:afterAutospacing="0" w:line="360" w:lineRule="auto"/>
              <w:rPr>
                <w:color w:val="000000"/>
                <w:highlight w:val="none"/>
              </w:rPr>
            </w:pPr>
            <w:r>
              <w:rPr>
                <w:rFonts w:hint="eastAsia" w:ascii="宋体" w:hAnsi="宋体" w:cs="宋体"/>
                <w:color w:val="000000"/>
                <w:highlight w:val="none"/>
              </w:rPr>
              <w:t>序号</w:t>
            </w:r>
          </w:p>
        </w:tc>
        <w:tc>
          <w:tcPr>
            <w:tcW w:w="3955" w:type="dxa"/>
            <w:noWrap w:val="0"/>
            <w:vAlign w:val="center"/>
          </w:tcPr>
          <w:p w14:paraId="1F7212E8">
            <w:pPr>
              <w:pStyle w:val="12"/>
              <w:spacing w:beforeAutospacing="0" w:afterAutospacing="0" w:line="360" w:lineRule="auto"/>
              <w:ind w:firstLine="241"/>
              <w:jc w:val="center"/>
              <w:rPr>
                <w:color w:val="000000"/>
                <w:highlight w:val="none"/>
              </w:rPr>
            </w:pPr>
            <w:r>
              <w:rPr>
                <w:rFonts w:hint="eastAsia" w:ascii="宋体" w:hAnsi="宋体" w:cs="宋体"/>
                <w:color w:val="000000"/>
                <w:highlight w:val="none"/>
              </w:rPr>
              <w:t>采购标的</w:t>
            </w:r>
          </w:p>
        </w:tc>
        <w:tc>
          <w:tcPr>
            <w:tcW w:w="3815" w:type="dxa"/>
            <w:noWrap w:val="0"/>
            <w:vAlign w:val="center"/>
          </w:tcPr>
          <w:p w14:paraId="494E11DE">
            <w:pPr>
              <w:pStyle w:val="12"/>
              <w:spacing w:beforeAutospacing="0" w:afterAutospacing="0" w:line="360" w:lineRule="auto"/>
              <w:rPr>
                <w:color w:val="000000"/>
                <w:highlight w:val="none"/>
              </w:rPr>
            </w:pPr>
            <w:r>
              <w:rPr>
                <w:rFonts w:hint="eastAsia" w:ascii="宋体" w:hAnsi="宋体" w:cs="宋体"/>
                <w:color w:val="000000"/>
                <w:highlight w:val="none"/>
              </w:rPr>
              <w:t>对应中小企业划分标准所属行业</w:t>
            </w:r>
          </w:p>
        </w:tc>
      </w:tr>
      <w:tr w14:paraId="2449F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6" w:hRule="exact"/>
          <w:tblCellSpacing w:w="0" w:type="dxa"/>
        </w:trPr>
        <w:tc>
          <w:tcPr>
            <w:tcW w:w="829" w:type="dxa"/>
            <w:noWrap w:val="0"/>
            <w:vAlign w:val="center"/>
          </w:tcPr>
          <w:p w14:paraId="20A23DBD">
            <w:pPr>
              <w:pStyle w:val="12"/>
              <w:spacing w:beforeAutospacing="0" w:afterAutospacing="0" w:line="360" w:lineRule="auto"/>
              <w:ind w:firstLine="241"/>
              <w:jc w:val="center"/>
              <w:rPr>
                <w:color w:val="000000"/>
                <w:highlight w:val="none"/>
              </w:rPr>
            </w:pPr>
            <w:r>
              <w:rPr>
                <w:rFonts w:hint="eastAsia" w:ascii="宋体" w:hAnsi="宋体" w:cs="宋体"/>
                <w:color w:val="000000"/>
                <w:highlight w:val="none"/>
              </w:rPr>
              <w:t>1</w:t>
            </w:r>
          </w:p>
        </w:tc>
        <w:tc>
          <w:tcPr>
            <w:tcW w:w="3955" w:type="dxa"/>
            <w:noWrap w:val="0"/>
            <w:vAlign w:val="center"/>
          </w:tcPr>
          <w:p w14:paraId="3003C7DF">
            <w:pPr>
              <w:pStyle w:val="12"/>
              <w:spacing w:beforeAutospacing="0" w:afterAutospacing="0"/>
              <w:ind w:firstLine="241"/>
              <w:jc w:val="center"/>
              <w:rPr>
                <w:color w:val="000000"/>
                <w:highlight w:val="none"/>
              </w:rPr>
            </w:pPr>
            <w:r>
              <w:rPr>
                <w:rFonts w:hint="eastAsia" w:ascii="Arial" w:hAnsi="Arial" w:cs="Arial"/>
                <w:color w:val="000000"/>
                <w:sz w:val="24"/>
                <w:szCs w:val="24"/>
                <w:highlight w:val="none"/>
                <w:lang w:eastAsia="zh-CN"/>
              </w:rPr>
              <w:t>响水县城市生命线安全工程建设项目</w:t>
            </w:r>
          </w:p>
        </w:tc>
        <w:tc>
          <w:tcPr>
            <w:tcW w:w="3815" w:type="dxa"/>
            <w:noWrap w:val="0"/>
            <w:vAlign w:val="center"/>
          </w:tcPr>
          <w:p w14:paraId="31E05160">
            <w:pPr>
              <w:pStyle w:val="12"/>
              <w:spacing w:beforeAutospacing="0" w:afterAutospacing="0" w:line="360" w:lineRule="auto"/>
              <w:ind w:firstLine="241"/>
              <w:jc w:val="center"/>
              <w:rPr>
                <w:color w:val="000000"/>
                <w:highlight w:val="none"/>
              </w:rPr>
            </w:pPr>
            <w:r>
              <w:rPr>
                <w:rFonts w:hint="eastAsia" w:ascii="Arial" w:hAnsi="Arial" w:eastAsia="Arial" w:cs="Arial"/>
                <w:color w:val="auto"/>
                <w:highlight w:val="none"/>
              </w:rPr>
              <w:t>软件和信息技术服务业</w:t>
            </w:r>
          </w:p>
        </w:tc>
      </w:tr>
    </w:tbl>
    <w:p w14:paraId="229A2348">
      <w:pPr>
        <w:pStyle w:val="12"/>
        <w:spacing w:beforeAutospacing="0" w:afterAutospacing="0" w:line="360" w:lineRule="auto"/>
        <w:jc w:val="both"/>
        <w:rPr>
          <w:rFonts w:hint="eastAsia" w:ascii="宋体" w:hAnsi="宋体" w:cs="宋体"/>
          <w:color w:val="000000"/>
          <w:lang w:val="en-US" w:eastAsia="zh-CN"/>
        </w:rPr>
      </w:pPr>
    </w:p>
    <w:p w14:paraId="3D2AFBC2">
      <w:pPr>
        <w:pStyle w:val="12"/>
        <w:widowControl w:val="0"/>
        <w:numPr>
          <w:ilvl w:val="0"/>
          <w:numId w:val="0"/>
        </w:numPr>
        <w:spacing w:beforeAutospacing="0" w:afterAutospacing="0" w:line="360" w:lineRule="auto"/>
        <w:jc w:val="both"/>
        <w:rPr>
          <w:rFonts w:hint="default" w:ascii="宋体" w:hAnsi="宋体" w:cs="宋体"/>
          <w:b/>
          <w:bCs/>
          <w:color w:val="000000"/>
          <w:lang w:val="en-US" w:eastAsia="zh-CN"/>
        </w:rPr>
        <w:sectPr>
          <w:pgSz w:w="11906" w:h="16838"/>
          <w:pgMar w:top="1440" w:right="1797" w:bottom="1440" w:left="1797" w:header="851" w:footer="992" w:gutter="0"/>
          <w:cols w:space="720" w:num="1"/>
          <w:docGrid w:linePitch="360" w:charSpace="0"/>
        </w:sectPr>
      </w:pPr>
      <w:r>
        <w:rPr>
          <w:rFonts w:hint="eastAsia" w:ascii="宋体" w:hAnsi="宋体" w:cs="宋体"/>
          <w:b/>
          <w:bCs/>
          <w:color w:val="000000"/>
          <w:lang w:val="en-US" w:eastAsia="zh-CN"/>
        </w:rPr>
        <w:t>备注：</w:t>
      </w:r>
      <w:r>
        <w:rPr>
          <w:rFonts w:hint="default" w:ascii="宋体" w:hAnsi="宋体" w:cs="宋体"/>
          <w:b/>
          <w:bCs/>
          <w:color w:val="000000"/>
          <w:lang w:val="en-US" w:eastAsia="zh-CN"/>
        </w:rPr>
        <w:t>本项目涉及系统平台二次开发，投标人应当自行踏勘现场对现状进行了解，以确保制定出合理的投标方案，否则因不了解实际现状而造成的一切后果（包括但不限于投标报价存在的成本风险及要求的服务期风险）由投标人自行承担。</w:t>
      </w:r>
      <w:r>
        <w:rPr>
          <w:rFonts w:hint="eastAsia" w:ascii="宋体" w:hAnsi="宋体" w:cs="宋体"/>
          <w:b/>
          <w:bCs/>
          <w:color w:val="000000"/>
          <w:lang w:val="en-US" w:eastAsia="zh-CN"/>
        </w:rPr>
        <w:t>如需踏勘现场请联系代理机构或采购单位</w:t>
      </w:r>
      <w:r>
        <w:rPr>
          <w:rFonts w:hint="eastAsia" w:ascii="宋体" w:hAnsi="宋体" w:cs="宋体"/>
          <w:b/>
          <w:bCs/>
          <w:color w:val="000000"/>
          <w:highlight w:val="none"/>
          <w:lang w:val="en-US" w:eastAsia="zh-CN"/>
        </w:rPr>
        <w:t>。</w:t>
      </w:r>
    </w:p>
    <w:p w14:paraId="190726C0">
      <w:pPr>
        <w:spacing w:line="360" w:lineRule="auto"/>
        <w:ind w:firstLine="1920" w:firstLineChars="600"/>
        <w:rPr>
          <w:rFonts w:hint="eastAsia" w:ascii="宋体" w:hAnsi="宋体" w:eastAsia="宋体"/>
          <w:sz w:val="32"/>
          <w:szCs w:val="32"/>
        </w:rPr>
      </w:pPr>
      <w:r>
        <w:rPr>
          <w:rFonts w:hint="eastAsia" w:ascii="宋体" w:hAnsi="宋体" w:eastAsia="宋体" w:cs="黑体"/>
          <w:color w:val="000000"/>
          <w:sz w:val="32"/>
          <w:szCs w:val="32"/>
        </w:rPr>
        <w:t xml:space="preserve">第五章  </w:t>
      </w:r>
      <w:r>
        <w:rPr>
          <w:rFonts w:hint="eastAsia" w:ascii="宋体" w:hAnsi="宋体" w:eastAsia="宋体" w:cs="黑体"/>
          <w:b/>
          <w:color w:val="000000"/>
          <w:sz w:val="32"/>
          <w:szCs w:val="32"/>
        </w:rPr>
        <w:t>评标方法与评标标准</w:t>
      </w:r>
    </w:p>
    <w:p w14:paraId="42664295">
      <w:pPr>
        <w:pStyle w:val="12"/>
        <w:spacing w:beforeAutospacing="0" w:afterAutospacing="0" w:line="360" w:lineRule="auto"/>
        <w:ind w:firstLine="241"/>
        <w:jc w:val="both"/>
        <w:rPr>
          <w:rFonts w:hint="eastAsia" w:ascii="宋体" w:hAnsi="宋体"/>
        </w:rPr>
      </w:pPr>
      <w:r>
        <w:rPr>
          <w:rFonts w:hint="eastAsia" w:ascii="宋体" w:hAnsi="宋体" w:cs="Arial"/>
          <w:color w:val="000000"/>
        </w:rPr>
        <w:t>本项目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p>
    <w:p w14:paraId="681515C2">
      <w:pPr>
        <w:pStyle w:val="12"/>
        <w:spacing w:beforeAutospacing="0" w:afterAutospacing="0" w:line="360" w:lineRule="auto"/>
        <w:ind w:firstLine="241" w:firstLineChars="100"/>
        <w:rPr>
          <w:rFonts w:hint="eastAsia" w:ascii="宋体" w:hAnsi="宋体"/>
        </w:rPr>
      </w:pPr>
      <w:r>
        <w:rPr>
          <w:rFonts w:hint="eastAsia" w:ascii="宋体" w:hAnsi="宋体" w:cs="宋体"/>
          <w:b/>
          <w:color w:val="000000"/>
        </w:rPr>
        <w:t>政府采购政策功能落实</w:t>
      </w:r>
    </w:p>
    <w:p w14:paraId="0BF0A632">
      <w:pPr>
        <w:pStyle w:val="12"/>
        <w:spacing w:beforeAutospacing="0" w:afterAutospacing="0" w:line="360" w:lineRule="auto"/>
        <w:ind w:firstLine="240" w:firstLineChars="100"/>
        <w:rPr>
          <w:rFonts w:hint="eastAsia" w:ascii="宋体" w:hAnsi="宋体"/>
        </w:rPr>
      </w:pPr>
      <w:r>
        <w:rPr>
          <w:rFonts w:hint="eastAsia" w:ascii="宋体" w:hAnsi="宋体" w:cs="宋体"/>
          <w:color w:val="000000"/>
        </w:rPr>
        <w:t>1、小微型企业价格扣除</w:t>
      </w:r>
    </w:p>
    <w:p w14:paraId="2A24832A">
      <w:pPr>
        <w:pStyle w:val="25"/>
        <w:spacing w:before="0" w:after="0"/>
        <w:ind w:firstLine="240" w:firstLineChars="100"/>
        <w:rPr>
          <w:rFonts w:hint="eastAsia" w:ascii="宋体" w:hAnsi="宋体" w:eastAsia="宋体"/>
        </w:rPr>
      </w:pPr>
      <w:r>
        <w:rPr>
          <w:rFonts w:hint="eastAsia" w:ascii="宋体" w:hAnsi="宋体" w:eastAsia="宋体"/>
        </w:rPr>
        <w:t>（1）本项目若不专门面向中小企业采购，对符合规定的小型和微型企业报价给予20%的扣除价格，用扣除后的价格参与评审；若专门面向中小企业采购，不再对小型和微型企业报价给予价格扣除。</w:t>
      </w:r>
    </w:p>
    <w:p w14:paraId="55C8A22C">
      <w:pPr>
        <w:pStyle w:val="12"/>
        <w:spacing w:beforeAutospacing="0" w:afterAutospacing="0" w:line="360" w:lineRule="auto"/>
        <w:ind w:firstLine="240" w:firstLineChars="100"/>
        <w:rPr>
          <w:rFonts w:hint="eastAsia" w:ascii="宋体" w:hAnsi="宋体" w:eastAsia="宋体"/>
        </w:rPr>
      </w:pPr>
      <w:r>
        <w:rPr>
          <w:rFonts w:hint="eastAsia" w:ascii="宋体" w:hAnsi="宋体" w:cs="宋体"/>
          <w:color w:val="000000"/>
        </w:rPr>
        <w:t>（2）供应商需按照采购文件的要求提供相应的《小微企业声明函》。</w:t>
      </w:r>
    </w:p>
    <w:p w14:paraId="0D024981">
      <w:pPr>
        <w:pStyle w:val="12"/>
        <w:spacing w:beforeAutospacing="0" w:afterAutospacing="0" w:line="360" w:lineRule="auto"/>
        <w:ind w:firstLine="240" w:firstLineChars="100"/>
        <w:rPr>
          <w:rFonts w:hint="eastAsia" w:ascii="宋体" w:hAnsi="宋体"/>
        </w:rPr>
      </w:pPr>
      <w:r>
        <w:rPr>
          <w:rFonts w:hint="eastAsia" w:ascii="宋体" w:hAnsi="宋体" w:cs="宋体"/>
          <w:color w:val="000000"/>
        </w:rPr>
        <w:t>（3）企业标准请参照《关于印发中小企业划型标准规定的通知》（工信部联企业[2011]300号）文件规定自行填写。</w:t>
      </w:r>
    </w:p>
    <w:p w14:paraId="2BCA9356">
      <w:pPr>
        <w:pStyle w:val="12"/>
        <w:spacing w:beforeAutospacing="0" w:afterAutospacing="0" w:line="360" w:lineRule="auto"/>
        <w:ind w:firstLine="240" w:firstLineChars="100"/>
        <w:rPr>
          <w:rFonts w:hint="eastAsia" w:ascii="宋体" w:hAnsi="宋体"/>
        </w:rPr>
      </w:pPr>
      <w:r>
        <w:rPr>
          <w:rFonts w:hint="eastAsia" w:ascii="宋体" w:hAnsi="宋体" w:cs="宋体"/>
          <w:color w:val="000000"/>
        </w:rPr>
        <w:t>2、残疾人福利单位价格扣除</w:t>
      </w:r>
    </w:p>
    <w:p w14:paraId="158309EF">
      <w:pPr>
        <w:pStyle w:val="12"/>
        <w:spacing w:beforeAutospacing="0" w:afterAutospacing="0" w:line="360" w:lineRule="auto"/>
        <w:ind w:left="120" w:firstLine="240" w:firstLineChars="100"/>
        <w:rPr>
          <w:rFonts w:hint="eastAsia" w:ascii="宋体" w:hAnsi="宋体" w:cs="宋体"/>
          <w:color w:val="000000"/>
          <w:u w:val="single"/>
        </w:rPr>
      </w:pPr>
      <w:r>
        <w:rPr>
          <w:rFonts w:hint="eastAsia" w:ascii="宋体" w:hAnsi="宋体" w:cs="宋体"/>
          <w:color w:val="000000"/>
        </w:rPr>
        <w:t>（1）本项目对残疾人福利性单位视同小型、微型企业，给予</w:t>
      </w:r>
      <w:r>
        <w:rPr>
          <w:rFonts w:hint="eastAsia" w:ascii="宋体" w:hAnsi="宋体" w:cs="宋体"/>
          <w:color w:val="000000"/>
          <w:u w:val="single"/>
        </w:rPr>
        <w:t>20%</w:t>
      </w:r>
      <w:r>
        <w:rPr>
          <w:rFonts w:hint="eastAsia" w:ascii="宋体" w:hAnsi="宋体" w:cs="宋体"/>
          <w:color w:val="000000"/>
        </w:rPr>
        <w:t>的价格扣除。</w:t>
      </w:r>
    </w:p>
    <w:p w14:paraId="5F20D86F">
      <w:pPr>
        <w:pStyle w:val="12"/>
        <w:spacing w:beforeAutospacing="0" w:afterAutospacing="0" w:line="360" w:lineRule="auto"/>
        <w:ind w:left="120" w:firstLine="240" w:firstLineChars="100"/>
        <w:rPr>
          <w:rFonts w:hint="eastAsia" w:ascii="宋体" w:hAnsi="宋体"/>
        </w:rPr>
      </w:pPr>
      <w:r>
        <w:rPr>
          <w:rFonts w:hint="eastAsia" w:ascii="宋体" w:hAnsi="宋体" w:cs="宋体"/>
          <w:color w:val="000000"/>
        </w:rPr>
        <w:t>（2）残疾人福利单位需按照采购文件的要求提供《残疾人福利性单位声明函》。</w:t>
      </w:r>
    </w:p>
    <w:p w14:paraId="0A1C0686">
      <w:pPr>
        <w:pStyle w:val="12"/>
        <w:spacing w:beforeAutospacing="0" w:afterAutospacing="0" w:line="360" w:lineRule="auto"/>
        <w:ind w:left="120" w:firstLine="240" w:firstLineChars="100"/>
        <w:rPr>
          <w:rFonts w:hint="eastAsia" w:ascii="宋体" w:hAnsi="宋体"/>
        </w:rPr>
      </w:pPr>
      <w:r>
        <w:rPr>
          <w:rFonts w:hint="eastAsia" w:ascii="宋体" w:hAnsi="宋体" w:cs="宋体"/>
          <w:color w:val="000000"/>
        </w:rPr>
        <w:t>（3）残疾人福利单位标准请参照《关于促进残疾人就业政府采购政策的通知》（财库〔2017〕141号）。</w:t>
      </w:r>
    </w:p>
    <w:p w14:paraId="7033013E">
      <w:pPr>
        <w:pStyle w:val="12"/>
        <w:spacing w:beforeAutospacing="0" w:afterAutospacing="0" w:line="360" w:lineRule="auto"/>
        <w:ind w:firstLine="240" w:firstLineChars="100"/>
        <w:rPr>
          <w:rFonts w:hint="eastAsia" w:ascii="宋体" w:hAnsi="宋体"/>
        </w:rPr>
      </w:pPr>
      <w:r>
        <w:rPr>
          <w:rFonts w:hint="eastAsia" w:ascii="宋体" w:hAnsi="宋体" w:cs="宋体"/>
          <w:color w:val="000000"/>
        </w:rPr>
        <w:t>3、监狱和戒毒企业价格扣除</w:t>
      </w:r>
    </w:p>
    <w:p w14:paraId="6FC39B0F">
      <w:pPr>
        <w:pStyle w:val="12"/>
        <w:spacing w:beforeAutospacing="0" w:afterAutospacing="0" w:line="360" w:lineRule="auto"/>
        <w:ind w:firstLine="240" w:firstLineChars="100"/>
        <w:rPr>
          <w:rFonts w:hint="eastAsia" w:ascii="宋体" w:hAnsi="宋体" w:cs="宋体"/>
          <w:color w:val="000000"/>
          <w:u w:val="single"/>
        </w:rPr>
      </w:pPr>
      <w:r>
        <w:rPr>
          <w:rFonts w:hint="eastAsia" w:ascii="宋体" w:hAnsi="宋体" w:cs="宋体"/>
          <w:color w:val="000000"/>
        </w:rPr>
        <w:t>（1）本项目对监狱和戒毒企业（简称监狱企业）视同小型、微型企业，给予</w:t>
      </w:r>
      <w:r>
        <w:rPr>
          <w:rFonts w:hint="eastAsia" w:ascii="宋体" w:hAnsi="宋体" w:cs="宋体"/>
          <w:color w:val="000000"/>
          <w:u w:val="single"/>
        </w:rPr>
        <w:t>20%</w:t>
      </w:r>
      <w:r>
        <w:rPr>
          <w:rFonts w:hint="eastAsia" w:ascii="宋体" w:hAnsi="宋体" w:cs="宋体"/>
          <w:color w:val="000000"/>
        </w:rPr>
        <w:t>的价格扣除。</w:t>
      </w:r>
    </w:p>
    <w:p w14:paraId="3E209240">
      <w:pPr>
        <w:pStyle w:val="12"/>
        <w:spacing w:beforeAutospacing="0" w:afterAutospacing="0" w:line="360" w:lineRule="auto"/>
        <w:ind w:firstLine="240" w:firstLineChars="100"/>
        <w:rPr>
          <w:rFonts w:hint="eastAsia" w:ascii="宋体" w:hAnsi="宋体"/>
        </w:rPr>
      </w:pPr>
      <w:r>
        <w:rPr>
          <w:rFonts w:hint="eastAsia" w:ascii="宋体" w:hAnsi="宋体" w:cs="宋体"/>
          <w:color w:val="000000"/>
        </w:rPr>
        <w:t>（2）监狱企业参加政府采购活动时，需提供由省级以上监狱管理局、戒毒管理局(含新疆生产建设兵团)出具的属于监狱企业的证明文件。供应商如不提供上述证明文件，价格将不做相应扣除。</w:t>
      </w:r>
    </w:p>
    <w:p w14:paraId="02976836">
      <w:pPr>
        <w:pStyle w:val="12"/>
        <w:spacing w:beforeAutospacing="0" w:afterAutospacing="0" w:line="360" w:lineRule="auto"/>
        <w:ind w:firstLine="240" w:firstLineChars="100"/>
        <w:rPr>
          <w:rFonts w:hint="eastAsia" w:ascii="宋体" w:hAnsi="宋体"/>
        </w:rPr>
      </w:pPr>
      <w:r>
        <w:rPr>
          <w:rFonts w:hint="eastAsia" w:ascii="宋体" w:hAnsi="宋体" w:cs="宋体"/>
          <w:color w:val="000000"/>
        </w:rPr>
        <w:t>（3）监狱企业标准请参照《关于政府采购支持监狱企业发展有关问题的通知》（财库[2014]68号）。</w:t>
      </w:r>
    </w:p>
    <w:p w14:paraId="0585939F">
      <w:pPr>
        <w:pStyle w:val="12"/>
        <w:spacing w:beforeAutospacing="0" w:afterAutospacing="0" w:line="360" w:lineRule="auto"/>
        <w:ind w:firstLine="240" w:firstLineChars="100"/>
        <w:rPr>
          <w:rFonts w:hint="eastAsia" w:ascii="宋体" w:hAnsi="宋体"/>
        </w:rPr>
      </w:pPr>
      <w:r>
        <w:rPr>
          <w:rFonts w:hint="eastAsia" w:ascii="宋体" w:hAnsi="宋体" w:cs="宋体"/>
          <w:color w:val="000000"/>
        </w:rPr>
        <w:t>4、残疾人福利单位、监狱企业属于小型、微型企业的，不重复享受政策。</w:t>
      </w:r>
    </w:p>
    <w:p w14:paraId="707CF07C">
      <w:pPr>
        <w:pStyle w:val="12"/>
        <w:spacing w:beforeAutospacing="0" w:afterAutospacing="0" w:line="360" w:lineRule="auto"/>
        <w:ind w:firstLine="240" w:firstLineChars="100"/>
        <w:rPr>
          <w:rFonts w:hint="eastAsia" w:ascii="宋体" w:hAnsi="宋体" w:cs="宋体"/>
          <w:color w:val="000000"/>
        </w:rPr>
      </w:pPr>
      <w:r>
        <w:rPr>
          <w:rFonts w:hint="eastAsia" w:ascii="宋体" w:hAnsi="宋体" w:cs="宋体"/>
          <w:color w:val="000000"/>
        </w:rPr>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u w:val="single"/>
        </w:rPr>
        <w:t>6%</w:t>
      </w:r>
      <w:r>
        <w:rPr>
          <w:rFonts w:hint="eastAsia" w:ascii="宋体" w:hAnsi="宋体" w:cs="宋体"/>
          <w:color w:val="000000"/>
        </w:rPr>
        <w:t>的价格扣除，用扣除后的价格参与评审。</w:t>
      </w:r>
    </w:p>
    <w:p w14:paraId="0422BEF3">
      <w:pPr>
        <w:pStyle w:val="12"/>
        <w:spacing w:beforeAutospacing="0" w:afterAutospacing="0" w:line="360" w:lineRule="auto"/>
        <w:ind w:firstLine="240" w:firstLineChars="100"/>
        <w:rPr>
          <w:rFonts w:hint="eastAsia" w:ascii="宋体" w:hAnsi="宋体" w:cs="宋体"/>
          <w:color w:val="000000"/>
        </w:rPr>
      </w:pPr>
      <w:r>
        <w:rPr>
          <w:rFonts w:hint="eastAsia" w:ascii="宋体" w:hAnsi="宋体" w:cs="宋体"/>
          <w:color w:val="000000"/>
        </w:rPr>
        <w:t>6、联合体各方均为小型、微型企业（残疾人福利单位、监狱企业）的，联合</w:t>
      </w:r>
      <w:r>
        <w:rPr>
          <w:rFonts w:hint="eastAsia" w:ascii="宋体" w:hAnsi="宋体" w:cs="宋体"/>
        </w:rPr>
        <w:t>体享受</w:t>
      </w:r>
      <w:r>
        <w:rPr>
          <w:rFonts w:hint="eastAsia" w:ascii="宋体" w:hAnsi="宋体" w:cs="宋体"/>
          <w:u w:val="single"/>
        </w:rPr>
        <w:t>20%</w:t>
      </w:r>
      <w:r>
        <w:rPr>
          <w:rFonts w:hint="eastAsia" w:ascii="宋体" w:hAnsi="宋体" w:cs="宋体"/>
          <w:color w:val="000000"/>
        </w:rPr>
        <w:t>的价格扣除。</w:t>
      </w:r>
    </w:p>
    <w:p w14:paraId="62B1205E">
      <w:pPr>
        <w:pStyle w:val="12"/>
        <w:spacing w:beforeAutospacing="0" w:afterAutospacing="0" w:line="360" w:lineRule="auto"/>
        <w:ind w:firstLine="240" w:firstLineChars="100"/>
        <w:rPr>
          <w:rFonts w:hint="eastAsia" w:ascii="宋体" w:hAnsi="宋体" w:cs="宋体"/>
          <w:color w:val="000000"/>
        </w:rPr>
      </w:pPr>
      <w:r>
        <w:rPr>
          <w:rFonts w:hint="eastAsia" w:ascii="宋体" w:hAnsi="宋体" w:cs="宋体"/>
          <w:color w:val="000000"/>
        </w:rPr>
        <w:t>7、采购本国产品的支持政策</w:t>
      </w:r>
    </w:p>
    <w:p w14:paraId="5AABCCB1">
      <w:pPr>
        <w:pStyle w:val="12"/>
        <w:spacing w:beforeAutospacing="0" w:afterAutospacing="0" w:line="360" w:lineRule="auto"/>
        <w:ind w:firstLine="240" w:firstLineChars="100"/>
        <w:rPr>
          <w:rFonts w:hint="eastAsia" w:ascii="宋体" w:hAnsi="宋体" w:cs="宋体"/>
          <w:color w:val="000000"/>
        </w:rPr>
      </w:pPr>
      <w:r>
        <w:rPr>
          <w:rFonts w:hint="eastAsia" w:ascii="宋体" w:hAnsi="宋体" w:cs="宋体"/>
          <w:color w:val="000000"/>
        </w:rPr>
        <w:t>7.1 本项目政府采购活动中既有本国产品又有非本国产品参与竞争的，依法对本国产品给予价格评审优惠，对本国产品的报价给予 20%的价格扣除，用扣除后的价格参与评审。</w:t>
      </w:r>
    </w:p>
    <w:p w14:paraId="43DF1903">
      <w:pPr>
        <w:pStyle w:val="12"/>
        <w:spacing w:beforeAutospacing="0" w:afterAutospacing="0" w:line="360" w:lineRule="auto"/>
        <w:ind w:firstLine="240" w:firstLineChars="100"/>
        <w:rPr>
          <w:rFonts w:hint="eastAsia" w:ascii="宋体" w:hAnsi="宋体" w:cs="宋体"/>
          <w:color w:val="000000"/>
        </w:rPr>
      </w:pPr>
      <w:r>
        <w:rPr>
          <w:rFonts w:hint="eastAsia" w:ascii="宋体" w:hAnsi="宋体" w:cs="宋体"/>
          <w:color w:val="000000"/>
        </w:rPr>
        <w:t>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635FF922">
      <w:pPr>
        <w:pStyle w:val="12"/>
        <w:spacing w:beforeAutospacing="0" w:afterAutospacing="0" w:line="360" w:lineRule="auto"/>
        <w:ind w:firstLine="240" w:firstLineChars="100"/>
        <w:rPr>
          <w:rFonts w:hint="eastAsia" w:ascii="宋体" w:hAnsi="宋体" w:cs="宋体"/>
          <w:color w:val="000000"/>
        </w:rPr>
      </w:pPr>
      <w:r>
        <w:rPr>
          <w:rFonts w:hint="eastAsia" w:ascii="宋体" w:hAnsi="宋体" w:cs="宋体"/>
          <w:color w:val="000000"/>
        </w:rPr>
        <w:t>7.3 供应商需按照招标文件的要求提供《关于符合本国产品标准的声明函》（以下简称《声明函》），如不提供将不享受本国产品价格评审优惠。</w:t>
      </w:r>
    </w:p>
    <w:p w14:paraId="5F6A8B38">
      <w:pPr>
        <w:pStyle w:val="12"/>
        <w:spacing w:beforeAutospacing="0" w:afterAutospacing="0" w:line="360" w:lineRule="auto"/>
        <w:ind w:firstLine="240" w:firstLineChars="100"/>
        <w:rPr>
          <w:rFonts w:hint="eastAsia" w:ascii="宋体" w:hAnsi="宋体" w:cs="宋体"/>
          <w:color w:val="000000"/>
        </w:rPr>
      </w:pPr>
      <w:r>
        <w:rPr>
          <w:rFonts w:hint="eastAsia" w:ascii="宋体" w:hAnsi="宋体" w:cs="宋体"/>
          <w:color w:val="000000"/>
        </w:rPr>
        <w:t>7.4 供应商需在《声明函》中逐一、准确填写产品名称、厂名、生产厂址三项信息（《声明函》中用横线划除的地方无需填写），三项信息中任意一项未填写的视为该项产品不符合本国产品标准，不享受本国产品价格评审优惠。</w:t>
      </w:r>
    </w:p>
    <w:p w14:paraId="7D235E89">
      <w:pPr>
        <w:pStyle w:val="12"/>
        <w:spacing w:beforeAutospacing="0" w:afterAutospacing="0" w:line="360" w:lineRule="auto"/>
        <w:ind w:firstLine="240" w:firstLineChars="100"/>
        <w:rPr>
          <w:rFonts w:hint="eastAsia" w:ascii="宋体" w:hAnsi="宋体" w:cs="宋体"/>
          <w:color w:val="000000"/>
        </w:rPr>
      </w:pPr>
      <w:r>
        <w:rPr>
          <w:rFonts w:hint="eastAsia" w:ascii="宋体" w:hAnsi="宋体" w:cs="宋体"/>
          <w:color w:val="000000"/>
        </w:rPr>
        <w:t>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440428D9">
      <w:pPr>
        <w:spacing w:line="360" w:lineRule="auto"/>
        <w:ind w:firstLine="240" w:firstLineChars="100"/>
        <w:rPr>
          <w:rFonts w:hint="eastAsia" w:ascii="宋体" w:hAnsi="宋体" w:cs="宋体"/>
          <w:kern w:val="0"/>
          <w:sz w:val="24"/>
        </w:rPr>
      </w:pPr>
      <w:r>
        <w:rPr>
          <w:rFonts w:hint="eastAsia" w:ascii="宋体" w:hAnsi="宋体" w:cs="宋体"/>
          <w:kern w:val="0"/>
          <w:sz w:val="24"/>
          <w:lang w:val="en-US" w:eastAsia="zh-CN"/>
        </w:rPr>
        <w:t>8</w:t>
      </w:r>
      <w:r>
        <w:rPr>
          <w:rFonts w:hint="eastAsia" w:ascii="宋体" w:hAnsi="宋体" w:cs="宋体"/>
          <w:kern w:val="0"/>
          <w:sz w:val="24"/>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kern w:val="0"/>
          <w:sz w:val="24"/>
        </w:rPr>
        <w:t>如属政府强制采购产品未提供认证证书的或认证证书提供不全的将视为未实质性响应采购要求</w:t>
      </w:r>
      <w:r>
        <w:rPr>
          <w:rFonts w:hint="eastAsia" w:ascii="宋体" w:hAnsi="宋体" w:cs="宋体"/>
          <w:i/>
          <w:kern w:val="0"/>
          <w:sz w:val="24"/>
        </w:rPr>
        <w:t>。</w:t>
      </w:r>
      <w:r>
        <w:rPr>
          <w:rFonts w:hint="eastAsia" w:ascii="宋体" w:hAnsi="宋体" w:cs="宋体"/>
          <w:kern w:val="0"/>
          <w:sz w:val="24"/>
        </w:rPr>
        <w:t>其他条件相同情况下，应当优先采购节能产品、环境标志产品。</w:t>
      </w:r>
    </w:p>
    <w:p w14:paraId="6E9FEBFD">
      <w:pPr>
        <w:pStyle w:val="12"/>
        <w:spacing w:beforeAutospacing="0" w:afterAutospacing="0" w:line="360" w:lineRule="auto"/>
        <w:ind w:firstLine="240"/>
        <w:rPr>
          <w:rFonts w:hint="eastAsia" w:ascii="宋体" w:hAnsi="宋体"/>
        </w:rPr>
      </w:pPr>
      <w:r>
        <w:rPr>
          <w:rFonts w:hint="eastAsia" w:ascii="宋体" w:hAnsi="宋体" w:cs="宋体"/>
          <w:b/>
        </w:rPr>
        <w:t>评标方法与评标标准</w:t>
      </w:r>
    </w:p>
    <w:tbl>
      <w:tblPr>
        <w:tblStyle w:val="14"/>
        <w:tblW w:w="515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64" w:type="dxa"/>
          <w:left w:w="128" w:type="dxa"/>
          <w:bottom w:w="64" w:type="dxa"/>
          <w:right w:w="128" w:type="dxa"/>
        </w:tblCellMar>
      </w:tblPr>
      <w:tblGrid>
        <w:gridCol w:w="1534"/>
        <w:gridCol w:w="1806"/>
        <w:gridCol w:w="5494"/>
      </w:tblGrid>
      <w:tr w14:paraId="0BA36C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4" w:type="dxa"/>
            <w:left w:w="128" w:type="dxa"/>
            <w:bottom w:w="64" w:type="dxa"/>
            <w:right w:w="128" w:type="dxa"/>
          </w:tblCellMar>
        </w:tblPrEx>
        <w:trPr>
          <w:trHeight w:val="20" w:hRule="atLeast"/>
          <w:jc w:val="center"/>
        </w:trPr>
        <w:tc>
          <w:tcPr>
            <w:tcW w:w="1890" w:type="pct"/>
            <w:gridSpan w:val="2"/>
            <w:shd w:val="clear" w:color="000000" w:fill="FFFFFF"/>
            <w:noWrap w:val="0"/>
            <w:vAlign w:val="center"/>
          </w:tcPr>
          <w:p w14:paraId="3A31CBD3">
            <w:pPr>
              <w:pStyle w:val="50"/>
              <w:rPr>
                <w:b/>
                <w:bCs/>
                <w:lang w:bidi="ar"/>
              </w:rPr>
            </w:pPr>
            <w:r>
              <w:rPr>
                <w:rFonts w:hint="eastAsia"/>
                <w:b/>
                <w:bCs/>
              </w:rPr>
              <w:t>评分项目</w:t>
            </w:r>
          </w:p>
        </w:tc>
        <w:tc>
          <w:tcPr>
            <w:tcW w:w="3109" w:type="pct"/>
            <w:shd w:val="clear" w:color="000000" w:fill="FFFFFF"/>
            <w:noWrap w:val="0"/>
            <w:vAlign w:val="center"/>
          </w:tcPr>
          <w:p w14:paraId="3C8232B4">
            <w:pPr>
              <w:pStyle w:val="50"/>
              <w:rPr>
                <w:b/>
                <w:bCs/>
              </w:rPr>
            </w:pPr>
            <w:r>
              <w:rPr>
                <w:rFonts w:hint="eastAsia"/>
                <w:b/>
                <w:bCs/>
              </w:rPr>
              <w:t>评分细则</w:t>
            </w:r>
          </w:p>
        </w:tc>
      </w:tr>
      <w:tr w14:paraId="46504C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4" w:type="dxa"/>
            <w:left w:w="128" w:type="dxa"/>
            <w:bottom w:w="64" w:type="dxa"/>
            <w:right w:w="128" w:type="dxa"/>
          </w:tblCellMar>
        </w:tblPrEx>
        <w:trPr>
          <w:trHeight w:val="1500" w:hRule="atLeast"/>
          <w:jc w:val="center"/>
        </w:trPr>
        <w:tc>
          <w:tcPr>
            <w:tcW w:w="868" w:type="pct"/>
            <w:shd w:val="clear" w:color="000000" w:fill="FFFFFF"/>
            <w:noWrap w:val="0"/>
            <w:vAlign w:val="center"/>
          </w:tcPr>
          <w:p w14:paraId="03805F7C">
            <w:pPr>
              <w:pStyle w:val="50"/>
            </w:pPr>
            <w:r>
              <w:rPr>
                <w:rFonts w:hint="eastAsia"/>
              </w:rPr>
              <w:t>价格部分</w:t>
            </w:r>
          </w:p>
        </w:tc>
        <w:tc>
          <w:tcPr>
            <w:tcW w:w="1022" w:type="pct"/>
            <w:shd w:val="clear" w:color="000000" w:fill="FFFFFF"/>
            <w:noWrap w:val="0"/>
            <w:vAlign w:val="center"/>
          </w:tcPr>
          <w:p w14:paraId="157BC2EC">
            <w:pPr>
              <w:pStyle w:val="50"/>
              <w:rPr>
                <w:rFonts w:hint="eastAsia" w:eastAsia="宋体"/>
                <w:lang w:eastAsia="zh-CN" w:bidi="ar"/>
              </w:rPr>
            </w:pPr>
            <w:r>
              <w:rPr>
                <w:rFonts w:hint="eastAsia" w:cs="仿宋"/>
              </w:rPr>
              <w:t>投标报价</w:t>
            </w:r>
            <w:r>
              <w:rPr>
                <w:rFonts w:hint="eastAsia" w:cs="仿宋"/>
                <w:lang w:eastAsia="zh-CN"/>
              </w:rPr>
              <w:t>（</w:t>
            </w:r>
            <w:r>
              <w:rPr>
                <w:rFonts w:hint="eastAsia" w:cs="仿宋"/>
                <w:lang w:val="en-US" w:eastAsia="zh-CN"/>
              </w:rPr>
              <w:t>10分</w:t>
            </w:r>
            <w:r>
              <w:rPr>
                <w:rFonts w:hint="eastAsia" w:cs="仿宋"/>
                <w:lang w:eastAsia="zh-CN"/>
              </w:rPr>
              <w:t>）</w:t>
            </w:r>
          </w:p>
        </w:tc>
        <w:tc>
          <w:tcPr>
            <w:tcW w:w="3109" w:type="pct"/>
            <w:shd w:val="clear" w:color="000000" w:fill="FFFFFF"/>
            <w:noWrap w:val="0"/>
            <w:vAlign w:val="center"/>
          </w:tcPr>
          <w:p w14:paraId="05E4CB98">
            <w:pPr>
              <w:pStyle w:val="50"/>
              <w:jc w:val="both"/>
            </w:pPr>
            <w:r>
              <w:rPr>
                <w:rFonts w:hint="eastAsia" w:ascii="宋体" w:hAnsi="宋体" w:eastAsia="宋体" w:cs="宋体"/>
                <w:i w:val="0"/>
                <w:color w:val="000000"/>
                <w:sz w:val="21"/>
                <w:szCs w:val="21"/>
                <w:u w:val="none"/>
                <w:lang w:val="en-US" w:eastAsia="zh-CN" w:bidi="ar"/>
              </w:rPr>
              <w:t>采用低价优先法计算，即满足招标文件要求且投标价格最低的投标报价为评标基准价，其价格分为满分。其他投标人的价格分统一按照下列公式计算：投标报价得分=(评标基准价／投标报价)×</w:t>
            </w:r>
            <w:r>
              <w:rPr>
                <w:rFonts w:hint="eastAsia" w:ascii="宋体" w:hAnsi="宋体" w:cs="宋体"/>
                <w:i w:val="0"/>
                <w:color w:val="000000"/>
                <w:sz w:val="21"/>
                <w:szCs w:val="21"/>
                <w:u w:val="none"/>
                <w:lang w:val="en-US" w:eastAsia="zh-CN" w:bidi="ar"/>
              </w:rPr>
              <w:t>1</w:t>
            </w:r>
            <w:r>
              <w:rPr>
                <w:rFonts w:hint="eastAsia" w:ascii="宋体" w:hAnsi="宋体" w:eastAsia="宋体" w:cs="宋体"/>
                <w:i w:val="0"/>
                <w:color w:val="000000"/>
                <w:sz w:val="21"/>
                <w:szCs w:val="21"/>
                <w:u w:val="none"/>
                <w:lang w:val="en-US" w:eastAsia="zh-CN" w:bidi="ar"/>
              </w:rPr>
              <w:t>0。投标人投标报价得分按“四舍五入”精确到小数点后两位。</w:t>
            </w:r>
          </w:p>
        </w:tc>
      </w:tr>
      <w:tr w14:paraId="5D3C41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4" w:type="dxa"/>
            <w:left w:w="128" w:type="dxa"/>
            <w:bottom w:w="64" w:type="dxa"/>
            <w:right w:w="128" w:type="dxa"/>
          </w:tblCellMar>
        </w:tblPrEx>
        <w:trPr>
          <w:trHeight w:val="20" w:hRule="atLeast"/>
          <w:jc w:val="center"/>
        </w:trPr>
        <w:tc>
          <w:tcPr>
            <w:tcW w:w="868" w:type="pct"/>
            <w:vMerge w:val="restart"/>
            <w:shd w:val="clear" w:color="000000" w:fill="FFFFFF"/>
            <w:noWrap w:val="0"/>
            <w:vAlign w:val="center"/>
          </w:tcPr>
          <w:p w14:paraId="41E62512">
            <w:pPr>
              <w:pStyle w:val="50"/>
            </w:pPr>
            <w:r>
              <w:rPr>
                <w:rFonts w:hint="eastAsia"/>
              </w:rPr>
              <w:t>技术部分</w:t>
            </w:r>
          </w:p>
        </w:tc>
        <w:tc>
          <w:tcPr>
            <w:tcW w:w="1022" w:type="pct"/>
            <w:shd w:val="clear" w:color="000000" w:fill="FFFFFF"/>
            <w:noWrap w:val="0"/>
            <w:vAlign w:val="center"/>
          </w:tcPr>
          <w:p w14:paraId="25F54C57">
            <w:pPr>
              <w:pStyle w:val="50"/>
              <w:rPr>
                <w:rFonts w:hint="eastAsia" w:eastAsia="宋体"/>
                <w:lang w:eastAsia="zh-CN"/>
              </w:rPr>
            </w:pPr>
            <w:r>
              <w:rPr>
                <w:rFonts w:hint="eastAsia"/>
              </w:rPr>
              <w:t>技术方案</w:t>
            </w:r>
            <w:r>
              <w:rPr>
                <w:rFonts w:hint="eastAsia"/>
                <w:color w:val="auto"/>
                <w:lang w:eastAsia="zh-CN"/>
              </w:rPr>
              <w:t>（</w:t>
            </w:r>
            <w:r>
              <w:rPr>
                <w:rFonts w:hint="eastAsia"/>
                <w:color w:val="auto"/>
                <w:lang w:val="en-US" w:eastAsia="zh-CN"/>
              </w:rPr>
              <w:t>25分</w:t>
            </w:r>
            <w:r>
              <w:rPr>
                <w:rFonts w:hint="eastAsia"/>
                <w:lang w:eastAsia="zh-CN"/>
              </w:rPr>
              <w:t>）</w:t>
            </w:r>
          </w:p>
        </w:tc>
        <w:tc>
          <w:tcPr>
            <w:tcW w:w="3109" w:type="pct"/>
            <w:shd w:val="clear" w:color="000000" w:fill="FFFFFF"/>
            <w:noWrap w:val="0"/>
            <w:vAlign w:val="center"/>
          </w:tcPr>
          <w:p w14:paraId="7EF7694E">
            <w:pPr>
              <w:widowControl/>
              <w:spacing w:line="360" w:lineRule="auto"/>
              <w:jc w:val="left"/>
              <w:rPr>
                <w:rFonts w:hint="eastAsia" w:ascii="宋体" w:hAnsi="宋体" w:eastAsia="宋体" w:cs="宋体"/>
                <w:b/>
                <w:bCs/>
                <w:i w:val="0"/>
                <w:color w:val="000000"/>
                <w:sz w:val="21"/>
                <w:szCs w:val="21"/>
                <w:u w:val="none"/>
                <w:lang w:val="en-US" w:eastAsia="zh-CN" w:bidi="ar"/>
              </w:rPr>
            </w:pPr>
            <w:r>
              <w:rPr>
                <w:rFonts w:hint="eastAsia" w:ascii="宋体" w:hAnsi="宋体" w:eastAsia="宋体" w:cs="宋体"/>
                <w:b/>
                <w:bCs/>
                <w:i w:val="0"/>
                <w:color w:val="000000"/>
                <w:sz w:val="21"/>
                <w:szCs w:val="21"/>
                <w:u w:val="none"/>
                <w:lang w:val="en-US" w:eastAsia="zh-CN" w:bidi="ar"/>
              </w:rPr>
              <w:t>1、现状及需求分析：</w:t>
            </w:r>
          </w:p>
          <w:p w14:paraId="1505CAEE">
            <w:pPr>
              <w:pStyle w:val="51"/>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根据江苏省、盐城市城市生命线建设要求，针对响水县城市生命线情况，有合理、完善的现状分析、需求分析，内容详实准确，包含但不限于：（1）现状分析；（2）需求分析。</w:t>
            </w:r>
          </w:p>
          <w:p w14:paraId="58BCBC0B">
            <w:pPr>
              <w:pStyle w:val="51"/>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方案优于招标文件要求的得3分，方案符合招标文件要求的得2分，方案不符合招标文件要求的或未提供的不得分；本项最高得3分。</w:t>
            </w:r>
          </w:p>
          <w:p w14:paraId="0E403682">
            <w:pPr>
              <w:widowControl/>
              <w:spacing w:line="360" w:lineRule="auto"/>
              <w:jc w:val="left"/>
              <w:rPr>
                <w:rFonts w:hint="eastAsia" w:ascii="宋体" w:hAnsi="宋体" w:eastAsia="宋体" w:cs="宋体"/>
                <w:b/>
                <w:bCs/>
                <w:i w:val="0"/>
                <w:color w:val="000000"/>
                <w:sz w:val="21"/>
                <w:szCs w:val="21"/>
                <w:u w:val="none"/>
                <w:lang w:val="en-US" w:eastAsia="zh-CN" w:bidi="ar"/>
              </w:rPr>
            </w:pPr>
            <w:r>
              <w:rPr>
                <w:rFonts w:hint="eastAsia" w:ascii="宋体" w:hAnsi="宋体" w:eastAsia="宋体" w:cs="宋体"/>
                <w:b/>
                <w:bCs/>
                <w:i w:val="0"/>
                <w:color w:val="000000"/>
                <w:sz w:val="21"/>
                <w:szCs w:val="21"/>
                <w:u w:val="none"/>
                <w:lang w:val="en-US" w:eastAsia="zh-CN" w:bidi="ar"/>
              </w:rPr>
              <w:t>2、总体架构设计：</w:t>
            </w:r>
          </w:p>
          <w:p w14:paraId="6CA17D1D">
            <w:pPr>
              <w:pStyle w:val="51"/>
              <w:rPr>
                <w:rFonts w:hint="eastAsia" w:ascii="宋体" w:hAnsi="宋体" w:eastAsia="宋体" w:cs="宋体"/>
                <w:i w:val="0"/>
                <w:color w:val="000000"/>
                <w:sz w:val="21"/>
                <w:szCs w:val="21"/>
                <w:u w:val="none"/>
                <w:lang w:val="en-US" w:eastAsia="zh-CN" w:bidi="ar"/>
              </w:rPr>
            </w:pPr>
            <w:r>
              <w:rPr>
                <w:rFonts w:hint="eastAsia" w:ascii="宋体" w:hAnsi="宋体" w:eastAsia="宋体" w:cs="宋体"/>
                <w:color w:val="000000"/>
                <w:szCs w:val="21"/>
                <w:lang w:bidi="ar"/>
              </w:rPr>
              <w:t>投标单位</w:t>
            </w:r>
            <w:r>
              <w:rPr>
                <w:rFonts w:hint="eastAsia" w:ascii="宋体" w:hAnsi="宋体" w:eastAsia="宋体" w:cs="宋体"/>
                <w:color w:val="000000"/>
                <w:szCs w:val="21"/>
                <w:lang w:eastAsia="zh-CN" w:bidi="ar"/>
              </w:rPr>
              <w:t>需</w:t>
            </w:r>
            <w:r>
              <w:rPr>
                <w:rFonts w:hint="eastAsia" w:ascii="宋体" w:hAnsi="宋体" w:eastAsia="宋体" w:cs="宋体"/>
                <w:i w:val="0"/>
                <w:color w:val="000000"/>
                <w:sz w:val="21"/>
                <w:szCs w:val="21"/>
                <w:u w:val="none"/>
                <w:lang w:val="en-US" w:eastAsia="zh-CN" w:bidi="ar"/>
              </w:rPr>
              <w:t>提供系统整体架构设计方案，包含但不限于：（1）总体架构；（2）技术架构；（3）逻辑架构；（4）网络架构；（5）数据架构。</w:t>
            </w:r>
          </w:p>
          <w:p w14:paraId="5B12F47D">
            <w:pPr>
              <w:pStyle w:val="51"/>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方案优于招标文件要求的得3分，方案符合招标文件要求的得2分，方案不符合招标文件要求的或未提供的不得分；本项最高得3分。</w:t>
            </w:r>
          </w:p>
          <w:p w14:paraId="7AD1243D">
            <w:pPr>
              <w:widowControl/>
              <w:spacing w:line="360" w:lineRule="auto"/>
              <w:jc w:val="left"/>
              <w:rPr>
                <w:rFonts w:hint="eastAsia" w:ascii="宋体" w:hAnsi="宋体" w:eastAsia="宋体" w:cs="宋体"/>
                <w:b/>
                <w:bCs/>
                <w:i w:val="0"/>
                <w:color w:val="000000"/>
                <w:sz w:val="21"/>
                <w:szCs w:val="21"/>
                <w:u w:val="none"/>
                <w:lang w:val="en-US" w:eastAsia="zh-CN" w:bidi="ar"/>
              </w:rPr>
            </w:pPr>
            <w:r>
              <w:rPr>
                <w:rFonts w:hint="eastAsia" w:ascii="宋体" w:hAnsi="宋体" w:eastAsia="宋体" w:cs="宋体"/>
                <w:b/>
                <w:bCs/>
                <w:i w:val="0"/>
                <w:color w:val="000000"/>
                <w:sz w:val="21"/>
                <w:szCs w:val="21"/>
                <w:u w:val="none"/>
                <w:lang w:val="en-US" w:eastAsia="zh-CN" w:bidi="ar"/>
              </w:rPr>
              <w:t>3、综合应用系统建设方案：</w:t>
            </w:r>
          </w:p>
          <w:p w14:paraId="3F6A5591">
            <w:pPr>
              <w:pStyle w:val="51"/>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投标单位需提供综合应用系统建设方案，并结合实际情况，对综合应用系统的功能点建设进行详细的方案说明，包含但不限于：（1）综合监督管理；（2）应急联动处置；（3）综合运维管理；（4）工单闭环管理。</w:t>
            </w:r>
          </w:p>
          <w:p w14:paraId="1D02BF67">
            <w:pPr>
              <w:pStyle w:val="51"/>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方案优于招标文件要求的得2分，方案符合招标文件要求的得1.5分，方案不符合招标文件要求的或未提供的不得分；本项最高得2分。</w:t>
            </w:r>
          </w:p>
          <w:p w14:paraId="151B43B8">
            <w:pPr>
              <w:widowControl/>
              <w:spacing w:line="360" w:lineRule="auto"/>
              <w:jc w:val="left"/>
              <w:rPr>
                <w:rFonts w:hint="eastAsia" w:ascii="宋体" w:hAnsi="宋体" w:eastAsia="宋体" w:cs="宋体"/>
                <w:b/>
                <w:bCs/>
                <w:i w:val="0"/>
                <w:color w:val="000000"/>
                <w:sz w:val="21"/>
                <w:szCs w:val="21"/>
                <w:u w:val="none"/>
                <w:lang w:val="en-US" w:eastAsia="zh-CN" w:bidi="ar"/>
              </w:rPr>
            </w:pPr>
            <w:r>
              <w:rPr>
                <w:rFonts w:hint="eastAsia" w:ascii="宋体" w:hAnsi="宋体" w:eastAsia="宋体" w:cs="宋体"/>
                <w:b/>
                <w:bCs/>
                <w:i w:val="0"/>
                <w:color w:val="000000"/>
                <w:sz w:val="21"/>
                <w:szCs w:val="21"/>
                <w:u w:val="none"/>
                <w:lang w:val="en-US" w:eastAsia="zh-CN" w:bidi="ar"/>
              </w:rPr>
              <w:t>4、专项应用系统建设方案：</w:t>
            </w:r>
          </w:p>
          <w:p w14:paraId="36CC73D5">
            <w:pPr>
              <w:pStyle w:val="51"/>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投标单位需提供专项应用系统建设方案，包含但不限于：（1）燃气；（2）供水；（3）排水；（4）道路；（5）桥梁；（6）第三方施工；（7）地下管线交互等七个专项应用的建设方案说明，并结合实际情况，对系统功能点建设进行详细的方案说明，详细阐述各模块建设思路。</w:t>
            </w:r>
          </w:p>
          <w:p w14:paraId="04948525">
            <w:pPr>
              <w:pStyle w:val="51"/>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方案优于招标文件要求的得5分，方案符合招标文件要求的得4分，方案不符合招标文件要求的或未提供的不得分；本项最高得5分。</w:t>
            </w:r>
          </w:p>
          <w:p w14:paraId="16552265">
            <w:pPr>
              <w:widowControl/>
              <w:spacing w:line="360" w:lineRule="auto"/>
              <w:jc w:val="left"/>
              <w:rPr>
                <w:rFonts w:hint="eastAsia" w:ascii="宋体" w:hAnsi="宋体" w:eastAsia="宋体" w:cs="宋体"/>
                <w:b/>
                <w:bCs/>
                <w:i w:val="0"/>
                <w:color w:val="000000"/>
                <w:sz w:val="21"/>
                <w:szCs w:val="21"/>
                <w:u w:val="none"/>
                <w:lang w:val="en-US" w:eastAsia="zh-CN" w:bidi="ar"/>
              </w:rPr>
            </w:pPr>
            <w:r>
              <w:rPr>
                <w:rFonts w:hint="eastAsia" w:ascii="宋体" w:hAnsi="宋体" w:eastAsia="宋体" w:cs="宋体"/>
                <w:b/>
                <w:bCs/>
                <w:i w:val="0"/>
                <w:color w:val="000000"/>
                <w:sz w:val="21"/>
                <w:szCs w:val="21"/>
                <w:u w:val="none"/>
                <w:lang w:val="en-US" w:eastAsia="zh-CN" w:bidi="ar"/>
              </w:rPr>
              <w:t>5、数据治理方案：</w:t>
            </w:r>
          </w:p>
          <w:p w14:paraId="4261CCD2">
            <w:pPr>
              <w:pStyle w:val="51"/>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投标单位需提供公共基础数据、燃气供水等各专项数据的数据治理实施方案，包含但不限于：（1）数据治理要求；（2）数据资源梳理；（3）数据资源池建设；（4）数据归集；（5）数据加工实施；（6）数据服务封装；（7）数据运维；（8）省市数据对接实施。</w:t>
            </w:r>
          </w:p>
          <w:p w14:paraId="5CA5841F">
            <w:pPr>
              <w:pStyle w:val="51"/>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方案优于招标文件要求的得3分，方案符合招标文件要求的得2分，方案不符合招标文件要求的或未提供的不得分；本项最高得3分。</w:t>
            </w:r>
          </w:p>
          <w:p w14:paraId="67278661">
            <w:pPr>
              <w:widowControl/>
              <w:spacing w:line="360" w:lineRule="auto"/>
              <w:jc w:val="left"/>
              <w:rPr>
                <w:rFonts w:hint="eastAsia" w:ascii="宋体" w:hAnsi="宋体" w:eastAsia="宋体" w:cs="宋体"/>
                <w:b/>
                <w:bCs/>
                <w:i w:val="0"/>
                <w:color w:val="000000"/>
                <w:sz w:val="21"/>
                <w:szCs w:val="21"/>
                <w:u w:val="none"/>
                <w:lang w:val="en-US" w:eastAsia="zh-CN" w:bidi="ar"/>
              </w:rPr>
            </w:pPr>
            <w:r>
              <w:rPr>
                <w:rFonts w:hint="eastAsia" w:ascii="宋体" w:hAnsi="宋体" w:eastAsia="宋体" w:cs="宋体"/>
                <w:b/>
                <w:bCs/>
                <w:i w:val="0"/>
                <w:color w:val="000000"/>
                <w:sz w:val="21"/>
                <w:szCs w:val="21"/>
                <w:u w:val="none"/>
                <w:lang w:val="en-US" w:eastAsia="zh-CN" w:bidi="ar"/>
              </w:rPr>
              <w:t>6、设备部署与数据采集方案：</w:t>
            </w:r>
          </w:p>
          <w:p w14:paraId="61C878B8">
            <w:pPr>
              <w:pStyle w:val="51"/>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投标单位需提供设备部署与数据采集方案，包含但不限于：（1）技术路线；（2）监测布点方案；（3）设备选型；（4）设备安装与维护；（5）数据采集与存储；（6）数据分析与应用。</w:t>
            </w:r>
          </w:p>
          <w:p w14:paraId="12343CFC">
            <w:pPr>
              <w:pStyle w:val="51"/>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方案优于招标文件要求的得3分，方案符合招标文件要求的得2分，方案不符合招标文件要求的或未提供的不得分；本项最高得3分。</w:t>
            </w:r>
          </w:p>
          <w:p w14:paraId="55E41092">
            <w:pPr>
              <w:widowControl/>
              <w:spacing w:line="360" w:lineRule="auto"/>
              <w:jc w:val="left"/>
              <w:rPr>
                <w:rFonts w:hint="eastAsia" w:ascii="宋体" w:hAnsi="宋体" w:eastAsia="宋体" w:cs="宋体"/>
                <w:b/>
                <w:bCs/>
                <w:i w:val="0"/>
                <w:color w:val="000000"/>
                <w:sz w:val="21"/>
                <w:szCs w:val="21"/>
                <w:u w:val="none"/>
                <w:lang w:val="en-US" w:eastAsia="zh-CN" w:bidi="ar"/>
              </w:rPr>
            </w:pPr>
            <w:r>
              <w:rPr>
                <w:rFonts w:hint="eastAsia" w:ascii="宋体" w:hAnsi="宋体" w:eastAsia="宋体" w:cs="宋体"/>
                <w:b/>
                <w:bCs/>
                <w:i w:val="0"/>
                <w:color w:val="000000"/>
                <w:sz w:val="21"/>
                <w:szCs w:val="21"/>
                <w:u w:val="none"/>
                <w:lang w:val="en-US" w:eastAsia="zh-CN" w:bidi="ar"/>
              </w:rPr>
              <w:t>7、项目实施方案：</w:t>
            </w:r>
          </w:p>
          <w:p w14:paraId="435EEF01">
            <w:pPr>
              <w:pStyle w:val="51"/>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投标单位需提供详细的项目实施方案，包含但不限于：（1）项目管理体系；（2）项目管理制度；（3）项目进度计划；（4）项目进度控制；（5）项目风险控制；（6）项目质量控制。</w:t>
            </w:r>
          </w:p>
          <w:p w14:paraId="026C02D3">
            <w:pPr>
              <w:pStyle w:val="51"/>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方案优于招标文件要求的得3分，方案符合招标文件要求的得2分，方案不符合招标文件要求的或未提供的不得分；本项最高得3分。</w:t>
            </w:r>
          </w:p>
          <w:p w14:paraId="6E2AF317">
            <w:pPr>
              <w:widowControl/>
              <w:spacing w:line="360" w:lineRule="auto"/>
              <w:jc w:val="left"/>
              <w:rPr>
                <w:rFonts w:hint="eastAsia" w:ascii="宋体" w:hAnsi="宋体" w:eastAsia="宋体" w:cs="宋体"/>
                <w:b/>
                <w:bCs/>
                <w:i w:val="0"/>
                <w:color w:val="000000"/>
                <w:sz w:val="21"/>
                <w:szCs w:val="21"/>
                <w:u w:val="none"/>
                <w:lang w:val="en-US" w:eastAsia="zh-CN" w:bidi="ar"/>
              </w:rPr>
            </w:pPr>
            <w:r>
              <w:rPr>
                <w:rFonts w:hint="eastAsia" w:ascii="宋体" w:hAnsi="宋体" w:eastAsia="宋体" w:cs="宋体"/>
                <w:b/>
                <w:bCs/>
                <w:i w:val="0"/>
                <w:color w:val="000000"/>
                <w:sz w:val="21"/>
                <w:szCs w:val="21"/>
                <w:u w:val="none"/>
                <w:lang w:val="en-US" w:eastAsia="zh-CN" w:bidi="ar"/>
              </w:rPr>
              <w:t>8、培训及售后服务方案：</w:t>
            </w:r>
          </w:p>
          <w:p w14:paraId="196A6015">
            <w:pPr>
              <w:pStyle w:val="51"/>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投标单位需提供详细的培训及售后服务方案，包含但不限于：（1）培训方案：培训计划、培训内容、培训对象，确保设备在使用过程中的安全与合规。（2）售后服务方案：投标人根据项目特点提供完整的售后服务方案，包含售后服务体系、售后服务内容、服务组织、维修服务响应时间及措施、应急事件处理方案、质保期内外的维护维修方案等。</w:t>
            </w:r>
          </w:p>
          <w:p w14:paraId="5C9BADD7">
            <w:pPr>
              <w:pStyle w:val="51"/>
              <w:rPr>
                <w:rFonts w:hint="eastAsia" w:ascii="宋体" w:hAnsi="宋体" w:eastAsia="宋体" w:cs="宋体"/>
                <w:i w:val="0"/>
                <w:color w:val="000000"/>
                <w:sz w:val="21"/>
                <w:szCs w:val="21"/>
                <w:u w:val="none"/>
                <w:lang w:val="en-US" w:eastAsia="zh-CN" w:bidi="ar"/>
              </w:rPr>
            </w:pPr>
            <w:r>
              <w:rPr>
                <w:rFonts w:hint="eastAsia" w:ascii="宋体" w:hAnsi="宋体" w:eastAsia="宋体" w:cs="宋体"/>
                <w:i w:val="0"/>
                <w:color w:val="000000"/>
                <w:sz w:val="21"/>
                <w:szCs w:val="21"/>
                <w:u w:val="none"/>
                <w:lang w:val="en-US" w:eastAsia="zh-CN" w:bidi="ar"/>
              </w:rPr>
              <w:t>方案优于招标文件要求的得3分，方案符合招标文件要求的得2分，方案不符合招标文件要求的或未提供的不得分；本项最高得3分。</w:t>
            </w:r>
          </w:p>
          <w:p w14:paraId="6B661583">
            <w:pPr>
              <w:pStyle w:val="51"/>
              <w:rPr>
                <w:rFonts w:hint="eastAsia" w:ascii="宋体" w:hAnsi="宋体" w:eastAsia="宋体" w:cs="宋体"/>
                <w:i w:val="0"/>
                <w:color w:val="000000"/>
                <w:sz w:val="21"/>
                <w:szCs w:val="21"/>
                <w:u w:val="none"/>
                <w:lang w:val="en-US" w:eastAsia="zh-CN" w:bidi="ar"/>
              </w:rPr>
            </w:pPr>
            <w:r>
              <w:rPr>
                <w:rFonts w:hint="eastAsia" w:ascii="黑体" w:hAnsi="黑体" w:eastAsia="黑体" w:cs="黑体"/>
                <w:b w:val="0"/>
                <w:bCs/>
                <w:color w:val="000000" w:themeColor="text1"/>
                <w:szCs w:val="21"/>
              </w:rPr>
              <w:t>说明：投标人提供的方案能全部响应要求，提出和本项目实施相关的更为细致、有针对性、切实可行、要求之外的内容的，可视为优于；方案能响应要求的可视为符合；方案对于要求的响应不完全或者</w:t>
            </w:r>
            <w:r>
              <w:rPr>
                <w:rFonts w:hint="eastAsia" w:ascii="黑体" w:hAnsi="黑体" w:eastAsia="黑体" w:cs="黑体"/>
                <w:b w:val="0"/>
                <w:bCs/>
                <w:color w:val="000000" w:themeColor="text1"/>
                <w:szCs w:val="21"/>
                <w:lang w:eastAsia="zh-CN"/>
              </w:rPr>
              <w:t>负</w:t>
            </w:r>
            <w:r>
              <w:rPr>
                <w:rFonts w:hint="eastAsia" w:ascii="黑体" w:hAnsi="黑体" w:eastAsia="黑体" w:cs="黑体"/>
                <w:b w:val="0"/>
                <w:bCs/>
                <w:color w:val="000000" w:themeColor="text1"/>
                <w:szCs w:val="21"/>
              </w:rPr>
              <w:t>偏离要求的，视为不符合。具体由评审委员会评审</w:t>
            </w:r>
            <w:r>
              <w:rPr>
                <w:rFonts w:hint="eastAsia" w:ascii="Arial" w:hAnsi="Arial" w:cs="Arial"/>
                <w:b w:val="0"/>
                <w:bCs/>
                <w:color w:val="000000" w:themeColor="text1"/>
                <w:szCs w:val="21"/>
              </w:rPr>
              <w:t>。</w:t>
            </w:r>
          </w:p>
        </w:tc>
      </w:tr>
      <w:tr w14:paraId="4D0303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4" w:type="dxa"/>
            <w:left w:w="128" w:type="dxa"/>
            <w:bottom w:w="64" w:type="dxa"/>
            <w:right w:w="128" w:type="dxa"/>
          </w:tblCellMar>
        </w:tblPrEx>
        <w:trPr>
          <w:trHeight w:val="4682" w:hRule="atLeast"/>
          <w:jc w:val="center"/>
        </w:trPr>
        <w:tc>
          <w:tcPr>
            <w:tcW w:w="868" w:type="pct"/>
            <w:vMerge w:val="continue"/>
            <w:shd w:val="clear" w:color="000000" w:fill="FFFFFF"/>
            <w:noWrap w:val="0"/>
            <w:vAlign w:val="center"/>
          </w:tcPr>
          <w:p w14:paraId="537C149B">
            <w:pPr>
              <w:pStyle w:val="50"/>
            </w:pPr>
          </w:p>
        </w:tc>
        <w:tc>
          <w:tcPr>
            <w:tcW w:w="1022" w:type="pct"/>
            <w:shd w:val="clear" w:color="000000" w:fill="FFFFFF"/>
            <w:noWrap w:val="0"/>
            <w:vAlign w:val="center"/>
          </w:tcPr>
          <w:p w14:paraId="4BF1E0B4">
            <w:pPr>
              <w:pStyle w:val="50"/>
              <w:rPr>
                <w:rFonts w:hint="eastAsia" w:eastAsia="宋体"/>
                <w:lang w:eastAsia="zh-CN" w:bidi="ar"/>
              </w:rPr>
            </w:pPr>
            <w:r>
              <w:rPr>
                <w:rFonts w:hint="eastAsia"/>
              </w:rPr>
              <w:t>技术参数</w:t>
            </w:r>
            <w:r>
              <w:rPr>
                <w:rFonts w:hint="eastAsia"/>
                <w:lang w:eastAsia="zh-CN"/>
              </w:rPr>
              <w:t>（</w:t>
            </w:r>
            <w:r>
              <w:rPr>
                <w:rFonts w:hint="eastAsia"/>
                <w:lang w:val="en-US" w:eastAsia="zh-CN"/>
              </w:rPr>
              <w:t>29分</w:t>
            </w:r>
            <w:r>
              <w:rPr>
                <w:rFonts w:hint="eastAsia"/>
                <w:lang w:eastAsia="zh-CN"/>
              </w:rPr>
              <w:t>）</w:t>
            </w:r>
          </w:p>
        </w:tc>
        <w:tc>
          <w:tcPr>
            <w:tcW w:w="3109" w:type="pct"/>
            <w:shd w:val="clear" w:color="000000" w:fill="FFFFFF"/>
            <w:noWrap w:val="0"/>
            <w:vAlign w:val="center"/>
          </w:tcPr>
          <w:p w14:paraId="18F6CD59">
            <w:pPr>
              <w:pStyle w:val="5"/>
              <w:rPr>
                <w:rFonts w:hint="eastAsia" w:eastAsia="Arial" w:cs="Times New Roman"/>
                <w:lang w:val="en-US" w:eastAsia="zh-CN"/>
              </w:rPr>
            </w:pPr>
            <w:r>
              <w:t>根据投标单位对本招标文件第四章采购需求</w:t>
            </w:r>
            <w:r>
              <w:rPr>
                <w:rFonts w:hint="eastAsia"/>
              </w:rPr>
              <w:t>中“</w:t>
            </w:r>
            <w:r>
              <w:t>三、技术要求</w:t>
            </w:r>
            <w:r>
              <w:rPr>
                <w:rFonts w:hint="eastAsia"/>
              </w:rPr>
              <w:t>”</w:t>
            </w:r>
            <w:r>
              <w:t>的响应程度打</w:t>
            </w:r>
            <w:r>
              <w:rPr>
                <w:rFonts w:eastAsia="Arial" w:cs="Times New Roman"/>
              </w:rPr>
              <w:t>分，</w:t>
            </w:r>
            <w:r>
              <w:rPr>
                <w:rFonts w:hint="default" w:eastAsia="Arial" w:cs="Times New Roman"/>
                <w:lang w:val="en-US" w:eastAsia="zh-CN"/>
              </w:rPr>
              <w:t>所投产品技术指标（参数）全部满足招标文件技术要求的得</w:t>
            </w:r>
            <w:r>
              <w:rPr>
                <w:rFonts w:hint="eastAsia" w:eastAsia="Arial" w:cs="Times New Roman"/>
                <w:lang w:val="en-US" w:eastAsia="zh-CN"/>
              </w:rPr>
              <w:t>29分；标注★的参数每有一项负偏离的扣2分，非标注项存在负偏离的，每偏离1-13项即扣1分，偏离14-26项即扣2分...(以此类推）扣完为止，本项最高扣29分</w:t>
            </w:r>
            <w:r>
              <w:rPr>
                <w:rFonts w:hint="default" w:eastAsia="Arial" w:cs="Times New Roman"/>
                <w:lang w:val="en-US" w:eastAsia="zh-CN"/>
              </w:rPr>
              <w:t>。</w:t>
            </w:r>
          </w:p>
          <w:p w14:paraId="38BD3872">
            <w:pPr>
              <w:pStyle w:val="50"/>
              <w:jc w:val="both"/>
              <w:rPr>
                <w:b/>
                <w:bCs/>
                <w:highlight w:val="none"/>
              </w:rPr>
            </w:pPr>
            <w:r>
              <w:rPr>
                <w:b/>
                <w:bCs/>
                <w:highlight w:val="none"/>
              </w:rPr>
              <w:t>注：</w:t>
            </w:r>
          </w:p>
          <w:p w14:paraId="33B65870">
            <w:pPr>
              <w:pStyle w:val="50"/>
              <w:numPr>
                <w:ilvl w:val="0"/>
                <w:numId w:val="0"/>
              </w:numPr>
              <w:ind w:leftChars="0"/>
              <w:jc w:val="both"/>
              <w:rPr>
                <w:b/>
                <w:bCs/>
                <w:highlight w:val="none"/>
              </w:rPr>
            </w:pPr>
            <w:r>
              <w:rPr>
                <w:rFonts w:hint="eastAsia"/>
                <w:b/>
                <w:bCs/>
                <w:highlight w:val="none"/>
                <w:lang w:val="en-US" w:eastAsia="zh-CN"/>
              </w:rPr>
              <w:t>1、标注▲参数</w:t>
            </w:r>
            <w:r>
              <w:rPr>
                <w:rFonts w:hint="eastAsia"/>
                <w:b/>
                <w:bCs/>
                <w:highlight w:val="none"/>
                <w:lang w:eastAsia="zh-CN"/>
              </w:rPr>
              <w:t>（软件演示评审</w:t>
            </w:r>
            <w:r>
              <w:rPr>
                <w:rFonts w:hint="eastAsia"/>
                <w:b/>
                <w:bCs/>
                <w:highlight w:val="none"/>
                <w:lang w:val="en-US" w:eastAsia="zh-CN"/>
              </w:rPr>
              <w:t>相关</w:t>
            </w:r>
            <w:r>
              <w:rPr>
                <w:rFonts w:hint="eastAsia"/>
                <w:b/>
                <w:bCs/>
                <w:highlight w:val="none"/>
                <w:lang w:eastAsia="zh-CN"/>
              </w:rPr>
              <w:t>项）不在技术参数（</w:t>
            </w:r>
            <w:r>
              <w:rPr>
                <w:rFonts w:hint="eastAsia"/>
                <w:b/>
                <w:bCs/>
                <w:highlight w:val="none"/>
                <w:lang w:val="en-US" w:eastAsia="zh-CN"/>
              </w:rPr>
              <w:t>29分</w:t>
            </w:r>
            <w:r>
              <w:rPr>
                <w:rFonts w:hint="eastAsia"/>
                <w:b/>
                <w:bCs/>
                <w:highlight w:val="none"/>
                <w:lang w:eastAsia="zh-CN"/>
              </w:rPr>
              <w:t>）中</w:t>
            </w:r>
            <w:r>
              <w:rPr>
                <w:rFonts w:hint="eastAsia"/>
                <w:b/>
                <w:bCs/>
                <w:highlight w:val="none"/>
                <w:lang w:val="en-US" w:eastAsia="zh-CN"/>
              </w:rPr>
              <w:t>参与</w:t>
            </w:r>
            <w:r>
              <w:rPr>
                <w:rFonts w:hint="eastAsia"/>
                <w:b/>
                <w:bCs/>
                <w:highlight w:val="none"/>
                <w:lang w:eastAsia="zh-CN"/>
              </w:rPr>
              <w:t>评审。</w:t>
            </w:r>
          </w:p>
          <w:p w14:paraId="5B79B511">
            <w:pPr>
              <w:pStyle w:val="50"/>
              <w:numPr>
                <w:ilvl w:val="0"/>
                <w:numId w:val="0"/>
              </w:numPr>
              <w:ind w:leftChars="0"/>
              <w:jc w:val="both"/>
              <w:rPr>
                <w:rFonts w:hint="default"/>
                <w:b/>
                <w:bCs/>
                <w:highlight w:val="none"/>
                <w:lang w:val="en-US"/>
              </w:rPr>
            </w:pPr>
            <w:r>
              <w:rPr>
                <w:rFonts w:hint="eastAsia"/>
                <w:b/>
                <w:bCs/>
                <w:highlight w:val="none"/>
                <w:lang w:val="en-US" w:eastAsia="zh-CN"/>
              </w:rPr>
              <w:t>2、</w:t>
            </w:r>
            <w:r>
              <w:rPr>
                <w:b/>
                <w:bCs/>
                <w:highlight w:val="none"/>
              </w:rPr>
              <w:t>技术参数中注</w:t>
            </w:r>
            <w:r>
              <w:rPr>
                <w:rFonts w:ascii="Segoe UI Symbol" w:hAnsi="Segoe UI Symbol" w:cs="Segoe UI Symbol"/>
                <w:b/>
                <w:bCs/>
                <w:highlight w:val="none"/>
              </w:rPr>
              <w:t>★</w:t>
            </w:r>
            <w:r>
              <w:rPr>
                <w:b/>
                <w:bCs/>
                <w:highlight w:val="none"/>
              </w:rPr>
              <w:t>的参数要求投标时提供的证明材料，提供证明材料</w:t>
            </w:r>
            <w:r>
              <w:rPr>
                <w:rFonts w:hint="eastAsia"/>
                <w:b/>
                <w:bCs/>
                <w:color w:val="000000"/>
                <w:highlight w:val="none"/>
              </w:rPr>
              <w:t>但不符合要求的或未提供的</w:t>
            </w:r>
            <w:r>
              <w:rPr>
                <w:b/>
                <w:bCs/>
                <w:highlight w:val="none"/>
              </w:rPr>
              <w:t>视为负偏离</w:t>
            </w:r>
            <w:r>
              <w:rPr>
                <w:rFonts w:hint="eastAsia"/>
                <w:b/>
                <w:bCs/>
                <w:highlight w:val="none"/>
                <w:lang w:eastAsia="zh-CN"/>
              </w:rPr>
              <w:t>；</w:t>
            </w:r>
            <w:r>
              <w:rPr>
                <w:rFonts w:hint="eastAsia"/>
                <w:b/>
                <w:bCs/>
                <w:highlight w:val="none"/>
                <w:lang w:val="en-US" w:eastAsia="zh-CN"/>
              </w:rPr>
              <w:t>未标注</w:t>
            </w:r>
            <w:r>
              <w:rPr>
                <w:rFonts w:ascii="Segoe UI Symbol" w:hAnsi="Segoe UI Symbol" w:cs="Segoe UI Symbol"/>
                <w:highlight w:val="none"/>
              </w:rPr>
              <w:t>★</w:t>
            </w:r>
            <w:r>
              <w:rPr>
                <w:rFonts w:hint="eastAsia"/>
                <w:b/>
                <w:bCs/>
                <w:highlight w:val="none"/>
                <w:lang w:val="en-US" w:eastAsia="zh-CN"/>
              </w:rPr>
              <w:t>的参数无需提供证明材料。</w:t>
            </w:r>
          </w:p>
          <w:p w14:paraId="02C93E2E">
            <w:pPr>
              <w:pStyle w:val="50"/>
              <w:numPr>
                <w:ilvl w:val="0"/>
                <w:numId w:val="0"/>
              </w:numPr>
              <w:ind w:leftChars="0"/>
              <w:jc w:val="both"/>
              <w:rPr>
                <w:rFonts w:hint="default" w:eastAsia="宋体"/>
                <w:b/>
                <w:bCs/>
                <w:highlight w:val="yellow"/>
                <w:lang w:val="en-US" w:eastAsia="zh-CN"/>
              </w:rPr>
            </w:pPr>
            <w:r>
              <w:rPr>
                <w:rFonts w:hint="eastAsia"/>
                <w:b/>
                <w:bCs/>
                <w:highlight w:val="none"/>
                <w:lang w:val="en-US" w:eastAsia="zh-CN"/>
              </w:rPr>
              <w:t>3、参数评</w:t>
            </w:r>
            <w:r>
              <w:rPr>
                <w:rFonts w:hint="eastAsia" w:ascii="宋体" w:hAnsi="宋体" w:cs="宋体"/>
                <w:b/>
                <w:bCs/>
                <w:color w:val="000000"/>
                <w:highlight w:val="none"/>
                <w:lang w:val="en-US" w:eastAsia="zh-CN"/>
              </w:rPr>
              <w:t>审“项”是</w:t>
            </w:r>
            <w:r>
              <w:rPr>
                <w:rFonts w:hint="eastAsia"/>
                <w:b/>
                <w:bCs/>
                <w:highlight w:val="none"/>
                <w:lang w:val="en-US" w:eastAsia="zh-CN"/>
              </w:rPr>
              <w:t>指：</w:t>
            </w:r>
            <w:r>
              <w:rPr>
                <w:rFonts w:hint="eastAsia" w:ascii="宋体" w:hAnsi="宋体" w:cs="宋体"/>
                <w:b/>
                <w:bCs/>
                <w:color w:val="000000"/>
                <w:highlight w:val="none"/>
              </w:rPr>
              <w:t>物联感知硬件购置</w:t>
            </w:r>
            <w:r>
              <w:rPr>
                <w:rFonts w:hint="eastAsia"/>
                <w:b/>
                <w:bCs/>
                <w:highlight w:val="none"/>
                <w:lang w:val="en-US" w:eastAsia="zh-CN"/>
              </w:rPr>
              <w:t>部分详细功能参数要求里每一阿拉伯数字细化条作为一项，其余部分表单第一列每一序号项作为一项参与评审；</w:t>
            </w:r>
          </w:p>
          <w:p w14:paraId="46B42635">
            <w:pPr>
              <w:pStyle w:val="50"/>
              <w:numPr>
                <w:ilvl w:val="0"/>
                <w:numId w:val="0"/>
              </w:numPr>
              <w:ind w:leftChars="0"/>
              <w:jc w:val="both"/>
              <w:rPr>
                <w:rFonts w:hint="eastAsia"/>
                <w:b/>
                <w:bCs/>
                <w:highlight w:val="none"/>
                <w:lang w:eastAsia="zh-CN"/>
              </w:rPr>
            </w:pPr>
            <w:r>
              <w:rPr>
                <w:rFonts w:hint="eastAsia"/>
                <w:b/>
                <w:bCs/>
                <w:highlight w:val="none"/>
                <w:lang w:val="en-US" w:eastAsia="zh-CN"/>
              </w:rPr>
              <w:t>4、</w:t>
            </w:r>
            <w:r>
              <w:rPr>
                <w:b/>
                <w:bCs/>
                <w:highlight w:val="none"/>
              </w:rPr>
              <w:t>所投产品全部</w:t>
            </w:r>
            <w:r>
              <w:rPr>
                <w:rFonts w:hint="eastAsia"/>
                <w:b/>
                <w:bCs/>
                <w:highlight w:val="none"/>
                <w:lang w:val="en-US" w:eastAsia="zh-CN"/>
              </w:rPr>
              <w:t>的</w:t>
            </w:r>
            <w:r>
              <w:rPr>
                <w:rFonts w:hint="eastAsia"/>
                <w:b/>
                <w:bCs/>
                <w:color w:val="000000"/>
                <w:highlight w:val="none"/>
              </w:rPr>
              <w:t>“技术参数”响应情况须在投标文件《技术参数响应偏离表》中</w:t>
            </w:r>
            <w:r>
              <w:rPr>
                <w:rFonts w:hint="eastAsia"/>
                <w:b/>
                <w:bCs/>
                <w:color w:val="000000"/>
                <w:highlight w:val="none"/>
                <w:lang w:eastAsia="zh-CN"/>
              </w:rPr>
              <w:t>逐条</w:t>
            </w:r>
            <w:r>
              <w:rPr>
                <w:rFonts w:hint="eastAsia"/>
                <w:b/>
                <w:bCs/>
                <w:color w:val="000000"/>
                <w:highlight w:val="none"/>
                <w:lang w:val="en-US" w:eastAsia="zh-CN"/>
              </w:rPr>
              <w:t>响应</w:t>
            </w:r>
            <w:r>
              <w:rPr>
                <w:rFonts w:hint="eastAsia"/>
                <w:b/>
                <w:bCs/>
                <w:color w:val="000000"/>
                <w:highlight w:val="none"/>
              </w:rPr>
              <w:t>。《技术参数响应偏离表》中的内容须是投标人投标产品的真实反映，投标人在投标时不得虚假响应和虚假承诺。</w:t>
            </w:r>
            <w:r>
              <w:rPr>
                <w:b/>
                <w:bCs/>
                <w:highlight w:val="none"/>
              </w:rPr>
              <w:t>技术要求响应及偏离表（格式附后）</w:t>
            </w:r>
            <w:r>
              <w:rPr>
                <w:rFonts w:hint="eastAsia"/>
                <w:b/>
                <w:bCs/>
                <w:highlight w:val="none"/>
                <w:lang w:eastAsia="zh-CN"/>
              </w:rPr>
              <w:t>。</w:t>
            </w:r>
          </w:p>
        </w:tc>
      </w:tr>
      <w:tr w14:paraId="76FC72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4" w:type="dxa"/>
            <w:left w:w="128" w:type="dxa"/>
            <w:bottom w:w="64" w:type="dxa"/>
            <w:right w:w="128" w:type="dxa"/>
          </w:tblCellMar>
        </w:tblPrEx>
        <w:trPr>
          <w:trHeight w:val="1956" w:hRule="atLeast"/>
          <w:jc w:val="center"/>
        </w:trPr>
        <w:tc>
          <w:tcPr>
            <w:tcW w:w="868" w:type="pct"/>
            <w:shd w:val="clear" w:color="000000" w:fill="FFFFFF"/>
            <w:noWrap w:val="0"/>
            <w:vAlign w:val="center"/>
          </w:tcPr>
          <w:p w14:paraId="41445644">
            <w:pPr>
              <w:pStyle w:val="50"/>
              <w:rPr>
                <w:rFonts w:hint="eastAsia" w:eastAsia="宋体"/>
                <w:lang w:eastAsia="zh-CN"/>
              </w:rPr>
            </w:pPr>
            <w:r>
              <w:rPr>
                <w:rFonts w:hint="eastAsia"/>
                <w:lang w:eastAsia="zh-CN"/>
              </w:rPr>
              <w:t>技术部分</w:t>
            </w:r>
          </w:p>
        </w:tc>
        <w:tc>
          <w:tcPr>
            <w:tcW w:w="1022" w:type="pct"/>
            <w:shd w:val="clear" w:color="000000" w:fill="FFFFFF"/>
            <w:noWrap w:val="0"/>
            <w:vAlign w:val="center"/>
          </w:tcPr>
          <w:p w14:paraId="3267E138">
            <w:pPr>
              <w:pStyle w:val="50"/>
              <w:rPr>
                <w:rFonts w:hint="default" w:eastAsia="宋体"/>
                <w:lang w:val="en-US" w:eastAsia="zh-CN"/>
              </w:rPr>
            </w:pPr>
            <w:r>
              <w:rPr>
                <w:rFonts w:hint="eastAsia"/>
                <w:lang w:val="en-US" w:eastAsia="zh-CN"/>
              </w:rPr>
              <w:t>软件演示（11分）</w:t>
            </w:r>
          </w:p>
        </w:tc>
        <w:tc>
          <w:tcPr>
            <w:tcW w:w="3109" w:type="pct"/>
            <w:shd w:val="clear" w:color="000000" w:fill="FFFFFF"/>
            <w:noWrap w:val="0"/>
            <w:vAlign w:val="center"/>
          </w:tcPr>
          <w:p w14:paraId="4221F55C">
            <w:pPr>
              <w:pStyle w:val="5"/>
              <w:rPr>
                <w:rFonts w:hint="eastAsia" w:ascii="宋体" w:hAnsi="宋体" w:cs="宋体"/>
                <w:color w:val="auto"/>
                <w:szCs w:val="21"/>
                <w:lang w:val="en-US" w:eastAsia="zh-CN"/>
              </w:rPr>
            </w:pPr>
            <w:r>
              <w:rPr>
                <w:rFonts w:hint="eastAsia" w:ascii="宋体" w:hAnsi="宋体" w:cs="宋体"/>
                <w:color w:val="auto"/>
                <w:szCs w:val="21"/>
                <w:lang w:val="en-US" w:eastAsia="zh-CN"/>
              </w:rPr>
              <w:t>软件功能演示均要求录屏并同步普通话语音讲解带字幕，</w:t>
            </w:r>
            <w:r>
              <w:rPr>
                <w:rFonts w:hint="eastAsia" w:ascii="宋体" w:hAnsi="宋体" w:eastAsia="Arial" w:cs="宋体"/>
                <w:color w:val="auto"/>
                <w:szCs w:val="21"/>
                <w:lang w:val="en-US" w:eastAsia="zh-CN"/>
              </w:rPr>
              <w:t>画面清晰流畅，</w:t>
            </w:r>
            <w:r>
              <w:rPr>
                <w:rFonts w:hint="eastAsia" w:ascii="宋体" w:hAnsi="宋体" w:cs="宋体"/>
                <w:color w:val="auto"/>
                <w:szCs w:val="21"/>
                <w:lang w:val="en-US" w:eastAsia="zh-CN"/>
              </w:rPr>
              <w:t>时长不超过10分钟。根据软件平台所列功能的明细内容符合性进行打分，演示不得使用PPT演示稿或截图等静态方式演示。具体评价内容包含：</w:t>
            </w:r>
          </w:p>
          <w:p w14:paraId="1905924A">
            <w:pPr>
              <w:widowControl/>
              <w:spacing w:line="240" w:lineRule="auto"/>
              <w:ind w:firstLine="210"/>
              <w:jc w:val="left"/>
              <w:rPr>
                <w:rFonts w:hint="eastAsia" w:ascii="宋体" w:hAnsi="宋体" w:cs="宋体"/>
                <w:color w:val="auto"/>
                <w:szCs w:val="21"/>
                <w:lang w:val="en-US" w:eastAsia="zh-CN"/>
              </w:rPr>
            </w:pPr>
            <w:r>
              <w:rPr>
                <w:rFonts w:hint="eastAsia" w:ascii="宋体" w:hAnsi="宋体" w:cs="宋体"/>
                <w:color w:val="auto"/>
                <w:szCs w:val="21"/>
                <w:lang w:val="en-US" w:eastAsia="zh-CN"/>
              </w:rPr>
              <w:t>一、 燃气专项（5.5分）</w:t>
            </w:r>
          </w:p>
          <w:p w14:paraId="2BA68FC4">
            <w:pPr>
              <w:widowControl/>
              <w:spacing w:line="240" w:lineRule="auto"/>
              <w:ind w:firstLine="210"/>
              <w:jc w:val="left"/>
              <w:rPr>
                <w:rFonts w:hint="eastAsia" w:ascii="宋体" w:hAnsi="宋体" w:cs="宋体"/>
                <w:color w:val="auto"/>
                <w:szCs w:val="21"/>
                <w:lang w:val="en-US" w:eastAsia="zh-CN"/>
              </w:rPr>
            </w:pPr>
            <w:r>
              <w:rPr>
                <w:rFonts w:hint="eastAsia" w:ascii="宋体" w:hAnsi="宋体" w:cs="宋体"/>
                <w:color w:val="auto"/>
                <w:szCs w:val="21"/>
                <w:lang w:val="en-US" w:eastAsia="zh-CN"/>
              </w:rPr>
              <w:t>1、燃气一张图（1.5分），内容包含：</w:t>
            </w:r>
          </w:p>
          <w:p w14:paraId="57CA860E">
            <w:pPr>
              <w:widowControl/>
              <w:spacing w:line="240" w:lineRule="auto"/>
              <w:ind w:firstLine="210"/>
              <w:jc w:val="left"/>
              <w:rPr>
                <w:rFonts w:hint="eastAsia" w:ascii="宋体" w:hAnsi="宋体" w:cs="宋体"/>
                <w:color w:val="auto"/>
                <w:szCs w:val="21"/>
                <w:lang w:val="en-US" w:eastAsia="zh-CN"/>
              </w:rPr>
            </w:pPr>
            <w:r>
              <w:rPr>
                <w:rFonts w:hint="eastAsia" w:ascii="宋体" w:hAnsi="宋体" w:cs="宋体"/>
                <w:color w:val="auto"/>
                <w:szCs w:val="21"/>
                <w:lang w:val="en-US" w:eastAsia="zh-CN"/>
              </w:rPr>
              <w:t>（1）风险隐患子图（0.5分）:在GIS地图上点击任意风险信息，显示如基础信息、现状或历史风险隐患详情以及实时监测信息等。满足得0.5分，不满足不得分。</w:t>
            </w:r>
          </w:p>
          <w:p w14:paraId="1BBBCF38">
            <w:pPr>
              <w:widowControl/>
              <w:spacing w:line="240" w:lineRule="auto"/>
              <w:ind w:firstLine="210"/>
              <w:jc w:val="left"/>
              <w:rPr>
                <w:rFonts w:hint="eastAsia" w:ascii="宋体" w:hAnsi="宋体" w:cs="宋体"/>
                <w:color w:val="auto"/>
                <w:szCs w:val="21"/>
                <w:lang w:val="en-US" w:eastAsia="zh-CN"/>
              </w:rPr>
            </w:pPr>
            <w:r>
              <w:rPr>
                <w:rFonts w:hint="eastAsia" w:ascii="宋体" w:hAnsi="宋体" w:cs="宋体"/>
                <w:color w:val="auto"/>
                <w:szCs w:val="21"/>
                <w:lang w:val="en-US" w:eastAsia="zh-CN"/>
              </w:rPr>
              <w:t>（2）运行监测子图（0.5分）:在GIS地图上点击任意监测设备，系统可显示监测项实时监测信息，包括实时监测数据、实时或者历史预警报警信息、监测设备信息。满足得0.5分，不满足不得分。</w:t>
            </w:r>
          </w:p>
          <w:p w14:paraId="764CF250">
            <w:pPr>
              <w:widowControl/>
              <w:spacing w:line="240" w:lineRule="auto"/>
              <w:ind w:firstLine="210"/>
              <w:jc w:val="left"/>
              <w:rPr>
                <w:rFonts w:hint="eastAsia" w:ascii="宋体" w:hAnsi="宋体" w:cs="宋体"/>
                <w:color w:val="auto"/>
                <w:szCs w:val="21"/>
                <w:lang w:val="en-US" w:eastAsia="zh-CN"/>
              </w:rPr>
            </w:pPr>
            <w:r>
              <w:rPr>
                <w:rFonts w:hint="eastAsia" w:ascii="宋体" w:hAnsi="宋体" w:cs="宋体"/>
                <w:color w:val="auto"/>
                <w:szCs w:val="21"/>
                <w:lang w:val="en-US" w:eastAsia="zh-CN"/>
              </w:rPr>
              <w:t>（3）基础设施子图（0.5分）:基于 GIS 地图建立生命线基础信息可视化“一张图”，显示全县生命线燃气基础设施分布、安全状况、类型等统计维度的信息。支持点位定位及信息查看。满足得0.5分，不满足不得分。</w:t>
            </w:r>
          </w:p>
          <w:p w14:paraId="6DB04EFC">
            <w:pPr>
              <w:widowControl/>
              <w:spacing w:line="240" w:lineRule="auto"/>
              <w:ind w:firstLine="210"/>
              <w:jc w:val="left"/>
              <w:rPr>
                <w:rFonts w:hint="eastAsia" w:ascii="宋体" w:hAnsi="宋体" w:cs="宋体"/>
                <w:color w:val="auto"/>
                <w:szCs w:val="21"/>
                <w:lang w:val="en-US" w:eastAsia="zh-CN"/>
              </w:rPr>
            </w:pPr>
            <w:r>
              <w:rPr>
                <w:rFonts w:hint="eastAsia" w:ascii="宋体" w:hAnsi="宋体" w:cs="宋体"/>
                <w:color w:val="auto"/>
                <w:szCs w:val="21"/>
                <w:lang w:val="en-US" w:eastAsia="zh-CN"/>
              </w:rPr>
              <w:t>2、行业监管（4分），内容包含：</w:t>
            </w:r>
          </w:p>
          <w:p w14:paraId="1577E0E2">
            <w:pPr>
              <w:widowControl/>
              <w:spacing w:line="240" w:lineRule="auto"/>
              <w:ind w:firstLine="210"/>
              <w:jc w:val="left"/>
              <w:rPr>
                <w:rFonts w:hint="eastAsia" w:ascii="宋体" w:hAnsi="宋体" w:cs="宋体"/>
                <w:color w:val="auto"/>
                <w:szCs w:val="21"/>
                <w:lang w:val="en-US" w:eastAsia="zh-CN"/>
              </w:rPr>
            </w:pPr>
            <w:r>
              <w:rPr>
                <w:rFonts w:hint="eastAsia" w:ascii="宋体" w:hAnsi="宋体" w:cs="宋体"/>
                <w:color w:val="auto"/>
                <w:szCs w:val="21"/>
                <w:lang w:val="en-US" w:eastAsia="zh-CN"/>
              </w:rPr>
              <w:t>（1）气瓶扫码:通过扫码采集气瓶信息，进行气瓶信息管理，直观展示气瓶配送流转的功能（1分）。满足得1分，不满足不得分。</w:t>
            </w:r>
          </w:p>
          <w:p w14:paraId="5E09DFCA">
            <w:pPr>
              <w:widowControl/>
              <w:spacing w:line="240" w:lineRule="auto"/>
              <w:ind w:firstLine="210"/>
              <w:jc w:val="left"/>
              <w:rPr>
                <w:rFonts w:hint="eastAsia" w:ascii="宋体" w:hAnsi="宋体" w:cs="宋体"/>
                <w:color w:val="auto"/>
                <w:szCs w:val="21"/>
                <w:lang w:val="en-US" w:eastAsia="zh-CN"/>
              </w:rPr>
            </w:pPr>
            <w:r>
              <w:rPr>
                <w:rFonts w:hint="eastAsia" w:ascii="宋体" w:hAnsi="宋体" w:cs="宋体"/>
                <w:color w:val="auto"/>
                <w:szCs w:val="21"/>
                <w:lang w:val="en-US" w:eastAsia="zh-CN"/>
              </w:rPr>
              <w:t>（2）通过随瓶安全检查记录的添加、编辑、删除与查询，确保配送环节安全可控（1分）。满足得1分，不满足不得分。</w:t>
            </w:r>
          </w:p>
          <w:p w14:paraId="53C99362">
            <w:pPr>
              <w:widowControl/>
              <w:spacing w:line="240" w:lineRule="auto"/>
              <w:ind w:firstLine="210"/>
              <w:jc w:val="left"/>
              <w:rPr>
                <w:rFonts w:hint="eastAsia" w:ascii="宋体" w:hAnsi="宋体" w:cs="宋体"/>
                <w:color w:val="auto"/>
                <w:szCs w:val="21"/>
                <w:lang w:val="en-US" w:eastAsia="zh-CN"/>
              </w:rPr>
            </w:pPr>
            <w:r>
              <w:rPr>
                <w:rFonts w:hint="eastAsia" w:ascii="宋体" w:hAnsi="宋体" w:cs="宋体"/>
                <w:color w:val="auto"/>
                <w:szCs w:val="21"/>
                <w:lang w:val="en-US" w:eastAsia="zh-CN"/>
              </w:rPr>
              <w:t>（3）送气工管理：通过对送气工人员信息的录入、编辑、注销和检索，实现人员档案的动态化管理（1分）。满足得1分，不满足不得分。</w:t>
            </w:r>
          </w:p>
          <w:p w14:paraId="28532A90">
            <w:pPr>
              <w:widowControl/>
              <w:spacing w:line="240" w:lineRule="auto"/>
              <w:ind w:firstLine="210"/>
              <w:jc w:val="left"/>
              <w:rPr>
                <w:rFonts w:hint="eastAsia" w:ascii="宋体" w:hAnsi="宋体" w:cs="宋体"/>
                <w:color w:val="auto"/>
                <w:szCs w:val="21"/>
                <w:lang w:val="en-US" w:eastAsia="zh-CN"/>
              </w:rPr>
            </w:pPr>
            <w:r>
              <w:rPr>
                <w:rFonts w:hint="eastAsia" w:ascii="宋体" w:hAnsi="宋体" w:cs="宋体"/>
                <w:color w:val="auto"/>
                <w:szCs w:val="21"/>
                <w:lang w:val="en-US" w:eastAsia="zh-CN"/>
              </w:rPr>
              <w:t>（4）通过记录、更新、删除和查询送气工的各类违规行为，便于追溯与考核（1分）。满足得1分，不满足不得分。</w:t>
            </w:r>
          </w:p>
          <w:p w14:paraId="0C0B94A6">
            <w:pPr>
              <w:widowControl/>
              <w:spacing w:line="240" w:lineRule="auto"/>
              <w:ind w:firstLine="210"/>
              <w:jc w:val="left"/>
              <w:rPr>
                <w:rFonts w:hint="eastAsia" w:ascii="宋体" w:hAnsi="宋体" w:cs="宋体"/>
                <w:color w:val="auto"/>
                <w:szCs w:val="21"/>
                <w:lang w:val="en-US" w:eastAsia="zh-CN"/>
              </w:rPr>
            </w:pPr>
            <w:r>
              <w:rPr>
                <w:rFonts w:hint="eastAsia" w:ascii="宋体" w:hAnsi="宋体" w:cs="宋体"/>
                <w:color w:val="auto"/>
                <w:szCs w:val="21"/>
                <w:lang w:val="en-US" w:eastAsia="zh-CN"/>
              </w:rPr>
              <w:t>二、排水专项（1.5分）</w:t>
            </w:r>
          </w:p>
          <w:p w14:paraId="54B1A408">
            <w:pPr>
              <w:widowControl/>
              <w:spacing w:line="240" w:lineRule="auto"/>
              <w:ind w:firstLine="210"/>
              <w:jc w:val="left"/>
              <w:rPr>
                <w:rFonts w:hint="eastAsia" w:ascii="宋体" w:hAnsi="宋体" w:cs="宋体"/>
                <w:color w:val="auto"/>
                <w:szCs w:val="21"/>
                <w:lang w:val="en-US" w:eastAsia="zh-CN"/>
              </w:rPr>
            </w:pPr>
            <w:r>
              <w:rPr>
                <w:rFonts w:hint="eastAsia" w:ascii="宋体" w:hAnsi="宋体" w:cs="宋体"/>
                <w:color w:val="auto"/>
                <w:szCs w:val="21"/>
                <w:lang w:val="en-US" w:eastAsia="zh-CN"/>
              </w:rPr>
              <w:t>1、排水一张图（1.5分），内容包含：</w:t>
            </w:r>
          </w:p>
          <w:p w14:paraId="3D6D1445">
            <w:pPr>
              <w:widowControl/>
              <w:spacing w:line="240" w:lineRule="auto"/>
              <w:ind w:firstLine="210"/>
              <w:jc w:val="left"/>
              <w:rPr>
                <w:rFonts w:hint="eastAsia" w:ascii="宋体" w:hAnsi="宋体" w:cs="宋体"/>
                <w:color w:val="auto"/>
                <w:szCs w:val="21"/>
                <w:lang w:val="en-US" w:eastAsia="zh-CN"/>
              </w:rPr>
            </w:pPr>
            <w:r>
              <w:rPr>
                <w:rFonts w:hint="eastAsia" w:ascii="宋体" w:hAnsi="宋体" w:cs="宋体"/>
                <w:color w:val="auto"/>
                <w:szCs w:val="21"/>
                <w:lang w:val="en-US" w:eastAsia="zh-CN"/>
              </w:rPr>
              <w:t>（1）风险隐患子图（0.5分）:汇聚排水设施的风险隐患数据，并将风险隐患数据进行整合上图，通过一张图的方式展示排水设施及易淹易涝点等相关风险及隐患的分布情况；展示排水防涝风险、隐患处置情况，并结合GIS地理信息系统呈现所有排水安全隐患和排水安全风险在空间上的具体分布。满足得0.5分，不满足不得分。</w:t>
            </w:r>
          </w:p>
          <w:p w14:paraId="2CB3EC4A">
            <w:pPr>
              <w:widowControl/>
              <w:spacing w:line="240" w:lineRule="auto"/>
              <w:ind w:firstLine="210"/>
              <w:jc w:val="left"/>
              <w:rPr>
                <w:rFonts w:hint="eastAsia" w:ascii="宋体" w:hAnsi="宋体" w:cs="宋体"/>
                <w:color w:val="auto"/>
                <w:szCs w:val="21"/>
                <w:lang w:val="en-US" w:eastAsia="zh-CN"/>
              </w:rPr>
            </w:pPr>
            <w:r>
              <w:rPr>
                <w:rFonts w:hint="eastAsia" w:ascii="宋体" w:hAnsi="宋体" w:cs="宋体"/>
                <w:color w:val="auto"/>
                <w:szCs w:val="21"/>
                <w:lang w:val="en-US" w:eastAsia="zh-CN"/>
              </w:rPr>
              <w:t>（2）运行监测子图（0.5分）：在GIS地图上点击任意监测设备，系统可显示监测项实时监测信息，包括实时监测数据、实时或者历史预警报警信息、监测设备信息。满足得0.5分，不满足不得分。</w:t>
            </w:r>
          </w:p>
          <w:p w14:paraId="2A76228A">
            <w:pPr>
              <w:widowControl/>
              <w:spacing w:line="240" w:lineRule="auto"/>
              <w:ind w:firstLine="210"/>
              <w:jc w:val="left"/>
              <w:rPr>
                <w:rFonts w:hint="eastAsia" w:ascii="宋体" w:hAnsi="宋体" w:cs="宋体"/>
                <w:color w:val="auto"/>
                <w:szCs w:val="21"/>
                <w:lang w:val="en-US" w:eastAsia="zh-CN"/>
              </w:rPr>
            </w:pPr>
            <w:r>
              <w:rPr>
                <w:rFonts w:hint="eastAsia" w:ascii="宋体" w:hAnsi="宋体" w:cs="宋体"/>
                <w:color w:val="auto"/>
                <w:szCs w:val="21"/>
                <w:lang w:val="en-US" w:eastAsia="zh-CN"/>
              </w:rPr>
              <w:t>（3）基础设施子图（0.5分）：在 GIS 地图上建立生命线基础信息可视化“一张图”，显示全县生命线雨水基础设施分布、安全状况、类型等统计维度的信息。满足得0.5分，不满足不得分。</w:t>
            </w:r>
          </w:p>
          <w:p w14:paraId="7E7CF09C">
            <w:pPr>
              <w:widowControl/>
              <w:spacing w:line="240" w:lineRule="auto"/>
              <w:ind w:firstLine="210"/>
              <w:jc w:val="left"/>
              <w:rPr>
                <w:rFonts w:hint="eastAsia" w:ascii="宋体" w:hAnsi="宋体" w:cs="宋体"/>
                <w:color w:val="auto"/>
                <w:szCs w:val="21"/>
                <w:lang w:val="en-US" w:eastAsia="zh-CN"/>
              </w:rPr>
            </w:pPr>
            <w:r>
              <w:rPr>
                <w:rFonts w:hint="eastAsia" w:ascii="宋体" w:hAnsi="宋体" w:cs="宋体"/>
                <w:color w:val="auto"/>
                <w:szCs w:val="21"/>
                <w:lang w:val="en-US" w:eastAsia="zh-CN"/>
              </w:rPr>
              <w:t>三、数据中台（4分）</w:t>
            </w:r>
          </w:p>
          <w:p w14:paraId="2398F608">
            <w:pPr>
              <w:widowControl/>
              <w:spacing w:line="240" w:lineRule="auto"/>
              <w:ind w:firstLine="210"/>
              <w:jc w:val="left"/>
              <w:rPr>
                <w:rFonts w:hint="eastAsia" w:ascii="宋体" w:hAnsi="宋体" w:cs="宋体"/>
                <w:color w:val="auto"/>
                <w:szCs w:val="21"/>
                <w:lang w:val="en-US" w:eastAsia="zh-CN"/>
              </w:rPr>
            </w:pPr>
            <w:r>
              <w:rPr>
                <w:rFonts w:hint="eastAsia" w:ascii="宋体" w:hAnsi="宋体" w:cs="宋体"/>
                <w:color w:val="auto"/>
                <w:szCs w:val="21"/>
                <w:lang w:val="en-US" w:eastAsia="zh-CN"/>
              </w:rPr>
              <w:t>（1）实时数据与数据填报采集（2分）：用于汇聚全县城市生命线业务监管场景的实时数据，实时采集工具作为主题的订阅者将实时接收流数据并提交给实时加工开发模块做进一步处理。提供专门的数据填报工具配合完成数据归集，数据填报工具根据业务填报的不同格式要求，支持模板多样化，以Web或者Excel表格形式输入到归集库中。满足得2分，不满足不得分。</w:t>
            </w:r>
          </w:p>
          <w:p w14:paraId="725E4DC8">
            <w:pPr>
              <w:widowControl/>
              <w:spacing w:line="240" w:lineRule="auto"/>
              <w:ind w:firstLine="210"/>
              <w:jc w:val="left"/>
              <w:rPr>
                <w:b/>
                <w:bCs/>
                <w:highlight w:val="none"/>
              </w:rPr>
            </w:pPr>
            <w:r>
              <w:rPr>
                <w:rFonts w:hint="eastAsia" w:ascii="宋体" w:hAnsi="宋体" w:cs="宋体"/>
                <w:color w:val="auto"/>
                <w:szCs w:val="21"/>
                <w:lang w:val="en-US" w:eastAsia="zh-CN"/>
              </w:rPr>
              <w:t>（2）数据质量管理（2分）：按照数据清洗任务的规则，自动分析数据质量是否合格，如不合格可在线审核或修改，并自动生成质量报告。满足得2分，不满足不得分。</w:t>
            </w:r>
          </w:p>
        </w:tc>
      </w:tr>
      <w:tr w14:paraId="20E815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4" w:type="dxa"/>
            <w:left w:w="128" w:type="dxa"/>
            <w:bottom w:w="64" w:type="dxa"/>
            <w:right w:w="128" w:type="dxa"/>
          </w:tblCellMar>
        </w:tblPrEx>
        <w:trPr>
          <w:trHeight w:val="20" w:hRule="atLeast"/>
          <w:jc w:val="center"/>
        </w:trPr>
        <w:tc>
          <w:tcPr>
            <w:tcW w:w="868" w:type="pct"/>
            <w:vMerge w:val="restart"/>
            <w:shd w:val="clear" w:color="000000" w:fill="FFFFFF"/>
            <w:noWrap w:val="0"/>
            <w:vAlign w:val="center"/>
          </w:tcPr>
          <w:p w14:paraId="3A0F4395">
            <w:pPr>
              <w:pStyle w:val="50"/>
            </w:pPr>
            <w:r>
              <w:rPr>
                <w:rFonts w:hint="eastAsia"/>
                <w:lang w:bidi="ar"/>
              </w:rPr>
              <w:t>商务部分</w:t>
            </w:r>
          </w:p>
        </w:tc>
        <w:tc>
          <w:tcPr>
            <w:tcW w:w="1022" w:type="pct"/>
            <w:shd w:val="clear" w:color="000000" w:fill="FFFFFF"/>
            <w:noWrap w:val="0"/>
            <w:vAlign w:val="center"/>
          </w:tcPr>
          <w:p w14:paraId="735FFB1E">
            <w:pPr>
              <w:pStyle w:val="50"/>
              <w:rPr>
                <w:rFonts w:hint="eastAsia" w:eastAsia="宋体"/>
                <w:color w:val="auto"/>
                <w:lang w:eastAsia="zh-CN" w:bidi="ar"/>
              </w:rPr>
            </w:pPr>
            <w:r>
              <w:rPr>
                <w:rFonts w:hint="eastAsia"/>
                <w:color w:val="auto"/>
                <w:lang w:bidi="ar"/>
              </w:rPr>
              <w:t>业绩</w:t>
            </w:r>
            <w:r>
              <w:rPr>
                <w:rFonts w:hint="eastAsia"/>
                <w:color w:val="auto"/>
                <w:lang w:eastAsia="zh-CN" w:bidi="ar"/>
              </w:rPr>
              <w:t>（</w:t>
            </w:r>
            <w:r>
              <w:rPr>
                <w:rFonts w:hint="eastAsia"/>
                <w:color w:val="auto"/>
                <w:lang w:val="en-US" w:eastAsia="zh-CN" w:bidi="ar"/>
              </w:rPr>
              <w:t>4分</w:t>
            </w:r>
            <w:r>
              <w:rPr>
                <w:rFonts w:hint="eastAsia"/>
                <w:color w:val="auto"/>
                <w:lang w:eastAsia="zh-CN" w:bidi="ar"/>
              </w:rPr>
              <w:t>）</w:t>
            </w:r>
          </w:p>
        </w:tc>
        <w:tc>
          <w:tcPr>
            <w:tcW w:w="3109" w:type="pct"/>
            <w:shd w:val="clear" w:color="000000" w:fill="FFFFFF"/>
            <w:noWrap w:val="0"/>
            <w:vAlign w:val="center"/>
          </w:tcPr>
          <w:p w14:paraId="3CFE4BBA">
            <w:pPr>
              <w:pStyle w:val="50"/>
              <w:jc w:val="both"/>
              <w:rPr>
                <w:color w:val="auto"/>
                <w:lang w:bidi="ar"/>
              </w:rPr>
            </w:pPr>
            <w:r>
              <w:rPr>
                <w:rFonts w:hint="eastAsia"/>
                <w:color w:val="auto"/>
              </w:rPr>
              <w:t>投标人自（2020年1月1日以来）</w:t>
            </w:r>
            <w:r>
              <w:rPr>
                <w:rFonts w:hint="eastAsia"/>
                <w:color w:val="auto"/>
                <w:highlight w:val="none"/>
              </w:rPr>
              <w:t>具有类似业绩的</w:t>
            </w:r>
            <w:r>
              <w:rPr>
                <w:rFonts w:hint="eastAsia"/>
                <w:color w:val="auto"/>
              </w:rPr>
              <w:t>，每提供一个业绩得</w:t>
            </w:r>
            <w:r>
              <w:rPr>
                <w:rFonts w:hint="eastAsia"/>
                <w:color w:val="auto"/>
                <w:lang w:val="en-US" w:eastAsia="zh-CN"/>
              </w:rPr>
              <w:t>2</w:t>
            </w:r>
            <w:r>
              <w:rPr>
                <w:rFonts w:hint="eastAsia"/>
                <w:color w:val="auto"/>
              </w:rPr>
              <w:t>分，满分</w:t>
            </w:r>
            <w:r>
              <w:rPr>
                <w:rFonts w:hint="eastAsia"/>
                <w:color w:val="auto"/>
                <w:lang w:val="en-US" w:eastAsia="zh-CN"/>
              </w:rPr>
              <w:t>4</w:t>
            </w:r>
            <w:r>
              <w:rPr>
                <w:rFonts w:hint="eastAsia"/>
                <w:color w:val="auto"/>
              </w:rPr>
              <w:t>分。投标时须</w:t>
            </w:r>
            <w:r>
              <w:rPr>
                <w:rFonts w:hint="eastAsia"/>
                <w:color w:val="auto"/>
                <w:lang w:eastAsia="zh-CN"/>
              </w:rPr>
              <w:t>提供合同</w:t>
            </w:r>
            <w:r>
              <w:rPr>
                <w:rFonts w:hint="eastAsia"/>
                <w:color w:val="auto"/>
              </w:rPr>
              <w:t>（能够清晰反应合同首页、建设内容、合同签字页等内容）原件扫描件，未提供或提供的资料不全的不得分。</w:t>
            </w:r>
          </w:p>
        </w:tc>
      </w:tr>
      <w:tr w14:paraId="4F16A2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4" w:type="dxa"/>
            <w:left w:w="128" w:type="dxa"/>
            <w:bottom w:w="64" w:type="dxa"/>
            <w:right w:w="128" w:type="dxa"/>
          </w:tblCellMar>
        </w:tblPrEx>
        <w:trPr>
          <w:trHeight w:val="6316" w:hRule="atLeast"/>
          <w:jc w:val="center"/>
        </w:trPr>
        <w:tc>
          <w:tcPr>
            <w:tcW w:w="868" w:type="pct"/>
            <w:vMerge w:val="continue"/>
            <w:shd w:val="clear" w:color="000000" w:fill="FFFFFF"/>
            <w:noWrap w:val="0"/>
            <w:vAlign w:val="center"/>
          </w:tcPr>
          <w:p w14:paraId="1C866A2E">
            <w:pPr>
              <w:pStyle w:val="50"/>
              <w:rPr>
                <w:lang w:bidi="ar"/>
              </w:rPr>
            </w:pPr>
          </w:p>
        </w:tc>
        <w:tc>
          <w:tcPr>
            <w:tcW w:w="1022" w:type="pct"/>
            <w:shd w:val="clear" w:color="000000" w:fill="FFFFFF"/>
            <w:noWrap w:val="0"/>
            <w:vAlign w:val="center"/>
          </w:tcPr>
          <w:p w14:paraId="738F9B81">
            <w:pPr>
              <w:pStyle w:val="50"/>
              <w:rPr>
                <w:rFonts w:hint="eastAsia" w:eastAsia="宋体"/>
                <w:color w:val="auto"/>
                <w:lang w:eastAsia="zh-CN" w:bidi="ar"/>
              </w:rPr>
            </w:pPr>
            <w:r>
              <w:rPr>
                <w:rFonts w:hint="eastAsia"/>
                <w:color w:val="auto"/>
                <w:lang w:eastAsia="zh-CN" w:bidi="ar"/>
              </w:rPr>
              <w:t>履约能力（</w:t>
            </w:r>
            <w:r>
              <w:rPr>
                <w:rFonts w:hint="eastAsia"/>
                <w:color w:val="auto"/>
                <w:lang w:val="en-US" w:eastAsia="zh-CN" w:bidi="ar"/>
              </w:rPr>
              <w:t>19分</w:t>
            </w:r>
            <w:r>
              <w:rPr>
                <w:rFonts w:hint="eastAsia"/>
                <w:color w:val="auto"/>
                <w:lang w:eastAsia="zh-CN" w:bidi="ar"/>
              </w:rPr>
              <w:t>）</w:t>
            </w:r>
          </w:p>
        </w:tc>
        <w:tc>
          <w:tcPr>
            <w:tcW w:w="3109" w:type="pct"/>
            <w:shd w:val="clear" w:color="000000" w:fill="FFFFFF"/>
            <w:noWrap w:val="0"/>
            <w:vAlign w:val="center"/>
          </w:tcPr>
          <w:p w14:paraId="571BBFF9">
            <w:pPr>
              <w:pStyle w:val="50"/>
              <w:numPr>
                <w:ilvl w:val="0"/>
                <w:numId w:val="1"/>
              </w:numPr>
              <w:jc w:val="both"/>
              <w:rPr>
                <w:rFonts w:hint="eastAsia"/>
                <w:color w:val="auto"/>
              </w:rPr>
            </w:pPr>
            <w:r>
              <w:rPr>
                <w:rFonts w:hint="eastAsia"/>
                <w:color w:val="auto"/>
              </w:rPr>
              <w:t>投标人具备信息安全管理体系认证、知识产权管理体系认证、质量管理体系、隐私信息管理体系认证体系认证证书。每具备1项得1</w:t>
            </w:r>
            <w:r>
              <w:rPr>
                <w:rFonts w:hint="eastAsia"/>
                <w:color w:val="auto"/>
                <w:lang w:val="en-US" w:eastAsia="zh-CN"/>
              </w:rPr>
              <w:t>.5</w:t>
            </w:r>
            <w:r>
              <w:rPr>
                <w:rFonts w:hint="eastAsia"/>
                <w:color w:val="auto"/>
              </w:rPr>
              <w:t>分，本项最高得</w:t>
            </w:r>
            <w:r>
              <w:rPr>
                <w:rFonts w:hint="eastAsia"/>
                <w:color w:val="auto"/>
                <w:lang w:val="en-US" w:eastAsia="zh-CN"/>
              </w:rPr>
              <w:t>6</w:t>
            </w:r>
            <w:r>
              <w:rPr>
                <w:rFonts w:hint="eastAsia"/>
                <w:color w:val="auto"/>
              </w:rPr>
              <w:t>分。（投标时须提供证书扫描件，未提供不得分）</w:t>
            </w:r>
          </w:p>
          <w:p w14:paraId="2EF7204C">
            <w:pPr>
              <w:pStyle w:val="50"/>
              <w:jc w:val="both"/>
              <w:rPr>
                <w:rFonts w:hint="eastAsia"/>
                <w:color w:val="auto"/>
              </w:rPr>
            </w:pPr>
            <w:r>
              <w:rPr>
                <w:rFonts w:hint="eastAsia"/>
                <w:color w:val="auto"/>
                <w:lang w:val="en-US" w:eastAsia="zh-CN"/>
              </w:rPr>
              <w:t>2</w:t>
            </w:r>
            <w:r>
              <w:rPr>
                <w:rFonts w:hint="eastAsia"/>
                <w:color w:val="auto"/>
              </w:rPr>
              <w:t>、项目负责人（1人）</w:t>
            </w:r>
          </w:p>
          <w:p w14:paraId="45236E1E">
            <w:pPr>
              <w:pStyle w:val="50"/>
              <w:jc w:val="both"/>
              <w:rPr>
                <w:rFonts w:hint="eastAsia"/>
                <w:color w:val="auto"/>
              </w:rPr>
            </w:pPr>
            <w:r>
              <w:rPr>
                <w:rFonts w:hint="eastAsia"/>
                <w:color w:val="auto"/>
              </w:rPr>
              <w:t>投标人拟派项目负责人具有信息系统项目管理师证书、系统规划与管理师证书、注册信息安全专业人员（CISP）证书、IT服务项目经理（ITSS）证书，每提供一个证书得</w:t>
            </w:r>
            <w:r>
              <w:rPr>
                <w:rFonts w:hint="eastAsia"/>
                <w:color w:val="auto"/>
                <w:lang w:val="en-US" w:eastAsia="zh-CN"/>
              </w:rPr>
              <w:t>2</w:t>
            </w:r>
            <w:r>
              <w:rPr>
                <w:rFonts w:hint="eastAsia"/>
                <w:color w:val="auto"/>
              </w:rPr>
              <w:t>分，本项最高得</w:t>
            </w:r>
            <w:r>
              <w:rPr>
                <w:rFonts w:hint="eastAsia"/>
                <w:color w:val="auto"/>
                <w:lang w:val="en-US" w:eastAsia="zh-CN"/>
              </w:rPr>
              <w:t>8</w:t>
            </w:r>
            <w:r>
              <w:rPr>
                <w:rFonts w:hint="eastAsia"/>
                <w:color w:val="auto"/>
              </w:rPr>
              <w:t>分。（提供有效期内证书原件彩色扫描件或网站截图并加盖投标人公章</w:t>
            </w:r>
            <w:r>
              <w:rPr>
                <w:rFonts w:hint="eastAsia"/>
                <w:color w:val="auto"/>
                <w:lang w:eastAsia="zh-CN"/>
              </w:rPr>
              <w:t>的扫描件</w:t>
            </w:r>
            <w:r>
              <w:rPr>
                <w:rFonts w:hint="eastAsia"/>
                <w:color w:val="auto"/>
              </w:rPr>
              <w:t>，未提供不得分）</w:t>
            </w:r>
          </w:p>
          <w:p w14:paraId="1882B4F2">
            <w:pPr>
              <w:pStyle w:val="50"/>
              <w:jc w:val="both"/>
              <w:rPr>
                <w:rFonts w:hint="eastAsia"/>
                <w:color w:val="auto"/>
              </w:rPr>
            </w:pPr>
            <w:r>
              <w:rPr>
                <w:rFonts w:hint="eastAsia"/>
                <w:color w:val="auto"/>
                <w:lang w:val="en-US" w:eastAsia="zh-CN"/>
              </w:rPr>
              <w:t>3</w:t>
            </w:r>
            <w:r>
              <w:rPr>
                <w:rFonts w:hint="eastAsia"/>
                <w:color w:val="auto"/>
              </w:rPr>
              <w:t>、投标人拟派</w:t>
            </w:r>
            <w:r>
              <w:rPr>
                <w:rFonts w:hint="eastAsia"/>
                <w:color w:val="auto"/>
                <w:lang w:eastAsia="zh-CN"/>
              </w:rPr>
              <w:t>驻本</w:t>
            </w:r>
            <w:r>
              <w:rPr>
                <w:rFonts w:hint="eastAsia"/>
                <w:color w:val="auto"/>
              </w:rPr>
              <w:t>项目</w:t>
            </w:r>
            <w:r>
              <w:rPr>
                <w:rFonts w:hint="eastAsia"/>
                <w:color w:val="auto"/>
                <w:lang w:eastAsia="zh-CN"/>
              </w:rPr>
              <w:t>的项目组成员</w:t>
            </w:r>
            <w:r>
              <w:rPr>
                <w:rFonts w:hint="eastAsia"/>
                <w:color w:val="auto"/>
              </w:rPr>
              <w:t>（项目负责人</w:t>
            </w:r>
            <w:r>
              <w:rPr>
                <w:rFonts w:hint="eastAsia"/>
                <w:color w:val="auto"/>
                <w:lang w:val="en-US" w:eastAsia="zh-CN"/>
              </w:rPr>
              <w:t>除外</w:t>
            </w:r>
            <w:r>
              <w:rPr>
                <w:rFonts w:hint="eastAsia"/>
                <w:color w:val="auto"/>
              </w:rPr>
              <w:t>）</w:t>
            </w:r>
          </w:p>
          <w:p w14:paraId="2CE8CD12">
            <w:pPr>
              <w:pStyle w:val="50"/>
              <w:jc w:val="both"/>
              <w:rPr>
                <w:rFonts w:hint="eastAsia"/>
                <w:color w:val="auto"/>
              </w:rPr>
            </w:pPr>
            <w:r>
              <w:rPr>
                <w:rFonts w:hint="eastAsia"/>
                <w:color w:val="auto"/>
              </w:rPr>
              <w:t>具有</w:t>
            </w:r>
            <w:r>
              <w:rPr>
                <w:rFonts w:hint="eastAsia"/>
                <w:color w:val="auto"/>
                <w:lang w:eastAsia="zh-CN"/>
              </w:rPr>
              <w:t>软件设计师证书</w:t>
            </w:r>
            <w:r>
              <w:rPr>
                <w:rFonts w:hint="eastAsia"/>
                <w:color w:val="auto"/>
              </w:rPr>
              <w:t>、系统</w:t>
            </w:r>
            <w:r>
              <w:rPr>
                <w:rFonts w:hint="eastAsia"/>
                <w:color w:val="auto"/>
                <w:lang w:eastAsia="zh-CN"/>
              </w:rPr>
              <w:t>架构设计师</w:t>
            </w:r>
            <w:r>
              <w:rPr>
                <w:rFonts w:hint="eastAsia"/>
                <w:color w:val="auto"/>
              </w:rPr>
              <w:t>证书、</w:t>
            </w:r>
            <w:r>
              <w:rPr>
                <w:rFonts w:hint="eastAsia"/>
                <w:color w:val="auto"/>
                <w:lang w:eastAsia="zh-CN"/>
              </w:rPr>
              <w:t>网络工程师</w:t>
            </w:r>
            <w:r>
              <w:rPr>
                <w:rFonts w:hint="eastAsia"/>
                <w:color w:val="auto"/>
              </w:rPr>
              <w:t>证书、</w:t>
            </w:r>
            <w:r>
              <w:rPr>
                <w:rFonts w:hint="eastAsia"/>
                <w:color w:val="auto"/>
                <w:lang w:eastAsia="zh-CN"/>
              </w:rPr>
              <w:t>数据库系统工程师</w:t>
            </w:r>
            <w:r>
              <w:rPr>
                <w:rFonts w:hint="eastAsia"/>
                <w:color w:val="auto"/>
              </w:rPr>
              <w:t>证书</w:t>
            </w:r>
            <w:r>
              <w:rPr>
                <w:rFonts w:hint="eastAsia"/>
                <w:color w:val="auto"/>
                <w:lang w:eastAsia="zh-CN"/>
              </w:rPr>
              <w:t>、系统分析师证书的</w:t>
            </w:r>
            <w:r>
              <w:rPr>
                <w:rFonts w:hint="eastAsia"/>
                <w:color w:val="auto"/>
              </w:rPr>
              <w:t>，每提供一个证书得</w:t>
            </w:r>
            <w:r>
              <w:rPr>
                <w:rFonts w:hint="eastAsia"/>
                <w:color w:val="auto"/>
                <w:lang w:val="en-US" w:eastAsia="zh-CN"/>
              </w:rPr>
              <w:t>1</w:t>
            </w:r>
            <w:r>
              <w:rPr>
                <w:rFonts w:hint="eastAsia"/>
                <w:color w:val="auto"/>
              </w:rPr>
              <w:t>分，本项最高得</w:t>
            </w:r>
            <w:r>
              <w:rPr>
                <w:rFonts w:hint="eastAsia"/>
                <w:color w:val="auto"/>
                <w:lang w:val="en-US" w:eastAsia="zh-CN"/>
              </w:rPr>
              <w:t>5</w:t>
            </w:r>
            <w:r>
              <w:rPr>
                <w:rFonts w:hint="eastAsia"/>
                <w:color w:val="auto"/>
              </w:rPr>
              <w:t>分。（提供有效期内证书原件彩色扫描件或网站截图并加盖投标人公章</w:t>
            </w:r>
            <w:r>
              <w:rPr>
                <w:rFonts w:hint="eastAsia"/>
                <w:color w:val="auto"/>
                <w:lang w:eastAsia="zh-CN"/>
              </w:rPr>
              <w:t>的扫描件</w:t>
            </w:r>
            <w:r>
              <w:rPr>
                <w:rFonts w:hint="eastAsia"/>
                <w:color w:val="auto"/>
              </w:rPr>
              <w:t>，未提供不得分</w:t>
            </w:r>
            <w:r>
              <w:rPr>
                <w:rFonts w:hint="eastAsia"/>
                <w:color w:val="auto"/>
                <w:lang w:eastAsia="zh-CN"/>
              </w:rPr>
              <w:t>。</w:t>
            </w:r>
            <w:r>
              <w:rPr>
                <w:rFonts w:hint="eastAsia"/>
                <w:color w:val="auto"/>
                <w:spacing w:val="-8"/>
              </w:rPr>
              <w:t>如有一人多证、一证多人的，仅计取一次，不重复计分。</w:t>
            </w:r>
          </w:p>
          <w:p w14:paraId="66A9ADAB">
            <w:pPr>
              <w:pStyle w:val="50"/>
              <w:numPr>
                <w:ilvl w:val="0"/>
                <w:numId w:val="0"/>
              </w:numPr>
              <w:jc w:val="both"/>
              <w:rPr>
                <w:rFonts w:hint="eastAsia"/>
                <w:color w:val="auto"/>
              </w:rPr>
            </w:pPr>
            <w:r>
              <w:rPr>
                <w:rFonts w:hint="eastAsia"/>
                <w:color w:val="auto"/>
              </w:rPr>
              <w:t>（项目组成员应为投标人正式员工，投标时须提供相关证书的扫描件，同时提供近</w:t>
            </w:r>
            <w:r>
              <w:rPr>
                <w:rFonts w:hint="eastAsia"/>
                <w:color w:val="auto"/>
                <w:lang w:val="en-US" w:eastAsia="zh-CN"/>
              </w:rPr>
              <w:t>3个月内至少1</w:t>
            </w:r>
            <w:r>
              <w:rPr>
                <w:rFonts w:hint="eastAsia"/>
                <w:color w:val="auto"/>
              </w:rPr>
              <w:t>个月在本单位缴纳养老保险缴费记录证明，证明以养老保险管理部门出具的证明材料为准，或者以社会养老保险管理部门的官方网站查询或验证结果打印件为准。未提供的不得分。）</w:t>
            </w:r>
          </w:p>
          <w:p w14:paraId="3BB77E06">
            <w:pPr>
              <w:pStyle w:val="50"/>
              <w:jc w:val="both"/>
              <w:rPr>
                <w:rFonts w:hint="eastAsia"/>
                <w:color w:val="auto"/>
              </w:rPr>
            </w:pPr>
          </w:p>
        </w:tc>
      </w:tr>
      <w:tr w14:paraId="7803F6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4" w:type="dxa"/>
            <w:left w:w="128" w:type="dxa"/>
            <w:bottom w:w="64" w:type="dxa"/>
            <w:right w:w="128" w:type="dxa"/>
          </w:tblCellMar>
        </w:tblPrEx>
        <w:trPr>
          <w:trHeight w:val="20" w:hRule="atLeast"/>
          <w:jc w:val="center"/>
        </w:trPr>
        <w:tc>
          <w:tcPr>
            <w:tcW w:w="868" w:type="pct"/>
            <w:shd w:val="clear" w:color="000000" w:fill="FFFFFF"/>
            <w:noWrap w:val="0"/>
            <w:vAlign w:val="center"/>
          </w:tcPr>
          <w:p w14:paraId="791AFECB">
            <w:pPr>
              <w:pStyle w:val="50"/>
              <w:rPr>
                <w:rFonts w:ascii="Times New Roman" w:hAnsi="Times New Roman" w:eastAsia="宋体" w:cs="Times New Roman"/>
                <w:sz w:val="21"/>
                <w:szCs w:val="21"/>
                <w:lang w:val="en-US" w:eastAsia="zh-CN" w:bidi="ar"/>
              </w:rPr>
            </w:pPr>
            <w:r>
              <w:rPr>
                <w:rFonts w:hint="eastAsia"/>
                <w:lang w:bidi="ar"/>
              </w:rPr>
              <w:t>节能环保</w:t>
            </w:r>
          </w:p>
        </w:tc>
        <w:tc>
          <w:tcPr>
            <w:tcW w:w="1022" w:type="pct"/>
            <w:shd w:val="clear" w:color="000000" w:fill="FFFFFF"/>
            <w:noWrap w:val="0"/>
            <w:vAlign w:val="center"/>
          </w:tcPr>
          <w:p w14:paraId="7CA08A17">
            <w:pPr>
              <w:pStyle w:val="50"/>
              <w:rPr>
                <w:rFonts w:hint="eastAsia" w:ascii="Times New Roman" w:hAnsi="Times New Roman" w:eastAsia="宋体" w:cs="Times New Roman"/>
                <w:sz w:val="21"/>
                <w:szCs w:val="21"/>
                <w:lang w:val="en-US" w:eastAsia="zh-CN" w:bidi="ar"/>
              </w:rPr>
            </w:pPr>
            <w:r>
              <w:rPr>
                <w:rFonts w:hint="eastAsia"/>
                <w:lang w:bidi="ar"/>
              </w:rPr>
              <w:t>节能环保</w:t>
            </w:r>
            <w:r>
              <w:rPr>
                <w:rFonts w:hint="eastAsia"/>
                <w:lang w:eastAsia="zh-CN" w:bidi="ar"/>
              </w:rPr>
              <w:t>（</w:t>
            </w:r>
            <w:r>
              <w:rPr>
                <w:rFonts w:hint="eastAsia"/>
                <w:lang w:val="en-US" w:eastAsia="zh-CN" w:bidi="ar"/>
              </w:rPr>
              <w:t>2分</w:t>
            </w:r>
            <w:r>
              <w:rPr>
                <w:rFonts w:hint="eastAsia"/>
                <w:lang w:eastAsia="zh-CN" w:bidi="ar"/>
              </w:rPr>
              <w:t>）</w:t>
            </w:r>
          </w:p>
        </w:tc>
        <w:tc>
          <w:tcPr>
            <w:tcW w:w="3109" w:type="pct"/>
            <w:shd w:val="clear" w:color="000000" w:fill="FFFFFF"/>
            <w:noWrap w:val="0"/>
            <w:vAlign w:val="center"/>
          </w:tcPr>
          <w:p w14:paraId="3D487992">
            <w:pPr>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投标服务涉及的产品属于财政部、国家发展改革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 </w:t>
            </w:r>
          </w:p>
          <w:p w14:paraId="1C0F586E">
            <w:pPr>
              <w:pStyle w:val="50"/>
              <w:jc w:val="both"/>
              <w:rPr>
                <w:rFonts w:hint="eastAsia" w:ascii="宋体" w:hAnsi="宋体" w:eastAsia="宋体" w:cs="宋体"/>
                <w:color w:val="000000"/>
                <w:sz w:val="18"/>
                <w:szCs w:val="18"/>
                <w:lang w:val="en-US" w:eastAsia="zh-CN" w:bidi="ar-SA"/>
              </w:rPr>
            </w:pPr>
            <w:r>
              <w:rPr>
                <w:rFonts w:hint="eastAsia" w:ascii="宋体" w:hAnsi="宋体" w:eastAsia="宋体" w:cs="宋体"/>
                <w:color w:val="000000"/>
                <w:sz w:val="21"/>
                <w:szCs w:val="21"/>
                <w:lang w:val="en-US" w:eastAsia="zh-CN" w:bidi="ar-SA"/>
              </w:rPr>
              <w:t>2、投标服务涉及的产品属于财政部、生态环境部公布的“环境标志产品品目清单”范围内的，投标人提供国家确定的认证机构出具的、处于有效期内的该环保产品认证证书复印件的，有1个得0.5分，最多得1分。</w:t>
            </w:r>
          </w:p>
        </w:tc>
      </w:tr>
    </w:tbl>
    <w:p w14:paraId="1893CA27">
      <w:pPr>
        <w:widowControl/>
        <w:spacing w:line="360" w:lineRule="auto"/>
        <w:jc w:val="left"/>
        <w:rPr>
          <w:rFonts w:hint="eastAsia" w:hAnsi="宋体"/>
          <w:bCs/>
          <w:sz w:val="24"/>
          <w:szCs w:val="24"/>
        </w:rPr>
      </w:pPr>
      <w:r>
        <w:rPr>
          <w:rFonts w:hint="eastAsia" w:hAnsi="宋体"/>
          <w:bCs/>
          <w:sz w:val="24"/>
          <w:szCs w:val="24"/>
        </w:rPr>
        <w:t>备注：</w:t>
      </w:r>
    </w:p>
    <w:p w14:paraId="31BF4472">
      <w:pPr>
        <w:spacing w:line="360" w:lineRule="auto"/>
        <w:jc w:val="left"/>
        <w:rPr>
          <w:rFonts w:hint="eastAsia" w:ascii="宋体" w:hAnsi="宋体" w:cs="宋体"/>
          <w:sz w:val="24"/>
          <w:szCs w:val="24"/>
        </w:rPr>
      </w:pPr>
      <w:r>
        <w:rPr>
          <w:rFonts w:hint="eastAsia" w:ascii="宋体" w:hAnsi="宋体" w:cs="宋体"/>
          <w:sz w:val="24"/>
          <w:szCs w:val="24"/>
        </w:rPr>
        <w:t>①以上认证均应在有效期范围，且发证机关网站未公布为暂停状态方可有效。</w:t>
      </w:r>
    </w:p>
    <w:p w14:paraId="1D14B0BB">
      <w:pPr>
        <w:spacing w:line="360" w:lineRule="auto"/>
        <w:jc w:val="left"/>
        <w:rPr>
          <w:rFonts w:hint="eastAsia" w:ascii="宋体" w:hAnsi="宋体" w:eastAsia="宋体" w:cs="宋体"/>
          <w:b/>
          <w:color w:val="FF0000"/>
          <w:sz w:val="24"/>
          <w:szCs w:val="24"/>
          <w:highlight w:val="none"/>
          <w:lang w:eastAsia="zh-CN"/>
        </w:rPr>
      </w:pPr>
      <w:r>
        <w:rPr>
          <w:rFonts w:hint="eastAsia" w:ascii="宋体" w:hAnsi="宋体" w:cs="宋体"/>
          <w:sz w:val="24"/>
          <w:szCs w:val="24"/>
        </w:rPr>
        <w:t>②投标人的总得分为所有评委评审该单位总得分的平均值。</w:t>
      </w:r>
    </w:p>
    <w:p w14:paraId="4C03B6E4">
      <w:pPr>
        <w:pStyle w:val="12"/>
        <w:spacing w:beforeAutospacing="0" w:afterAutospacing="0"/>
        <w:rPr>
          <w:rFonts w:hint="eastAsia" w:ascii="宋体" w:hAnsi="宋体" w:cs="宋体"/>
          <w:color w:val="000000"/>
          <w:sz w:val="24"/>
          <w:szCs w:val="24"/>
        </w:rPr>
      </w:pPr>
    </w:p>
    <w:p w14:paraId="4B0075C7">
      <w:pPr>
        <w:pStyle w:val="12"/>
        <w:spacing w:beforeAutospacing="0" w:afterAutospacing="0"/>
        <w:rPr>
          <w:rFonts w:hint="eastAsia" w:ascii="宋体" w:hAnsi="宋体" w:cs="宋体"/>
          <w:color w:val="000000"/>
          <w:sz w:val="24"/>
          <w:szCs w:val="24"/>
        </w:rPr>
      </w:pPr>
    </w:p>
    <w:p w14:paraId="5CABC7A0">
      <w:pPr>
        <w:pStyle w:val="12"/>
        <w:spacing w:beforeAutospacing="0" w:afterAutospacing="0"/>
        <w:rPr>
          <w:rFonts w:hint="eastAsia" w:ascii="宋体" w:hAnsi="宋体" w:cs="宋体"/>
          <w:color w:val="000000"/>
          <w:sz w:val="24"/>
          <w:szCs w:val="24"/>
        </w:rPr>
      </w:pPr>
    </w:p>
    <w:p w14:paraId="6E2DB9D5">
      <w:pPr>
        <w:pStyle w:val="12"/>
        <w:spacing w:beforeAutospacing="0" w:afterAutospacing="0"/>
        <w:rPr>
          <w:rFonts w:hint="eastAsia" w:ascii="宋体" w:hAnsi="宋体" w:cs="宋体"/>
          <w:color w:val="000000"/>
          <w:sz w:val="24"/>
          <w:szCs w:val="24"/>
        </w:rPr>
      </w:pPr>
    </w:p>
    <w:p w14:paraId="36D09C17">
      <w:pPr>
        <w:pStyle w:val="12"/>
        <w:spacing w:beforeAutospacing="0" w:afterAutospacing="0"/>
        <w:rPr>
          <w:rFonts w:hint="eastAsia" w:ascii="宋体" w:hAnsi="宋体" w:cs="宋体"/>
          <w:color w:val="000000"/>
          <w:sz w:val="24"/>
          <w:szCs w:val="24"/>
        </w:rPr>
      </w:pPr>
    </w:p>
    <w:p w14:paraId="18553286">
      <w:pPr>
        <w:pStyle w:val="12"/>
        <w:spacing w:beforeAutospacing="0" w:afterAutospacing="0"/>
        <w:rPr>
          <w:rFonts w:hint="eastAsia" w:ascii="宋体" w:hAnsi="宋体" w:cs="宋体"/>
          <w:color w:val="000000"/>
          <w:sz w:val="24"/>
          <w:szCs w:val="24"/>
        </w:rPr>
      </w:pPr>
    </w:p>
    <w:p w14:paraId="5C91F672">
      <w:pPr>
        <w:pStyle w:val="12"/>
        <w:spacing w:beforeAutospacing="0" w:afterAutospacing="0"/>
        <w:rPr>
          <w:rFonts w:hint="eastAsia" w:ascii="宋体" w:hAnsi="宋体" w:cs="宋体"/>
          <w:color w:val="000000"/>
          <w:sz w:val="24"/>
          <w:szCs w:val="24"/>
        </w:rPr>
      </w:pPr>
    </w:p>
    <w:p w14:paraId="5AD1766D">
      <w:pPr>
        <w:pStyle w:val="12"/>
        <w:spacing w:beforeAutospacing="0" w:afterAutospacing="0"/>
        <w:rPr>
          <w:rFonts w:hint="eastAsia" w:ascii="宋体" w:hAnsi="宋体" w:cs="宋体"/>
          <w:color w:val="000000"/>
          <w:sz w:val="24"/>
          <w:szCs w:val="24"/>
        </w:rPr>
      </w:pPr>
    </w:p>
    <w:p w14:paraId="4F2C4C15">
      <w:pPr>
        <w:pStyle w:val="12"/>
        <w:spacing w:beforeAutospacing="0" w:afterAutospacing="0"/>
        <w:ind w:firstLine="2249" w:firstLineChars="700"/>
        <w:rPr>
          <w:rFonts w:hint="eastAsia" w:ascii="宋体" w:hAnsi="宋体" w:eastAsia="宋体" w:cs="黑体"/>
          <w:b/>
          <w:color w:val="000000"/>
          <w:kern w:val="2"/>
          <w:sz w:val="32"/>
          <w:szCs w:val="32"/>
        </w:rPr>
      </w:pPr>
    </w:p>
    <w:p w14:paraId="2D4923DB">
      <w:pPr>
        <w:pStyle w:val="12"/>
        <w:spacing w:beforeAutospacing="0" w:afterAutospacing="0"/>
        <w:ind w:firstLine="2570" w:firstLineChars="800"/>
      </w:pPr>
      <w:r>
        <w:rPr>
          <w:rFonts w:hint="eastAsia" w:ascii="宋体" w:hAnsi="宋体" w:eastAsia="宋体" w:cs="黑体"/>
          <w:b/>
          <w:color w:val="000000"/>
          <w:kern w:val="2"/>
          <w:sz w:val="32"/>
          <w:szCs w:val="32"/>
        </w:rPr>
        <w:t>第六章  投标文件格式</w:t>
      </w:r>
    </w:p>
    <w:p w14:paraId="69F15150">
      <w:pPr>
        <w:pStyle w:val="12"/>
        <w:spacing w:beforeAutospacing="0" w:afterAutospacing="0"/>
        <w:rPr>
          <w:rFonts w:hint="eastAsia" w:ascii="宋体" w:hAnsi="宋体" w:eastAsia="宋体" w:cs="宋体"/>
          <w:b/>
          <w:color w:val="000000"/>
          <w:sz w:val="72"/>
          <w:szCs w:val="72"/>
        </w:rPr>
      </w:pPr>
      <w:bookmarkStart w:id="181" w:name="_Toc120614282"/>
      <w:bookmarkEnd w:id="181"/>
      <w:bookmarkStart w:id="182" w:name="_Toc49090576"/>
      <w:bookmarkEnd w:id="182"/>
      <w:bookmarkStart w:id="183" w:name="_Hlt26955039"/>
      <w:bookmarkStart w:id="184" w:name="_Hlt26671244"/>
      <w:bookmarkStart w:id="185" w:name="_Toc26554094"/>
    </w:p>
    <w:p w14:paraId="69C95DB6">
      <w:pPr>
        <w:pStyle w:val="12"/>
        <w:spacing w:beforeAutospacing="0" w:afterAutospacing="0"/>
        <w:rPr>
          <w:rFonts w:hint="eastAsia" w:ascii="宋体" w:hAnsi="宋体" w:eastAsia="宋体" w:cs="宋体"/>
          <w:b/>
          <w:color w:val="000000"/>
          <w:sz w:val="72"/>
          <w:szCs w:val="72"/>
        </w:rPr>
      </w:pPr>
    </w:p>
    <w:p w14:paraId="6D1D09FF">
      <w:pPr>
        <w:pStyle w:val="12"/>
        <w:spacing w:beforeAutospacing="0" w:afterAutospacing="0"/>
        <w:ind w:firstLine="2530" w:firstLineChars="350"/>
      </w:pPr>
      <w:r>
        <w:rPr>
          <w:rFonts w:hint="eastAsia" w:ascii="宋体" w:hAnsi="宋体" w:eastAsia="宋体" w:cs="宋体"/>
          <w:b/>
          <w:color w:val="000000"/>
          <w:sz w:val="72"/>
          <w:szCs w:val="72"/>
        </w:rPr>
        <w:t>投标文件</w:t>
      </w:r>
    </w:p>
    <w:p w14:paraId="0E1577A5">
      <w:pPr>
        <w:pStyle w:val="12"/>
        <w:spacing w:beforeAutospacing="0" w:afterAutospacing="0"/>
        <w:ind w:firstLine="720"/>
        <w:jc w:val="center"/>
      </w:pPr>
      <w:r>
        <w:t> </w:t>
      </w:r>
    </w:p>
    <w:p w14:paraId="689BC018">
      <w:pPr>
        <w:pStyle w:val="12"/>
        <w:spacing w:beforeAutospacing="0" w:afterAutospacing="0"/>
        <w:ind w:firstLine="720"/>
        <w:jc w:val="center"/>
      </w:pPr>
      <w:r>
        <w:t> </w:t>
      </w:r>
    </w:p>
    <w:p w14:paraId="3A2539AD">
      <w:pPr>
        <w:pStyle w:val="12"/>
        <w:spacing w:beforeAutospacing="0" w:afterAutospacing="0"/>
        <w:ind w:firstLine="720"/>
        <w:jc w:val="center"/>
      </w:pPr>
      <w:r>
        <w:t> </w:t>
      </w:r>
    </w:p>
    <w:p w14:paraId="41227D56">
      <w:pPr>
        <w:pStyle w:val="12"/>
        <w:spacing w:beforeAutospacing="0" w:afterAutospacing="0"/>
        <w:ind w:firstLine="720"/>
        <w:jc w:val="center"/>
      </w:pPr>
    </w:p>
    <w:p w14:paraId="632F1DC3">
      <w:pPr>
        <w:pStyle w:val="12"/>
        <w:spacing w:beforeAutospacing="0" w:afterAutospacing="0"/>
        <w:ind w:firstLine="720"/>
        <w:jc w:val="center"/>
      </w:pPr>
    </w:p>
    <w:p w14:paraId="2195B3A8">
      <w:pPr>
        <w:pStyle w:val="12"/>
        <w:spacing w:beforeAutospacing="0" w:afterAutospacing="0"/>
        <w:ind w:firstLine="720"/>
        <w:jc w:val="center"/>
      </w:pPr>
    </w:p>
    <w:p w14:paraId="071A0A81">
      <w:pPr>
        <w:pStyle w:val="12"/>
        <w:spacing w:beforeAutospacing="0" w:afterAutospacing="0"/>
        <w:ind w:firstLine="720"/>
        <w:jc w:val="center"/>
      </w:pPr>
    </w:p>
    <w:p w14:paraId="0D119B82">
      <w:pPr>
        <w:pStyle w:val="12"/>
        <w:spacing w:beforeAutospacing="0" w:afterAutospacing="0"/>
        <w:ind w:firstLine="720"/>
        <w:jc w:val="center"/>
      </w:pPr>
    </w:p>
    <w:p w14:paraId="778776E1">
      <w:pPr>
        <w:pStyle w:val="12"/>
        <w:spacing w:beforeAutospacing="0" w:afterAutospacing="0"/>
        <w:ind w:firstLine="720"/>
        <w:jc w:val="center"/>
      </w:pPr>
    </w:p>
    <w:p w14:paraId="22E89FD5">
      <w:pPr>
        <w:pStyle w:val="12"/>
        <w:spacing w:beforeAutospacing="0" w:afterAutospacing="0"/>
        <w:ind w:firstLine="720"/>
        <w:jc w:val="center"/>
      </w:pPr>
    </w:p>
    <w:p w14:paraId="51487F3A">
      <w:pPr>
        <w:pStyle w:val="12"/>
        <w:spacing w:beforeAutospacing="0" w:afterAutospacing="0"/>
        <w:ind w:firstLine="720"/>
        <w:jc w:val="center"/>
      </w:pPr>
      <w:r>
        <w:t> </w:t>
      </w:r>
    </w:p>
    <w:p w14:paraId="6545AD88">
      <w:pPr>
        <w:pStyle w:val="12"/>
        <w:spacing w:beforeAutospacing="0" w:afterAutospacing="0"/>
        <w:ind w:firstLine="720"/>
        <w:jc w:val="center"/>
      </w:pPr>
      <w:r>
        <w:t> </w:t>
      </w:r>
    </w:p>
    <w:p w14:paraId="3D1F35F7">
      <w:pPr>
        <w:pStyle w:val="12"/>
        <w:spacing w:beforeAutospacing="0" w:afterAutospacing="0"/>
        <w:jc w:val="both"/>
      </w:pPr>
      <w:r>
        <w:rPr>
          <w:rFonts w:hint="eastAsia" w:ascii="宋体" w:hAnsi="宋体" w:eastAsia="宋体" w:cs="宋体"/>
          <w:b/>
          <w:color w:val="000000"/>
          <w:sz w:val="36"/>
          <w:szCs w:val="36"/>
        </w:rPr>
        <w:t>项目名称：</w:t>
      </w:r>
      <w:r>
        <w:rPr>
          <w:rFonts w:hint="eastAsia" w:ascii="宋体" w:hAnsi="宋体" w:eastAsia="宋体" w:cs="宋体"/>
          <w:b/>
          <w:color w:val="000000"/>
          <w:sz w:val="36"/>
          <w:szCs w:val="36"/>
          <w:u w:val="single"/>
        </w:rPr>
        <w:t>             </w:t>
      </w:r>
    </w:p>
    <w:p w14:paraId="71660C5C">
      <w:pPr>
        <w:pStyle w:val="12"/>
        <w:spacing w:beforeAutospacing="0" w:afterAutospacing="0"/>
        <w:jc w:val="both"/>
      </w:pPr>
      <w:r>
        <w:rPr>
          <w:rFonts w:hint="eastAsia" w:ascii="宋体" w:hAnsi="宋体" w:eastAsia="宋体" w:cs="宋体"/>
          <w:b/>
          <w:color w:val="000000"/>
          <w:sz w:val="36"/>
          <w:szCs w:val="36"/>
        </w:rPr>
        <w:t>项目编号：</w:t>
      </w:r>
      <w:r>
        <w:rPr>
          <w:rFonts w:hint="eastAsia" w:ascii="宋体" w:hAnsi="宋体" w:eastAsia="宋体" w:cs="宋体"/>
          <w:b/>
          <w:color w:val="000000"/>
          <w:sz w:val="36"/>
          <w:szCs w:val="36"/>
          <w:u w:val="single"/>
        </w:rPr>
        <w:t>             </w:t>
      </w:r>
    </w:p>
    <w:p w14:paraId="72F51822">
      <w:pPr>
        <w:pStyle w:val="12"/>
        <w:spacing w:beforeAutospacing="0" w:afterAutospacing="0"/>
        <w:jc w:val="both"/>
      </w:pPr>
      <w:r>
        <w:rPr>
          <w:rFonts w:hint="eastAsia" w:ascii="宋体" w:hAnsi="宋体" w:eastAsia="宋体" w:cs="宋体"/>
          <w:b/>
          <w:color w:val="000000"/>
          <w:sz w:val="36"/>
          <w:szCs w:val="36"/>
        </w:rPr>
        <w:t>投标人名称：</w:t>
      </w:r>
      <w:r>
        <w:rPr>
          <w:rFonts w:hint="eastAsia" w:ascii="宋体" w:hAnsi="宋体" w:eastAsia="宋体" w:cs="宋体"/>
          <w:b/>
          <w:color w:val="000000"/>
          <w:sz w:val="36"/>
          <w:szCs w:val="36"/>
          <w:u w:val="single"/>
        </w:rPr>
        <w:t>（加盖CA电子公章）</w:t>
      </w:r>
    </w:p>
    <w:p w14:paraId="3FABD427">
      <w:pPr>
        <w:pStyle w:val="12"/>
        <w:spacing w:beforeAutospacing="0" w:afterAutospacing="0"/>
        <w:jc w:val="both"/>
      </w:pPr>
      <w:r>
        <w:rPr>
          <w:rFonts w:hint="eastAsia" w:ascii="宋体" w:hAnsi="宋体" w:eastAsia="宋体" w:cs="宋体"/>
          <w:b/>
          <w:color w:val="000000"/>
          <w:sz w:val="36"/>
          <w:szCs w:val="36"/>
        </w:rPr>
        <w:t>日   期：</w:t>
      </w:r>
      <w:r>
        <w:rPr>
          <w:rFonts w:hint="eastAsia" w:ascii="宋体" w:hAnsi="宋体" w:eastAsia="宋体" w:cs="宋体"/>
          <w:b/>
          <w:color w:val="000000"/>
          <w:sz w:val="36"/>
          <w:szCs w:val="36"/>
          <w:u w:val="single"/>
        </w:rPr>
        <w:t>          </w:t>
      </w:r>
    </w:p>
    <w:p w14:paraId="3DF6A320">
      <w:pPr>
        <w:pStyle w:val="12"/>
        <w:spacing w:beforeAutospacing="0" w:afterAutospacing="0" w:line="0" w:lineRule="atLeast"/>
        <w:ind w:firstLine="720"/>
        <w:jc w:val="center"/>
      </w:pPr>
    </w:p>
    <w:p w14:paraId="39DCDCFD">
      <w:pPr>
        <w:pStyle w:val="12"/>
        <w:spacing w:beforeAutospacing="0" w:afterAutospacing="0" w:line="0" w:lineRule="atLeast"/>
        <w:ind w:firstLine="720"/>
        <w:jc w:val="center"/>
      </w:pPr>
    </w:p>
    <w:p w14:paraId="6916B1FF">
      <w:pPr>
        <w:pStyle w:val="12"/>
        <w:spacing w:beforeAutospacing="0" w:afterAutospacing="0" w:line="0" w:lineRule="atLeast"/>
        <w:ind w:firstLine="720"/>
        <w:jc w:val="center"/>
      </w:pPr>
    </w:p>
    <w:p w14:paraId="26B7668B">
      <w:pPr>
        <w:pStyle w:val="12"/>
        <w:spacing w:beforeAutospacing="0" w:afterAutospacing="0" w:line="0" w:lineRule="atLeast"/>
        <w:ind w:firstLine="720"/>
        <w:jc w:val="center"/>
      </w:pPr>
    </w:p>
    <w:p w14:paraId="64E5B357">
      <w:pPr>
        <w:pStyle w:val="12"/>
        <w:spacing w:beforeAutospacing="0" w:afterAutospacing="0" w:line="0" w:lineRule="atLeast"/>
        <w:ind w:firstLine="720"/>
        <w:jc w:val="center"/>
      </w:pPr>
    </w:p>
    <w:p w14:paraId="5B1E106F">
      <w:pPr>
        <w:pStyle w:val="12"/>
        <w:spacing w:beforeAutospacing="0" w:afterAutospacing="0" w:line="0" w:lineRule="atLeast"/>
        <w:ind w:firstLine="720"/>
        <w:jc w:val="center"/>
      </w:pPr>
    </w:p>
    <w:p w14:paraId="2B694785">
      <w:pPr>
        <w:pStyle w:val="12"/>
        <w:spacing w:beforeAutospacing="0" w:afterAutospacing="0" w:line="0" w:lineRule="atLeast"/>
        <w:ind w:firstLine="720"/>
        <w:jc w:val="center"/>
      </w:pPr>
    </w:p>
    <w:p w14:paraId="00E980F4">
      <w:pPr>
        <w:pStyle w:val="12"/>
        <w:spacing w:beforeAutospacing="0" w:afterAutospacing="0" w:line="0" w:lineRule="atLeast"/>
        <w:ind w:firstLine="720"/>
        <w:jc w:val="center"/>
      </w:pPr>
    </w:p>
    <w:p w14:paraId="1904B6A2">
      <w:pPr>
        <w:pStyle w:val="12"/>
        <w:spacing w:beforeAutospacing="0" w:afterAutospacing="0" w:line="0" w:lineRule="atLeast"/>
        <w:ind w:firstLine="720"/>
        <w:jc w:val="center"/>
      </w:pPr>
    </w:p>
    <w:p w14:paraId="64DF1BD9">
      <w:pPr>
        <w:pStyle w:val="12"/>
        <w:spacing w:beforeAutospacing="0" w:afterAutospacing="0" w:line="0" w:lineRule="atLeast"/>
        <w:ind w:firstLine="720"/>
        <w:jc w:val="center"/>
      </w:pPr>
    </w:p>
    <w:p w14:paraId="5E3C459C">
      <w:pPr>
        <w:pStyle w:val="12"/>
        <w:spacing w:beforeAutospacing="0" w:afterAutospacing="0" w:line="0" w:lineRule="atLeast"/>
        <w:ind w:firstLine="720"/>
        <w:jc w:val="center"/>
      </w:pPr>
    </w:p>
    <w:p w14:paraId="494757E0">
      <w:pPr>
        <w:pStyle w:val="12"/>
        <w:spacing w:beforeAutospacing="0" w:afterAutospacing="0" w:line="0" w:lineRule="atLeast"/>
        <w:ind w:firstLine="720"/>
        <w:jc w:val="center"/>
      </w:pPr>
    </w:p>
    <w:p w14:paraId="5102FCEC">
      <w:pPr>
        <w:pStyle w:val="12"/>
        <w:spacing w:beforeAutospacing="0" w:afterAutospacing="0" w:line="0" w:lineRule="atLeast"/>
        <w:ind w:firstLine="720"/>
        <w:jc w:val="center"/>
      </w:pPr>
    </w:p>
    <w:p w14:paraId="7AADCDAF">
      <w:pPr>
        <w:pStyle w:val="12"/>
        <w:spacing w:beforeAutospacing="0" w:afterAutospacing="0" w:line="0" w:lineRule="atLeast"/>
        <w:ind w:firstLine="720"/>
        <w:jc w:val="center"/>
      </w:pPr>
    </w:p>
    <w:p w14:paraId="78B8BE9D">
      <w:pPr>
        <w:pStyle w:val="12"/>
        <w:spacing w:beforeAutospacing="0" w:afterAutospacing="0" w:line="0" w:lineRule="atLeast"/>
        <w:jc w:val="center"/>
      </w:pPr>
      <w:r>
        <w:rPr>
          <w:rFonts w:hint="eastAsia" w:ascii="宋体" w:hAnsi="宋体" w:eastAsia="宋体" w:cs="宋体"/>
          <w:b/>
          <w:color w:val="000000"/>
          <w:sz w:val="32"/>
          <w:szCs w:val="32"/>
        </w:rPr>
        <w:t>投标文件目录</w:t>
      </w:r>
    </w:p>
    <w:p w14:paraId="6275799B">
      <w:pPr>
        <w:pStyle w:val="12"/>
        <w:spacing w:beforeAutospacing="0" w:afterAutospacing="0" w:line="0" w:lineRule="atLeast"/>
        <w:ind w:firstLine="720"/>
        <w:jc w:val="center"/>
      </w:pPr>
      <w:r>
        <w:t> </w:t>
      </w:r>
    </w:p>
    <w:p w14:paraId="4FC710CA">
      <w:pPr>
        <w:pStyle w:val="12"/>
        <w:spacing w:beforeAutospacing="0" w:afterAutospacing="0" w:line="0" w:lineRule="atLeast"/>
        <w:jc w:val="both"/>
        <w:rPr>
          <w:rFonts w:hint="eastAsia" w:ascii="宋体" w:hAnsi="宋体" w:eastAsia="宋体" w:cs="宋体"/>
          <w:iCs/>
          <w:color w:val="000000"/>
        </w:rPr>
      </w:pPr>
      <w:r>
        <w:rPr>
          <w:rFonts w:hint="eastAsia" w:ascii="宋体" w:hAnsi="宋体" w:eastAsia="宋体" w:cs="宋体"/>
          <w:iCs/>
          <w:color w:val="000000"/>
        </w:rPr>
        <w:t>一、法人或者其他组织的营业执照等证明文件，自然人的身份证明</w:t>
      </w:r>
    </w:p>
    <w:p w14:paraId="22DBFB4A">
      <w:pPr>
        <w:pStyle w:val="12"/>
        <w:spacing w:beforeAutospacing="0" w:afterAutospacing="0" w:line="0" w:lineRule="atLeast"/>
        <w:jc w:val="both"/>
        <w:rPr>
          <w:rFonts w:hint="eastAsia" w:ascii="宋体" w:hAnsi="宋体" w:eastAsia="宋体" w:cs="宋体"/>
          <w:iCs/>
          <w:color w:val="000000"/>
        </w:rPr>
      </w:pPr>
      <w:r>
        <w:rPr>
          <w:rFonts w:hint="eastAsia" w:ascii="宋体" w:hAnsi="宋体" w:eastAsia="宋体" w:cs="宋体"/>
          <w:iCs/>
          <w:color w:val="000000"/>
        </w:rPr>
        <w:t>二、2024年或2025年度的财务状况报告（至少提供资产负债表、利润表、现金流量表，投标人成立不满一年无需提供）</w:t>
      </w:r>
    </w:p>
    <w:p w14:paraId="6C43FA8E">
      <w:pPr>
        <w:pStyle w:val="12"/>
        <w:spacing w:beforeAutospacing="0" w:afterAutospacing="0" w:line="0" w:lineRule="atLeast"/>
        <w:jc w:val="both"/>
        <w:rPr>
          <w:rFonts w:hint="eastAsia" w:ascii="宋体" w:hAnsi="宋体" w:eastAsia="宋体" w:cs="宋体"/>
          <w:iCs/>
          <w:color w:val="000000"/>
        </w:rPr>
      </w:pPr>
      <w:r>
        <w:rPr>
          <w:rFonts w:hint="eastAsia" w:ascii="宋体" w:hAnsi="宋体" w:eastAsia="宋体" w:cs="宋体"/>
          <w:iCs/>
          <w:color w:val="000000"/>
        </w:rPr>
        <w:t>三、具备履行合同所必需的设备和专业技术能力的书面声明</w:t>
      </w:r>
    </w:p>
    <w:p w14:paraId="06F00E07">
      <w:pPr>
        <w:pStyle w:val="12"/>
        <w:spacing w:beforeAutospacing="0" w:afterAutospacing="0" w:line="0" w:lineRule="atLeast"/>
        <w:jc w:val="both"/>
        <w:rPr>
          <w:rFonts w:hint="eastAsia" w:ascii="宋体" w:hAnsi="宋体" w:eastAsia="宋体" w:cs="宋体"/>
          <w:iCs/>
          <w:color w:val="000000"/>
        </w:rPr>
      </w:pPr>
      <w:r>
        <w:rPr>
          <w:rFonts w:hint="eastAsia" w:ascii="宋体" w:hAnsi="宋体" w:eastAsia="宋体" w:cs="宋体"/>
          <w:iCs/>
          <w:color w:val="000000"/>
        </w:rPr>
        <w:t>四、依法缴纳税收和社会保障资金的相关材料</w:t>
      </w:r>
    </w:p>
    <w:p w14:paraId="4256E082">
      <w:pPr>
        <w:pStyle w:val="12"/>
        <w:spacing w:beforeAutospacing="0" w:afterAutospacing="0" w:line="0" w:lineRule="atLeast"/>
        <w:jc w:val="both"/>
        <w:rPr>
          <w:rFonts w:hint="eastAsia" w:ascii="宋体" w:hAnsi="宋体" w:eastAsia="宋体" w:cs="宋体"/>
          <w:iCs/>
          <w:color w:val="000000"/>
        </w:rPr>
      </w:pPr>
      <w:r>
        <w:rPr>
          <w:rFonts w:hint="eastAsia" w:ascii="宋体" w:hAnsi="宋体" w:eastAsia="宋体" w:cs="宋体"/>
          <w:iCs/>
          <w:color w:val="000000"/>
        </w:rPr>
        <w:t>五、参加政府采购活动前 3 年内在经营活动中没有重大违法记录的书面声明</w:t>
      </w:r>
    </w:p>
    <w:p w14:paraId="19EFBD63">
      <w:pPr>
        <w:pStyle w:val="12"/>
        <w:spacing w:beforeAutospacing="0" w:afterAutospacing="0" w:line="0" w:lineRule="atLeast"/>
        <w:jc w:val="both"/>
        <w:rPr>
          <w:rFonts w:hint="eastAsia" w:ascii="宋体" w:hAnsi="宋体" w:eastAsia="宋体" w:cs="宋体"/>
          <w:iCs/>
          <w:color w:val="000000"/>
        </w:rPr>
      </w:pPr>
      <w:r>
        <w:rPr>
          <w:rFonts w:hint="eastAsia" w:ascii="宋体" w:hAnsi="宋体" w:eastAsia="宋体" w:cs="宋体"/>
          <w:iCs/>
          <w:color w:val="000000"/>
        </w:rPr>
        <w:t>六、特定资格要求的证明文件（如果本项目设置特定资格要求，则需要提供）</w:t>
      </w:r>
    </w:p>
    <w:p w14:paraId="1D41307F">
      <w:pPr>
        <w:pStyle w:val="12"/>
        <w:spacing w:beforeAutospacing="0" w:afterAutospacing="0" w:line="0" w:lineRule="atLeast"/>
        <w:jc w:val="both"/>
        <w:rPr>
          <w:rFonts w:hint="eastAsia" w:ascii="宋体" w:hAnsi="宋体" w:eastAsia="宋体" w:cs="宋体"/>
          <w:iCs/>
          <w:color w:val="000000"/>
        </w:rPr>
      </w:pPr>
      <w:r>
        <w:rPr>
          <w:rFonts w:hint="eastAsia" w:ascii="宋体" w:hAnsi="宋体" w:eastAsia="宋体" w:cs="宋体"/>
          <w:iCs/>
          <w:color w:val="000000"/>
        </w:rPr>
        <w:t>七、法人授权书</w:t>
      </w:r>
    </w:p>
    <w:p w14:paraId="68EE2E15">
      <w:pPr>
        <w:pStyle w:val="12"/>
        <w:spacing w:beforeAutospacing="0" w:afterAutospacing="0" w:line="0" w:lineRule="atLeast"/>
        <w:jc w:val="both"/>
        <w:rPr>
          <w:rFonts w:hint="eastAsia" w:ascii="宋体" w:hAnsi="宋体" w:eastAsia="宋体" w:cs="宋体"/>
          <w:iCs/>
          <w:color w:val="000000"/>
        </w:rPr>
      </w:pPr>
      <w:r>
        <w:rPr>
          <w:rFonts w:hint="eastAsia" w:ascii="宋体" w:hAnsi="宋体" w:eastAsia="宋体" w:cs="宋体"/>
          <w:iCs/>
          <w:color w:val="000000"/>
        </w:rPr>
        <w:t>八、投标函</w:t>
      </w:r>
    </w:p>
    <w:p w14:paraId="146AD371">
      <w:pPr>
        <w:pStyle w:val="12"/>
        <w:spacing w:beforeAutospacing="0" w:afterAutospacing="0" w:line="0" w:lineRule="atLeast"/>
        <w:jc w:val="both"/>
        <w:rPr>
          <w:rFonts w:hint="eastAsia" w:ascii="宋体" w:hAnsi="宋体" w:eastAsia="宋体" w:cs="宋体"/>
          <w:iCs/>
          <w:color w:val="000000"/>
        </w:rPr>
      </w:pPr>
      <w:r>
        <w:rPr>
          <w:rFonts w:hint="eastAsia" w:ascii="宋体" w:hAnsi="宋体" w:eastAsia="宋体" w:cs="宋体"/>
          <w:iCs/>
          <w:color w:val="000000"/>
        </w:rPr>
        <w:t>九、小微企业声明函</w:t>
      </w:r>
    </w:p>
    <w:p w14:paraId="613E5A89">
      <w:pPr>
        <w:pStyle w:val="12"/>
        <w:spacing w:beforeAutospacing="0" w:afterAutospacing="0" w:line="0" w:lineRule="atLeast"/>
        <w:jc w:val="both"/>
        <w:rPr>
          <w:rFonts w:hint="eastAsia" w:ascii="宋体" w:hAnsi="宋体" w:eastAsia="宋体" w:cs="宋体"/>
          <w:iCs/>
          <w:color w:val="000000"/>
        </w:rPr>
      </w:pPr>
      <w:r>
        <w:rPr>
          <w:rFonts w:hint="eastAsia" w:ascii="宋体" w:hAnsi="宋体" w:eastAsia="宋体" w:cs="宋体"/>
          <w:iCs/>
          <w:color w:val="000000"/>
        </w:rPr>
        <w:t>十、残疾人福利性单位声明函</w:t>
      </w:r>
    </w:p>
    <w:p w14:paraId="13DE7BD1">
      <w:pPr>
        <w:pStyle w:val="12"/>
        <w:spacing w:beforeAutospacing="0" w:afterAutospacing="0" w:line="0" w:lineRule="atLeast"/>
        <w:jc w:val="both"/>
        <w:rPr>
          <w:rFonts w:hint="eastAsia" w:ascii="宋体" w:hAnsi="宋体" w:eastAsia="宋体" w:cs="宋体"/>
          <w:iCs/>
          <w:color w:val="000000"/>
        </w:rPr>
      </w:pPr>
      <w:r>
        <w:rPr>
          <w:rFonts w:hint="eastAsia" w:ascii="宋体" w:hAnsi="宋体" w:eastAsia="宋体" w:cs="宋体"/>
          <w:iCs/>
          <w:color w:val="000000"/>
        </w:rPr>
        <w:t>十一、关于符合本国产品标准的声明函</w:t>
      </w:r>
    </w:p>
    <w:p w14:paraId="732DD80C">
      <w:pPr>
        <w:pStyle w:val="12"/>
        <w:spacing w:beforeAutospacing="0" w:afterAutospacing="0" w:line="0" w:lineRule="atLeast"/>
        <w:jc w:val="both"/>
        <w:rPr>
          <w:rFonts w:hint="eastAsia" w:ascii="宋体" w:hAnsi="宋体" w:eastAsia="宋体" w:cs="宋体"/>
          <w:iCs/>
          <w:color w:val="000000"/>
        </w:rPr>
      </w:pPr>
      <w:r>
        <w:rPr>
          <w:rFonts w:hint="eastAsia" w:ascii="宋体" w:hAnsi="宋体" w:eastAsia="宋体" w:cs="宋体"/>
          <w:iCs/>
          <w:color w:val="000000"/>
        </w:rPr>
        <w:t>十</w:t>
      </w:r>
      <w:r>
        <w:rPr>
          <w:rFonts w:hint="eastAsia" w:ascii="宋体" w:hAnsi="宋体" w:eastAsia="宋体" w:cs="宋体"/>
          <w:iCs/>
          <w:color w:val="000000"/>
          <w:lang w:val="en-US" w:eastAsia="zh-CN"/>
        </w:rPr>
        <w:t>二</w:t>
      </w:r>
      <w:r>
        <w:rPr>
          <w:rFonts w:hint="eastAsia" w:ascii="宋体" w:hAnsi="宋体" w:eastAsia="宋体" w:cs="宋体"/>
          <w:iCs/>
          <w:color w:val="000000"/>
        </w:rPr>
        <w:t>、投标分项报价表</w:t>
      </w:r>
    </w:p>
    <w:p w14:paraId="40C64144">
      <w:pPr>
        <w:pStyle w:val="12"/>
        <w:spacing w:beforeAutospacing="0" w:afterAutospacing="0" w:line="0" w:lineRule="atLeast"/>
        <w:jc w:val="both"/>
        <w:rPr>
          <w:rFonts w:hint="eastAsia" w:ascii="宋体" w:hAnsi="宋体" w:eastAsia="宋体" w:cs="宋体"/>
          <w:iCs/>
          <w:color w:val="000000"/>
        </w:rPr>
      </w:pPr>
      <w:r>
        <w:rPr>
          <w:rFonts w:hint="eastAsia" w:ascii="宋体" w:hAnsi="宋体" w:eastAsia="宋体" w:cs="宋体"/>
          <w:iCs/>
          <w:color w:val="000000"/>
        </w:rPr>
        <w:t>十</w:t>
      </w:r>
      <w:r>
        <w:rPr>
          <w:rFonts w:hint="eastAsia" w:ascii="宋体" w:hAnsi="宋体" w:eastAsia="宋体" w:cs="宋体"/>
          <w:iCs/>
          <w:color w:val="000000"/>
          <w:lang w:val="en-US" w:eastAsia="zh-CN"/>
        </w:rPr>
        <w:t>三</w:t>
      </w:r>
      <w:r>
        <w:rPr>
          <w:rFonts w:hint="eastAsia" w:ascii="宋体" w:hAnsi="宋体" w:eastAsia="宋体" w:cs="宋体"/>
          <w:iCs/>
          <w:color w:val="000000"/>
        </w:rPr>
        <w:t>、技术要求响应及偏离表</w:t>
      </w:r>
    </w:p>
    <w:p w14:paraId="10C29FC1">
      <w:pPr>
        <w:pStyle w:val="12"/>
        <w:spacing w:beforeAutospacing="0" w:afterAutospacing="0" w:line="0" w:lineRule="atLeast"/>
        <w:jc w:val="both"/>
        <w:rPr>
          <w:rFonts w:hint="eastAsia" w:ascii="宋体" w:hAnsi="宋体" w:eastAsia="宋体" w:cs="宋体"/>
          <w:iCs/>
          <w:color w:val="000000"/>
        </w:rPr>
      </w:pPr>
      <w:r>
        <w:rPr>
          <w:rFonts w:hint="eastAsia" w:ascii="宋体" w:hAnsi="宋体" w:eastAsia="宋体" w:cs="宋体"/>
          <w:iCs/>
          <w:color w:val="000000"/>
        </w:rPr>
        <w:t>十</w:t>
      </w:r>
      <w:r>
        <w:rPr>
          <w:rFonts w:hint="eastAsia" w:ascii="宋体" w:hAnsi="宋体" w:eastAsia="宋体" w:cs="宋体"/>
          <w:iCs/>
          <w:color w:val="000000"/>
          <w:lang w:val="en-US" w:eastAsia="zh-CN"/>
        </w:rPr>
        <w:t>四</w:t>
      </w:r>
      <w:r>
        <w:rPr>
          <w:rFonts w:hint="eastAsia" w:ascii="宋体" w:hAnsi="宋体" w:eastAsia="宋体" w:cs="宋体"/>
          <w:iCs/>
          <w:color w:val="000000"/>
        </w:rPr>
        <w:t>、商务要求响应及偏离表</w:t>
      </w:r>
    </w:p>
    <w:p w14:paraId="15775E9F">
      <w:pPr>
        <w:pStyle w:val="12"/>
        <w:spacing w:beforeAutospacing="0" w:afterAutospacing="0" w:line="0" w:lineRule="atLeast"/>
        <w:jc w:val="both"/>
        <w:rPr>
          <w:rFonts w:hint="eastAsia" w:ascii="宋体" w:hAnsi="宋体" w:eastAsia="宋体" w:cs="宋体"/>
          <w:iCs/>
          <w:color w:val="000000"/>
        </w:rPr>
      </w:pPr>
      <w:r>
        <w:rPr>
          <w:rFonts w:hint="eastAsia" w:ascii="宋体" w:hAnsi="宋体" w:eastAsia="宋体" w:cs="宋体"/>
          <w:iCs/>
          <w:color w:val="000000"/>
        </w:rPr>
        <w:t>十</w:t>
      </w:r>
      <w:r>
        <w:rPr>
          <w:rFonts w:hint="eastAsia" w:ascii="宋体" w:hAnsi="宋体" w:eastAsia="宋体" w:cs="宋体"/>
          <w:iCs/>
          <w:color w:val="000000"/>
          <w:lang w:val="en-US" w:eastAsia="zh-CN"/>
        </w:rPr>
        <w:t>五</w:t>
      </w:r>
      <w:r>
        <w:rPr>
          <w:rFonts w:hint="eastAsia" w:ascii="宋体" w:hAnsi="宋体" w:eastAsia="宋体" w:cs="宋体"/>
          <w:iCs/>
          <w:color w:val="000000"/>
        </w:rPr>
        <w:t>、开标一览表</w:t>
      </w:r>
    </w:p>
    <w:p w14:paraId="1F75B362">
      <w:pPr>
        <w:pStyle w:val="12"/>
        <w:spacing w:beforeAutospacing="0" w:afterAutospacing="0" w:line="0" w:lineRule="atLeast"/>
        <w:jc w:val="both"/>
        <w:rPr>
          <w:rFonts w:hint="eastAsia" w:ascii="宋体" w:hAnsi="宋体" w:eastAsia="宋体" w:cs="宋体"/>
          <w:iCs/>
          <w:color w:val="000000"/>
        </w:rPr>
      </w:pPr>
      <w:r>
        <w:rPr>
          <w:rFonts w:hint="eastAsia" w:ascii="宋体" w:hAnsi="宋体" w:eastAsia="宋体" w:cs="宋体"/>
          <w:iCs/>
          <w:color w:val="000000"/>
        </w:rPr>
        <w:t>十</w:t>
      </w:r>
      <w:r>
        <w:rPr>
          <w:rFonts w:hint="eastAsia" w:ascii="宋体" w:hAnsi="宋体" w:eastAsia="宋体" w:cs="宋体"/>
          <w:iCs/>
          <w:color w:val="000000"/>
          <w:lang w:val="en-US" w:eastAsia="zh-CN"/>
        </w:rPr>
        <w:t>六</w:t>
      </w:r>
      <w:r>
        <w:rPr>
          <w:rFonts w:hint="eastAsia" w:ascii="宋体" w:hAnsi="宋体" w:eastAsia="宋体" w:cs="宋体"/>
          <w:iCs/>
          <w:color w:val="000000"/>
        </w:rPr>
        <w:t>、技术方案、服务承诺、培训承诺等</w:t>
      </w:r>
    </w:p>
    <w:p w14:paraId="016F843B">
      <w:pPr>
        <w:pStyle w:val="12"/>
        <w:spacing w:beforeAutospacing="0" w:afterAutospacing="0" w:line="0" w:lineRule="atLeast"/>
        <w:jc w:val="both"/>
        <w:rPr>
          <w:rFonts w:hint="eastAsia" w:ascii="宋体" w:hAnsi="宋体" w:eastAsia="宋体" w:cs="宋体"/>
          <w:iCs/>
          <w:color w:val="000000"/>
        </w:rPr>
      </w:pPr>
      <w:r>
        <w:rPr>
          <w:rFonts w:hint="eastAsia" w:ascii="宋体" w:hAnsi="宋体" w:eastAsia="宋体" w:cs="宋体"/>
          <w:iCs/>
          <w:color w:val="000000"/>
        </w:rPr>
        <w:t>十</w:t>
      </w:r>
      <w:r>
        <w:rPr>
          <w:rFonts w:hint="eastAsia" w:ascii="宋体" w:hAnsi="宋体" w:eastAsia="宋体" w:cs="宋体"/>
          <w:iCs/>
          <w:color w:val="000000"/>
          <w:lang w:val="en-US" w:eastAsia="zh-CN"/>
        </w:rPr>
        <w:t>七</w:t>
      </w:r>
      <w:r>
        <w:rPr>
          <w:rFonts w:hint="eastAsia" w:ascii="宋体" w:hAnsi="宋体" w:eastAsia="宋体" w:cs="宋体"/>
          <w:iCs/>
          <w:color w:val="000000"/>
        </w:rPr>
        <w:t>、盐城市政府采购事前信用承诺书</w:t>
      </w:r>
    </w:p>
    <w:p w14:paraId="2E3085CE">
      <w:pPr>
        <w:pStyle w:val="12"/>
        <w:spacing w:beforeAutospacing="0" w:afterAutospacing="0" w:line="0" w:lineRule="atLeast"/>
        <w:ind w:firstLine="720"/>
        <w:jc w:val="both"/>
      </w:pPr>
      <w:r>
        <w:t> </w:t>
      </w:r>
    </w:p>
    <w:p w14:paraId="1689F66C">
      <w:pPr>
        <w:pStyle w:val="12"/>
        <w:spacing w:beforeAutospacing="0" w:afterAutospacing="0" w:line="0" w:lineRule="atLeast"/>
        <w:ind w:firstLine="720"/>
        <w:jc w:val="both"/>
      </w:pPr>
      <w:r>
        <w:t> </w:t>
      </w:r>
    </w:p>
    <w:p w14:paraId="45BF5042">
      <w:pPr>
        <w:pStyle w:val="12"/>
        <w:spacing w:beforeAutospacing="0" w:afterAutospacing="0" w:line="0" w:lineRule="atLeast"/>
        <w:ind w:firstLine="720"/>
        <w:jc w:val="both"/>
      </w:pPr>
      <w:r>
        <w:t> </w:t>
      </w:r>
    </w:p>
    <w:p w14:paraId="5776CCF4">
      <w:pPr>
        <w:pStyle w:val="12"/>
        <w:spacing w:beforeAutospacing="0" w:afterAutospacing="0" w:line="0" w:lineRule="atLeast"/>
        <w:ind w:firstLine="720"/>
        <w:jc w:val="both"/>
      </w:pPr>
      <w:r>
        <w:t> </w:t>
      </w:r>
    </w:p>
    <w:p w14:paraId="03A18E0D">
      <w:pPr>
        <w:pStyle w:val="12"/>
        <w:spacing w:beforeAutospacing="0" w:afterAutospacing="0" w:line="0" w:lineRule="atLeast"/>
        <w:ind w:firstLine="720"/>
        <w:jc w:val="both"/>
      </w:pPr>
      <w:r>
        <w:t> </w:t>
      </w:r>
    </w:p>
    <w:p w14:paraId="67D3414B">
      <w:pPr>
        <w:pStyle w:val="12"/>
        <w:spacing w:beforeAutospacing="0" w:afterAutospacing="0" w:line="0" w:lineRule="atLeast"/>
        <w:ind w:firstLine="720"/>
        <w:jc w:val="both"/>
      </w:pPr>
      <w:r>
        <w:t> </w:t>
      </w:r>
    </w:p>
    <w:p w14:paraId="2E7CB968">
      <w:pPr>
        <w:pStyle w:val="12"/>
        <w:spacing w:beforeAutospacing="0" w:afterAutospacing="0" w:line="0" w:lineRule="atLeast"/>
        <w:ind w:firstLine="720"/>
        <w:jc w:val="both"/>
      </w:pPr>
      <w:r>
        <w:t> </w:t>
      </w:r>
    </w:p>
    <w:p w14:paraId="01E1987C">
      <w:pPr>
        <w:pStyle w:val="12"/>
        <w:spacing w:beforeAutospacing="0" w:afterAutospacing="0" w:line="0" w:lineRule="atLeast"/>
        <w:ind w:firstLine="720"/>
        <w:jc w:val="both"/>
      </w:pPr>
      <w:r>
        <w:t> </w:t>
      </w:r>
    </w:p>
    <w:p w14:paraId="46A38E62">
      <w:pPr>
        <w:pStyle w:val="12"/>
        <w:spacing w:beforeAutospacing="0" w:afterAutospacing="0" w:line="0" w:lineRule="atLeast"/>
        <w:ind w:firstLine="720"/>
        <w:jc w:val="both"/>
      </w:pPr>
    </w:p>
    <w:p w14:paraId="0B9A2E6F">
      <w:pPr>
        <w:pStyle w:val="12"/>
        <w:spacing w:beforeAutospacing="0" w:afterAutospacing="0" w:line="0" w:lineRule="atLeast"/>
        <w:ind w:firstLine="720"/>
        <w:jc w:val="both"/>
      </w:pPr>
    </w:p>
    <w:p w14:paraId="34F400DD">
      <w:pPr>
        <w:pStyle w:val="12"/>
        <w:spacing w:beforeAutospacing="0" w:afterAutospacing="0" w:line="0" w:lineRule="atLeast"/>
        <w:ind w:firstLine="720"/>
        <w:jc w:val="both"/>
      </w:pPr>
    </w:p>
    <w:p w14:paraId="0FD1DC08">
      <w:pPr>
        <w:pStyle w:val="12"/>
        <w:spacing w:beforeAutospacing="0" w:afterAutospacing="0" w:line="0" w:lineRule="atLeast"/>
        <w:ind w:firstLine="720"/>
        <w:jc w:val="both"/>
      </w:pPr>
    </w:p>
    <w:p w14:paraId="00F2C5CC">
      <w:pPr>
        <w:pStyle w:val="12"/>
        <w:spacing w:beforeAutospacing="0" w:afterAutospacing="0" w:line="0" w:lineRule="atLeast"/>
        <w:ind w:firstLine="720"/>
        <w:jc w:val="both"/>
      </w:pPr>
    </w:p>
    <w:p w14:paraId="7C9AE0FF">
      <w:pPr>
        <w:pStyle w:val="12"/>
        <w:spacing w:beforeAutospacing="0" w:afterAutospacing="0" w:line="0" w:lineRule="atLeast"/>
        <w:ind w:firstLine="720"/>
        <w:jc w:val="both"/>
      </w:pPr>
    </w:p>
    <w:p w14:paraId="5CB69830">
      <w:pPr>
        <w:pStyle w:val="12"/>
        <w:spacing w:beforeAutospacing="0" w:afterAutospacing="0" w:line="0" w:lineRule="atLeast"/>
        <w:ind w:firstLine="720"/>
        <w:jc w:val="both"/>
      </w:pPr>
    </w:p>
    <w:p w14:paraId="63F95110">
      <w:pPr>
        <w:pStyle w:val="12"/>
        <w:spacing w:beforeAutospacing="0" w:afterAutospacing="0" w:line="0" w:lineRule="atLeast"/>
        <w:ind w:firstLine="720"/>
        <w:jc w:val="both"/>
      </w:pPr>
    </w:p>
    <w:p w14:paraId="6EA7B4AB">
      <w:pPr>
        <w:pStyle w:val="12"/>
        <w:spacing w:beforeAutospacing="0" w:afterAutospacing="0" w:line="0" w:lineRule="atLeast"/>
        <w:ind w:firstLine="720"/>
        <w:jc w:val="both"/>
      </w:pPr>
    </w:p>
    <w:p w14:paraId="32CAE681">
      <w:pPr>
        <w:pStyle w:val="12"/>
        <w:spacing w:beforeAutospacing="0" w:afterAutospacing="0" w:line="0" w:lineRule="atLeast"/>
        <w:ind w:firstLine="720"/>
        <w:jc w:val="both"/>
      </w:pPr>
    </w:p>
    <w:p w14:paraId="2CF9A95F">
      <w:pPr>
        <w:pStyle w:val="12"/>
        <w:spacing w:beforeAutospacing="0" w:afterAutospacing="0" w:line="0" w:lineRule="atLeast"/>
        <w:ind w:firstLine="720"/>
        <w:jc w:val="both"/>
      </w:pPr>
    </w:p>
    <w:p w14:paraId="00E3786F">
      <w:pPr>
        <w:pStyle w:val="12"/>
        <w:spacing w:beforeAutospacing="0" w:afterAutospacing="0" w:line="0" w:lineRule="atLeast"/>
        <w:ind w:firstLine="720"/>
        <w:jc w:val="both"/>
      </w:pPr>
    </w:p>
    <w:p w14:paraId="318FE269">
      <w:pPr>
        <w:pStyle w:val="12"/>
        <w:spacing w:beforeAutospacing="0" w:afterAutospacing="0" w:line="0" w:lineRule="atLeast"/>
        <w:ind w:firstLine="720"/>
        <w:jc w:val="both"/>
      </w:pPr>
    </w:p>
    <w:p w14:paraId="086838C4">
      <w:pPr>
        <w:pStyle w:val="12"/>
        <w:spacing w:beforeAutospacing="0" w:afterAutospacing="0" w:line="0" w:lineRule="atLeast"/>
        <w:ind w:firstLine="720"/>
        <w:jc w:val="both"/>
      </w:pPr>
    </w:p>
    <w:p w14:paraId="77EDB6CD">
      <w:pPr>
        <w:pStyle w:val="12"/>
        <w:spacing w:beforeAutospacing="0" w:afterAutospacing="0" w:line="0" w:lineRule="atLeast"/>
        <w:ind w:firstLine="720"/>
        <w:jc w:val="both"/>
      </w:pPr>
    </w:p>
    <w:p w14:paraId="758AC7F3">
      <w:pPr>
        <w:pStyle w:val="12"/>
        <w:spacing w:beforeAutospacing="0" w:afterAutospacing="0" w:line="0" w:lineRule="atLeast"/>
        <w:ind w:firstLine="720"/>
        <w:jc w:val="both"/>
      </w:pPr>
    </w:p>
    <w:p w14:paraId="6825A60B">
      <w:pPr>
        <w:pStyle w:val="12"/>
        <w:spacing w:beforeAutospacing="0" w:afterAutospacing="0" w:line="0" w:lineRule="atLeast"/>
        <w:ind w:firstLine="720"/>
        <w:jc w:val="both"/>
      </w:pPr>
    </w:p>
    <w:p w14:paraId="075FDC13">
      <w:pPr>
        <w:pStyle w:val="12"/>
        <w:spacing w:beforeAutospacing="0" w:afterAutospacing="0" w:line="0" w:lineRule="atLeast"/>
        <w:ind w:firstLine="720"/>
        <w:jc w:val="both"/>
      </w:pPr>
    </w:p>
    <w:p w14:paraId="038A83D9">
      <w:pPr>
        <w:pStyle w:val="12"/>
        <w:spacing w:beforeAutospacing="0" w:afterAutospacing="0" w:line="0" w:lineRule="atLeast"/>
        <w:ind w:firstLine="720"/>
        <w:jc w:val="both"/>
      </w:pPr>
      <w:r>
        <w:t> </w:t>
      </w:r>
    </w:p>
    <w:p w14:paraId="73F0BF1F">
      <w:pPr>
        <w:pStyle w:val="12"/>
        <w:rPr>
          <w:rFonts w:hint="eastAsia" w:ascii="黑体" w:hAnsi="宋体" w:eastAsia="黑体" w:cs="黑体"/>
          <w:i/>
          <w:color w:val="000000"/>
          <w:szCs w:val="32"/>
          <w:u w:val="single"/>
        </w:rPr>
      </w:pPr>
      <w:r>
        <w:rPr>
          <w:rFonts w:hint="eastAsia" w:ascii="黑体" w:hAnsi="宋体" w:eastAsia="黑体" w:cs="黑体"/>
          <w:i/>
          <w:color w:val="000000"/>
          <w:szCs w:val="32"/>
          <w:u w:val="single"/>
        </w:rPr>
        <w:t>一、法人或者其他组织的营业执照等证明文件，自然人的身份证明(提供法人或者其他组织的营业执照等证明文件;供应商为自然人的，提供其身份证)</w:t>
      </w:r>
    </w:p>
    <w:p w14:paraId="75E0F74D">
      <w:pPr>
        <w:pStyle w:val="12"/>
        <w:spacing w:beforeAutospacing="0" w:afterAutospacing="0" w:line="0" w:lineRule="atLeast"/>
        <w:ind w:firstLine="720"/>
        <w:jc w:val="both"/>
      </w:pPr>
      <w:r>
        <w:t> </w:t>
      </w:r>
    </w:p>
    <w:p w14:paraId="527C4CAB">
      <w:pPr>
        <w:pStyle w:val="12"/>
        <w:spacing w:beforeAutospacing="0" w:afterAutospacing="0"/>
        <w:jc w:val="both"/>
        <w:rPr>
          <w:rFonts w:eastAsia="黑体"/>
        </w:rPr>
      </w:pPr>
      <w:r>
        <w:rPr>
          <w:rFonts w:hint="eastAsia" w:ascii="黑体" w:hAnsi="宋体" w:eastAsia="黑体" w:cs="黑体"/>
          <w:i/>
          <w:color w:val="000000"/>
          <w:szCs w:val="32"/>
          <w:u w:val="single"/>
        </w:rPr>
        <w:t>二、2024年或2025年度的财务状况报告</w:t>
      </w:r>
    </w:p>
    <w:p w14:paraId="69905324">
      <w:pPr>
        <w:pStyle w:val="12"/>
        <w:spacing w:beforeAutospacing="0" w:afterAutospacing="0"/>
        <w:ind w:firstLine="240" w:firstLineChars="100"/>
        <w:jc w:val="both"/>
        <w:rPr>
          <w:rFonts w:hint="eastAsia" w:ascii="宋体" w:hAnsi="宋体" w:eastAsia="宋体" w:cs="宋体"/>
          <w:iCs/>
          <w:color w:val="000000"/>
          <w:lang w:eastAsia="zh-CN"/>
        </w:rPr>
      </w:pPr>
      <w:r>
        <w:rPr>
          <w:rFonts w:hint="eastAsia" w:ascii="宋体" w:hAnsi="宋体" w:eastAsia="宋体" w:cs="宋体"/>
          <w:iCs/>
          <w:color w:val="000000"/>
        </w:rPr>
        <w:t>至少提供资产负债表、利润表、现金流量表，投标人成立不满一年无需提供</w:t>
      </w:r>
      <w:r>
        <w:rPr>
          <w:rFonts w:hint="eastAsia" w:ascii="宋体" w:hAnsi="宋体" w:eastAsia="宋体" w:cs="宋体"/>
          <w:iCs/>
          <w:color w:val="000000"/>
          <w:lang w:eastAsia="zh-CN"/>
        </w:rPr>
        <w:t>。</w:t>
      </w:r>
    </w:p>
    <w:p w14:paraId="15DAA102">
      <w:pPr>
        <w:pStyle w:val="12"/>
        <w:spacing w:beforeAutospacing="0" w:afterAutospacing="0"/>
        <w:jc w:val="both"/>
        <w:rPr>
          <w:rFonts w:hint="eastAsia" w:ascii="宋体" w:hAnsi="宋体" w:eastAsia="宋体" w:cs="宋体"/>
          <w:iCs/>
          <w:color w:val="000000"/>
        </w:rPr>
      </w:pPr>
    </w:p>
    <w:p w14:paraId="60D27BA5">
      <w:pPr>
        <w:pStyle w:val="12"/>
        <w:spacing w:beforeAutospacing="0" w:afterAutospacing="0"/>
        <w:jc w:val="both"/>
        <w:rPr>
          <w:rFonts w:hint="eastAsia" w:ascii="黑体" w:hAnsi="宋体" w:eastAsia="黑体" w:cs="黑体"/>
          <w:i/>
          <w:color w:val="000000"/>
          <w:szCs w:val="32"/>
          <w:u w:val="single"/>
        </w:rPr>
      </w:pPr>
      <w:r>
        <w:rPr>
          <w:rFonts w:hint="eastAsia" w:ascii="黑体" w:hAnsi="宋体" w:eastAsia="黑体" w:cs="黑体"/>
          <w:i/>
          <w:color w:val="000000"/>
          <w:szCs w:val="32"/>
          <w:u w:val="single"/>
        </w:rPr>
        <w:t>三、具备履行合同所必需的设备和专业技术能力的书面声明</w:t>
      </w:r>
    </w:p>
    <w:p w14:paraId="05DE548B">
      <w:pPr>
        <w:pStyle w:val="12"/>
        <w:spacing w:beforeAutospacing="0" w:afterAutospacing="0" w:line="0" w:lineRule="atLeast"/>
        <w:ind w:firstLine="240" w:firstLineChars="100"/>
        <w:jc w:val="both"/>
      </w:pPr>
      <w:r>
        <w:rPr>
          <w:rFonts w:hint="eastAsia" w:ascii="宋体" w:hAnsi="宋体" w:eastAsia="宋体" w:cs="宋体"/>
          <w:color w:val="000000"/>
        </w:rPr>
        <w:t>我单位郑重声明：我单位具备履行本项采购合同所必需的设备和专业技术能力，为履行本项采购合同我公司具备如下主要设备和主要专业技术能力：</w:t>
      </w:r>
    </w:p>
    <w:p w14:paraId="3D5E05AE">
      <w:pPr>
        <w:pStyle w:val="12"/>
        <w:spacing w:beforeAutospacing="0" w:afterAutospacing="0" w:line="0" w:lineRule="atLeast"/>
        <w:ind w:firstLine="240" w:firstLineChars="100"/>
        <w:jc w:val="both"/>
      </w:pPr>
      <w:r>
        <w:rPr>
          <w:rFonts w:hint="eastAsia" w:ascii="宋体" w:hAnsi="宋体" w:eastAsia="宋体" w:cs="宋体"/>
          <w:color w:val="000000"/>
        </w:rPr>
        <w:t>主要设备有：</w:t>
      </w:r>
      <w:r>
        <w:rPr>
          <w:rFonts w:hint="eastAsia" w:ascii="宋体" w:hAnsi="宋体" w:eastAsia="宋体" w:cs="宋体"/>
          <w:color w:val="000000"/>
          <w:u w:val="single"/>
        </w:rPr>
        <w:t xml:space="preserve">  </w:t>
      </w:r>
      <w:r>
        <w:rPr>
          <w:rFonts w:hint="eastAsia" w:ascii="宋体" w:hAnsi="宋体" w:eastAsia="宋体" w:cs="宋体"/>
          <w:color w:val="000000"/>
        </w:rPr>
        <w:t>。</w:t>
      </w:r>
    </w:p>
    <w:p w14:paraId="5B0CABFE">
      <w:pPr>
        <w:pStyle w:val="12"/>
        <w:spacing w:beforeAutospacing="0" w:afterAutospacing="0"/>
        <w:ind w:firstLine="240" w:firstLineChars="100"/>
        <w:jc w:val="both"/>
        <w:rPr>
          <w:rFonts w:hint="eastAsia" w:ascii="宋体" w:hAnsi="宋体" w:eastAsia="宋体" w:cs="宋体"/>
          <w:color w:val="000000"/>
        </w:rPr>
      </w:pPr>
      <w:r>
        <w:rPr>
          <w:rFonts w:hint="eastAsia" w:ascii="宋体" w:hAnsi="宋体" w:eastAsia="宋体" w:cs="宋体"/>
          <w:color w:val="000000"/>
        </w:rPr>
        <w:t>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w:t>
      </w:r>
    </w:p>
    <w:p w14:paraId="102F0991">
      <w:pPr>
        <w:pStyle w:val="12"/>
        <w:spacing w:beforeAutospacing="0" w:afterAutospacing="0"/>
        <w:jc w:val="both"/>
        <w:rPr>
          <w:rFonts w:hint="eastAsia" w:ascii="黑体" w:hAnsi="宋体" w:eastAsia="黑体" w:cs="黑体"/>
          <w:i/>
          <w:color w:val="000000"/>
          <w:sz w:val="32"/>
          <w:szCs w:val="32"/>
          <w:u w:val="single"/>
        </w:rPr>
      </w:pPr>
    </w:p>
    <w:p w14:paraId="778EAE6E">
      <w:pPr>
        <w:pStyle w:val="12"/>
        <w:spacing w:beforeAutospacing="0" w:afterAutospacing="0"/>
        <w:jc w:val="both"/>
        <w:rPr>
          <w:rFonts w:hint="eastAsia" w:ascii="黑体" w:hAnsi="宋体" w:eastAsia="黑体" w:cs="黑体"/>
          <w:i/>
          <w:color w:val="000000"/>
          <w:szCs w:val="32"/>
          <w:u w:val="single"/>
        </w:rPr>
      </w:pPr>
      <w:r>
        <w:rPr>
          <w:rFonts w:hint="eastAsia" w:ascii="黑体" w:hAnsi="宋体" w:eastAsia="黑体" w:cs="黑体"/>
          <w:i/>
          <w:color w:val="000000"/>
          <w:szCs w:val="32"/>
          <w:u w:val="single"/>
        </w:rPr>
        <w:t>四、依法缴纳税收和社会保障资金的相关材料</w:t>
      </w:r>
    </w:p>
    <w:p w14:paraId="37C698FD">
      <w:pPr>
        <w:pStyle w:val="12"/>
        <w:spacing w:beforeAutospacing="0" w:afterAutospacing="0"/>
        <w:ind w:firstLine="240" w:firstLineChars="100"/>
        <w:jc w:val="both"/>
      </w:pPr>
      <w:r>
        <w:rPr>
          <w:rFonts w:hint="eastAsia" w:ascii="宋体" w:hAnsi="宋体" w:eastAsia="宋体" w:cs="宋体"/>
          <w:color w:val="000000"/>
        </w:rPr>
        <w:t>提供提交投标文件截止时间前一年内至少一个月依法缴纳税收及缴纳社会保障资金的证明材料。投标人依法享受缓缴、免缴税收、社会保障资金的提供证明材料。</w:t>
      </w:r>
    </w:p>
    <w:p w14:paraId="58E7F275">
      <w:pPr>
        <w:pStyle w:val="12"/>
        <w:spacing w:beforeAutospacing="0" w:afterAutospacing="0"/>
        <w:ind w:firstLine="720"/>
        <w:jc w:val="both"/>
      </w:pPr>
      <w:r>
        <w:t> </w:t>
      </w:r>
    </w:p>
    <w:p w14:paraId="554D5675">
      <w:pPr>
        <w:pStyle w:val="12"/>
        <w:spacing w:beforeAutospacing="0" w:afterAutospacing="0"/>
        <w:jc w:val="both"/>
      </w:pPr>
      <w:r>
        <w:rPr>
          <w:rFonts w:hint="eastAsia" w:ascii="黑体" w:hAnsi="宋体" w:eastAsia="黑体" w:cs="黑体"/>
          <w:i/>
          <w:color w:val="000000"/>
          <w:szCs w:val="32"/>
          <w:u w:val="single"/>
        </w:rPr>
        <w:t>五、参加政府采购活动前 3 年内在经营活动中没有重大违法记录的书面声明</w:t>
      </w:r>
      <w:r>
        <w:rPr>
          <w:rFonts w:hint="eastAsia" w:ascii="宋体" w:hAnsi="宋体" w:eastAsia="宋体" w:cs="宋体"/>
          <w:b/>
          <w:color w:val="000000"/>
          <w:sz w:val="44"/>
          <w:szCs w:val="44"/>
        </w:rPr>
        <w:t>          </w:t>
      </w:r>
    </w:p>
    <w:p w14:paraId="12FAAC2F">
      <w:pPr>
        <w:pStyle w:val="12"/>
        <w:spacing w:beforeAutospacing="0" w:afterAutospacing="0" w:line="0" w:lineRule="atLeast"/>
        <w:ind w:firstLine="3092" w:firstLineChars="700"/>
        <w:jc w:val="both"/>
      </w:pPr>
      <w:r>
        <w:rPr>
          <w:rFonts w:hint="eastAsia" w:ascii="宋体" w:hAnsi="宋体" w:eastAsia="宋体" w:cs="宋体"/>
          <w:b/>
          <w:color w:val="000000"/>
          <w:sz w:val="44"/>
          <w:szCs w:val="44"/>
        </w:rPr>
        <w:t>声  明</w:t>
      </w:r>
    </w:p>
    <w:p w14:paraId="35AC4D35">
      <w:pPr>
        <w:pStyle w:val="12"/>
        <w:spacing w:beforeAutospacing="0" w:afterAutospacing="0" w:line="0" w:lineRule="atLeast"/>
        <w:ind w:firstLine="240" w:firstLineChars="100"/>
        <w:jc w:val="both"/>
      </w:pPr>
      <w:r>
        <w:rPr>
          <w:rFonts w:hint="eastAsia" w:ascii="宋体" w:hAnsi="宋体" w:eastAsia="宋体" w:cs="宋体"/>
          <w:color w:val="000000"/>
        </w:rPr>
        <w:t>我单位郑重声明：参加本次政府采购活动前 3 年内，我单位在经营活动中没有因违法经营受到刑事处罚或者责令停产停业、吊销许可证或者执照、较大数额罚款等行政处罚。</w:t>
      </w:r>
    </w:p>
    <w:p w14:paraId="2E1AC4B2">
      <w:pPr>
        <w:pStyle w:val="12"/>
        <w:spacing w:beforeAutospacing="0" w:afterAutospacing="0"/>
        <w:ind w:firstLine="720"/>
        <w:jc w:val="both"/>
      </w:pPr>
      <w:r>
        <w:t> </w:t>
      </w:r>
    </w:p>
    <w:p w14:paraId="53F89D5B">
      <w:pPr>
        <w:pStyle w:val="12"/>
        <w:spacing w:beforeAutospacing="0" w:afterAutospacing="0"/>
        <w:jc w:val="both"/>
        <w:rPr>
          <w:rFonts w:hint="eastAsia" w:ascii="黑体" w:hAnsi="宋体" w:eastAsia="黑体" w:cs="黑体"/>
          <w:i/>
          <w:color w:val="000000"/>
          <w:sz w:val="32"/>
          <w:szCs w:val="32"/>
          <w:u w:val="single"/>
        </w:rPr>
      </w:pPr>
    </w:p>
    <w:p w14:paraId="03B98AD9">
      <w:pPr>
        <w:pStyle w:val="12"/>
        <w:spacing w:beforeAutospacing="0" w:afterAutospacing="0"/>
        <w:jc w:val="both"/>
        <w:rPr>
          <w:rFonts w:hint="eastAsia" w:ascii="黑体" w:hAnsi="宋体" w:eastAsia="黑体" w:cs="黑体"/>
          <w:i/>
          <w:color w:val="000000"/>
          <w:szCs w:val="32"/>
          <w:u w:val="single"/>
        </w:rPr>
      </w:pPr>
      <w:r>
        <w:rPr>
          <w:rFonts w:hint="eastAsia" w:ascii="黑体" w:hAnsi="宋体" w:eastAsia="黑体" w:cs="黑体"/>
          <w:i/>
          <w:color w:val="000000"/>
          <w:szCs w:val="32"/>
          <w:u w:val="single"/>
        </w:rPr>
        <w:t>六、特定资格要求的证明文件</w:t>
      </w:r>
    </w:p>
    <w:p w14:paraId="001051B2">
      <w:pPr>
        <w:pStyle w:val="12"/>
        <w:spacing w:beforeAutospacing="0" w:afterAutospacing="0" w:line="0" w:lineRule="atLeast"/>
        <w:ind w:firstLine="240" w:firstLineChars="100"/>
        <w:jc w:val="both"/>
      </w:pPr>
      <w:r>
        <w:rPr>
          <w:rFonts w:hint="eastAsia" w:ascii="宋体" w:hAnsi="宋体" w:eastAsia="宋体" w:cs="宋体"/>
          <w:color w:val="000000"/>
        </w:rPr>
        <w:t>如果本项目申请人的特定资格要求中要求提供的，必须提供。</w:t>
      </w:r>
    </w:p>
    <w:p w14:paraId="0D1AC93F">
      <w:pPr>
        <w:pStyle w:val="12"/>
        <w:spacing w:beforeAutospacing="0" w:afterAutospacing="0"/>
        <w:ind w:firstLine="960"/>
        <w:jc w:val="center"/>
        <w:rPr>
          <w:rFonts w:hint="eastAsia" w:ascii="黑体" w:hAnsi="宋体" w:eastAsia="黑体" w:cs="黑体"/>
          <w:i/>
          <w:color w:val="000000"/>
          <w:sz w:val="32"/>
          <w:szCs w:val="32"/>
          <w:u w:val="single"/>
        </w:rPr>
      </w:pPr>
      <w:bookmarkStart w:id="186" w:name="_Toc120614284"/>
    </w:p>
    <w:p w14:paraId="57A7367A">
      <w:pPr>
        <w:pStyle w:val="12"/>
        <w:spacing w:beforeAutospacing="0" w:afterAutospacing="0"/>
        <w:ind w:firstLine="960"/>
        <w:jc w:val="center"/>
        <w:rPr>
          <w:rFonts w:hint="eastAsia" w:ascii="黑体" w:hAnsi="宋体" w:eastAsia="黑体" w:cs="黑体"/>
          <w:i/>
          <w:color w:val="000000"/>
          <w:sz w:val="32"/>
          <w:szCs w:val="32"/>
          <w:u w:val="single"/>
        </w:rPr>
      </w:pPr>
    </w:p>
    <w:p w14:paraId="44E1BD7B">
      <w:pPr>
        <w:pStyle w:val="12"/>
        <w:spacing w:beforeAutospacing="0" w:afterAutospacing="0"/>
        <w:ind w:firstLine="960"/>
        <w:jc w:val="center"/>
        <w:rPr>
          <w:rFonts w:hint="eastAsia" w:ascii="黑体" w:hAnsi="宋体" w:eastAsia="黑体" w:cs="黑体"/>
          <w:i/>
          <w:color w:val="000000"/>
          <w:sz w:val="32"/>
          <w:szCs w:val="32"/>
          <w:u w:val="single"/>
        </w:rPr>
      </w:pPr>
    </w:p>
    <w:p w14:paraId="169522BF">
      <w:pPr>
        <w:pStyle w:val="12"/>
        <w:spacing w:beforeAutospacing="0" w:afterAutospacing="0"/>
        <w:ind w:firstLine="960"/>
        <w:jc w:val="center"/>
        <w:rPr>
          <w:rFonts w:hint="eastAsia" w:ascii="黑体" w:hAnsi="宋体" w:eastAsia="黑体" w:cs="黑体"/>
          <w:i/>
          <w:color w:val="000000"/>
          <w:sz w:val="32"/>
          <w:szCs w:val="32"/>
          <w:u w:val="single"/>
        </w:rPr>
      </w:pPr>
    </w:p>
    <w:p w14:paraId="232EF32C">
      <w:pPr>
        <w:pStyle w:val="12"/>
        <w:spacing w:beforeAutospacing="0" w:afterAutospacing="0"/>
        <w:ind w:firstLine="960"/>
        <w:jc w:val="center"/>
        <w:rPr>
          <w:rFonts w:hint="eastAsia" w:ascii="黑体" w:hAnsi="宋体" w:eastAsia="黑体" w:cs="黑体"/>
          <w:i/>
          <w:color w:val="000000"/>
          <w:sz w:val="32"/>
          <w:szCs w:val="32"/>
          <w:u w:val="single"/>
        </w:rPr>
      </w:pPr>
    </w:p>
    <w:p w14:paraId="5B33B081">
      <w:pPr>
        <w:pStyle w:val="12"/>
        <w:spacing w:beforeAutospacing="0" w:afterAutospacing="0"/>
        <w:ind w:firstLine="960"/>
        <w:jc w:val="center"/>
        <w:rPr>
          <w:rFonts w:hint="eastAsia" w:ascii="黑体" w:hAnsi="宋体" w:eastAsia="黑体" w:cs="黑体"/>
          <w:i/>
          <w:color w:val="000000"/>
          <w:sz w:val="32"/>
          <w:szCs w:val="32"/>
          <w:u w:val="single"/>
        </w:rPr>
      </w:pPr>
    </w:p>
    <w:p w14:paraId="690736AD">
      <w:pPr>
        <w:pStyle w:val="12"/>
        <w:spacing w:beforeAutospacing="0" w:afterAutospacing="0"/>
        <w:ind w:firstLine="960"/>
        <w:jc w:val="center"/>
      </w:pPr>
      <w:r>
        <w:rPr>
          <w:rFonts w:hint="eastAsia" w:ascii="黑体" w:hAnsi="宋体" w:eastAsia="黑体" w:cs="黑体"/>
          <w:i/>
          <w:color w:val="000000"/>
          <w:sz w:val="32"/>
          <w:szCs w:val="32"/>
          <w:u w:val="single"/>
        </w:rPr>
        <w:t>七、法人授权书</w:t>
      </w:r>
    </w:p>
    <w:p w14:paraId="54C987AD">
      <w:pPr>
        <w:pStyle w:val="12"/>
        <w:tabs>
          <w:tab w:val="left" w:pos="360"/>
        </w:tabs>
        <w:spacing w:beforeAutospacing="0" w:afterAutospacing="0"/>
        <w:ind w:firstLine="240" w:firstLineChars="100"/>
        <w:jc w:val="both"/>
      </w:pPr>
      <w:r>
        <w:rPr>
          <w:rFonts w:ascii="Times New Roman" w:hAnsi="Times New Roman"/>
          <w:color w:val="000000"/>
        </w:rPr>
        <w:t>本授权书声明：____________（投标人名称）授权________________（被授权人的姓名）为我方就JSZC-</w:t>
      </w:r>
      <w:r>
        <w:rPr>
          <w:rFonts w:ascii="Times New Roman" w:hAnsi="Times New Roman"/>
          <w:color w:val="000000"/>
          <w:u w:val="single"/>
        </w:rPr>
        <w:t xml:space="preserve">        </w:t>
      </w:r>
      <w:r>
        <w:rPr>
          <w:rFonts w:ascii="Times New Roman" w:hAnsi="Times New Roman"/>
          <w:color w:val="000000"/>
        </w:rPr>
        <w:t>号项目采购活动的合法代理人，以本单位名义全权处理一切与该项目采购有关的事务。</w:t>
      </w:r>
    </w:p>
    <w:p w14:paraId="5266E937">
      <w:pPr>
        <w:pStyle w:val="12"/>
        <w:tabs>
          <w:tab w:val="left" w:pos="360"/>
        </w:tabs>
        <w:spacing w:beforeAutospacing="0" w:afterAutospacing="0"/>
        <w:ind w:firstLine="240" w:firstLineChars="100"/>
        <w:jc w:val="both"/>
      </w:pPr>
      <w:r>
        <w:rPr>
          <w:rFonts w:ascii="Times New Roman" w:hAnsi="Times New Roman"/>
          <w:color w:val="000000"/>
        </w:rPr>
        <w:t>本授权书于______年____月____日起生效，特此声明。</w:t>
      </w:r>
    </w:p>
    <w:p w14:paraId="510DB600">
      <w:pPr>
        <w:pStyle w:val="12"/>
        <w:tabs>
          <w:tab w:val="left" w:pos="360"/>
        </w:tabs>
        <w:spacing w:beforeAutospacing="0" w:afterAutospacing="0"/>
        <w:ind w:firstLine="240" w:firstLineChars="100"/>
        <w:jc w:val="both"/>
      </w:pPr>
      <w:r>
        <w:rPr>
          <w:rFonts w:ascii="Times New Roman" w:hAnsi="Times New Roman"/>
          <w:color w:val="000000"/>
        </w:rPr>
        <w:t>被授权人身份证号码：</w:t>
      </w:r>
      <w:r>
        <w:rPr>
          <w:rFonts w:ascii="Times New Roman" w:hAnsi="Times New Roman"/>
          <w:color w:val="000000"/>
          <w:u w:val="single"/>
        </w:rPr>
        <w:t xml:space="preserve">                              </w:t>
      </w:r>
    </w:p>
    <w:p w14:paraId="160C01BC">
      <w:pPr>
        <w:pStyle w:val="12"/>
        <w:tabs>
          <w:tab w:val="left" w:pos="360"/>
        </w:tabs>
        <w:spacing w:beforeAutospacing="0" w:afterAutospacing="0"/>
        <w:ind w:firstLine="240" w:firstLineChars="100"/>
        <w:jc w:val="both"/>
      </w:pPr>
      <w:r>
        <w:rPr>
          <w:rFonts w:ascii="Times New Roman" w:hAnsi="Times New Roman"/>
          <w:color w:val="000000"/>
        </w:rPr>
        <w:t>被授权人联系电话：（手机）</w:t>
      </w:r>
      <w:r>
        <w:rPr>
          <w:rFonts w:ascii="Times New Roman" w:hAnsi="Times New Roman"/>
          <w:color w:val="000000"/>
          <w:u w:val="single"/>
        </w:rPr>
        <w:t xml:space="preserve">                          </w:t>
      </w:r>
    </w:p>
    <w:p w14:paraId="65AB33B4">
      <w:pPr>
        <w:pStyle w:val="12"/>
        <w:tabs>
          <w:tab w:val="left" w:pos="360"/>
        </w:tabs>
        <w:spacing w:beforeAutospacing="0" w:afterAutospacing="0"/>
        <w:ind w:firstLine="240" w:firstLineChars="100"/>
        <w:jc w:val="both"/>
      </w:pPr>
      <w:r>
        <w:rPr>
          <w:rFonts w:ascii="Times New Roman" w:hAnsi="Times New Roman"/>
          <w:color w:val="000000"/>
        </w:rPr>
        <w:t>授权单位名称：</w:t>
      </w:r>
      <w:r>
        <w:rPr>
          <w:rFonts w:ascii="Times New Roman" w:hAnsi="Times New Roman"/>
          <w:color w:val="000000"/>
          <w:u w:val="single"/>
        </w:rPr>
        <w:t>（加盖CA电子公章）</w:t>
      </w:r>
    </w:p>
    <w:p w14:paraId="73EB793F">
      <w:pPr>
        <w:pStyle w:val="12"/>
        <w:tabs>
          <w:tab w:val="left" w:pos="360"/>
        </w:tabs>
        <w:spacing w:beforeAutospacing="0" w:afterAutospacing="0"/>
        <w:ind w:firstLine="240" w:firstLineChars="100"/>
        <w:jc w:val="both"/>
      </w:pPr>
      <w:r>
        <w:rPr>
          <w:rFonts w:ascii="Times New Roman" w:hAnsi="Times New Roman"/>
          <w:color w:val="000000"/>
        </w:rPr>
        <w:t>单位地址：</w:t>
      </w:r>
      <w:r>
        <w:rPr>
          <w:rFonts w:ascii="Times New Roman" w:hAnsi="Times New Roman"/>
          <w:color w:val="000000"/>
          <w:u w:val="single"/>
        </w:rPr>
        <w:t xml:space="preserve">                                         </w:t>
      </w:r>
    </w:p>
    <w:p w14:paraId="2B976591">
      <w:pPr>
        <w:pStyle w:val="12"/>
        <w:tabs>
          <w:tab w:val="left" w:pos="360"/>
        </w:tabs>
        <w:spacing w:beforeAutospacing="0" w:afterAutospacing="0"/>
        <w:ind w:firstLine="240" w:firstLineChars="100"/>
        <w:jc w:val="both"/>
      </w:pPr>
      <w:r>
        <w:rPr>
          <w:rFonts w:ascii="Times New Roman" w:hAnsi="Times New Roman"/>
          <w:color w:val="000000"/>
        </w:rPr>
        <w:t>日期：</w:t>
      </w:r>
      <w:bookmarkStart w:id="187" w:name="_格式3__银行出具的资信证明"/>
      <w:bookmarkStart w:id="188" w:name="_Hlt26671380"/>
      <w:bookmarkStart w:id="189" w:name="_Hlt26955070"/>
      <w:r>
        <w:rPr>
          <w:rFonts w:ascii="Times New Roman" w:hAnsi="Times New Roman"/>
          <w:color w:val="000000"/>
          <w:u w:val="single"/>
        </w:rPr>
        <w:t xml:space="preserve">                                         </w:t>
      </w:r>
    </w:p>
    <w:p w14:paraId="6A2032EE">
      <w:pPr>
        <w:pStyle w:val="12"/>
        <w:spacing w:beforeAutospacing="0" w:afterAutospacing="0"/>
        <w:ind w:firstLine="720"/>
        <w:jc w:val="both"/>
      </w:pPr>
      <w:r>
        <w:t> </w:t>
      </w:r>
    </w:p>
    <w:p w14:paraId="704ECAB2">
      <w:pPr>
        <w:pStyle w:val="12"/>
        <w:spacing w:beforeAutospacing="0" w:afterAutospacing="0"/>
        <w:ind w:firstLine="720"/>
        <w:jc w:val="both"/>
      </w:pPr>
      <w:r>
        <w:t> </w:t>
      </w:r>
    </w:p>
    <w:p w14:paraId="19C300A2">
      <w:pPr>
        <w:pStyle w:val="12"/>
        <w:spacing w:beforeAutospacing="0" w:afterAutospacing="0" w:line="0" w:lineRule="atLeast"/>
        <w:ind w:firstLine="720"/>
        <w:jc w:val="both"/>
      </w:pPr>
      <w:r>
        <w:t> </w:t>
      </w:r>
    </w:p>
    <w:p w14:paraId="68FC04F7">
      <w:pPr>
        <w:pStyle w:val="12"/>
        <w:spacing w:before="260" w:beforeAutospacing="0" w:after="260" w:afterAutospacing="0" w:line="415" w:lineRule="auto"/>
        <w:ind w:firstLine="723"/>
        <w:jc w:val="both"/>
        <w:rPr>
          <w:rFonts w:hint="eastAsia" w:ascii="宋体" w:hAnsi="宋体" w:eastAsia="宋体" w:cs="宋体"/>
          <w:b/>
          <w:color w:val="000000"/>
        </w:rPr>
      </w:pPr>
      <w:r>
        <w:rPr>
          <w:rFonts w:hint="eastAsia" w:ascii="宋体" w:hAnsi="宋体" w:eastAsia="宋体" w:cs="宋体"/>
          <w:b/>
          <w:color w:val="000000"/>
        </w:rPr>
        <w:t> </w:t>
      </w:r>
    </w:p>
    <w:p w14:paraId="275767D3">
      <w:pPr>
        <w:pStyle w:val="12"/>
        <w:spacing w:before="260" w:beforeAutospacing="0" w:after="260" w:afterAutospacing="0" w:line="415" w:lineRule="auto"/>
        <w:ind w:firstLine="723"/>
        <w:jc w:val="both"/>
        <w:rPr>
          <w:rFonts w:hint="eastAsia" w:ascii="宋体" w:hAnsi="宋体" w:eastAsia="宋体" w:cs="宋体"/>
          <w:b/>
          <w:color w:val="000000"/>
        </w:rPr>
      </w:pPr>
    </w:p>
    <w:p w14:paraId="5F36D94D">
      <w:pPr>
        <w:pStyle w:val="12"/>
        <w:spacing w:before="260" w:beforeAutospacing="0" w:after="260" w:afterAutospacing="0" w:line="415" w:lineRule="auto"/>
        <w:ind w:firstLine="723"/>
        <w:jc w:val="both"/>
        <w:rPr>
          <w:rFonts w:hint="eastAsia" w:ascii="宋体" w:hAnsi="宋体" w:eastAsia="宋体" w:cs="宋体"/>
          <w:b/>
          <w:color w:val="000000"/>
        </w:rPr>
      </w:pPr>
    </w:p>
    <w:p w14:paraId="563B3C08">
      <w:pPr>
        <w:pStyle w:val="12"/>
        <w:spacing w:before="260" w:beforeAutospacing="0" w:after="260" w:afterAutospacing="0" w:line="415" w:lineRule="auto"/>
        <w:ind w:firstLine="723"/>
        <w:jc w:val="both"/>
        <w:rPr>
          <w:rFonts w:hint="eastAsia" w:ascii="宋体" w:hAnsi="宋体" w:eastAsia="宋体" w:cs="宋体"/>
          <w:b/>
          <w:color w:val="000000"/>
        </w:rPr>
      </w:pPr>
    </w:p>
    <w:p w14:paraId="397AEFAD">
      <w:pPr>
        <w:pStyle w:val="12"/>
        <w:spacing w:before="260" w:beforeAutospacing="0" w:after="260" w:afterAutospacing="0" w:line="415" w:lineRule="auto"/>
        <w:ind w:firstLine="723"/>
        <w:jc w:val="both"/>
        <w:rPr>
          <w:rFonts w:hint="eastAsia" w:ascii="宋体" w:hAnsi="宋体" w:eastAsia="宋体" w:cs="宋体"/>
          <w:b/>
          <w:color w:val="000000"/>
        </w:rPr>
      </w:pPr>
    </w:p>
    <w:p w14:paraId="3C49817C">
      <w:pPr>
        <w:pStyle w:val="12"/>
        <w:spacing w:before="260" w:beforeAutospacing="0" w:after="260" w:afterAutospacing="0" w:line="415" w:lineRule="auto"/>
        <w:ind w:firstLine="723"/>
        <w:jc w:val="both"/>
        <w:rPr>
          <w:rFonts w:hint="eastAsia" w:ascii="宋体" w:hAnsi="宋体" w:eastAsia="宋体" w:cs="宋体"/>
          <w:b/>
          <w:color w:val="000000"/>
        </w:rPr>
      </w:pPr>
    </w:p>
    <w:p w14:paraId="6AF95061">
      <w:pPr>
        <w:pStyle w:val="12"/>
        <w:spacing w:before="260" w:beforeAutospacing="0" w:after="260" w:afterAutospacing="0" w:line="415" w:lineRule="auto"/>
        <w:ind w:firstLine="723"/>
        <w:jc w:val="both"/>
        <w:rPr>
          <w:rFonts w:hint="eastAsia" w:ascii="宋体" w:hAnsi="宋体" w:eastAsia="宋体" w:cs="宋体"/>
          <w:b/>
          <w:color w:val="000000"/>
        </w:rPr>
      </w:pPr>
    </w:p>
    <w:p w14:paraId="798D8D60">
      <w:pPr>
        <w:pStyle w:val="12"/>
        <w:spacing w:before="260" w:beforeAutospacing="0" w:after="260" w:afterAutospacing="0" w:line="415" w:lineRule="auto"/>
        <w:ind w:firstLine="723"/>
        <w:jc w:val="both"/>
        <w:rPr>
          <w:rFonts w:hint="eastAsia" w:ascii="宋体" w:hAnsi="宋体" w:eastAsia="宋体" w:cs="宋体"/>
          <w:b/>
          <w:color w:val="000000"/>
        </w:rPr>
      </w:pPr>
    </w:p>
    <w:p w14:paraId="46758AB2">
      <w:pPr>
        <w:pStyle w:val="12"/>
        <w:spacing w:before="260" w:beforeAutospacing="0" w:after="260" w:afterAutospacing="0" w:line="415" w:lineRule="auto"/>
        <w:ind w:firstLine="723"/>
        <w:jc w:val="both"/>
        <w:rPr>
          <w:rFonts w:hint="eastAsia" w:ascii="宋体" w:hAnsi="宋体" w:eastAsia="宋体" w:cs="宋体"/>
          <w:b/>
          <w:color w:val="000000"/>
        </w:rPr>
      </w:pPr>
    </w:p>
    <w:p w14:paraId="26569B05">
      <w:pPr>
        <w:pStyle w:val="12"/>
        <w:spacing w:before="260" w:beforeAutospacing="0" w:after="260" w:afterAutospacing="0" w:line="415" w:lineRule="auto"/>
        <w:ind w:firstLine="723"/>
        <w:jc w:val="both"/>
        <w:rPr>
          <w:rFonts w:hint="eastAsia" w:ascii="宋体" w:hAnsi="宋体" w:eastAsia="宋体" w:cs="宋体"/>
          <w:b/>
          <w:color w:val="000000"/>
        </w:rPr>
      </w:pPr>
    </w:p>
    <w:p w14:paraId="6385C5D0">
      <w:pPr>
        <w:pStyle w:val="12"/>
        <w:spacing w:before="260" w:beforeAutospacing="0" w:after="260" w:afterAutospacing="0" w:line="415" w:lineRule="auto"/>
        <w:ind w:firstLine="723"/>
        <w:jc w:val="both"/>
        <w:rPr>
          <w:rFonts w:hint="eastAsia" w:ascii="宋体" w:hAnsi="宋体" w:eastAsia="宋体" w:cs="宋体"/>
          <w:b/>
          <w:color w:val="000000"/>
        </w:rPr>
      </w:pPr>
    </w:p>
    <w:p w14:paraId="1E02A2D8">
      <w:pPr>
        <w:pStyle w:val="12"/>
        <w:spacing w:before="260" w:beforeAutospacing="0" w:after="260" w:afterAutospacing="0" w:line="415" w:lineRule="auto"/>
        <w:ind w:firstLine="723"/>
        <w:jc w:val="both"/>
        <w:rPr>
          <w:rFonts w:hint="eastAsia" w:ascii="宋体" w:hAnsi="宋体" w:eastAsia="宋体" w:cs="宋体"/>
          <w:b/>
          <w:color w:val="000000"/>
        </w:rPr>
      </w:pPr>
    </w:p>
    <w:p w14:paraId="662DE99F">
      <w:pPr>
        <w:pStyle w:val="12"/>
        <w:spacing w:before="260" w:beforeAutospacing="0" w:after="260" w:afterAutospacing="0" w:line="415" w:lineRule="auto"/>
        <w:ind w:firstLine="2249" w:firstLineChars="700"/>
        <w:jc w:val="both"/>
      </w:pPr>
      <w:r>
        <w:rPr>
          <w:rFonts w:hint="eastAsia" w:ascii="黑体" w:hAnsi="宋体" w:eastAsia="黑体" w:cs="黑体"/>
          <w:b/>
          <w:i/>
          <w:color w:val="000000"/>
          <w:sz w:val="32"/>
          <w:szCs w:val="32"/>
          <w:u w:val="single"/>
        </w:rPr>
        <w:t>八、投标函</w:t>
      </w:r>
    </w:p>
    <w:p w14:paraId="0A685899">
      <w:pPr>
        <w:pStyle w:val="12"/>
        <w:spacing w:beforeAutospacing="0" w:afterAutospacing="0" w:line="0" w:lineRule="atLeast"/>
        <w:rPr>
          <w:rFonts w:hint="eastAsia" w:eastAsia="宋体"/>
          <w:lang w:eastAsia="zh-CN"/>
        </w:rPr>
      </w:pPr>
      <w:r>
        <w:rPr>
          <w:rFonts w:hint="eastAsia" w:ascii="宋体" w:hAnsi="宋体" w:eastAsia="宋体" w:cs="宋体"/>
          <w:color w:val="000000"/>
        </w:rPr>
        <w:t>致：</w:t>
      </w:r>
      <w:r>
        <w:rPr>
          <w:rFonts w:hint="eastAsia" w:ascii="宋体" w:hAnsi="宋体" w:eastAsia="宋体" w:cs="宋体"/>
          <w:color w:val="000000"/>
          <w:lang w:eastAsia="zh-CN"/>
        </w:rPr>
        <w:t>响水县住房和城乡建设局</w:t>
      </w:r>
    </w:p>
    <w:p w14:paraId="601BA545">
      <w:pPr>
        <w:pStyle w:val="12"/>
        <w:spacing w:beforeAutospacing="0" w:afterAutospacing="0" w:line="0" w:lineRule="atLeast"/>
        <w:ind w:firstLine="240" w:firstLineChars="100"/>
      </w:pPr>
      <w:r>
        <w:rPr>
          <w:rFonts w:hint="eastAsia" w:ascii="宋体" w:hAnsi="宋体" w:eastAsia="宋体" w:cs="宋体"/>
          <w:color w:val="000000"/>
        </w:rPr>
        <w:t>根据贵方的JSZC-***</w:t>
      </w:r>
      <w:r>
        <w:rPr>
          <w:rFonts w:hint="eastAsia" w:ascii="宋体" w:hAnsi="宋体" w:eastAsia="宋体" w:cs="宋体"/>
          <w:b/>
          <w:color w:val="000000"/>
          <w:sz w:val="36"/>
          <w:szCs w:val="36"/>
          <w:u w:val="single"/>
        </w:rPr>
        <w:t xml:space="preserve">            </w:t>
      </w:r>
      <w:r>
        <w:rPr>
          <w:rFonts w:hint="eastAsia" w:ascii="宋体" w:hAnsi="宋体" w:eastAsia="宋体" w:cs="宋体"/>
          <w:color w:val="000000"/>
        </w:rPr>
        <w:t>号招标文件，正式授权下述签字人_________________(姓名)代表我方______________（投标人的名称），全权处理本次项目投标的有关事宜。</w:t>
      </w:r>
    </w:p>
    <w:p w14:paraId="1FA0310B">
      <w:pPr>
        <w:pStyle w:val="12"/>
        <w:spacing w:beforeAutospacing="0" w:afterAutospacing="0" w:line="0" w:lineRule="atLeast"/>
        <w:ind w:firstLine="240" w:firstLineChars="100"/>
      </w:pPr>
      <w:r>
        <w:rPr>
          <w:rFonts w:hint="eastAsia" w:ascii="宋体" w:hAnsi="宋体" w:eastAsia="宋体" w:cs="宋体"/>
          <w:color w:val="000000"/>
        </w:rPr>
        <w:t>据此函，__________签字人兹宣布同意如下：</w:t>
      </w:r>
    </w:p>
    <w:p w14:paraId="5F8638D4">
      <w:pPr>
        <w:pStyle w:val="12"/>
        <w:spacing w:beforeAutospacing="0" w:afterAutospacing="0" w:line="0" w:lineRule="atLeast"/>
        <w:ind w:firstLine="240" w:firstLineChars="100"/>
      </w:pPr>
      <w:r>
        <w:rPr>
          <w:rFonts w:hint="eastAsia" w:ascii="宋体" w:hAnsi="宋体" w:eastAsia="宋体" w:cs="宋体"/>
          <w:color w:val="000000"/>
        </w:rPr>
        <w:t>1.按招标文件规定的各项要求，向买方提供所需货物（包含与货物相关的服务）。</w:t>
      </w:r>
    </w:p>
    <w:p w14:paraId="3B3F01F2">
      <w:pPr>
        <w:pStyle w:val="12"/>
        <w:spacing w:beforeAutospacing="0" w:afterAutospacing="0" w:line="0" w:lineRule="atLeast"/>
        <w:ind w:firstLine="240" w:firstLineChars="100"/>
      </w:pPr>
      <w:r>
        <w:rPr>
          <w:rFonts w:hint="eastAsia" w:ascii="宋体" w:hAnsi="宋体" w:eastAsia="宋体" w:cs="宋体"/>
          <w:color w:val="000000"/>
        </w:rPr>
        <w:t>2.我们完全理解贵方不一定将合同授予最低报价的投标人。</w:t>
      </w:r>
    </w:p>
    <w:p w14:paraId="7B3A6E16">
      <w:pPr>
        <w:pStyle w:val="12"/>
        <w:spacing w:beforeAutospacing="0" w:afterAutospacing="0" w:line="0" w:lineRule="atLeast"/>
        <w:ind w:firstLine="240" w:firstLineChars="100"/>
      </w:pPr>
      <w:r>
        <w:rPr>
          <w:rFonts w:hint="eastAsia" w:ascii="宋体" w:hAnsi="宋体" w:eastAsia="宋体" w:cs="宋体"/>
          <w:color w:val="000000"/>
        </w:rPr>
        <w:t>3.我们已详细审核全部招标文件及其有效补充文件，我们知道必须放弃提出含糊不清或误解问题的权利。</w:t>
      </w:r>
    </w:p>
    <w:p w14:paraId="0B9E45A5">
      <w:pPr>
        <w:pStyle w:val="12"/>
        <w:spacing w:beforeAutospacing="0" w:afterAutospacing="0" w:line="0" w:lineRule="atLeast"/>
        <w:ind w:firstLine="240" w:firstLineChars="100"/>
      </w:pPr>
      <w:r>
        <w:rPr>
          <w:rFonts w:hint="eastAsia" w:ascii="宋体" w:hAnsi="宋体" w:eastAsia="宋体" w:cs="宋体"/>
          <w:color w:val="000000"/>
        </w:rPr>
        <w:t>4.我们同意从规定的开标日期起遵循本投标文件，并在规定的投标有效期期满之前均具有约束力。</w:t>
      </w:r>
    </w:p>
    <w:p w14:paraId="51E283F6">
      <w:pPr>
        <w:pStyle w:val="12"/>
        <w:spacing w:beforeAutospacing="0" w:afterAutospacing="0" w:line="0" w:lineRule="atLeast"/>
        <w:ind w:firstLine="240" w:firstLineChars="100"/>
      </w:pPr>
      <w:r>
        <w:rPr>
          <w:rFonts w:hint="eastAsia" w:ascii="宋体" w:hAnsi="宋体" w:eastAsia="宋体" w:cs="宋体"/>
          <w:color w:val="000000"/>
        </w:rPr>
        <w:t>5.同意向贵方提供贵方可能另外要求的与投标有关的任何证据或资料，并保证我方已提供和将要提供的文件是真实的、准确的。</w:t>
      </w:r>
    </w:p>
    <w:p w14:paraId="79ED56F8">
      <w:pPr>
        <w:pStyle w:val="12"/>
        <w:spacing w:beforeAutospacing="0" w:afterAutospacing="0" w:line="0" w:lineRule="atLeast"/>
        <w:ind w:firstLine="240" w:firstLineChars="100"/>
      </w:pPr>
      <w:r>
        <w:rPr>
          <w:rFonts w:hint="eastAsia" w:ascii="宋体" w:hAnsi="宋体" w:eastAsia="宋体" w:cs="宋体"/>
          <w:color w:val="000000"/>
        </w:rPr>
        <w:t>6.一旦我方中标,我方将根据招标文件的规定，严格履行合同的责任和义务,并保证在招标文件规定的时间完成项目，交付买方验收、使用。</w:t>
      </w:r>
    </w:p>
    <w:p w14:paraId="212E69CC">
      <w:pPr>
        <w:pStyle w:val="12"/>
        <w:spacing w:beforeAutospacing="0" w:afterAutospacing="0" w:line="0" w:lineRule="atLeast"/>
        <w:ind w:firstLine="240" w:firstLineChars="100"/>
      </w:pPr>
      <w:r>
        <w:rPr>
          <w:rFonts w:hint="eastAsia" w:ascii="宋体" w:hAnsi="宋体" w:eastAsia="宋体" w:cs="宋体"/>
          <w:color w:val="000000"/>
        </w:rPr>
        <w:t>7.与本投标有关的正式通讯地址为：</w:t>
      </w:r>
    </w:p>
    <w:p w14:paraId="0C9D7AC6">
      <w:pPr>
        <w:pStyle w:val="12"/>
        <w:spacing w:beforeAutospacing="0" w:afterAutospacing="0" w:line="0" w:lineRule="atLeast"/>
        <w:ind w:left="420" w:firstLine="720"/>
      </w:pPr>
      <w:r>
        <w:rPr>
          <w:rFonts w:hint="eastAsia" w:ascii="宋体" w:hAnsi="宋体" w:eastAsia="宋体" w:cs="宋体"/>
          <w:color w:val="000000"/>
        </w:rPr>
        <w:t>地址：</w:t>
      </w:r>
    </w:p>
    <w:p w14:paraId="107BB23C">
      <w:pPr>
        <w:pStyle w:val="12"/>
        <w:spacing w:beforeAutospacing="0" w:afterAutospacing="0" w:line="0" w:lineRule="atLeast"/>
        <w:ind w:left="420" w:firstLine="720"/>
      </w:pPr>
      <w:r>
        <w:rPr>
          <w:rFonts w:hint="eastAsia" w:ascii="宋体" w:hAnsi="宋体" w:eastAsia="宋体" w:cs="宋体"/>
          <w:color w:val="000000"/>
        </w:rPr>
        <w:t>邮编：</w:t>
      </w:r>
    </w:p>
    <w:p w14:paraId="74715307">
      <w:pPr>
        <w:pStyle w:val="12"/>
        <w:spacing w:beforeAutospacing="0" w:afterAutospacing="0" w:line="0" w:lineRule="atLeast"/>
        <w:ind w:left="420" w:firstLine="720"/>
      </w:pPr>
      <w:r>
        <w:rPr>
          <w:rFonts w:hint="eastAsia" w:ascii="宋体" w:hAnsi="宋体" w:eastAsia="宋体" w:cs="宋体"/>
          <w:color w:val="000000"/>
        </w:rPr>
        <w:t>电话：</w:t>
      </w:r>
    </w:p>
    <w:p w14:paraId="3A8B2C54">
      <w:pPr>
        <w:pStyle w:val="12"/>
        <w:spacing w:beforeAutospacing="0" w:afterAutospacing="0" w:line="0" w:lineRule="atLeast"/>
        <w:ind w:left="420" w:firstLine="720"/>
      </w:pPr>
      <w:r>
        <w:rPr>
          <w:rFonts w:hint="eastAsia" w:ascii="宋体" w:hAnsi="宋体" w:eastAsia="宋体" w:cs="宋体"/>
          <w:color w:val="000000"/>
        </w:rPr>
        <w:t>传真：</w:t>
      </w:r>
    </w:p>
    <w:p w14:paraId="083064DE">
      <w:pPr>
        <w:pStyle w:val="12"/>
        <w:spacing w:beforeAutospacing="0" w:afterAutospacing="0" w:line="0" w:lineRule="atLeast"/>
        <w:ind w:left="420" w:firstLine="720"/>
      </w:pPr>
      <w:r>
        <w:rPr>
          <w:rFonts w:hint="eastAsia" w:ascii="宋体" w:hAnsi="宋体" w:eastAsia="宋体" w:cs="宋体"/>
          <w:color w:val="000000"/>
        </w:rPr>
        <w:t>投标人开户行：</w:t>
      </w:r>
    </w:p>
    <w:p w14:paraId="439A3DAA">
      <w:pPr>
        <w:pStyle w:val="12"/>
        <w:spacing w:beforeAutospacing="0" w:afterAutospacing="0" w:line="0" w:lineRule="atLeast"/>
        <w:ind w:left="420" w:firstLine="720"/>
      </w:pPr>
      <w:r>
        <w:rPr>
          <w:rFonts w:hint="eastAsia" w:ascii="宋体" w:hAnsi="宋体" w:eastAsia="宋体" w:cs="宋体"/>
          <w:color w:val="000000"/>
        </w:rPr>
        <w:t>账号：</w:t>
      </w:r>
    </w:p>
    <w:p w14:paraId="0F3C7243">
      <w:pPr>
        <w:pStyle w:val="12"/>
        <w:spacing w:beforeAutospacing="0" w:afterAutospacing="0" w:line="0" w:lineRule="atLeast"/>
        <w:ind w:left="420" w:firstLine="720"/>
      </w:pPr>
      <w:r>
        <w:rPr>
          <w:rFonts w:hint="eastAsia" w:ascii="宋体" w:hAnsi="宋体" w:eastAsia="宋体" w:cs="宋体"/>
          <w:color w:val="000000"/>
        </w:rPr>
        <w:t>日期：________年____月____日</w:t>
      </w:r>
    </w:p>
    <w:p w14:paraId="1CF81D1A">
      <w:pPr>
        <w:pStyle w:val="12"/>
        <w:spacing w:beforeAutospacing="0" w:afterAutospacing="0" w:line="0" w:lineRule="atLeast"/>
        <w:ind w:firstLine="720"/>
        <w:jc w:val="center"/>
      </w:pPr>
      <w:r>
        <w:t> </w:t>
      </w:r>
    </w:p>
    <w:p w14:paraId="75814117">
      <w:pPr>
        <w:pStyle w:val="12"/>
        <w:spacing w:beforeAutospacing="0" w:afterAutospacing="0" w:line="0" w:lineRule="atLeast"/>
        <w:ind w:firstLine="720"/>
        <w:jc w:val="center"/>
      </w:pPr>
      <w:r>
        <w:t> </w:t>
      </w:r>
    </w:p>
    <w:p w14:paraId="7AAAF69A">
      <w:pPr>
        <w:pStyle w:val="12"/>
        <w:spacing w:beforeAutospacing="0" w:afterAutospacing="0" w:line="0" w:lineRule="atLeast"/>
        <w:ind w:firstLine="720"/>
        <w:jc w:val="center"/>
      </w:pPr>
      <w:r>
        <w:t> </w:t>
      </w:r>
    </w:p>
    <w:p w14:paraId="0BC37DD7">
      <w:pPr>
        <w:pStyle w:val="12"/>
        <w:spacing w:beforeAutospacing="0" w:afterAutospacing="0" w:line="0" w:lineRule="atLeast"/>
        <w:ind w:firstLine="720"/>
        <w:jc w:val="center"/>
      </w:pPr>
      <w:r>
        <w:t> </w:t>
      </w:r>
    </w:p>
    <w:p w14:paraId="65BF5960">
      <w:pPr>
        <w:pStyle w:val="12"/>
        <w:spacing w:beforeAutospacing="0" w:afterAutospacing="0" w:line="0" w:lineRule="atLeast"/>
        <w:ind w:firstLine="720"/>
        <w:jc w:val="center"/>
      </w:pPr>
    </w:p>
    <w:p w14:paraId="78D4A185">
      <w:pPr>
        <w:pStyle w:val="12"/>
        <w:spacing w:beforeAutospacing="0" w:afterAutospacing="0" w:line="0" w:lineRule="atLeast"/>
        <w:ind w:firstLine="720"/>
        <w:jc w:val="center"/>
      </w:pPr>
    </w:p>
    <w:p w14:paraId="10456FDE">
      <w:pPr>
        <w:pStyle w:val="12"/>
        <w:spacing w:beforeAutospacing="0" w:afterAutospacing="0" w:line="0" w:lineRule="atLeast"/>
        <w:ind w:firstLine="720"/>
        <w:jc w:val="center"/>
      </w:pPr>
    </w:p>
    <w:p w14:paraId="52E15790">
      <w:pPr>
        <w:pStyle w:val="12"/>
        <w:spacing w:beforeAutospacing="0" w:afterAutospacing="0" w:line="0" w:lineRule="atLeast"/>
        <w:ind w:firstLine="720"/>
        <w:jc w:val="center"/>
      </w:pPr>
    </w:p>
    <w:p w14:paraId="29E906D5">
      <w:pPr>
        <w:pStyle w:val="12"/>
        <w:spacing w:beforeAutospacing="0" w:afterAutospacing="0" w:line="0" w:lineRule="atLeast"/>
        <w:ind w:firstLine="720"/>
        <w:jc w:val="center"/>
      </w:pPr>
    </w:p>
    <w:p w14:paraId="6BB7D2D9">
      <w:pPr>
        <w:pStyle w:val="12"/>
        <w:spacing w:beforeAutospacing="0" w:afterAutospacing="0" w:line="0" w:lineRule="atLeast"/>
        <w:ind w:firstLine="720"/>
        <w:jc w:val="center"/>
      </w:pPr>
    </w:p>
    <w:p w14:paraId="0620B4E3">
      <w:pPr>
        <w:pStyle w:val="12"/>
        <w:spacing w:beforeAutospacing="0" w:afterAutospacing="0" w:line="0" w:lineRule="atLeast"/>
        <w:ind w:firstLine="720"/>
        <w:jc w:val="center"/>
      </w:pPr>
    </w:p>
    <w:p w14:paraId="2FC82B3A">
      <w:pPr>
        <w:pStyle w:val="12"/>
        <w:spacing w:beforeAutospacing="0" w:afterAutospacing="0" w:line="0" w:lineRule="atLeast"/>
        <w:ind w:firstLine="720"/>
        <w:jc w:val="center"/>
      </w:pPr>
    </w:p>
    <w:p w14:paraId="2D2F23D7">
      <w:pPr>
        <w:pStyle w:val="12"/>
        <w:spacing w:beforeAutospacing="0" w:afterAutospacing="0" w:line="0" w:lineRule="atLeast"/>
        <w:ind w:firstLine="720"/>
        <w:jc w:val="center"/>
      </w:pPr>
    </w:p>
    <w:p w14:paraId="11CFB271">
      <w:pPr>
        <w:pStyle w:val="12"/>
        <w:spacing w:beforeAutospacing="0" w:afterAutospacing="0" w:line="0" w:lineRule="atLeast"/>
        <w:ind w:firstLine="720"/>
        <w:jc w:val="center"/>
      </w:pPr>
      <w:r>
        <w:t> </w:t>
      </w:r>
    </w:p>
    <w:p w14:paraId="67FD634D">
      <w:pPr>
        <w:pStyle w:val="12"/>
        <w:spacing w:beforeAutospacing="0" w:afterAutospacing="0" w:line="0" w:lineRule="atLeast"/>
        <w:ind w:firstLine="964"/>
        <w:jc w:val="center"/>
      </w:pPr>
      <w:r>
        <w:rPr>
          <w:rFonts w:hint="eastAsia" w:ascii="黑体" w:hAnsi="宋体" w:eastAsia="黑体" w:cs="黑体"/>
          <w:b/>
          <w:sz w:val="32"/>
          <w:szCs w:val="32"/>
        </w:rPr>
        <w:t>九、小微企业声明函（</w:t>
      </w:r>
      <w:r>
        <w:rPr>
          <w:rFonts w:hint="eastAsia" w:ascii="黑体" w:hAnsi="宋体" w:eastAsia="黑体" w:cs="黑体"/>
          <w:b/>
          <w:sz w:val="32"/>
          <w:szCs w:val="32"/>
          <w:lang w:val="en-US" w:eastAsia="zh-CN"/>
        </w:rPr>
        <w:t>服务</w:t>
      </w:r>
      <w:r>
        <w:rPr>
          <w:rFonts w:hint="eastAsia" w:ascii="黑体" w:hAnsi="宋体" w:eastAsia="黑体" w:cs="黑体"/>
          <w:b/>
          <w:sz w:val="32"/>
          <w:szCs w:val="32"/>
        </w:rPr>
        <w:t>）</w:t>
      </w:r>
    </w:p>
    <w:p w14:paraId="07926157">
      <w:pPr>
        <w:pStyle w:val="12"/>
        <w:spacing w:beforeAutospacing="0" w:afterAutospacing="0" w:line="0" w:lineRule="atLeast"/>
        <w:ind w:firstLine="964"/>
        <w:jc w:val="center"/>
        <w:rPr>
          <w:rFonts w:hint="eastAsia" w:ascii="黑体" w:hAnsi="宋体" w:eastAsia="黑体" w:cs="黑体"/>
          <w:b/>
          <w:sz w:val="32"/>
          <w:szCs w:val="32"/>
        </w:rPr>
      </w:pPr>
      <w:r>
        <w:rPr>
          <w:rFonts w:hint="eastAsia" w:ascii="黑体" w:hAnsi="宋体" w:eastAsia="黑体" w:cs="黑体"/>
          <w:b/>
          <w:sz w:val="32"/>
          <w:szCs w:val="32"/>
        </w:rPr>
        <w:t>小微企业声明函</w:t>
      </w:r>
    </w:p>
    <w:p w14:paraId="462A85E2">
      <w:pPr>
        <w:pStyle w:val="12"/>
        <w:spacing w:beforeAutospacing="0" w:afterAutospacing="0" w:line="0" w:lineRule="atLeast"/>
        <w:ind w:firstLine="36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本公司（联合体）郑重声明，根据《政府采购促进中小企业发展管理办法》(财库[2020]46号)的规定，本公司（联合体）参加</w:t>
      </w:r>
      <w:r>
        <w:rPr>
          <w:rFonts w:hint="eastAsia" w:asciiTheme="minorEastAsia" w:hAnsi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（单位名称）</w:t>
      </w:r>
      <w:r>
        <w:rPr>
          <w:rFonts w:hint="eastAsia" w:asciiTheme="minorEastAsia" w:hAnsiTheme="minorEastAsia" w:eastAsiaTheme="minorEastAsia" w:cstheme="minorEastAsia"/>
          <w:color w:val="auto"/>
          <w:sz w:val="24"/>
          <w:szCs w:val="24"/>
          <w:highlight w:val="none"/>
        </w:rPr>
        <w:t>采购编号为</w:t>
      </w:r>
      <w:r>
        <w:rPr>
          <w:rFonts w:hint="eastAsia" w:asciiTheme="minorEastAsia" w:hAnsiTheme="minorEastAsia" w:eastAsiaTheme="minorEastAsia" w:cstheme="minorEastAsia"/>
          <w:color w:val="auto"/>
          <w:sz w:val="24"/>
          <w:szCs w:val="24"/>
          <w:highlight w:val="none"/>
          <w:u w:val="single"/>
        </w:rPr>
        <w:t>***</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（项目名称）</w:t>
      </w:r>
      <w:r>
        <w:rPr>
          <w:rFonts w:hint="eastAsia" w:asciiTheme="minorEastAsia" w:hAnsiTheme="minorEastAsia" w:eastAsiaTheme="minorEastAsia" w:cstheme="minorEastAsia"/>
          <w:color w:val="auto"/>
          <w:sz w:val="24"/>
          <w:szCs w:val="24"/>
          <w:highlight w:val="none"/>
        </w:rPr>
        <w:t>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2AE83B67">
      <w:pPr>
        <w:pStyle w:val="12"/>
        <w:spacing w:beforeAutospacing="0" w:afterAutospacing="0" w:line="0" w:lineRule="atLeast"/>
        <w:ind w:firstLine="36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u w:val="single"/>
        </w:rPr>
        <w:t>（标的名称）</w:t>
      </w:r>
      <w:r>
        <w:rPr>
          <w:rFonts w:hint="eastAsia" w:asciiTheme="minorEastAsia" w:hAnsiTheme="minorEastAsia" w:eastAsiaTheme="minorEastAsia" w:cstheme="minorEastAsia"/>
          <w:i/>
          <w:color w:val="auto"/>
          <w:sz w:val="24"/>
          <w:szCs w:val="24"/>
          <w:highlight w:val="none"/>
        </w:rPr>
        <w:t>，</w:t>
      </w:r>
      <w:r>
        <w:rPr>
          <w:rFonts w:hint="eastAsia" w:asciiTheme="minorEastAsia" w:hAnsiTheme="minorEastAsia" w:eastAsiaTheme="minorEastAsia" w:cstheme="minorEastAsia"/>
          <w:color w:val="auto"/>
          <w:sz w:val="24"/>
          <w:szCs w:val="24"/>
          <w:highlight w:val="none"/>
        </w:rPr>
        <w:t>属于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行业；承接企业为</w:t>
      </w:r>
      <w:r>
        <w:rPr>
          <w:rFonts w:hint="eastAsia" w:asciiTheme="minorEastAsia" w:hAnsiTheme="minorEastAsia" w:eastAsiaTheme="minorEastAsia" w:cstheme="minorEastAsia"/>
          <w:color w:val="auto"/>
          <w:sz w:val="24"/>
          <w:szCs w:val="24"/>
          <w:highlight w:val="none"/>
          <w:u w:val="single"/>
        </w:rPr>
        <w:t>（企业名称）</w:t>
      </w:r>
      <w:r>
        <w:rPr>
          <w:rFonts w:hint="eastAsia" w:asciiTheme="minorEastAsia" w:hAnsiTheme="minorEastAsia" w:eastAsiaTheme="minorEastAsia" w:cstheme="minorEastAsia"/>
          <w:color w:val="auto"/>
          <w:sz w:val="24"/>
          <w:szCs w:val="24"/>
          <w:highlight w:val="none"/>
        </w:rPr>
        <w:t>，从业人员</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人，营业收入为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万元，资产总额为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万元</w:t>
      </w:r>
      <w:r>
        <w:rPr>
          <w:rFonts w:hint="eastAsia" w:asciiTheme="minorEastAsia" w:hAnsiTheme="minorEastAsia" w:eastAsiaTheme="minorEastAsia" w:cstheme="minorEastAsia"/>
          <w:color w:val="auto"/>
          <w:sz w:val="24"/>
          <w:szCs w:val="24"/>
          <w:highlight w:val="none"/>
          <w:vertAlign w:val="superscript"/>
        </w:rPr>
        <w:t>1</w:t>
      </w:r>
      <w:r>
        <w:rPr>
          <w:rFonts w:hint="eastAsia" w:asciiTheme="minorEastAsia" w:hAnsiTheme="minorEastAsia" w:eastAsiaTheme="minorEastAsia" w:cstheme="minorEastAsia"/>
          <w:color w:val="auto"/>
          <w:sz w:val="24"/>
          <w:szCs w:val="24"/>
          <w:highlight w:val="none"/>
        </w:rPr>
        <w:t>，属于</w:t>
      </w:r>
      <w:r>
        <w:rPr>
          <w:rFonts w:hint="eastAsia" w:asciiTheme="minorEastAsia" w:hAnsiTheme="minorEastAsia" w:eastAsiaTheme="minorEastAsia" w:cstheme="minorEastAsia"/>
          <w:color w:val="auto"/>
          <w:sz w:val="24"/>
          <w:szCs w:val="24"/>
          <w:highlight w:val="none"/>
          <w:u w:val="single"/>
        </w:rPr>
        <w:t>（小型企业、微型企业）；</w:t>
      </w:r>
    </w:p>
    <w:p w14:paraId="6BF0FB08">
      <w:pPr>
        <w:pStyle w:val="12"/>
        <w:spacing w:beforeAutospacing="0" w:afterAutospacing="0" w:line="0" w:lineRule="atLeast"/>
        <w:ind w:firstLine="36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u w:val="single"/>
        </w:rPr>
        <w:t>（标的名称）</w:t>
      </w:r>
      <w:r>
        <w:rPr>
          <w:rFonts w:hint="eastAsia" w:asciiTheme="minorEastAsia" w:hAnsiTheme="minorEastAsia" w:eastAsiaTheme="minorEastAsia" w:cstheme="minorEastAsia"/>
          <w:i/>
          <w:color w:val="auto"/>
          <w:sz w:val="24"/>
          <w:szCs w:val="24"/>
          <w:highlight w:val="none"/>
        </w:rPr>
        <w:t>，</w:t>
      </w:r>
      <w:r>
        <w:rPr>
          <w:rFonts w:hint="eastAsia" w:asciiTheme="minorEastAsia" w:hAnsiTheme="minorEastAsia" w:eastAsiaTheme="minorEastAsia" w:cstheme="minorEastAsia"/>
          <w:color w:val="auto"/>
          <w:sz w:val="24"/>
          <w:szCs w:val="24"/>
          <w:highlight w:val="none"/>
        </w:rPr>
        <w:t>属于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行业；承接企业为</w:t>
      </w:r>
      <w:r>
        <w:rPr>
          <w:rFonts w:hint="eastAsia" w:asciiTheme="minorEastAsia" w:hAnsiTheme="minorEastAsia" w:eastAsiaTheme="minorEastAsia" w:cstheme="minorEastAsia"/>
          <w:color w:val="auto"/>
          <w:sz w:val="24"/>
          <w:szCs w:val="24"/>
          <w:highlight w:val="none"/>
          <w:u w:val="single"/>
        </w:rPr>
        <w:t>（企业名称）</w:t>
      </w:r>
      <w:r>
        <w:rPr>
          <w:rFonts w:hint="eastAsia" w:asciiTheme="minorEastAsia" w:hAnsiTheme="minorEastAsia" w:eastAsiaTheme="minorEastAsia" w:cstheme="minorEastAsia"/>
          <w:color w:val="auto"/>
          <w:sz w:val="24"/>
          <w:szCs w:val="24"/>
          <w:highlight w:val="none"/>
        </w:rPr>
        <w:t>，从业人员</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人，营业收入为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万元，资产总额为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万元</w:t>
      </w:r>
      <w:r>
        <w:rPr>
          <w:rFonts w:hint="eastAsia" w:asciiTheme="minorEastAsia" w:hAnsiTheme="minorEastAsia" w:eastAsiaTheme="minorEastAsia" w:cstheme="minorEastAsia"/>
          <w:color w:val="auto"/>
          <w:sz w:val="24"/>
          <w:szCs w:val="24"/>
          <w:highlight w:val="none"/>
          <w:vertAlign w:val="superscript"/>
        </w:rPr>
        <w:t>1</w:t>
      </w:r>
      <w:r>
        <w:rPr>
          <w:rFonts w:hint="eastAsia" w:asciiTheme="minorEastAsia" w:hAnsiTheme="minorEastAsia" w:eastAsiaTheme="minorEastAsia" w:cstheme="minorEastAsia"/>
          <w:color w:val="auto"/>
          <w:sz w:val="24"/>
          <w:szCs w:val="24"/>
          <w:highlight w:val="none"/>
        </w:rPr>
        <w:t>，属于</w:t>
      </w:r>
      <w:r>
        <w:rPr>
          <w:rFonts w:hint="eastAsia" w:asciiTheme="minorEastAsia" w:hAnsiTheme="minorEastAsia" w:eastAsiaTheme="minorEastAsia" w:cstheme="minorEastAsia"/>
          <w:color w:val="auto"/>
          <w:sz w:val="24"/>
          <w:szCs w:val="24"/>
          <w:highlight w:val="none"/>
          <w:u w:val="single"/>
        </w:rPr>
        <w:t>（小型企业、微型企业）；</w:t>
      </w:r>
    </w:p>
    <w:p w14:paraId="1524FB7B">
      <w:pPr>
        <w:pStyle w:val="12"/>
        <w:spacing w:beforeAutospacing="0" w:afterAutospacing="0" w:line="0" w:lineRule="atLeast"/>
        <w:ind w:firstLine="36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p>
    <w:p w14:paraId="2DD2CC21">
      <w:pPr>
        <w:pStyle w:val="12"/>
        <w:spacing w:beforeAutospacing="0" w:afterAutospacing="0" w:line="0" w:lineRule="atLeast"/>
        <w:ind w:firstLine="36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以上企业，不属于大企业的分支机构，不存在控股股东为大企业的情形，也不存在与大企业的负责人为同一人的情形。</w:t>
      </w:r>
    </w:p>
    <w:p w14:paraId="6611FFDD">
      <w:pPr>
        <w:pStyle w:val="12"/>
        <w:spacing w:beforeAutospacing="0" w:afterAutospacing="0" w:line="0" w:lineRule="atLeast"/>
        <w:ind w:firstLine="36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本企业对上述声明内容的真实性负责。如有虚假，将依法承担相应责任</w:t>
      </w:r>
    </w:p>
    <w:p w14:paraId="11214BC2">
      <w:pPr>
        <w:pStyle w:val="12"/>
        <w:spacing w:beforeAutospacing="0" w:afterAutospacing="0" w:line="0" w:lineRule="atLeast"/>
        <w:ind w:right="72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w:t>
      </w:r>
    </w:p>
    <w:p w14:paraId="26BA3EA9">
      <w:pPr>
        <w:pStyle w:val="12"/>
        <w:spacing w:beforeAutospacing="0" w:afterAutospacing="0" w:line="0" w:lineRule="atLeast"/>
        <w:ind w:right="180" w:firstLine="360"/>
        <w:jc w:val="righ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企业名称（加盖CA电子公章）：</w:t>
      </w:r>
    </w:p>
    <w:p w14:paraId="1BC47E16">
      <w:pPr>
        <w:pStyle w:val="12"/>
        <w:spacing w:beforeAutospacing="0" w:afterAutospacing="0" w:line="0" w:lineRule="atLeast"/>
        <w:ind w:right="480" w:firstLine="540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日  期：</w:t>
      </w:r>
    </w:p>
    <w:p w14:paraId="6FDB7F1B">
      <w:pPr>
        <w:pStyle w:val="12"/>
        <w:spacing w:beforeAutospacing="0" w:afterAutospacing="0" w:line="0" w:lineRule="atLeast"/>
        <w:ind w:firstLine="24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w:t>
      </w:r>
    </w:p>
    <w:p w14:paraId="292A9669">
      <w:pPr>
        <w:pStyle w:val="12"/>
        <w:spacing w:beforeAutospacing="0" w:afterAutospacing="0" w:line="0" w:lineRule="atLeast"/>
        <w:ind w:firstLine="48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备注1：从业人员、营业收入、资产总额填报上一年度数据，无上一年度数据的新成立企业可不填报。</w:t>
      </w:r>
    </w:p>
    <w:p w14:paraId="0FA862D9">
      <w:pPr>
        <w:pStyle w:val="12"/>
        <w:spacing w:beforeAutospacing="0" w:afterAutospacing="0" w:line="0" w:lineRule="atLeast"/>
        <w:ind w:firstLine="48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备注2：供应商如不提供此声明函，价格将不做相应扣除</w:t>
      </w:r>
      <w:r>
        <w:rPr>
          <w:rFonts w:hint="eastAsia" w:asciiTheme="minorEastAsia" w:hAnsiTheme="minorEastAsia" w:eastAsiaTheme="minorEastAsia" w:cstheme="minorEastAsia"/>
          <w:color w:val="auto"/>
          <w:sz w:val="24"/>
          <w:szCs w:val="24"/>
          <w:highlight w:val="none"/>
          <w:lang w:eastAsia="zh-CN"/>
        </w:rPr>
        <w:t>（如项目全面面向中小企业，则资格审查不通过）</w:t>
      </w:r>
      <w:r>
        <w:rPr>
          <w:rFonts w:hint="eastAsia" w:asciiTheme="minorEastAsia" w:hAnsiTheme="minorEastAsia" w:eastAsiaTheme="minorEastAsia" w:cstheme="minorEastAsia"/>
          <w:color w:val="auto"/>
          <w:sz w:val="24"/>
          <w:szCs w:val="24"/>
          <w:highlight w:val="none"/>
        </w:rPr>
        <w:t>。</w:t>
      </w:r>
    </w:p>
    <w:p w14:paraId="299333A4">
      <w:pPr>
        <w:pBdr>
          <w:top w:val="none" w:color="000000" w:sz="0" w:space="0"/>
          <w:left w:val="none" w:color="000000" w:sz="0" w:space="0"/>
          <w:bottom w:val="none" w:color="000000" w:sz="0" w:space="0"/>
          <w:right w:val="none" w:color="000000" w:sz="0" w:space="0"/>
        </w:pBdr>
        <w:spacing w:before="100" w:after="100"/>
        <w:ind w:left="0" w:right="0" w:firstLine="480"/>
        <w:jc w:val="both"/>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b/>
          <w:color w:val="auto"/>
          <w:sz w:val="24"/>
          <w:szCs w:val="24"/>
          <w:highlight w:val="none"/>
        </w:rPr>
        <w:br w:type="page" w:clear="all"/>
      </w:r>
    </w:p>
    <w:p w14:paraId="56C1F357">
      <w:pPr>
        <w:pStyle w:val="12"/>
        <w:spacing w:beforeAutospacing="0" w:afterAutospacing="0" w:line="0" w:lineRule="atLeast"/>
        <w:ind w:firstLine="964"/>
        <w:jc w:val="center"/>
        <w:rPr>
          <w:rFonts w:hint="eastAsia" w:ascii="黑体" w:hAnsi="宋体" w:eastAsia="黑体" w:cs="黑体"/>
          <w:b/>
          <w:color w:val="000000"/>
          <w:sz w:val="32"/>
          <w:szCs w:val="32"/>
        </w:rPr>
      </w:pPr>
    </w:p>
    <w:p w14:paraId="69A14544">
      <w:pPr>
        <w:pStyle w:val="12"/>
        <w:spacing w:beforeAutospacing="0" w:afterAutospacing="0" w:line="0" w:lineRule="atLeast"/>
        <w:ind w:firstLine="2117" w:firstLineChars="659"/>
        <w:jc w:val="both"/>
      </w:pPr>
      <w:r>
        <w:rPr>
          <w:rFonts w:hint="eastAsia" w:ascii="黑体" w:hAnsi="宋体" w:eastAsia="黑体" w:cs="黑体"/>
          <w:b/>
          <w:color w:val="000000"/>
          <w:sz w:val="32"/>
          <w:szCs w:val="32"/>
        </w:rPr>
        <w:t>十、残疾人福利性单位声明函</w:t>
      </w:r>
    </w:p>
    <w:p w14:paraId="3354DC08">
      <w:pPr>
        <w:pBdr>
          <w:top w:val="none" w:color="000000" w:sz="0" w:space="0"/>
          <w:left w:val="none" w:color="000000" w:sz="0" w:space="0"/>
          <w:bottom w:val="none" w:color="000000" w:sz="0" w:space="0"/>
          <w:right w:val="none" w:color="000000" w:sz="0" w:space="0"/>
        </w:pBdr>
        <w:spacing w:before="100" w:after="100"/>
        <w:ind w:left="0" w:right="0" w:firstLine="0"/>
        <w:jc w:val="center"/>
        <w:rPr>
          <w:rFonts w:ascii="黑体" w:hAnsi="黑体" w:eastAsia="黑体" w:cs="黑体"/>
          <w:b/>
          <w:color w:val="000000"/>
          <w:sz w:val="32"/>
        </w:rPr>
      </w:pPr>
      <w:r>
        <w:t> </w:t>
      </w:r>
      <w:r>
        <w:rPr>
          <w:rFonts w:ascii="黑体" w:hAnsi="黑体" w:eastAsia="黑体" w:cs="黑体"/>
          <w:b/>
          <w:color w:val="000000"/>
          <w:sz w:val="32"/>
        </w:rPr>
        <w:t>残疾人福利性单位声明函</w:t>
      </w:r>
    </w:p>
    <w:p w14:paraId="6EBE2AE4">
      <w:pPr>
        <w:pBdr>
          <w:top w:val="none" w:color="000000" w:sz="0" w:space="0"/>
          <w:left w:val="none" w:color="000000" w:sz="0" w:space="0"/>
          <w:bottom w:val="none" w:color="000000" w:sz="0" w:space="0"/>
          <w:right w:val="none" w:color="000000" w:sz="0" w:space="0"/>
        </w:pBdr>
        <w:spacing w:before="100" w:after="100"/>
        <w:ind w:left="0" w:right="0" w:firstLine="0"/>
        <w:jc w:val="center"/>
        <w:rPr>
          <w:rFonts w:ascii="黑体" w:hAnsi="黑体" w:eastAsia="黑体" w:cs="黑体"/>
          <w:b/>
          <w:color w:val="000000"/>
          <w:sz w:val="32"/>
        </w:rPr>
      </w:pPr>
    </w:p>
    <w:p w14:paraId="65CF839C">
      <w:pPr>
        <w:pStyle w:val="12"/>
        <w:spacing w:beforeAutospacing="0" w:afterAutospacing="0" w:line="0" w:lineRule="atLeast"/>
        <w:ind w:firstLine="480"/>
        <w:jc w:val="both"/>
        <w:rPr>
          <w:highlight w:val="none"/>
        </w:rPr>
      </w:pPr>
      <w:r>
        <w:rPr>
          <w:rFonts w:hint="eastAsia" w:ascii="宋体" w:hAnsi="宋体" w:eastAsia="宋体" w:cs="宋体"/>
          <w:color w:val="000000"/>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项目（分包号：**）采购活动由本单位提供服务。</w:t>
      </w:r>
    </w:p>
    <w:p w14:paraId="7858B397">
      <w:pPr>
        <w:pStyle w:val="12"/>
        <w:spacing w:beforeAutospacing="0" w:afterAutospacing="0" w:line="0" w:lineRule="atLeast"/>
        <w:ind w:firstLine="480"/>
        <w:jc w:val="both"/>
        <w:rPr>
          <w:highlight w:val="none"/>
        </w:rPr>
      </w:pPr>
      <w:r>
        <w:rPr>
          <w:rFonts w:hint="eastAsia" w:ascii="宋体" w:hAnsi="宋体" w:eastAsia="宋体" w:cs="宋体"/>
          <w:color w:val="000000"/>
          <w:highlight w:val="none"/>
        </w:rPr>
        <w:t>本单位对上述声明的真实性负责。如有虚假，将依法承担相应责任。</w:t>
      </w:r>
    </w:p>
    <w:p w14:paraId="2BCAABCE">
      <w:pPr>
        <w:pStyle w:val="12"/>
        <w:spacing w:beforeAutospacing="0" w:afterAutospacing="0" w:line="0" w:lineRule="atLeast"/>
        <w:ind w:firstLine="480"/>
        <w:jc w:val="both"/>
        <w:rPr>
          <w:highlight w:val="none"/>
        </w:rPr>
      </w:pPr>
      <w:r>
        <w:rPr>
          <w:highlight w:val="none"/>
        </w:rPr>
        <w:t> </w:t>
      </w:r>
    </w:p>
    <w:p w14:paraId="41425728">
      <w:pPr>
        <w:pStyle w:val="12"/>
        <w:spacing w:beforeAutospacing="0" w:afterAutospacing="0" w:line="0" w:lineRule="atLeast"/>
        <w:ind w:firstLine="480"/>
        <w:jc w:val="both"/>
        <w:rPr>
          <w:rFonts w:hint="eastAsia" w:eastAsia="宋体"/>
          <w:highlight w:val="none"/>
          <w:lang w:eastAsia="zh-CN"/>
        </w:rPr>
      </w:pPr>
      <w:r>
        <w:rPr>
          <w:rFonts w:hint="eastAsia" w:ascii="宋体" w:hAnsi="宋体" w:eastAsia="宋体" w:cs="宋体"/>
          <w:color w:val="000000"/>
          <w:highlight w:val="none"/>
        </w:rPr>
        <w:t>备注：1、供应商如不提供此声明函，价格将不做相应扣除</w:t>
      </w:r>
      <w:r>
        <w:rPr>
          <w:rFonts w:hint="eastAsia" w:ascii="宋体" w:hAnsi="宋体" w:eastAsia="宋体" w:cs="宋体"/>
          <w:color w:val="000000"/>
          <w:highlight w:val="none"/>
          <w:lang w:eastAsia="zh-CN"/>
        </w:rPr>
        <w:t>（如项目全面面向中小企业，则资格审查不通过）。</w:t>
      </w:r>
    </w:p>
    <w:p w14:paraId="1C1C3783">
      <w:pPr>
        <w:pStyle w:val="12"/>
        <w:spacing w:beforeAutospacing="0" w:afterAutospacing="0" w:line="0" w:lineRule="atLeast"/>
        <w:ind w:firstLine="480"/>
        <w:jc w:val="both"/>
        <w:rPr>
          <w:rFonts w:hint="eastAsia" w:eastAsia="宋体"/>
          <w:highlight w:val="none"/>
          <w:lang w:eastAsia="zh-CN"/>
        </w:rPr>
      </w:pPr>
      <w:r>
        <w:rPr>
          <w:rFonts w:hint="eastAsia" w:ascii="宋体" w:hAnsi="宋体" w:eastAsia="宋体" w:cs="宋体"/>
          <w:color w:val="000000"/>
          <w:highlight w:val="none"/>
        </w:rPr>
        <w:t>2、中标人为残疾人福利单位的，此声明函将随中标结果同时公告，接受社会监督</w:t>
      </w:r>
      <w:r>
        <w:rPr>
          <w:rFonts w:hint="eastAsia" w:ascii="宋体" w:hAnsi="宋体" w:eastAsia="宋体" w:cs="宋体"/>
          <w:color w:val="000000"/>
          <w:highlight w:val="none"/>
          <w:lang w:eastAsia="zh-CN"/>
        </w:rPr>
        <w:t>。</w:t>
      </w:r>
    </w:p>
    <w:p w14:paraId="328FE4D3">
      <w:pPr>
        <w:pBdr>
          <w:top w:val="none" w:color="000000" w:sz="0" w:space="0"/>
          <w:left w:val="none" w:color="000000" w:sz="0" w:space="0"/>
          <w:bottom w:val="none" w:color="000000" w:sz="0" w:space="0"/>
          <w:right w:val="none" w:color="000000" w:sz="0" w:space="0"/>
        </w:pBdr>
        <w:spacing w:before="100" w:after="100"/>
        <w:ind w:left="0" w:right="0" w:firstLine="480"/>
        <w:jc w:val="both"/>
      </w:pPr>
    </w:p>
    <w:p w14:paraId="6CFF6A6B">
      <w:pPr>
        <w:pBdr>
          <w:top w:val="none" w:color="000000" w:sz="0" w:space="0"/>
          <w:left w:val="none" w:color="000000" w:sz="0" w:space="0"/>
          <w:bottom w:val="none" w:color="000000" w:sz="0" w:space="0"/>
          <w:right w:val="none" w:color="000000" w:sz="0" w:space="0"/>
        </w:pBdr>
        <w:spacing w:before="100" w:after="100"/>
        <w:ind w:left="0" w:right="0" w:firstLine="624"/>
        <w:jc w:val="both"/>
      </w:pPr>
      <w:r>
        <w:rPr>
          <w:rFonts w:ascii="宋体" w:hAnsi="宋体" w:eastAsia="宋体" w:cs="宋体"/>
          <w:color w:val="000000"/>
          <w:sz w:val="24"/>
        </w:rPr>
        <w:t> </w:t>
      </w:r>
    </w:p>
    <w:p w14:paraId="72149405">
      <w:pPr>
        <w:pBdr>
          <w:top w:val="none" w:color="000000" w:sz="0" w:space="0"/>
          <w:left w:val="none" w:color="000000" w:sz="0" w:space="0"/>
          <w:bottom w:val="none" w:color="000000" w:sz="0" w:space="0"/>
          <w:right w:val="none" w:color="000000" w:sz="0" w:space="0"/>
        </w:pBdr>
        <w:spacing w:before="100" w:after="100"/>
        <w:ind w:left="0" w:right="1560" w:firstLine="624"/>
        <w:jc w:val="center"/>
      </w:pPr>
      <w:r>
        <w:rPr>
          <w:rFonts w:ascii="仿宋" w:hAnsi="仿宋" w:eastAsia="仿宋" w:cs="仿宋"/>
          <w:color w:val="000000"/>
          <w:sz w:val="30"/>
        </w:rPr>
        <w:t xml:space="preserve">             </w:t>
      </w:r>
      <w:r>
        <w:rPr>
          <w:rFonts w:ascii="宋体" w:hAnsi="宋体" w:eastAsia="宋体" w:cs="宋体"/>
          <w:color w:val="000000"/>
          <w:sz w:val="24"/>
        </w:rPr>
        <w:t>      供应商全称（加盖CA电子公章）：</w:t>
      </w:r>
    </w:p>
    <w:p w14:paraId="358006F3">
      <w:pPr>
        <w:pBdr>
          <w:top w:val="none" w:color="000000" w:sz="0" w:space="0"/>
          <w:left w:val="none" w:color="000000" w:sz="0" w:space="0"/>
          <w:bottom w:val="none" w:color="000000" w:sz="0" w:space="0"/>
          <w:right w:val="none" w:color="000000" w:sz="0" w:space="0"/>
        </w:pBdr>
        <w:spacing w:before="100" w:after="100"/>
        <w:ind w:left="0" w:right="1560" w:firstLine="480"/>
        <w:jc w:val="center"/>
      </w:pPr>
      <w:r>
        <w:rPr>
          <w:rFonts w:ascii="宋体" w:hAnsi="宋体" w:eastAsia="宋体" w:cs="宋体"/>
          <w:color w:val="000000"/>
          <w:sz w:val="24"/>
        </w:rPr>
        <w:t>       </w:t>
      </w:r>
      <w:r>
        <w:rPr>
          <w:rFonts w:hint="eastAsia" w:ascii="宋体" w:hAnsi="宋体" w:cs="宋体"/>
          <w:color w:val="000000"/>
          <w:sz w:val="24"/>
          <w:lang w:val="en-US" w:eastAsia="zh-CN"/>
        </w:rPr>
        <w:t xml:space="preserve">          </w:t>
      </w:r>
      <w:r>
        <w:rPr>
          <w:rFonts w:ascii="宋体" w:hAnsi="宋体" w:eastAsia="宋体" w:cs="宋体"/>
          <w:color w:val="000000"/>
          <w:sz w:val="24"/>
        </w:rPr>
        <w:t>日  期：</w:t>
      </w:r>
      <w:r>
        <w:rPr>
          <w:rFonts w:hint="eastAsia" w:ascii="宋体" w:hAnsi="宋体"/>
          <w:bCs/>
          <w:sz w:val="24"/>
          <w:u w:val="none"/>
        </w:rPr>
        <w:t>______</w:t>
      </w:r>
      <w:r>
        <w:rPr>
          <w:rFonts w:hint="eastAsia" w:ascii="宋体" w:hAnsi="宋体"/>
          <w:bCs/>
          <w:sz w:val="24"/>
        </w:rPr>
        <w:t>年</w:t>
      </w:r>
      <w:r>
        <w:rPr>
          <w:rFonts w:hint="eastAsia" w:ascii="宋体" w:hAnsi="宋体"/>
          <w:bCs/>
          <w:sz w:val="24"/>
          <w:u w:val="single"/>
        </w:rPr>
        <w:t xml:space="preserve">    </w:t>
      </w:r>
      <w:r>
        <w:rPr>
          <w:rFonts w:hint="eastAsia" w:ascii="宋体" w:hAnsi="宋体"/>
          <w:bCs/>
          <w:sz w:val="24"/>
        </w:rPr>
        <w:t>月</w:t>
      </w:r>
      <w:r>
        <w:rPr>
          <w:rFonts w:hint="eastAsia" w:ascii="宋体" w:hAnsi="宋体"/>
          <w:bCs/>
          <w:sz w:val="24"/>
          <w:u w:val="single"/>
        </w:rPr>
        <w:t xml:space="preserve">    </w:t>
      </w:r>
      <w:r>
        <w:rPr>
          <w:rFonts w:hint="eastAsia" w:ascii="宋体" w:hAnsi="宋体"/>
          <w:bCs/>
          <w:sz w:val="24"/>
        </w:rPr>
        <w:t>日</w:t>
      </w:r>
    </w:p>
    <w:p w14:paraId="46694223">
      <w:pPr>
        <w:pStyle w:val="12"/>
        <w:spacing w:beforeAutospacing="0" w:afterAutospacing="0" w:line="0" w:lineRule="atLeast"/>
        <w:ind w:firstLine="720"/>
        <w:jc w:val="center"/>
      </w:pPr>
    </w:p>
    <w:p w14:paraId="1DE15090">
      <w:pPr>
        <w:pStyle w:val="12"/>
        <w:spacing w:beforeAutospacing="0" w:afterAutospacing="0" w:line="0" w:lineRule="atLeast"/>
        <w:ind w:firstLine="720"/>
        <w:jc w:val="center"/>
      </w:pPr>
      <w:r>
        <w:t> </w:t>
      </w:r>
    </w:p>
    <w:p w14:paraId="67DC789B">
      <w:pPr>
        <w:pStyle w:val="12"/>
        <w:spacing w:beforeAutospacing="0" w:afterAutospacing="0" w:line="0" w:lineRule="atLeast"/>
        <w:ind w:firstLine="720"/>
        <w:jc w:val="center"/>
      </w:pPr>
      <w:r>
        <w:t> </w:t>
      </w:r>
    </w:p>
    <w:p w14:paraId="100BB96A">
      <w:pPr>
        <w:pStyle w:val="12"/>
        <w:spacing w:beforeAutospacing="0" w:afterAutospacing="0" w:line="0" w:lineRule="atLeast"/>
        <w:ind w:firstLine="720"/>
        <w:jc w:val="center"/>
      </w:pPr>
      <w:r>
        <w:t> </w:t>
      </w:r>
    </w:p>
    <w:p w14:paraId="2CD4C896">
      <w:pPr>
        <w:pStyle w:val="12"/>
        <w:spacing w:beforeAutospacing="0" w:afterAutospacing="0" w:line="0" w:lineRule="atLeast"/>
        <w:ind w:firstLine="720"/>
        <w:jc w:val="center"/>
      </w:pPr>
      <w:r>
        <w:t> </w:t>
      </w:r>
    </w:p>
    <w:p w14:paraId="7A1FFB5B">
      <w:pPr>
        <w:pStyle w:val="12"/>
        <w:spacing w:beforeAutospacing="0" w:afterAutospacing="0" w:line="0" w:lineRule="atLeast"/>
        <w:ind w:firstLine="720"/>
        <w:jc w:val="center"/>
      </w:pPr>
      <w:r>
        <w:t> </w:t>
      </w:r>
    </w:p>
    <w:p w14:paraId="37FABC3C">
      <w:pPr>
        <w:pStyle w:val="12"/>
        <w:spacing w:beforeAutospacing="0" w:afterAutospacing="0" w:line="0" w:lineRule="atLeast"/>
        <w:ind w:firstLine="720"/>
        <w:jc w:val="center"/>
      </w:pPr>
      <w:r>
        <w:t> </w:t>
      </w:r>
    </w:p>
    <w:p w14:paraId="29140C1C">
      <w:pPr>
        <w:pStyle w:val="12"/>
        <w:spacing w:beforeAutospacing="0" w:afterAutospacing="0" w:line="0" w:lineRule="atLeast"/>
        <w:ind w:firstLine="720"/>
        <w:jc w:val="center"/>
      </w:pPr>
      <w:r>
        <w:t> </w:t>
      </w:r>
    </w:p>
    <w:p w14:paraId="01215E80">
      <w:pPr>
        <w:pStyle w:val="12"/>
        <w:spacing w:beforeAutospacing="0" w:afterAutospacing="0" w:line="0" w:lineRule="atLeast"/>
        <w:ind w:firstLine="720"/>
        <w:jc w:val="center"/>
      </w:pPr>
      <w:r>
        <w:t> </w:t>
      </w:r>
    </w:p>
    <w:p w14:paraId="7832FD2F">
      <w:pPr>
        <w:pStyle w:val="12"/>
        <w:spacing w:beforeAutospacing="0" w:afterAutospacing="0" w:line="0" w:lineRule="atLeast"/>
        <w:ind w:firstLine="720"/>
        <w:jc w:val="center"/>
      </w:pPr>
    </w:p>
    <w:p w14:paraId="5727E61D">
      <w:pPr>
        <w:pStyle w:val="12"/>
        <w:spacing w:beforeAutospacing="0" w:afterAutospacing="0" w:line="0" w:lineRule="atLeast"/>
        <w:ind w:firstLine="720"/>
        <w:jc w:val="center"/>
      </w:pPr>
    </w:p>
    <w:p w14:paraId="30B3DD73">
      <w:pPr>
        <w:pStyle w:val="12"/>
        <w:spacing w:beforeAutospacing="0" w:afterAutospacing="0" w:line="0" w:lineRule="atLeast"/>
        <w:ind w:firstLine="720"/>
        <w:jc w:val="center"/>
      </w:pPr>
    </w:p>
    <w:p w14:paraId="7F43425D">
      <w:pPr>
        <w:pStyle w:val="12"/>
        <w:spacing w:beforeAutospacing="0" w:afterAutospacing="0" w:line="0" w:lineRule="atLeast"/>
        <w:ind w:firstLine="720"/>
        <w:jc w:val="center"/>
      </w:pPr>
    </w:p>
    <w:p w14:paraId="5255F5D3">
      <w:pPr>
        <w:pStyle w:val="12"/>
        <w:spacing w:beforeAutospacing="0" w:afterAutospacing="0" w:line="0" w:lineRule="atLeast"/>
        <w:ind w:firstLine="720"/>
        <w:jc w:val="center"/>
      </w:pPr>
    </w:p>
    <w:p w14:paraId="46C48C39">
      <w:pPr>
        <w:pStyle w:val="12"/>
        <w:spacing w:beforeAutospacing="0" w:afterAutospacing="0" w:line="0" w:lineRule="atLeast"/>
        <w:ind w:firstLine="720"/>
        <w:jc w:val="center"/>
      </w:pPr>
    </w:p>
    <w:p w14:paraId="7D44481C">
      <w:pPr>
        <w:pStyle w:val="12"/>
        <w:spacing w:beforeAutospacing="0" w:afterAutospacing="0" w:line="0" w:lineRule="atLeast"/>
        <w:ind w:firstLine="720"/>
        <w:jc w:val="center"/>
      </w:pPr>
    </w:p>
    <w:p w14:paraId="5D0BBB41">
      <w:pPr>
        <w:pStyle w:val="12"/>
        <w:spacing w:beforeAutospacing="0" w:afterAutospacing="0" w:line="0" w:lineRule="atLeast"/>
        <w:ind w:firstLine="720"/>
        <w:jc w:val="center"/>
      </w:pPr>
    </w:p>
    <w:p w14:paraId="5E618560">
      <w:pPr>
        <w:pStyle w:val="12"/>
        <w:spacing w:beforeAutospacing="0" w:afterAutospacing="0" w:line="0" w:lineRule="atLeast"/>
        <w:ind w:firstLine="720"/>
        <w:jc w:val="center"/>
      </w:pPr>
    </w:p>
    <w:p w14:paraId="3F8F5F78">
      <w:pPr>
        <w:pStyle w:val="12"/>
        <w:spacing w:beforeAutospacing="0" w:afterAutospacing="0" w:line="0" w:lineRule="atLeast"/>
        <w:ind w:firstLine="720"/>
        <w:jc w:val="center"/>
      </w:pPr>
    </w:p>
    <w:p w14:paraId="7A4E5DD3">
      <w:pPr>
        <w:pStyle w:val="12"/>
        <w:spacing w:beforeAutospacing="0" w:afterAutospacing="0" w:line="0" w:lineRule="atLeast"/>
        <w:ind w:firstLine="720"/>
        <w:jc w:val="center"/>
      </w:pPr>
    </w:p>
    <w:p w14:paraId="2B7262B0">
      <w:pPr>
        <w:pStyle w:val="12"/>
        <w:spacing w:beforeAutospacing="0" w:afterAutospacing="0" w:line="0" w:lineRule="atLeast"/>
        <w:ind w:firstLine="720"/>
        <w:jc w:val="center"/>
      </w:pPr>
    </w:p>
    <w:p w14:paraId="344D0FFD">
      <w:pPr>
        <w:pBdr>
          <w:top w:val="none" w:color="000000" w:sz="0" w:space="0"/>
          <w:left w:val="none" w:color="000000" w:sz="0" w:space="0"/>
          <w:bottom w:val="none" w:color="000000" w:sz="0" w:space="0"/>
          <w:right w:val="none" w:color="000000" w:sz="0" w:space="0"/>
        </w:pBdr>
        <w:spacing w:before="240" w:after="240"/>
        <w:ind w:left="0" w:right="0" w:firstLine="0"/>
        <w:jc w:val="center"/>
      </w:pPr>
      <w:r>
        <w:t> </w:t>
      </w:r>
      <w:r>
        <w:rPr>
          <w:rFonts w:hint="eastAsia"/>
          <w:lang w:val="en-US" w:eastAsia="zh-CN"/>
        </w:rPr>
        <w:t xml:space="preserve">  </w:t>
      </w:r>
      <w:r>
        <w:rPr>
          <w:rFonts w:hint="eastAsia" w:ascii="黑体" w:hAnsi="宋体" w:eastAsia="黑体" w:cs="黑体"/>
          <w:b/>
          <w:color w:val="000000"/>
          <w:sz w:val="32"/>
          <w:szCs w:val="32"/>
        </w:rPr>
        <w:t>十</w:t>
      </w:r>
      <w:r>
        <w:rPr>
          <w:rFonts w:hint="eastAsia" w:ascii="黑体" w:hAnsi="宋体" w:eastAsia="黑体" w:cs="黑体"/>
          <w:b/>
          <w:color w:val="000000"/>
          <w:sz w:val="32"/>
          <w:szCs w:val="32"/>
          <w:lang w:val="en-US" w:eastAsia="zh-CN"/>
        </w:rPr>
        <w:t>一</w:t>
      </w:r>
      <w:r>
        <w:rPr>
          <w:rFonts w:hint="eastAsia" w:ascii="黑体" w:hAnsi="宋体" w:eastAsia="黑体" w:cs="黑体"/>
          <w:b/>
          <w:color w:val="000000"/>
          <w:sz w:val="32"/>
          <w:szCs w:val="32"/>
        </w:rPr>
        <w:t>、</w:t>
      </w:r>
      <w:r>
        <w:rPr>
          <w:rFonts w:ascii="黑体" w:hAnsi="黑体" w:eastAsia="黑体" w:cs="黑体"/>
          <w:b/>
          <w:color w:val="000000"/>
          <w:sz w:val="32"/>
        </w:rPr>
        <w:t>关于符合本国产品标准的声明函</w:t>
      </w:r>
    </w:p>
    <w:p w14:paraId="40387636">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Arial" w:hAnsi="Arial" w:eastAsia="Arial" w:cs="Arial"/>
          <w:color w:val="FF0000"/>
          <w:sz w:val="24"/>
        </w:rPr>
        <w:t> </w:t>
      </w:r>
    </w:p>
    <w:p w14:paraId="522389B3">
      <w:pPr>
        <w:pBdr>
          <w:top w:val="none" w:color="000000" w:sz="0" w:space="0"/>
          <w:left w:val="none" w:color="000000" w:sz="0" w:space="0"/>
          <w:bottom w:val="none" w:color="000000" w:sz="0" w:space="0"/>
          <w:right w:val="none" w:color="000000" w:sz="0" w:space="0"/>
        </w:pBdr>
        <w:spacing w:before="0" w:after="0"/>
        <w:ind w:left="0" w:right="0" w:firstLine="420"/>
        <w:jc w:val="both"/>
      </w:pPr>
      <w:r>
        <w:rPr>
          <w:rFonts w:ascii="宋体" w:hAnsi="宋体" w:eastAsia="宋体" w:cs="宋体"/>
          <w:color w:val="000000"/>
          <w:sz w:val="24"/>
        </w:rPr>
        <w:t>本公司（单位）郑重声明，根据《国务院办公厅关于在政府采购中实施本国产品标准及相关政策的通知》（国办发〔2025〕34号）的规定，本公司（单位）提供的以下产品属于本国产品。具体情况如下：</w:t>
      </w:r>
    </w:p>
    <w:p w14:paraId="3E2DD9FD">
      <w:pPr>
        <w:pBdr>
          <w:top w:val="none" w:color="000000" w:sz="0" w:space="0"/>
          <w:left w:val="none" w:color="000000" w:sz="0" w:space="0"/>
          <w:bottom w:val="none" w:color="000000" w:sz="0" w:space="0"/>
          <w:right w:val="none" w:color="000000" w:sz="0" w:space="0"/>
        </w:pBdr>
        <w:spacing w:before="30" w:after="30"/>
        <w:ind w:left="0" w:right="0" w:firstLine="420"/>
        <w:jc w:val="both"/>
      </w:pPr>
      <w:r>
        <w:rPr>
          <w:rFonts w:ascii="宋体" w:hAnsi="宋体" w:eastAsia="宋体" w:cs="宋体"/>
          <w:color w:val="000000"/>
          <w:sz w:val="24"/>
          <w:highlight w:val="white"/>
        </w:rPr>
        <w:t>1.</w:t>
      </w:r>
      <w:r>
        <w:rPr>
          <w:rFonts w:ascii="宋体" w:hAnsi="宋体" w:eastAsia="宋体" w:cs="宋体"/>
          <w:color w:val="000000"/>
          <w:sz w:val="24"/>
          <w:highlight w:val="white"/>
          <w:u w:val="single"/>
        </w:rPr>
        <w:t>（产品名称1）</w:t>
      </w:r>
      <w:r>
        <w:rPr>
          <w:rFonts w:ascii="宋体" w:hAnsi="宋体" w:eastAsia="宋体" w:cs="宋体"/>
          <w:color w:val="000000"/>
          <w:sz w:val="24"/>
          <w:highlight w:val="white"/>
          <w:vertAlign w:val="superscript"/>
        </w:rPr>
        <w:t>1</w:t>
      </w:r>
      <w:r>
        <w:rPr>
          <w:rFonts w:ascii="宋体" w:hAnsi="宋体" w:eastAsia="宋体" w:cs="宋体"/>
          <w:color w:val="000000"/>
          <w:sz w:val="24"/>
          <w:highlight w:val="white"/>
        </w:rPr>
        <w:t>，生产厂为</w:t>
      </w:r>
      <w:r>
        <w:rPr>
          <w:rFonts w:ascii="宋体" w:hAnsi="宋体" w:eastAsia="宋体" w:cs="宋体"/>
          <w:color w:val="000000"/>
          <w:sz w:val="24"/>
          <w:highlight w:val="white"/>
          <w:u w:val="single"/>
        </w:rPr>
        <w:t>（厂名）</w:t>
      </w:r>
      <w:r>
        <w:rPr>
          <w:rFonts w:ascii="宋体" w:hAnsi="宋体" w:eastAsia="宋体" w:cs="宋体"/>
          <w:color w:val="000000"/>
          <w:sz w:val="24"/>
          <w:highlight w:val="white"/>
          <w:vertAlign w:val="superscript"/>
        </w:rPr>
        <w:t>2</w:t>
      </w:r>
      <w:r>
        <w:rPr>
          <w:rFonts w:ascii="宋体" w:hAnsi="宋体" w:eastAsia="宋体" w:cs="宋体"/>
          <w:color w:val="000000"/>
          <w:sz w:val="24"/>
          <w:highlight w:val="white"/>
        </w:rPr>
        <w:t>，厂址为</w:t>
      </w:r>
      <w:r>
        <w:rPr>
          <w:rFonts w:ascii="宋体" w:hAnsi="宋体" w:eastAsia="宋体" w:cs="宋体"/>
          <w:color w:val="000000"/>
          <w:sz w:val="24"/>
          <w:highlight w:val="white"/>
          <w:u w:val="single"/>
        </w:rPr>
        <w:t>（生产厂址）</w:t>
      </w:r>
      <w:r>
        <w:rPr>
          <w:rFonts w:ascii="宋体" w:hAnsi="宋体" w:eastAsia="宋体" w:cs="宋体"/>
          <w:color w:val="000000"/>
          <w:sz w:val="24"/>
          <w:highlight w:val="white"/>
        </w:rPr>
        <w:t>。</w:t>
      </w:r>
      <w:r>
        <w:rPr>
          <w:rFonts w:ascii="宋体" w:hAnsi="宋体" w:eastAsia="宋体" w:cs="宋体"/>
          <w:strike/>
          <w:color w:val="000000"/>
          <w:sz w:val="24"/>
          <w:highlight w:val="white"/>
          <w:u w:val="single"/>
        </w:rPr>
        <w:t> （产品名称1）</w:t>
      </w:r>
      <w:r>
        <w:rPr>
          <w:rFonts w:ascii="宋体" w:hAnsi="宋体" w:eastAsia="宋体" w:cs="宋体"/>
          <w:color w:val="000000"/>
          <w:sz w:val="24"/>
          <w:highlight w:val="white"/>
          <w:u w:val="single"/>
        </w:rPr>
        <w:t> </w:t>
      </w:r>
      <w:r>
        <w:rPr>
          <w:rFonts w:ascii="宋体" w:hAnsi="宋体" w:eastAsia="宋体" w:cs="宋体"/>
          <w:color w:val="000000"/>
          <w:sz w:val="24"/>
          <w:highlight w:val="white"/>
        </w:rPr>
        <w:t>的中国境内生产的组件成本占比≥</w:t>
      </w:r>
      <w:r>
        <w:rPr>
          <w:rFonts w:ascii="宋体" w:hAnsi="宋体" w:eastAsia="宋体" w:cs="宋体"/>
          <w:strike/>
          <w:color w:val="000000"/>
          <w:sz w:val="24"/>
          <w:highlight w:val="white"/>
          <w:u w:val="single"/>
        </w:rPr>
        <w:t>（规定比例）</w:t>
      </w:r>
      <w:r>
        <w:rPr>
          <w:rFonts w:ascii="宋体" w:hAnsi="宋体" w:eastAsia="宋体" w:cs="宋体"/>
          <w:strike/>
          <w:color w:val="000000"/>
          <w:sz w:val="24"/>
          <w:highlight w:val="white"/>
          <w:vertAlign w:val="superscript"/>
        </w:rPr>
        <w:t>3</w:t>
      </w:r>
      <w:r>
        <w:rPr>
          <w:rFonts w:ascii="宋体" w:hAnsi="宋体" w:eastAsia="宋体" w:cs="宋体"/>
          <w:color w:val="000000"/>
          <w:sz w:val="24"/>
          <w:highlight w:val="white"/>
        </w:rPr>
        <w:t>。</w:t>
      </w:r>
      <w:r>
        <w:rPr>
          <w:rFonts w:ascii="宋体" w:hAnsi="宋体" w:eastAsia="宋体" w:cs="宋体"/>
          <w:strike/>
          <w:color w:val="000000"/>
          <w:sz w:val="24"/>
          <w:highlight w:val="white"/>
          <w:u w:val="single"/>
        </w:rPr>
        <w:t>（产品名称1）</w:t>
      </w:r>
      <w:r>
        <w:rPr>
          <w:rFonts w:ascii="宋体" w:hAnsi="宋体" w:eastAsia="宋体" w:cs="宋体"/>
          <w:color w:val="000000"/>
          <w:sz w:val="24"/>
          <w:highlight w:val="white"/>
        </w:rPr>
        <w:t>的</w:t>
      </w:r>
      <w:r>
        <w:rPr>
          <w:rFonts w:ascii="宋体" w:hAnsi="宋体" w:eastAsia="宋体" w:cs="宋体"/>
          <w:strike/>
          <w:color w:val="000000"/>
          <w:sz w:val="24"/>
          <w:highlight w:val="white"/>
          <w:u w:val="single"/>
        </w:rPr>
        <w:t>（关键组件）</w:t>
      </w:r>
      <w:r>
        <w:rPr>
          <w:rFonts w:ascii="宋体" w:hAnsi="宋体" w:eastAsia="宋体" w:cs="宋体"/>
          <w:strike/>
          <w:color w:val="000000"/>
          <w:sz w:val="24"/>
          <w:highlight w:val="white"/>
          <w:vertAlign w:val="superscript"/>
        </w:rPr>
        <w:t>4</w:t>
      </w:r>
      <w:r>
        <w:rPr>
          <w:rFonts w:ascii="宋体" w:hAnsi="宋体" w:eastAsia="宋体" w:cs="宋体"/>
          <w:color w:val="000000"/>
          <w:sz w:val="24"/>
          <w:highlight w:val="white"/>
        </w:rPr>
        <w:t>在中国境内生产。</w:t>
      </w:r>
      <w:r>
        <w:rPr>
          <w:rFonts w:ascii="宋体" w:hAnsi="宋体" w:eastAsia="宋体" w:cs="宋体"/>
          <w:strike/>
          <w:color w:val="000000"/>
          <w:sz w:val="24"/>
          <w:highlight w:val="white"/>
          <w:u w:val="single"/>
        </w:rPr>
        <w:t>（产品名称1）</w:t>
      </w:r>
      <w:r>
        <w:rPr>
          <w:rFonts w:ascii="宋体" w:hAnsi="宋体" w:eastAsia="宋体" w:cs="宋体"/>
          <w:color w:val="000000"/>
          <w:sz w:val="24"/>
          <w:highlight w:val="white"/>
        </w:rPr>
        <w:t>的</w:t>
      </w:r>
      <w:r>
        <w:rPr>
          <w:rFonts w:ascii="宋体" w:hAnsi="宋体" w:eastAsia="宋体" w:cs="宋体"/>
          <w:strike/>
          <w:color w:val="000000"/>
          <w:sz w:val="24"/>
          <w:highlight w:val="white"/>
          <w:u w:val="single"/>
        </w:rPr>
        <w:t>（关键工序）</w:t>
      </w:r>
      <w:r>
        <w:rPr>
          <w:rFonts w:ascii="宋体" w:hAnsi="宋体" w:eastAsia="宋体" w:cs="宋体"/>
          <w:strike/>
          <w:color w:val="000000"/>
          <w:sz w:val="24"/>
          <w:highlight w:val="white"/>
          <w:vertAlign w:val="superscript"/>
        </w:rPr>
        <w:t>5</w:t>
      </w:r>
      <w:r>
        <w:rPr>
          <w:rFonts w:ascii="宋体" w:hAnsi="宋体" w:eastAsia="宋体" w:cs="宋体"/>
          <w:color w:val="000000"/>
          <w:sz w:val="24"/>
          <w:highlight w:val="white"/>
        </w:rPr>
        <w:t>在中国境内完成。</w:t>
      </w:r>
    </w:p>
    <w:p w14:paraId="6A054F11">
      <w:pPr>
        <w:pBdr>
          <w:top w:val="none" w:color="000000" w:sz="0" w:space="0"/>
          <w:left w:val="none" w:color="000000" w:sz="0" w:space="0"/>
          <w:bottom w:val="none" w:color="000000" w:sz="0" w:space="0"/>
          <w:right w:val="none" w:color="000000" w:sz="0" w:space="0"/>
        </w:pBdr>
        <w:spacing w:before="30" w:after="30"/>
        <w:ind w:left="0" w:right="0" w:firstLine="420"/>
        <w:jc w:val="both"/>
      </w:pPr>
      <w:r>
        <w:rPr>
          <w:rFonts w:ascii="宋体" w:hAnsi="宋体" w:eastAsia="宋体" w:cs="宋体"/>
          <w:color w:val="000000"/>
          <w:sz w:val="24"/>
          <w:highlight w:val="white"/>
        </w:rPr>
        <w:t>2.</w:t>
      </w:r>
      <w:r>
        <w:rPr>
          <w:rFonts w:ascii="宋体" w:hAnsi="宋体" w:eastAsia="宋体" w:cs="宋体"/>
          <w:color w:val="000000"/>
          <w:sz w:val="24"/>
          <w:highlight w:val="white"/>
          <w:u w:val="single"/>
        </w:rPr>
        <w:t>（产品名称2）</w:t>
      </w:r>
      <w:r>
        <w:rPr>
          <w:rFonts w:ascii="宋体" w:hAnsi="宋体" w:eastAsia="宋体" w:cs="宋体"/>
          <w:color w:val="000000"/>
          <w:sz w:val="24"/>
          <w:highlight w:val="white"/>
        </w:rPr>
        <w:t>，生产厂为</w:t>
      </w:r>
      <w:r>
        <w:rPr>
          <w:rFonts w:ascii="宋体" w:hAnsi="宋体" w:eastAsia="宋体" w:cs="宋体"/>
          <w:color w:val="000000"/>
          <w:sz w:val="24"/>
          <w:highlight w:val="white"/>
          <w:u w:val="single"/>
        </w:rPr>
        <w:t>（厂名）</w:t>
      </w:r>
      <w:r>
        <w:rPr>
          <w:rFonts w:ascii="宋体" w:hAnsi="宋体" w:eastAsia="宋体" w:cs="宋体"/>
          <w:color w:val="000000"/>
          <w:sz w:val="24"/>
          <w:highlight w:val="white"/>
        </w:rPr>
        <w:t>，厂址为</w:t>
      </w:r>
      <w:r>
        <w:rPr>
          <w:rFonts w:ascii="宋体" w:hAnsi="宋体" w:eastAsia="宋体" w:cs="宋体"/>
          <w:color w:val="000000"/>
          <w:sz w:val="24"/>
          <w:highlight w:val="white"/>
          <w:u w:val="single"/>
        </w:rPr>
        <w:t>（生产厂址）</w:t>
      </w:r>
      <w:r>
        <w:rPr>
          <w:rFonts w:ascii="宋体" w:hAnsi="宋体" w:eastAsia="宋体" w:cs="宋体"/>
          <w:color w:val="000000"/>
          <w:sz w:val="24"/>
          <w:highlight w:val="white"/>
        </w:rPr>
        <w:t>。</w:t>
      </w:r>
      <w:r>
        <w:rPr>
          <w:rFonts w:ascii="宋体" w:hAnsi="宋体" w:eastAsia="宋体" w:cs="宋体"/>
          <w:strike/>
          <w:color w:val="000000"/>
          <w:sz w:val="24"/>
          <w:highlight w:val="white"/>
          <w:u w:val="single"/>
        </w:rPr>
        <w:t>（产品名称2）</w:t>
      </w:r>
      <w:r>
        <w:rPr>
          <w:rFonts w:ascii="宋体" w:hAnsi="宋体" w:eastAsia="宋体" w:cs="宋体"/>
          <w:color w:val="000000"/>
          <w:sz w:val="24"/>
          <w:highlight w:val="white"/>
        </w:rPr>
        <w:t>的中国境内生产的组件成本占比≥</w:t>
      </w:r>
      <w:r>
        <w:rPr>
          <w:rFonts w:ascii="宋体" w:hAnsi="宋体" w:eastAsia="宋体" w:cs="宋体"/>
          <w:strike/>
          <w:color w:val="000000"/>
          <w:sz w:val="24"/>
          <w:highlight w:val="white"/>
          <w:u w:val="single"/>
        </w:rPr>
        <w:t>（规定比例）</w:t>
      </w:r>
      <w:r>
        <w:rPr>
          <w:rFonts w:ascii="宋体" w:hAnsi="宋体" w:eastAsia="宋体" w:cs="宋体"/>
          <w:color w:val="000000"/>
          <w:sz w:val="24"/>
          <w:highlight w:val="white"/>
        </w:rPr>
        <w:t>。</w:t>
      </w:r>
      <w:r>
        <w:rPr>
          <w:rFonts w:ascii="宋体" w:hAnsi="宋体" w:eastAsia="宋体" w:cs="宋体"/>
          <w:strike/>
          <w:color w:val="000000"/>
          <w:sz w:val="24"/>
          <w:highlight w:val="white"/>
          <w:u w:val="single"/>
        </w:rPr>
        <w:t>（产品名称2）</w:t>
      </w:r>
      <w:r>
        <w:rPr>
          <w:rFonts w:ascii="宋体" w:hAnsi="宋体" w:eastAsia="宋体" w:cs="宋体"/>
          <w:color w:val="000000"/>
          <w:sz w:val="24"/>
          <w:highlight w:val="white"/>
        </w:rPr>
        <w:t>的</w:t>
      </w:r>
      <w:r>
        <w:rPr>
          <w:rFonts w:ascii="宋体" w:hAnsi="宋体" w:eastAsia="宋体" w:cs="宋体"/>
          <w:strike/>
          <w:color w:val="000000"/>
          <w:sz w:val="24"/>
          <w:highlight w:val="white"/>
          <w:u w:val="single"/>
        </w:rPr>
        <w:t>（关键组件）</w:t>
      </w:r>
      <w:r>
        <w:rPr>
          <w:rFonts w:ascii="宋体" w:hAnsi="宋体" w:eastAsia="宋体" w:cs="宋体"/>
          <w:color w:val="000000"/>
          <w:sz w:val="24"/>
          <w:highlight w:val="white"/>
        </w:rPr>
        <w:t>在中国境内生产。</w:t>
      </w:r>
      <w:r>
        <w:rPr>
          <w:rFonts w:ascii="宋体" w:hAnsi="宋体" w:eastAsia="宋体" w:cs="宋体"/>
          <w:strike/>
          <w:color w:val="000000"/>
          <w:sz w:val="24"/>
          <w:highlight w:val="white"/>
          <w:u w:val="single"/>
        </w:rPr>
        <w:t>（产品名称1）</w:t>
      </w:r>
      <w:r>
        <w:rPr>
          <w:rFonts w:ascii="宋体" w:hAnsi="宋体" w:eastAsia="宋体" w:cs="宋体"/>
          <w:color w:val="000000"/>
          <w:sz w:val="24"/>
          <w:highlight w:val="white"/>
        </w:rPr>
        <w:t>的</w:t>
      </w:r>
      <w:r>
        <w:rPr>
          <w:rFonts w:ascii="宋体" w:hAnsi="宋体" w:eastAsia="宋体" w:cs="宋体"/>
          <w:strike/>
          <w:color w:val="000000"/>
          <w:sz w:val="24"/>
          <w:highlight w:val="white"/>
          <w:u w:val="single"/>
        </w:rPr>
        <w:t>（关键工序）</w:t>
      </w:r>
      <w:r>
        <w:rPr>
          <w:rFonts w:ascii="宋体" w:hAnsi="宋体" w:eastAsia="宋体" w:cs="宋体"/>
          <w:color w:val="000000"/>
          <w:sz w:val="24"/>
          <w:highlight w:val="white"/>
        </w:rPr>
        <w:t>在中国境内完成。</w:t>
      </w:r>
    </w:p>
    <w:p w14:paraId="711DE2DF">
      <w:pPr>
        <w:pBdr>
          <w:top w:val="none" w:color="000000" w:sz="0" w:space="0"/>
          <w:left w:val="none" w:color="000000" w:sz="0" w:space="0"/>
          <w:bottom w:val="none" w:color="000000" w:sz="0" w:space="0"/>
          <w:right w:val="none" w:color="000000" w:sz="0" w:space="0"/>
        </w:pBdr>
        <w:spacing w:before="30" w:after="30"/>
        <w:ind w:left="0" w:right="0" w:firstLine="420"/>
        <w:jc w:val="both"/>
      </w:pPr>
      <w:r>
        <w:rPr>
          <w:rFonts w:ascii="宋体" w:hAnsi="宋体" w:eastAsia="宋体" w:cs="宋体"/>
          <w:color w:val="000000"/>
          <w:sz w:val="24"/>
          <w:highlight w:val="white"/>
        </w:rPr>
        <w:t>……</w:t>
      </w:r>
    </w:p>
    <w:p w14:paraId="5A9E824D">
      <w:pPr>
        <w:pBdr>
          <w:top w:val="none" w:color="000000" w:sz="0" w:space="0"/>
          <w:left w:val="none" w:color="000000" w:sz="0" w:space="0"/>
          <w:bottom w:val="none" w:color="000000" w:sz="0" w:space="0"/>
          <w:right w:val="none" w:color="000000" w:sz="0" w:space="0"/>
        </w:pBdr>
        <w:spacing w:before="30" w:after="30"/>
        <w:ind w:left="0" w:right="0" w:firstLine="420"/>
        <w:jc w:val="both"/>
      </w:pPr>
      <w:r>
        <w:rPr>
          <w:rFonts w:ascii="宋体" w:hAnsi="宋体" w:eastAsia="宋体" w:cs="宋体"/>
          <w:color w:val="000000"/>
          <w:sz w:val="24"/>
          <w:highlight w:val="white"/>
        </w:rPr>
        <w:t>本公司（单位）对上述声明内容的真实性负责。如有虚假，愿承担相应法律责任。</w:t>
      </w:r>
    </w:p>
    <w:p w14:paraId="6646E5C1">
      <w:pPr>
        <w:pBdr>
          <w:top w:val="none" w:color="000000" w:sz="0" w:space="0"/>
          <w:left w:val="none" w:color="000000" w:sz="0" w:space="0"/>
          <w:bottom w:val="none" w:color="000000" w:sz="0" w:space="0"/>
          <w:right w:val="none" w:color="000000" w:sz="0" w:space="0"/>
        </w:pBdr>
        <w:spacing w:before="30" w:after="30"/>
        <w:ind w:left="0" w:right="0" w:firstLine="0"/>
        <w:jc w:val="both"/>
      </w:pPr>
      <w:r>
        <w:rPr>
          <w:rFonts w:ascii="宋体" w:hAnsi="宋体" w:eastAsia="宋体" w:cs="宋体"/>
          <w:color w:val="000000"/>
          <w:sz w:val="24"/>
        </w:rPr>
        <w:t> </w:t>
      </w:r>
    </w:p>
    <w:p w14:paraId="6B2E7EEF">
      <w:pPr>
        <w:pBdr>
          <w:top w:val="none" w:color="000000" w:sz="0" w:space="0"/>
          <w:left w:val="none" w:color="000000" w:sz="0" w:space="0"/>
          <w:bottom w:val="none" w:color="000000" w:sz="0" w:space="0"/>
          <w:right w:val="none" w:color="000000" w:sz="0" w:space="0"/>
        </w:pBdr>
        <w:spacing w:before="30" w:after="30"/>
        <w:ind w:left="0" w:right="480" w:firstLine="3720"/>
        <w:jc w:val="both"/>
      </w:pPr>
      <w:r>
        <w:rPr>
          <w:rFonts w:ascii="宋体" w:hAnsi="宋体" w:eastAsia="宋体" w:cs="宋体"/>
          <w:color w:val="000000"/>
          <w:sz w:val="24"/>
          <w:highlight w:val="white"/>
        </w:rPr>
        <w:t>公司（单位）名称（盖章）：　</w:t>
      </w:r>
    </w:p>
    <w:p w14:paraId="0F20AAD7">
      <w:pPr>
        <w:pBdr>
          <w:top w:val="none" w:color="000000" w:sz="0" w:space="0"/>
          <w:left w:val="none" w:color="000000" w:sz="0" w:space="0"/>
          <w:bottom w:val="none" w:color="000000" w:sz="0" w:space="0"/>
          <w:right w:val="none" w:color="000000" w:sz="0" w:space="0"/>
        </w:pBdr>
        <w:spacing w:before="30" w:after="30"/>
        <w:ind w:left="0" w:right="0" w:firstLine="0"/>
        <w:jc w:val="center"/>
      </w:pPr>
      <w:r>
        <w:rPr>
          <w:rFonts w:ascii="宋体" w:hAnsi="宋体" w:eastAsia="宋体" w:cs="宋体"/>
          <w:color w:val="000000"/>
          <w:sz w:val="24"/>
          <w:highlight w:val="white"/>
        </w:rPr>
        <w:t>            日期：　   年　  月　  日         </w:t>
      </w:r>
    </w:p>
    <w:p w14:paraId="4ADBDE35">
      <w:pPr>
        <w:pBdr>
          <w:top w:val="none" w:color="000000" w:sz="0" w:space="0"/>
          <w:left w:val="none" w:color="000000" w:sz="0" w:space="0"/>
          <w:bottom w:val="none" w:color="000000" w:sz="0" w:space="0"/>
          <w:right w:val="none" w:color="000000" w:sz="0" w:space="0"/>
        </w:pBdr>
        <w:spacing w:before="30" w:after="30"/>
        <w:ind w:left="0" w:right="0" w:firstLine="0"/>
        <w:jc w:val="both"/>
      </w:pPr>
      <w:r>
        <w:rPr>
          <w:rFonts w:ascii="宋体" w:hAnsi="宋体" w:eastAsia="宋体" w:cs="宋体"/>
          <w:color w:val="000000"/>
          <w:sz w:val="24"/>
          <w:highlight w:val="white"/>
        </w:rPr>
        <w:t>1.产品如有型号，请在“产品名称”栏一并填写。</w:t>
      </w:r>
    </w:p>
    <w:p w14:paraId="434558F5">
      <w:pPr>
        <w:pBdr>
          <w:top w:val="none" w:color="000000" w:sz="0" w:space="0"/>
          <w:left w:val="none" w:color="000000" w:sz="0" w:space="0"/>
          <w:bottom w:val="none" w:color="000000" w:sz="0" w:space="0"/>
          <w:right w:val="none" w:color="000000" w:sz="0" w:space="0"/>
        </w:pBdr>
        <w:spacing w:before="30" w:after="30"/>
        <w:ind w:left="0" w:right="0" w:firstLine="0"/>
        <w:jc w:val="both"/>
      </w:pPr>
      <w:r>
        <w:rPr>
          <w:rFonts w:ascii="宋体" w:hAnsi="宋体" w:eastAsia="宋体" w:cs="宋体"/>
          <w:color w:val="000000"/>
          <w:sz w:val="24"/>
          <w:highlight w:val="white"/>
        </w:rPr>
        <w:t>2.生产厂名与厂址应与生产厂营业执照载明的相关信息保持一致。</w:t>
      </w:r>
    </w:p>
    <w:p w14:paraId="0D81F249">
      <w:pPr>
        <w:pBdr>
          <w:top w:val="none" w:color="000000" w:sz="0" w:space="0"/>
          <w:left w:val="none" w:color="000000" w:sz="0" w:space="0"/>
          <w:bottom w:val="none" w:color="000000" w:sz="0" w:space="0"/>
          <w:right w:val="none" w:color="000000" w:sz="0" w:space="0"/>
        </w:pBdr>
        <w:spacing w:before="30" w:after="30"/>
        <w:ind w:left="0" w:right="0" w:firstLine="0"/>
        <w:jc w:val="both"/>
      </w:pPr>
      <w:r>
        <w:rPr>
          <w:rFonts w:ascii="宋体" w:hAnsi="宋体" w:eastAsia="宋体" w:cs="宋体"/>
          <w:color w:val="000000"/>
          <w:sz w:val="24"/>
          <w:highlight w:val="white"/>
        </w:rPr>
        <w:t>3.该产品的中国境内生产的组件成本占比相关要求实施前，“规定比例”栏可不填，下同。</w:t>
      </w:r>
    </w:p>
    <w:p w14:paraId="6B4E791E">
      <w:pPr>
        <w:pBdr>
          <w:top w:val="none" w:color="000000" w:sz="0" w:space="0"/>
          <w:left w:val="none" w:color="000000" w:sz="0" w:space="0"/>
          <w:bottom w:val="none" w:color="000000" w:sz="0" w:space="0"/>
          <w:right w:val="none" w:color="000000" w:sz="0" w:space="0"/>
        </w:pBdr>
        <w:spacing w:before="30" w:after="30"/>
        <w:ind w:left="0" w:right="0" w:firstLine="0"/>
        <w:jc w:val="both"/>
      </w:pPr>
      <w:r>
        <w:rPr>
          <w:rFonts w:ascii="宋体" w:hAnsi="宋体" w:eastAsia="宋体" w:cs="宋体"/>
          <w:color w:val="000000"/>
          <w:sz w:val="24"/>
          <w:highlight w:val="white"/>
        </w:rPr>
        <w:t>4.该产品的关键组件要求实施前，“关键组件”栏可不填，下同。</w:t>
      </w:r>
    </w:p>
    <w:p w14:paraId="1C670CD1">
      <w:pPr>
        <w:pBdr>
          <w:top w:val="none" w:color="000000" w:sz="0" w:space="0"/>
          <w:left w:val="none" w:color="000000" w:sz="0" w:space="0"/>
          <w:bottom w:val="none" w:color="000000" w:sz="0" w:space="0"/>
          <w:right w:val="none" w:color="000000" w:sz="0" w:space="0"/>
        </w:pBdr>
        <w:spacing w:before="30" w:after="30"/>
        <w:ind w:left="0" w:right="0" w:firstLine="0"/>
        <w:jc w:val="both"/>
      </w:pPr>
      <w:r>
        <w:rPr>
          <w:rFonts w:ascii="宋体" w:hAnsi="宋体" w:eastAsia="宋体" w:cs="宋体"/>
          <w:color w:val="000000"/>
          <w:sz w:val="24"/>
          <w:highlight w:val="white"/>
        </w:rPr>
        <w:t>5.该产品的关键工序要求实施前，“关键工序”栏可不填，下同。</w:t>
      </w:r>
    </w:p>
    <w:p w14:paraId="12FA9DBB">
      <w:pPr>
        <w:pBdr>
          <w:top w:val="none" w:color="000000" w:sz="0" w:space="0"/>
          <w:left w:val="none" w:color="000000" w:sz="0" w:space="0"/>
          <w:bottom w:val="none" w:color="000000" w:sz="0" w:space="0"/>
          <w:right w:val="none" w:color="000000" w:sz="0" w:space="0"/>
        </w:pBdr>
        <w:spacing w:before="30" w:after="30"/>
        <w:ind w:left="0" w:right="0" w:firstLine="0"/>
        <w:jc w:val="both"/>
      </w:pPr>
      <w:r>
        <w:rPr>
          <w:rFonts w:ascii="宋体" w:hAnsi="宋体" w:eastAsia="宋体" w:cs="宋体"/>
          <w:color w:val="000000"/>
          <w:sz w:val="24"/>
          <w:highlight w:val="white"/>
        </w:rPr>
        <w:t>6.用横线划除的地方无需填写。</w:t>
      </w:r>
    </w:p>
    <w:p w14:paraId="5A5A40EA">
      <w:pPr>
        <w:pStyle w:val="12"/>
        <w:spacing w:beforeAutospacing="0" w:afterAutospacing="0"/>
        <w:ind w:firstLine="720"/>
        <w:jc w:val="both"/>
        <w:rPr>
          <w:rFonts w:hint="eastAsia" w:ascii="黑体" w:hAnsi="宋体" w:eastAsia="黑体" w:cs="黑体"/>
          <w:b/>
          <w:color w:val="000000"/>
          <w:sz w:val="32"/>
          <w:szCs w:val="32"/>
        </w:rPr>
      </w:pPr>
    </w:p>
    <w:p w14:paraId="0103D743">
      <w:pPr>
        <w:pStyle w:val="12"/>
        <w:spacing w:beforeAutospacing="0" w:afterAutospacing="0"/>
        <w:ind w:firstLine="720"/>
        <w:jc w:val="both"/>
        <w:rPr>
          <w:rFonts w:hint="eastAsia" w:ascii="黑体" w:hAnsi="宋体" w:eastAsia="黑体" w:cs="黑体"/>
          <w:b/>
          <w:color w:val="000000"/>
          <w:sz w:val="32"/>
          <w:szCs w:val="32"/>
        </w:rPr>
      </w:pPr>
    </w:p>
    <w:p w14:paraId="44963B2F">
      <w:pPr>
        <w:pStyle w:val="12"/>
        <w:spacing w:beforeAutospacing="0" w:afterAutospacing="0"/>
        <w:ind w:firstLine="720"/>
        <w:jc w:val="both"/>
        <w:rPr>
          <w:rFonts w:hint="eastAsia" w:ascii="黑体" w:hAnsi="宋体" w:eastAsia="黑体" w:cs="黑体"/>
          <w:b/>
          <w:color w:val="000000"/>
          <w:sz w:val="32"/>
          <w:szCs w:val="32"/>
        </w:rPr>
      </w:pPr>
    </w:p>
    <w:p w14:paraId="5E0BBA24">
      <w:pPr>
        <w:pStyle w:val="12"/>
        <w:spacing w:beforeAutospacing="0" w:afterAutospacing="0"/>
        <w:ind w:firstLine="720"/>
        <w:jc w:val="both"/>
        <w:rPr>
          <w:rFonts w:hint="eastAsia" w:ascii="黑体" w:hAnsi="宋体" w:eastAsia="黑体" w:cs="黑体"/>
          <w:b/>
          <w:color w:val="000000"/>
          <w:sz w:val="32"/>
          <w:szCs w:val="32"/>
        </w:rPr>
      </w:pPr>
    </w:p>
    <w:p w14:paraId="64DB933E">
      <w:pPr>
        <w:pStyle w:val="12"/>
        <w:spacing w:beforeAutospacing="0" w:afterAutospacing="0"/>
        <w:ind w:firstLine="720"/>
        <w:jc w:val="both"/>
        <w:rPr>
          <w:rFonts w:hint="eastAsia" w:ascii="黑体" w:hAnsi="宋体" w:eastAsia="黑体" w:cs="黑体"/>
          <w:b/>
          <w:color w:val="000000"/>
          <w:sz w:val="32"/>
          <w:szCs w:val="32"/>
        </w:rPr>
      </w:pPr>
    </w:p>
    <w:p w14:paraId="1D6A60C6">
      <w:pPr>
        <w:pStyle w:val="12"/>
        <w:spacing w:beforeAutospacing="0" w:afterAutospacing="0"/>
        <w:ind w:firstLine="720"/>
        <w:jc w:val="both"/>
        <w:rPr>
          <w:rFonts w:hint="eastAsia" w:ascii="黑体" w:hAnsi="宋体" w:eastAsia="黑体" w:cs="黑体"/>
          <w:b/>
          <w:color w:val="000000"/>
          <w:sz w:val="32"/>
          <w:szCs w:val="32"/>
        </w:rPr>
      </w:pPr>
    </w:p>
    <w:p w14:paraId="5A1BBA74">
      <w:pPr>
        <w:pStyle w:val="12"/>
        <w:spacing w:beforeAutospacing="0" w:afterAutospacing="0"/>
        <w:ind w:firstLine="720"/>
        <w:jc w:val="both"/>
        <w:rPr>
          <w:rFonts w:hint="eastAsia" w:ascii="黑体" w:hAnsi="宋体" w:eastAsia="黑体" w:cs="黑体"/>
          <w:b/>
          <w:color w:val="000000"/>
          <w:sz w:val="32"/>
          <w:szCs w:val="32"/>
        </w:rPr>
      </w:pPr>
    </w:p>
    <w:p w14:paraId="0CB72F78">
      <w:pPr>
        <w:pStyle w:val="12"/>
        <w:spacing w:beforeAutospacing="0" w:afterAutospacing="0"/>
        <w:ind w:firstLine="720"/>
        <w:jc w:val="both"/>
        <w:rPr>
          <w:rFonts w:hint="eastAsia" w:ascii="黑体" w:hAnsi="宋体" w:eastAsia="黑体" w:cs="黑体"/>
          <w:b/>
          <w:color w:val="000000"/>
          <w:sz w:val="32"/>
          <w:szCs w:val="32"/>
        </w:rPr>
      </w:pPr>
    </w:p>
    <w:p w14:paraId="0A921C8F">
      <w:pPr>
        <w:pStyle w:val="12"/>
        <w:spacing w:beforeAutospacing="0" w:afterAutospacing="0"/>
        <w:ind w:firstLine="2384" w:firstLineChars="742"/>
        <w:jc w:val="both"/>
      </w:pPr>
      <w:r>
        <w:rPr>
          <w:rFonts w:hint="eastAsia" w:ascii="黑体" w:hAnsi="宋体" w:eastAsia="黑体" w:cs="黑体"/>
          <w:b/>
          <w:color w:val="000000"/>
          <w:sz w:val="32"/>
          <w:szCs w:val="32"/>
          <w:lang w:val="en-US" w:eastAsia="zh-CN"/>
        </w:rPr>
        <w:t>十二、</w:t>
      </w:r>
      <w:r>
        <w:rPr>
          <w:rFonts w:hint="eastAsia" w:ascii="黑体" w:hAnsi="宋体" w:eastAsia="黑体" w:cs="黑体"/>
          <w:b/>
          <w:color w:val="000000"/>
          <w:sz w:val="32"/>
          <w:szCs w:val="32"/>
        </w:rPr>
        <w:t>投标分项报价表</w:t>
      </w:r>
    </w:p>
    <w:p w14:paraId="1C21A8F6">
      <w:pPr>
        <w:pStyle w:val="49"/>
        <w:spacing w:line="420" w:lineRule="auto"/>
        <w:jc w:val="center"/>
        <w:rPr>
          <w:rFonts w:hint="eastAsia" w:ascii="宋体" w:hAnsi="宋体" w:cs="宋体"/>
          <w:b/>
          <w:bCs/>
          <w:color w:val="FF0000"/>
          <w:sz w:val="24"/>
          <w:szCs w:val="24"/>
          <w:highlight w:val="none"/>
          <w:u w:val="none"/>
        </w:rPr>
      </w:pPr>
      <w:r>
        <w:rPr>
          <w:rFonts w:hint="eastAsia" w:ascii="宋体" w:hAnsi="宋体" w:eastAsia="宋体" w:cs="Times New Roman"/>
          <w:highlight w:val="none"/>
        </w:rPr>
        <w:t>投标分项报价表</w:t>
      </w:r>
    </w:p>
    <w:tbl>
      <w:tblPr>
        <w:tblStyle w:val="14"/>
        <w:tblW w:w="509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36"/>
        <w:gridCol w:w="1668"/>
        <w:gridCol w:w="1926"/>
        <w:gridCol w:w="983"/>
        <w:gridCol w:w="1044"/>
        <w:gridCol w:w="1150"/>
        <w:gridCol w:w="978"/>
      </w:tblGrid>
      <w:tr w14:paraId="6F2ECF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29" w:hRule="atLeast"/>
        </w:trPr>
        <w:tc>
          <w:tcPr>
            <w:tcW w:w="508" w:type="pct"/>
            <w:noWrap w:val="0"/>
            <w:vAlign w:val="center"/>
          </w:tcPr>
          <w:p w14:paraId="1243E34C">
            <w:pPr>
              <w:jc w:val="center"/>
              <w:rPr>
                <w:rFonts w:hint="eastAsia" w:ascii="宋体" w:hAnsi="宋体"/>
                <w:sz w:val="24"/>
                <w:szCs w:val="24"/>
              </w:rPr>
            </w:pPr>
            <w:r>
              <w:rPr>
                <w:rFonts w:hint="eastAsia" w:ascii="宋体" w:hAnsi="宋体"/>
                <w:sz w:val="24"/>
                <w:szCs w:val="24"/>
              </w:rPr>
              <w:t>序号</w:t>
            </w:r>
          </w:p>
        </w:tc>
        <w:tc>
          <w:tcPr>
            <w:tcW w:w="965" w:type="pct"/>
            <w:noWrap w:val="0"/>
            <w:vAlign w:val="center"/>
          </w:tcPr>
          <w:p w14:paraId="42216BFC">
            <w:pPr>
              <w:jc w:val="center"/>
              <w:rPr>
                <w:rFonts w:hint="eastAsia" w:ascii="宋体" w:hAnsi="宋体"/>
                <w:sz w:val="24"/>
                <w:szCs w:val="24"/>
              </w:rPr>
            </w:pPr>
            <w:r>
              <w:rPr>
                <w:rFonts w:hint="eastAsia" w:ascii="宋体" w:hAnsi="宋体"/>
                <w:sz w:val="24"/>
                <w:szCs w:val="24"/>
                <w:lang w:val="en-US" w:eastAsia="zh-CN"/>
              </w:rPr>
              <w:t>专项名称</w:t>
            </w:r>
          </w:p>
        </w:tc>
        <w:tc>
          <w:tcPr>
            <w:tcW w:w="1114" w:type="pct"/>
            <w:noWrap w:val="0"/>
            <w:vAlign w:val="center"/>
          </w:tcPr>
          <w:p w14:paraId="667923C6">
            <w:pPr>
              <w:jc w:val="center"/>
              <w:rPr>
                <w:rFonts w:hint="eastAsia" w:ascii="宋体" w:hAnsi="宋体"/>
                <w:sz w:val="24"/>
                <w:szCs w:val="24"/>
              </w:rPr>
            </w:pPr>
            <w:r>
              <w:rPr>
                <w:rFonts w:hint="eastAsia" w:ascii="宋体" w:hAnsi="宋体"/>
                <w:sz w:val="24"/>
                <w:szCs w:val="24"/>
              </w:rPr>
              <w:t>设备</w:t>
            </w:r>
            <w:r>
              <w:rPr>
                <w:rFonts w:hint="eastAsia" w:ascii="宋体" w:hAnsi="宋体"/>
                <w:sz w:val="24"/>
                <w:szCs w:val="24"/>
                <w:lang w:val="en-US" w:eastAsia="zh-CN"/>
              </w:rPr>
              <w:t>/功能</w:t>
            </w:r>
            <w:r>
              <w:rPr>
                <w:rFonts w:hint="eastAsia" w:ascii="宋体" w:hAnsi="宋体"/>
                <w:sz w:val="24"/>
                <w:szCs w:val="24"/>
              </w:rPr>
              <w:t>名称</w:t>
            </w:r>
          </w:p>
        </w:tc>
        <w:tc>
          <w:tcPr>
            <w:tcW w:w="571" w:type="pct"/>
            <w:noWrap w:val="0"/>
            <w:vAlign w:val="center"/>
          </w:tcPr>
          <w:p w14:paraId="378C2D58">
            <w:pPr>
              <w:jc w:val="center"/>
              <w:rPr>
                <w:rFonts w:hint="eastAsia" w:ascii="宋体" w:hAnsi="宋体" w:eastAsia="宋体" w:cs="Times New Roman"/>
                <w:sz w:val="24"/>
                <w:szCs w:val="24"/>
              </w:rPr>
            </w:pPr>
            <w:r>
              <w:rPr>
                <w:rFonts w:hint="eastAsia" w:ascii="宋体" w:hAnsi="宋体" w:eastAsia="宋体" w:cs="Times New Roman"/>
                <w:sz w:val="24"/>
                <w:szCs w:val="24"/>
              </w:rPr>
              <w:t>单位</w:t>
            </w:r>
          </w:p>
        </w:tc>
        <w:tc>
          <w:tcPr>
            <w:tcW w:w="606" w:type="pct"/>
            <w:noWrap w:val="0"/>
            <w:vAlign w:val="center"/>
          </w:tcPr>
          <w:p w14:paraId="2460703D">
            <w:pPr>
              <w:jc w:val="center"/>
              <w:rPr>
                <w:rFonts w:hint="eastAsia" w:ascii="宋体" w:hAnsi="宋体" w:eastAsia="宋体" w:cs="Times New Roman"/>
                <w:sz w:val="24"/>
                <w:szCs w:val="24"/>
              </w:rPr>
            </w:pPr>
            <w:r>
              <w:rPr>
                <w:rFonts w:hint="eastAsia" w:ascii="宋体" w:hAnsi="宋体" w:eastAsia="宋体" w:cs="Times New Roman"/>
                <w:sz w:val="24"/>
                <w:szCs w:val="24"/>
              </w:rPr>
              <w:t>数量</w:t>
            </w:r>
          </w:p>
        </w:tc>
        <w:tc>
          <w:tcPr>
            <w:tcW w:w="667" w:type="pct"/>
            <w:noWrap w:val="0"/>
            <w:vAlign w:val="center"/>
          </w:tcPr>
          <w:p w14:paraId="4865CF9E">
            <w:pPr>
              <w:jc w:val="center"/>
              <w:rPr>
                <w:rFonts w:hint="eastAsia" w:ascii="宋体" w:hAnsi="宋体" w:eastAsia="宋体" w:cs="Times New Roman"/>
                <w:sz w:val="24"/>
                <w:szCs w:val="24"/>
              </w:rPr>
            </w:pPr>
            <w:r>
              <w:rPr>
                <w:rFonts w:hint="eastAsia" w:ascii="宋体" w:hAnsi="宋体" w:eastAsia="宋体" w:cs="Times New Roman"/>
                <w:sz w:val="24"/>
                <w:szCs w:val="24"/>
              </w:rPr>
              <w:t>综合单价</w:t>
            </w: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元</w:t>
            </w:r>
            <w:r>
              <w:rPr>
                <w:rFonts w:hint="eastAsia" w:ascii="宋体" w:hAnsi="宋体" w:eastAsia="宋体" w:cs="Times New Roman"/>
                <w:sz w:val="24"/>
                <w:szCs w:val="24"/>
                <w:lang w:eastAsia="zh-CN"/>
              </w:rPr>
              <w:t>）</w:t>
            </w:r>
          </w:p>
        </w:tc>
        <w:tc>
          <w:tcPr>
            <w:tcW w:w="565" w:type="pct"/>
            <w:noWrap w:val="0"/>
            <w:vAlign w:val="center"/>
          </w:tcPr>
          <w:p w14:paraId="311EF27D">
            <w:pPr>
              <w:jc w:val="center"/>
              <w:rPr>
                <w:rFonts w:hint="eastAsia" w:ascii="宋体" w:hAnsi="宋体" w:eastAsia="宋体" w:cs="Times New Roman"/>
                <w:sz w:val="24"/>
                <w:szCs w:val="24"/>
              </w:rPr>
            </w:pPr>
            <w:r>
              <w:rPr>
                <w:rFonts w:hint="eastAsia" w:ascii="宋体" w:hAnsi="宋体" w:eastAsia="宋体" w:cs="Times New Roman"/>
                <w:sz w:val="24"/>
                <w:szCs w:val="24"/>
              </w:rPr>
              <w:t>合价</w:t>
            </w: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元</w:t>
            </w:r>
            <w:r>
              <w:rPr>
                <w:rFonts w:hint="eastAsia" w:ascii="宋体" w:hAnsi="宋体" w:eastAsia="宋体" w:cs="Times New Roman"/>
                <w:sz w:val="24"/>
                <w:szCs w:val="24"/>
                <w:lang w:eastAsia="zh-CN"/>
              </w:rPr>
              <w:t>）</w:t>
            </w:r>
          </w:p>
        </w:tc>
      </w:tr>
      <w:tr w14:paraId="5750A5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43" w:hRule="atLeast"/>
        </w:trPr>
        <w:tc>
          <w:tcPr>
            <w:tcW w:w="508" w:type="pct"/>
            <w:noWrap w:val="0"/>
            <w:vAlign w:val="center"/>
          </w:tcPr>
          <w:p w14:paraId="5B9CD808">
            <w:pPr>
              <w:jc w:val="center"/>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1</w:t>
            </w:r>
          </w:p>
        </w:tc>
        <w:tc>
          <w:tcPr>
            <w:tcW w:w="965" w:type="pct"/>
            <w:noWrap w:val="0"/>
            <w:vAlign w:val="top"/>
          </w:tcPr>
          <w:p w14:paraId="61D1736F">
            <w:pPr>
              <w:jc w:val="center"/>
              <w:rPr>
                <w:rFonts w:hint="eastAsia" w:ascii="宋体" w:hAnsi="宋体"/>
                <w:sz w:val="24"/>
                <w:szCs w:val="24"/>
              </w:rPr>
            </w:pPr>
          </w:p>
        </w:tc>
        <w:tc>
          <w:tcPr>
            <w:tcW w:w="1114" w:type="pct"/>
            <w:noWrap w:val="0"/>
            <w:vAlign w:val="top"/>
          </w:tcPr>
          <w:p w14:paraId="235EB5AE">
            <w:pPr>
              <w:jc w:val="center"/>
              <w:rPr>
                <w:rFonts w:hint="eastAsia" w:ascii="宋体" w:hAnsi="宋体"/>
                <w:sz w:val="24"/>
                <w:szCs w:val="24"/>
              </w:rPr>
            </w:pPr>
          </w:p>
        </w:tc>
        <w:tc>
          <w:tcPr>
            <w:tcW w:w="571" w:type="pct"/>
            <w:noWrap w:val="0"/>
            <w:vAlign w:val="top"/>
          </w:tcPr>
          <w:p w14:paraId="14910CE9">
            <w:pPr>
              <w:jc w:val="center"/>
              <w:rPr>
                <w:rFonts w:hint="eastAsia" w:ascii="宋体" w:hAnsi="宋体"/>
                <w:sz w:val="24"/>
                <w:szCs w:val="24"/>
              </w:rPr>
            </w:pPr>
          </w:p>
        </w:tc>
        <w:tc>
          <w:tcPr>
            <w:tcW w:w="606" w:type="pct"/>
            <w:noWrap w:val="0"/>
            <w:vAlign w:val="top"/>
          </w:tcPr>
          <w:p w14:paraId="23ED0511">
            <w:pPr>
              <w:jc w:val="center"/>
              <w:rPr>
                <w:rFonts w:hint="eastAsia" w:ascii="宋体" w:hAnsi="宋体"/>
                <w:sz w:val="24"/>
                <w:szCs w:val="24"/>
              </w:rPr>
            </w:pPr>
          </w:p>
        </w:tc>
        <w:tc>
          <w:tcPr>
            <w:tcW w:w="667" w:type="pct"/>
            <w:noWrap w:val="0"/>
            <w:vAlign w:val="top"/>
          </w:tcPr>
          <w:p w14:paraId="58B7328D">
            <w:pPr>
              <w:jc w:val="center"/>
              <w:rPr>
                <w:rFonts w:hint="eastAsia" w:ascii="宋体" w:hAnsi="宋体"/>
                <w:sz w:val="24"/>
                <w:szCs w:val="24"/>
              </w:rPr>
            </w:pPr>
          </w:p>
        </w:tc>
        <w:tc>
          <w:tcPr>
            <w:tcW w:w="565" w:type="pct"/>
            <w:noWrap w:val="0"/>
            <w:vAlign w:val="top"/>
          </w:tcPr>
          <w:p w14:paraId="396310DA">
            <w:pPr>
              <w:jc w:val="center"/>
              <w:rPr>
                <w:rFonts w:hint="eastAsia" w:ascii="宋体" w:hAnsi="宋体"/>
                <w:sz w:val="24"/>
                <w:szCs w:val="24"/>
              </w:rPr>
            </w:pPr>
          </w:p>
        </w:tc>
      </w:tr>
      <w:tr w14:paraId="494813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43" w:hRule="atLeast"/>
        </w:trPr>
        <w:tc>
          <w:tcPr>
            <w:tcW w:w="508" w:type="pct"/>
            <w:noWrap w:val="0"/>
            <w:vAlign w:val="center"/>
          </w:tcPr>
          <w:p w14:paraId="2E30AAC6">
            <w:pPr>
              <w:jc w:val="center"/>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2</w:t>
            </w:r>
          </w:p>
        </w:tc>
        <w:tc>
          <w:tcPr>
            <w:tcW w:w="965" w:type="pct"/>
            <w:noWrap w:val="0"/>
            <w:vAlign w:val="top"/>
          </w:tcPr>
          <w:p w14:paraId="372E5C76">
            <w:pPr>
              <w:jc w:val="center"/>
              <w:rPr>
                <w:rFonts w:hint="eastAsia" w:ascii="宋体" w:hAnsi="宋体"/>
                <w:sz w:val="24"/>
                <w:szCs w:val="24"/>
              </w:rPr>
            </w:pPr>
          </w:p>
        </w:tc>
        <w:tc>
          <w:tcPr>
            <w:tcW w:w="1114" w:type="pct"/>
            <w:noWrap w:val="0"/>
            <w:vAlign w:val="top"/>
          </w:tcPr>
          <w:p w14:paraId="637A5D6D">
            <w:pPr>
              <w:jc w:val="center"/>
              <w:rPr>
                <w:rFonts w:hint="eastAsia" w:ascii="宋体" w:hAnsi="宋体"/>
                <w:sz w:val="24"/>
                <w:szCs w:val="24"/>
              </w:rPr>
            </w:pPr>
          </w:p>
        </w:tc>
        <w:tc>
          <w:tcPr>
            <w:tcW w:w="571" w:type="pct"/>
            <w:noWrap w:val="0"/>
            <w:vAlign w:val="top"/>
          </w:tcPr>
          <w:p w14:paraId="15E1C153">
            <w:pPr>
              <w:jc w:val="center"/>
              <w:rPr>
                <w:rFonts w:hint="eastAsia" w:ascii="宋体" w:hAnsi="宋体"/>
                <w:sz w:val="24"/>
                <w:szCs w:val="24"/>
              </w:rPr>
            </w:pPr>
          </w:p>
        </w:tc>
        <w:tc>
          <w:tcPr>
            <w:tcW w:w="606" w:type="pct"/>
            <w:noWrap w:val="0"/>
            <w:vAlign w:val="top"/>
          </w:tcPr>
          <w:p w14:paraId="051C83AE">
            <w:pPr>
              <w:jc w:val="center"/>
              <w:rPr>
                <w:rFonts w:hint="eastAsia" w:ascii="宋体" w:hAnsi="宋体"/>
                <w:sz w:val="24"/>
                <w:szCs w:val="24"/>
              </w:rPr>
            </w:pPr>
          </w:p>
        </w:tc>
        <w:tc>
          <w:tcPr>
            <w:tcW w:w="667" w:type="pct"/>
            <w:noWrap w:val="0"/>
            <w:vAlign w:val="top"/>
          </w:tcPr>
          <w:p w14:paraId="6C86DA63">
            <w:pPr>
              <w:jc w:val="center"/>
              <w:rPr>
                <w:rFonts w:hint="eastAsia" w:ascii="宋体" w:hAnsi="宋体"/>
                <w:sz w:val="24"/>
                <w:szCs w:val="24"/>
              </w:rPr>
            </w:pPr>
          </w:p>
        </w:tc>
        <w:tc>
          <w:tcPr>
            <w:tcW w:w="565" w:type="pct"/>
            <w:noWrap w:val="0"/>
            <w:vAlign w:val="top"/>
          </w:tcPr>
          <w:p w14:paraId="4AB3FC56">
            <w:pPr>
              <w:jc w:val="center"/>
              <w:rPr>
                <w:rFonts w:hint="eastAsia" w:ascii="宋体" w:hAnsi="宋体"/>
                <w:sz w:val="24"/>
                <w:szCs w:val="24"/>
              </w:rPr>
            </w:pPr>
          </w:p>
        </w:tc>
      </w:tr>
      <w:tr w14:paraId="04CF67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43" w:hRule="atLeast"/>
        </w:trPr>
        <w:tc>
          <w:tcPr>
            <w:tcW w:w="508" w:type="pct"/>
            <w:noWrap w:val="0"/>
            <w:vAlign w:val="center"/>
          </w:tcPr>
          <w:p w14:paraId="4BA895B6">
            <w:pPr>
              <w:jc w:val="center"/>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3</w:t>
            </w:r>
          </w:p>
        </w:tc>
        <w:tc>
          <w:tcPr>
            <w:tcW w:w="965" w:type="pct"/>
            <w:noWrap w:val="0"/>
            <w:vAlign w:val="top"/>
          </w:tcPr>
          <w:p w14:paraId="62037931">
            <w:pPr>
              <w:jc w:val="center"/>
              <w:rPr>
                <w:rFonts w:hint="eastAsia" w:ascii="宋体" w:hAnsi="宋体"/>
                <w:sz w:val="24"/>
                <w:szCs w:val="24"/>
              </w:rPr>
            </w:pPr>
          </w:p>
        </w:tc>
        <w:tc>
          <w:tcPr>
            <w:tcW w:w="1114" w:type="pct"/>
            <w:noWrap w:val="0"/>
            <w:vAlign w:val="top"/>
          </w:tcPr>
          <w:p w14:paraId="14411C3A">
            <w:pPr>
              <w:jc w:val="center"/>
              <w:rPr>
                <w:rFonts w:hint="eastAsia" w:ascii="宋体" w:hAnsi="宋体"/>
                <w:sz w:val="24"/>
                <w:szCs w:val="24"/>
              </w:rPr>
            </w:pPr>
          </w:p>
        </w:tc>
        <w:tc>
          <w:tcPr>
            <w:tcW w:w="571" w:type="pct"/>
            <w:noWrap w:val="0"/>
            <w:vAlign w:val="top"/>
          </w:tcPr>
          <w:p w14:paraId="06A38CE2">
            <w:pPr>
              <w:jc w:val="center"/>
              <w:rPr>
                <w:rFonts w:hint="eastAsia" w:ascii="宋体" w:hAnsi="宋体"/>
                <w:sz w:val="24"/>
                <w:szCs w:val="24"/>
              </w:rPr>
            </w:pPr>
          </w:p>
        </w:tc>
        <w:tc>
          <w:tcPr>
            <w:tcW w:w="606" w:type="pct"/>
            <w:noWrap w:val="0"/>
            <w:vAlign w:val="top"/>
          </w:tcPr>
          <w:p w14:paraId="7132B0A5">
            <w:pPr>
              <w:jc w:val="center"/>
              <w:rPr>
                <w:rFonts w:hint="eastAsia" w:ascii="宋体" w:hAnsi="宋体"/>
                <w:sz w:val="24"/>
                <w:szCs w:val="24"/>
              </w:rPr>
            </w:pPr>
          </w:p>
        </w:tc>
        <w:tc>
          <w:tcPr>
            <w:tcW w:w="667" w:type="pct"/>
            <w:noWrap w:val="0"/>
            <w:vAlign w:val="top"/>
          </w:tcPr>
          <w:p w14:paraId="3923E42F">
            <w:pPr>
              <w:jc w:val="center"/>
              <w:rPr>
                <w:rFonts w:hint="eastAsia" w:ascii="宋体" w:hAnsi="宋体"/>
                <w:sz w:val="24"/>
                <w:szCs w:val="24"/>
              </w:rPr>
            </w:pPr>
          </w:p>
        </w:tc>
        <w:tc>
          <w:tcPr>
            <w:tcW w:w="565" w:type="pct"/>
            <w:noWrap w:val="0"/>
            <w:vAlign w:val="top"/>
          </w:tcPr>
          <w:p w14:paraId="61A12B16">
            <w:pPr>
              <w:jc w:val="center"/>
              <w:rPr>
                <w:rFonts w:hint="eastAsia" w:ascii="宋体" w:hAnsi="宋体"/>
                <w:sz w:val="24"/>
                <w:szCs w:val="24"/>
              </w:rPr>
            </w:pPr>
          </w:p>
        </w:tc>
      </w:tr>
      <w:tr w14:paraId="1CD687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43" w:hRule="atLeast"/>
        </w:trPr>
        <w:tc>
          <w:tcPr>
            <w:tcW w:w="508" w:type="pct"/>
            <w:noWrap w:val="0"/>
            <w:vAlign w:val="top"/>
          </w:tcPr>
          <w:p w14:paraId="549C1C61">
            <w:pPr>
              <w:jc w:val="center"/>
              <w:rPr>
                <w:rFonts w:hint="eastAsia" w:ascii="宋体" w:hAnsi="宋体"/>
                <w:sz w:val="24"/>
                <w:szCs w:val="24"/>
              </w:rPr>
            </w:pPr>
            <w:r>
              <w:rPr>
                <w:rFonts w:hint="eastAsia" w:ascii="宋体" w:hAnsi="宋体"/>
                <w:sz w:val="24"/>
                <w:szCs w:val="24"/>
                <w:lang w:val="en-US" w:eastAsia="zh-CN"/>
              </w:rPr>
              <w:t>......</w:t>
            </w:r>
          </w:p>
        </w:tc>
        <w:tc>
          <w:tcPr>
            <w:tcW w:w="965" w:type="pct"/>
            <w:noWrap w:val="0"/>
            <w:vAlign w:val="top"/>
          </w:tcPr>
          <w:p w14:paraId="4E4A867E">
            <w:pPr>
              <w:jc w:val="center"/>
              <w:rPr>
                <w:rFonts w:hint="eastAsia" w:ascii="宋体" w:hAnsi="宋体"/>
                <w:sz w:val="24"/>
                <w:szCs w:val="24"/>
              </w:rPr>
            </w:pPr>
            <w:r>
              <w:rPr>
                <w:rFonts w:hint="eastAsia" w:ascii="宋体" w:hAnsi="宋体"/>
                <w:sz w:val="24"/>
                <w:szCs w:val="24"/>
                <w:lang w:val="en-US" w:eastAsia="zh-CN"/>
              </w:rPr>
              <w:t>......</w:t>
            </w:r>
          </w:p>
        </w:tc>
        <w:tc>
          <w:tcPr>
            <w:tcW w:w="1114" w:type="pct"/>
            <w:noWrap w:val="0"/>
            <w:vAlign w:val="top"/>
          </w:tcPr>
          <w:p w14:paraId="476F8509">
            <w:pPr>
              <w:jc w:val="center"/>
              <w:rPr>
                <w:rFonts w:hint="eastAsia" w:ascii="宋体" w:hAnsi="宋体"/>
                <w:sz w:val="24"/>
                <w:szCs w:val="24"/>
              </w:rPr>
            </w:pPr>
          </w:p>
        </w:tc>
        <w:tc>
          <w:tcPr>
            <w:tcW w:w="571" w:type="pct"/>
            <w:noWrap w:val="0"/>
            <w:vAlign w:val="top"/>
          </w:tcPr>
          <w:p w14:paraId="64EC4E07">
            <w:pPr>
              <w:jc w:val="center"/>
              <w:rPr>
                <w:rFonts w:hint="eastAsia" w:ascii="宋体" w:hAnsi="宋体"/>
                <w:sz w:val="24"/>
                <w:szCs w:val="24"/>
              </w:rPr>
            </w:pPr>
          </w:p>
        </w:tc>
        <w:tc>
          <w:tcPr>
            <w:tcW w:w="606" w:type="pct"/>
            <w:noWrap w:val="0"/>
            <w:vAlign w:val="top"/>
          </w:tcPr>
          <w:p w14:paraId="4BDF7B95">
            <w:pPr>
              <w:jc w:val="center"/>
              <w:rPr>
                <w:rFonts w:hint="eastAsia" w:ascii="宋体" w:hAnsi="宋体"/>
                <w:sz w:val="24"/>
                <w:szCs w:val="24"/>
              </w:rPr>
            </w:pPr>
          </w:p>
        </w:tc>
        <w:tc>
          <w:tcPr>
            <w:tcW w:w="667" w:type="pct"/>
            <w:noWrap w:val="0"/>
            <w:vAlign w:val="top"/>
          </w:tcPr>
          <w:p w14:paraId="70CD7CD3">
            <w:pPr>
              <w:jc w:val="center"/>
              <w:rPr>
                <w:rFonts w:hint="eastAsia" w:ascii="宋体" w:hAnsi="宋体"/>
                <w:sz w:val="24"/>
                <w:szCs w:val="24"/>
              </w:rPr>
            </w:pPr>
          </w:p>
        </w:tc>
        <w:tc>
          <w:tcPr>
            <w:tcW w:w="565" w:type="pct"/>
            <w:noWrap w:val="0"/>
            <w:vAlign w:val="top"/>
          </w:tcPr>
          <w:p w14:paraId="7F75162F">
            <w:pPr>
              <w:jc w:val="center"/>
              <w:rPr>
                <w:rFonts w:hint="eastAsia" w:ascii="宋体" w:hAnsi="宋体"/>
                <w:sz w:val="24"/>
                <w:szCs w:val="24"/>
              </w:rPr>
            </w:pPr>
          </w:p>
        </w:tc>
      </w:tr>
      <w:tr w14:paraId="123EE6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66" w:hRule="atLeast"/>
        </w:trPr>
        <w:tc>
          <w:tcPr>
            <w:tcW w:w="1473" w:type="pct"/>
            <w:gridSpan w:val="2"/>
            <w:noWrap w:val="0"/>
            <w:vAlign w:val="center"/>
          </w:tcPr>
          <w:p w14:paraId="695CB3BA">
            <w:pPr>
              <w:jc w:val="center"/>
              <w:rPr>
                <w:rFonts w:hint="default" w:ascii="宋体" w:hAnsi="宋体" w:eastAsia="宋体" w:cs="Times New Roman"/>
                <w:sz w:val="24"/>
                <w:szCs w:val="24"/>
                <w:lang w:val="en-US" w:eastAsia="zh-CN"/>
              </w:rPr>
            </w:pPr>
            <w:r>
              <w:rPr>
                <w:rFonts w:hint="eastAsia" w:ascii="宋体" w:hAnsi="宋体" w:eastAsia="宋体" w:cs="Times New Roman"/>
                <w:sz w:val="24"/>
                <w:szCs w:val="24"/>
                <w:lang w:val="en-US" w:eastAsia="zh-CN"/>
              </w:rPr>
              <w:t>投标总报价（元）</w:t>
            </w:r>
          </w:p>
        </w:tc>
        <w:tc>
          <w:tcPr>
            <w:tcW w:w="3526" w:type="pct"/>
            <w:gridSpan w:val="5"/>
            <w:noWrap w:val="0"/>
            <w:vAlign w:val="center"/>
          </w:tcPr>
          <w:p w14:paraId="6D574FBB">
            <w:pPr>
              <w:jc w:val="center"/>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大写</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u w:val="none"/>
                <w:lang w:val="en-US" w:eastAsia="zh-CN"/>
              </w:rPr>
              <w:t>（小写￥</w:t>
            </w:r>
            <w:r>
              <w:rPr>
                <w:rFonts w:hint="eastAsia" w:ascii="宋体" w:hAnsi="宋体" w:eastAsia="宋体" w:cs="Times New Roman"/>
                <w:sz w:val="24"/>
                <w:szCs w:val="24"/>
                <w:u w:val="single"/>
                <w:lang w:val="en-US" w:eastAsia="zh-CN"/>
              </w:rPr>
              <w:t xml:space="preserve">      元</w:t>
            </w:r>
            <w:r>
              <w:rPr>
                <w:rFonts w:hint="eastAsia" w:ascii="宋体" w:hAnsi="宋体" w:eastAsia="宋体" w:cs="Times New Roman"/>
                <w:sz w:val="24"/>
                <w:szCs w:val="24"/>
                <w:u w:val="none"/>
                <w:lang w:val="en-US" w:eastAsia="zh-CN"/>
              </w:rPr>
              <w:t>）</w:t>
            </w:r>
          </w:p>
        </w:tc>
      </w:tr>
    </w:tbl>
    <w:p w14:paraId="0D0B16D3">
      <w:pPr>
        <w:pStyle w:val="12"/>
        <w:spacing w:beforeAutospacing="0" w:afterAutospacing="0"/>
        <w:jc w:val="both"/>
        <w:rPr>
          <w:rFonts w:hint="eastAsia" w:ascii="宋体" w:hAnsi="宋体" w:eastAsia="宋体" w:cs="宋体"/>
          <w:color w:val="000000"/>
        </w:rPr>
      </w:pPr>
    </w:p>
    <w:p w14:paraId="75662AD4">
      <w:pPr>
        <w:pStyle w:val="12"/>
        <w:spacing w:beforeAutospacing="0" w:afterAutospacing="0"/>
        <w:ind w:firstLine="240" w:firstLineChars="100"/>
        <w:jc w:val="both"/>
      </w:pPr>
      <w:r>
        <w:rPr>
          <w:rFonts w:hint="eastAsia" w:ascii="宋体" w:hAnsi="宋体" w:eastAsia="宋体" w:cs="宋体"/>
          <w:color w:val="000000"/>
        </w:rPr>
        <w:t>备注：1.投标报价采用总承包方式，“投标总报价”应包括所投</w:t>
      </w:r>
      <w:r>
        <w:rPr>
          <w:rFonts w:hint="eastAsia" w:ascii="宋体" w:hAnsi="宋体" w:eastAsia="宋体" w:cs="宋体"/>
          <w:color w:val="000000"/>
          <w:lang w:val="en-US" w:eastAsia="zh-CN"/>
        </w:rPr>
        <w:t>服务</w:t>
      </w:r>
      <w:r>
        <w:rPr>
          <w:rFonts w:hint="eastAsia" w:ascii="宋体" w:hAnsi="宋体" w:eastAsia="宋体" w:cs="宋体"/>
          <w:color w:val="000000"/>
        </w:rPr>
        <w:t>（包含与</w:t>
      </w:r>
      <w:r>
        <w:rPr>
          <w:rFonts w:hint="eastAsia" w:ascii="宋体" w:hAnsi="宋体" w:eastAsia="宋体" w:cs="宋体"/>
          <w:color w:val="000000"/>
          <w:lang w:val="en-US" w:eastAsia="zh-CN"/>
        </w:rPr>
        <w:t>服务</w:t>
      </w:r>
      <w:r>
        <w:rPr>
          <w:rFonts w:hint="eastAsia" w:ascii="宋体" w:hAnsi="宋体" w:eastAsia="宋体" w:cs="宋体"/>
          <w:color w:val="000000"/>
        </w:rPr>
        <w:t>相关的</w:t>
      </w:r>
      <w:r>
        <w:rPr>
          <w:rFonts w:hint="eastAsia" w:ascii="宋体" w:hAnsi="宋体" w:eastAsia="宋体" w:cs="宋体"/>
          <w:color w:val="000000"/>
          <w:lang w:val="en-US" w:eastAsia="zh-CN"/>
        </w:rPr>
        <w:t>货物</w:t>
      </w:r>
      <w:r>
        <w:rPr>
          <w:rFonts w:hint="eastAsia" w:ascii="宋体" w:hAnsi="宋体" w:eastAsia="宋体" w:cs="宋体"/>
          <w:color w:val="000000"/>
        </w:rPr>
        <w:t>）费用、安装调试费、测试验收费、培训费、运行维护费用、税金及其他有关的为完成本项目发生的所有费用，招标文件中另有规定的除外。2.</w:t>
      </w:r>
      <w:r>
        <w:rPr>
          <w:rFonts w:ascii="Times New Roman" w:hAnsi="Times New Roman"/>
          <w:color w:val="000000"/>
          <w:sz w:val="21"/>
          <w:szCs w:val="21"/>
        </w:rPr>
        <w:t xml:space="preserve"> “</w:t>
      </w:r>
      <w:r>
        <w:rPr>
          <w:rFonts w:hint="eastAsia" w:ascii="宋体" w:hAnsi="宋体" w:eastAsia="宋体" w:cs="宋体"/>
          <w:color w:val="000000"/>
        </w:rPr>
        <w:t>投标分项报价表</w:t>
      </w:r>
      <w:r>
        <w:rPr>
          <w:rFonts w:ascii="Times New Roman" w:hAnsi="Times New Roman"/>
          <w:color w:val="000000"/>
          <w:sz w:val="21"/>
          <w:szCs w:val="21"/>
        </w:rPr>
        <w:t>”</w:t>
      </w:r>
      <w:r>
        <w:rPr>
          <w:rFonts w:hint="eastAsia" w:ascii="宋体" w:hAnsi="宋体" w:eastAsia="宋体" w:cs="宋体"/>
          <w:color w:val="000000"/>
        </w:rPr>
        <w:t>中“投标总报价”数额应当与“开标一览表”中“投标总报价”数额一致。</w:t>
      </w:r>
    </w:p>
    <w:p w14:paraId="6B85F109">
      <w:pPr>
        <w:pStyle w:val="12"/>
        <w:spacing w:beforeAutospacing="0" w:afterAutospacing="0"/>
        <w:ind w:firstLine="720"/>
        <w:jc w:val="both"/>
        <w:rPr>
          <w:rFonts w:hint="eastAsia" w:ascii="宋体" w:hAnsi="宋体" w:eastAsia="宋体" w:cs="宋体"/>
          <w:color w:val="000000"/>
        </w:rPr>
      </w:pPr>
    </w:p>
    <w:p w14:paraId="0C7CE760">
      <w:pPr>
        <w:pStyle w:val="12"/>
        <w:spacing w:beforeAutospacing="0" w:afterAutospacing="0"/>
        <w:ind w:firstLine="720"/>
        <w:jc w:val="both"/>
      </w:pPr>
      <w:r>
        <w:t> </w:t>
      </w:r>
    </w:p>
    <w:p w14:paraId="2EC50027">
      <w:pPr>
        <w:pStyle w:val="12"/>
        <w:spacing w:beforeAutospacing="0" w:afterAutospacing="0"/>
        <w:ind w:firstLine="720"/>
        <w:jc w:val="both"/>
      </w:pPr>
      <w:r>
        <w:t> </w:t>
      </w:r>
    </w:p>
    <w:p w14:paraId="56A3AD6F">
      <w:pPr>
        <w:pStyle w:val="12"/>
        <w:spacing w:beforeAutospacing="0" w:afterAutospacing="0"/>
        <w:ind w:firstLine="720"/>
        <w:jc w:val="both"/>
      </w:pPr>
      <w:r>
        <w:t> </w:t>
      </w:r>
    </w:p>
    <w:p w14:paraId="60417049">
      <w:pPr>
        <w:pStyle w:val="12"/>
        <w:spacing w:beforeAutospacing="0" w:afterAutospacing="0"/>
        <w:ind w:firstLine="720"/>
        <w:jc w:val="both"/>
      </w:pPr>
      <w:r>
        <w:t> </w:t>
      </w:r>
    </w:p>
    <w:p w14:paraId="497D8F1D">
      <w:pPr>
        <w:pStyle w:val="12"/>
        <w:spacing w:beforeAutospacing="0" w:afterAutospacing="0"/>
        <w:ind w:firstLine="720"/>
        <w:jc w:val="both"/>
      </w:pPr>
      <w:r>
        <w:t> </w:t>
      </w:r>
    </w:p>
    <w:p w14:paraId="70E82945">
      <w:pPr>
        <w:pStyle w:val="12"/>
        <w:spacing w:beforeAutospacing="0" w:afterAutospacing="0"/>
        <w:ind w:firstLine="720"/>
        <w:jc w:val="both"/>
      </w:pPr>
      <w:r>
        <w:t> </w:t>
      </w:r>
    </w:p>
    <w:p w14:paraId="15841ED3">
      <w:pPr>
        <w:pStyle w:val="12"/>
        <w:spacing w:beforeAutospacing="0" w:afterAutospacing="0"/>
        <w:ind w:firstLine="720"/>
        <w:jc w:val="both"/>
      </w:pPr>
    </w:p>
    <w:p w14:paraId="089F47B8">
      <w:pPr>
        <w:pStyle w:val="12"/>
        <w:spacing w:beforeAutospacing="0" w:afterAutospacing="0"/>
        <w:ind w:firstLine="720"/>
        <w:jc w:val="both"/>
      </w:pPr>
    </w:p>
    <w:p w14:paraId="618F00C2">
      <w:pPr>
        <w:pStyle w:val="12"/>
        <w:spacing w:beforeAutospacing="0" w:afterAutospacing="0"/>
        <w:ind w:firstLine="720"/>
        <w:jc w:val="both"/>
      </w:pPr>
    </w:p>
    <w:p w14:paraId="461D050B">
      <w:pPr>
        <w:pStyle w:val="12"/>
        <w:spacing w:beforeAutospacing="0" w:afterAutospacing="0"/>
        <w:ind w:firstLine="720"/>
        <w:jc w:val="both"/>
      </w:pPr>
    </w:p>
    <w:p w14:paraId="6257466B">
      <w:pPr>
        <w:pStyle w:val="12"/>
        <w:spacing w:beforeAutospacing="0" w:afterAutospacing="0"/>
        <w:ind w:firstLine="720"/>
        <w:jc w:val="both"/>
      </w:pPr>
    </w:p>
    <w:p w14:paraId="49356564">
      <w:pPr>
        <w:pStyle w:val="12"/>
        <w:spacing w:beforeAutospacing="0" w:afterAutospacing="0"/>
        <w:ind w:firstLine="720"/>
        <w:jc w:val="both"/>
      </w:pPr>
    </w:p>
    <w:p w14:paraId="207F8419">
      <w:pPr>
        <w:pStyle w:val="12"/>
        <w:spacing w:beforeAutospacing="0" w:afterAutospacing="0"/>
        <w:ind w:firstLine="720"/>
        <w:jc w:val="both"/>
      </w:pPr>
    </w:p>
    <w:p w14:paraId="56FB7398">
      <w:pPr>
        <w:pStyle w:val="12"/>
        <w:spacing w:beforeAutospacing="0" w:afterAutospacing="0"/>
        <w:ind w:firstLine="720"/>
        <w:jc w:val="both"/>
      </w:pPr>
    </w:p>
    <w:p w14:paraId="078E771F">
      <w:pPr>
        <w:pStyle w:val="12"/>
        <w:spacing w:beforeAutospacing="0" w:afterAutospacing="0"/>
        <w:ind w:firstLine="720"/>
        <w:jc w:val="both"/>
      </w:pPr>
    </w:p>
    <w:p w14:paraId="393C4B0E">
      <w:pPr>
        <w:pStyle w:val="12"/>
        <w:spacing w:beforeAutospacing="0" w:afterAutospacing="0"/>
        <w:ind w:firstLine="964"/>
        <w:jc w:val="center"/>
      </w:pPr>
      <w:r>
        <w:rPr>
          <w:rFonts w:hint="eastAsia" w:ascii="黑体" w:hAnsi="宋体" w:eastAsia="黑体" w:cs="黑体"/>
          <w:b/>
          <w:color w:val="000000"/>
          <w:sz w:val="32"/>
          <w:szCs w:val="32"/>
        </w:rPr>
        <w:t>十</w:t>
      </w:r>
      <w:r>
        <w:rPr>
          <w:rFonts w:hint="eastAsia" w:ascii="黑体" w:hAnsi="宋体" w:eastAsia="黑体" w:cs="黑体"/>
          <w:b/>
          <w:color w:val="000000"/>
          <w:sz w:val="32"/>
          <w:szCs w:val="32"/>
          <w:lang w:val="en-US" w:eastAsia="zh-CN"/>
        </w:rPr>
        <w:t>三</w:t>
      </w:r>
      <w:r>
        <w:rPr>
          <w:rFonts w:hint="eastAsia" w:ascii="黑体" w:hAnsi="宋体" w:eastAsia="黑体" w:cs="黑体"/>
          <w:b/>
          <w:color w:val="000000"/>
          <w:sz w:val="32"/>
          <w:szCs w:val="32"/>
        </w:rPr>
        <w:t>、技术要求响应及偏离表</w:t>
      </w:r>
    </w:p>
    <w:tbl>
      <w:tblPr>
        <w:tblStyle w:val="14"/>
        <w:tblW w:w="8520" w:type="dxa"/>
        <w:tblCellSpacing w:w="0" w:type="dxa"/>
        <w:tblInd w:w="10" w:type="dxa"/>
        <w:tblLayout w:type="fixed"/>
        <w:tblCellMar>
          <w:top w:w="0" w:type="dxa"/>
          <w:left w:w="108" w:type="dxa"/>
          <w:bottom w:w="0" w:type="dxa"/>
          <w:right w:w="108" w:type="dxa"/>
        </w:tblCellMar>
      </w:tblPr>
      <w:tblGrid>
        <w:gridCol w:w="1101"/>
        <w:gridCol w:w="2126"/>
        <w:gridCol w:w="1701"/>
        <w:gridCol w:w="2126"/>
        <w:gridCol w:w="1466"/>
      </w:tblGrid>
      <w:tr w14:paraId="6D442BA3">
        <w:tblPrEx>
          <w:tblCellMar>
            <w:top w:w="0" w:type="dxa"/>
            <w:left w:w="108" w:type="dxa"/>
            <w:bottom w:w="0" w:type="dxa"/>
            <w:right w:w="108" w:type="dxa"/>
          </w:tblCellMar>
        </w:tblPrEx>
        <w:trPr>
          <w:tblCellSpacing w:w="0" w:type="dxa"/>
        </w:trPr>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81C1F">
            <w:pPr>
              <w:pStyle w:val="12"/>
              <w:spacing w:beforeAutospacing="0" w:afterAutospacing="0"/>
            </w:pPr>
            <w:r>
              <w:rPr>
                <w:rFonts w:hint="eastAsia" w:ascii="宋体" w:hAnsi="宋体" w:eastAsia="宋体" w:cs="宋体"/>
                <w:color w:val="000000"/>
              </w:rPr>
              <w:t>序号</w:t>
            </w:r>
          </w:p>
        </w:tc>
        <w:tc>
          <w:tcPr>
            <w:tcW w:w="2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BA868">
            <w:pPr>
              <w:pStyle w:val="12"/>
              <w:spacing w:beforeAutospacing="0" w:afterAutospacing="0"/>
            </w:pPr>
            <w:r>
              <w:rPr>
                <w:rFonts w:hint="eastAsia" w:ascii="宋体" w:hAnsi="宋体" w:eastAsia="宋体" w:cs="宋体"/>
                <w:color w:val="000000"/>
              </w:rPr>
              <w:t>招标文件要求</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85AC6">
            <w:pPr>
              <w:pStyle w:val="12"/>
              <w:spacing w:beforeAutospacing="0" w:afterAutospacing="0"/>
            </w:pPr>
            <w:r>
              <w:rPr>
                <w:rFonts w:hint="eastAsia" w:ascii="宋体" w:hAnsi="宋体" w:eastAsia="宋体" w:cs="宋体"/>
                <w:color w:val="000000"/>
              </w:rPr>
              <w:t>投标响应情况</w:t>
            </w:r>
          </w:p>
        </w:tc>
        <w:tc>
          <w:tcPr>
            <w:tcW w:w="2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F3238">
            <w:pPr>
              <w:pStyle w:val="12"/>
              <w:spacing w:beforeAutospacing="0" w:afterAutospacing="0"/>
            </w:pPr>
            <w:r>
              <w:rPr>
                <w:rFonts w:hint="eastAsia" w:ascii="宋体" w:hAnsi="宋体" w:eastAsia="宋体" w:cs="宋体"/>
                <w:color w:val="000000"/>
              </w:rPr>
              <w:t>超出、符合或偏离</w:t>
            </w:r>
          </w:p>
        </w:tc>
        <w:tc>
          <w:tcPr>
            <w:tcW w:w="14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69BCE">
            <w:pPr>
              <w:pStyle w:val="12"/>
              <w:spacing w:beforeAutospacing="0" w:afterAutospacing="0"/>
            </w:pPr>
            <w:r>
              <w:rPr>
                <w:rFonts w:hint="eastAsia" w:ascii="宋体" w:hAnsi="宋体" w:eastAsia="宋体" w:cs="宋体"/>
                <w:color w:val="000000"/>
              </w:rPr>
              <w:t>证明材料</w:t>
            </w:r>
          </w:p>
        </w:tc>
      </w:tr>
      <w:tr w14:paraId="0FD10CC3">
        <w:tblPrEx>
          <w:tblCellMar>
            <w:top w:w="0" w:type="dxa"/>
            <w:left w:w="108" w:type="dxa"/>
            <w:bottom w:w="0" w:type="dxa"/>
            <w:right w:w="108" w:type="dxa"/>
          </w:tblCellMar>
        </w:tblPrEx>
        <w:trPr>
          <w:trHeight w:val="640" w:hRule="atLeast"/>
          <w:tblCellSpacing w:w="0" w:type="dxa"/>
        </w:trPr>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B0B84">
            <w:pPr>
              <w:pStyle w:val="12"/>
              <w:spacing w:beforeAutospacing="0" w:afterAutospacing="0"/>
              <w:ind w:firstLine="720"/>
              <w:jc w:val="center"/>
            </w:pPr>
            <w:r>
              <w:t> </w:t>
            </w:r>
          </w:p>
        </w:tc>
        <w:tc>
          <w:tcPr>
            <w:tcW w:w="2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5B82C">
            <w:pPr>
              <w:pStyle w:val="12"/>
              <w:spacing w:beforeAutospacing="0" w:afterAutospacing="0"/>
              <w:ind w:firstLine="720"/>
              <w:jc w:val="center"/>
            </w:pPr>
            <w:r>
              <w:t> </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73525">
            <w:pPr>
              <w:pStyle w:val="12"/>
              <w:spacing w:beforeAutospacing="0" w:afterAutospacing="0"/>
              <w:ind w:firstLine="720"/>
              <w:jc w:val="center"/>
            </w:pPr>
            <w:r>
              <w:t> </w:t>
            </w:r>
          </w:p>
        </w:tc>
        <w:tc>
          <w:tcPr>
            <w:tcW w:w="2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E9905">
            <w:pPr>
              <w:pStyle w:val="12"/>
              <w:spacing w:beforeAutospacing="0" w:afterAutospacing="0"/>
              <w:ind w:firstLine="720"/>
              <w:jc w:val="center"/>
            </w:pPr>
            <w:r>
              <w:t> </w:t>
            </w:r>
          </w:p>
        </w:tc>
        <w:tc>
          <w:tcPr>
            <w:tcW w:w="14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120B8">
            <w:pPr>
              <w:pStyle w:val="12"/>
              <w:spacing w:beforeAutospacing="0" w:afterAutospacing="0"/>
              <w:ind w:firstLine="720"/>
              <w:jc w:val="center"/>
            </w:pPr>
            <w:r>
              <w:t> </w:t>
            </w:r>
          </w:p>
        </w:tc>
      </w:tr>
      <w:tr w14:paraId="178B357F">
        <w:tblPrEx>
          <w:tblCellMar>
            <w:top w:w="0" w:type="dxa"/>
            <w:left w:w="108" w:type="dxa"/>
            <w:bottom w:w="0" w:type="dxa"/>
            <w:right w:w="108" w:type="dxa"/>
          </w:tblCellMar>
        </w:tblPrEx>
        <w:trPr>
          <w:trHeight w:val="640" w:hRule="atLeast"/>
          <w:tblCellSpacing w:w="0" w:type="dxa"/>
        </w:trPr>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3471D">
            <w:pPr>
              <w:pStyle w:val="12"/>
              <w:spacing w:beforeAutospacing="0" w:afterAutospacing="0"/>
              <w:ind w:firstLine="720"/>
              <w:jc w:val="center"/>
            </w:pPr>
            <w:r>
              <w:t> </w:t>
            </w:r>
          </w:p>
        </w:tc>
        <w:tc>
          <w:tcPr>
            <w:tcW w:w="2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C1F2A">
            <w:pPr>
              <w:pStyle w:val="12"/>
              <w:spacing w:beforeAutospacing="0" w:afterAutospacing="0"/>
              <w:ind w:firstLine="720"/>
              <w:jc w:val="center"/>
            </w:pPr>
            <w:r>
              <w:t> </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48339">
            <w:pPr>
              <w:pStyle w:val="12"/>
              <w:spacing w:beforeAutospacing="0" w:afterAutospacing="0"/>
              <w:ind w:firstLine="720"/>
              <w:jc w:val="center"/>
            </w:pPr>
            <w:r>
              <w:t> </w:t>
            </w:r>
          </w:p>
        </w:tc>
        <w:tc>
          <w:tcPr>
            <w:tcW w:w="2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AE9F1">
            <w:pPr>
              <w:pStyle w:val="12"/>
              <w:spacing w:beforeAutospacing="0" w:afterAutospacing="0"/>
              <w:ind w:firstLine="720"/>
              <w:jc w:val="center"/>
            </w:pPr>
            <w:r>
              <w:t> </w:t>
            </w:r>
          </w:p>
        </w:tc>
        <w:tc>
          <w:tcPr>
            <w:tcW w:w="14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D79EC">
            <w:pPr>
              <w:pStyle w:val="12"/>
              <w:spacing w:beforeAutospacing="0" w:afterAutospacing="0"/>
              <w:ind w:firstLine="720"/>
              <w:jc w:val="center"/>
            </w:pPr>
            <w:r>
              <w:t> </w:t>
            </w:r>
          </w:p>
        </w:tc>
      </w:tr>
      <w:tr w14:paraId="3ED814E9">
        <w:tblPrEx>
          <w:tblCellMar>
            <w:top w:w="0" w:type="dxa"/>
            <w:left w:w="108" w:type="dxa"/>
            <w:bottom w:w="0" w:type="dxa"/>
            <w:right w:w="108" w:type="dxa"/>
          </w:tblCellMar>
        </w:tblPrEx>
        <w:trPr>
          <w:trHeight w:val="640" w:hRule="atLeast"/>
          <w:tblCellSpacing w:w="0" w:type="dxa"/>
        </w:trPr>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FFCB0">
            <w:pPr>
              <w:pStyle w:val="12"/>
              <w:spacing w:beforeAutospacing="0" w:afterAutospacing="0"/>
              <w:ind w:firstLine="720"/>
              <w:jc w:val="center"/>
            </w:pPr>
            <w:r>
              <w:t> </w:t>
            </w:r>
          </w:p>
        </w:tc>
        <w:tc>
          <w:tcPr>
            <w:tcW w:w="2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DC493">
            <w:pPr>
              <w:pStyle w:val="12"/>
              <w:spacing w:beforeAutospacing="0" w:afterAutospacing="0"/>
              <w:ind w:firstLine="720"/>
              <w:jc w:val="center"/>
            </w:pPr>
            <w:r>
              <w:t> </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B3708">
            <w:pPr>
              <w:pStyle w:val="12"/>
              <w:spacing w:beforeAutospacing="0" w:afterAutospacing="0"/>
              <w:ind w:firstLine="720"/>
              <w:jc w:val="center"/>
            </w:pPr>
            <w:r>
              <w:t> </w:t>
            </w:r>
          </w:p>
        </w:tc>
        <w:tc>
          <w:tcPr>
            <w:tcW w:w="2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B2306">
            <w:pPr>
              <w:pStyle w:val="12"/>
              <w:spacing w:beforeAutospacing="0" w:afterAutospacing="0"/>
              <w:ind w:firstLine="720"/>
              <w:jc w:val="center"/>
            </w:pPr>
            <w:r>
              <w:t> </w:t>
            </w:r>
          </w:p>
        </w:tc>
        <w:tc>
          <w:tcPr>
            <w:tcW w:w="14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B4D10">
            <w:pPr>
              <w:pStyle w:val="12"/>
              <w:spacing w:beforeAutospacing="0" w:afterAutospacing="0"/>
              <w:ind w:firstLine="720"/>
              <w:jc w:val="center"/>
            </w:pPr>
            <w:r>
              <w:t> </w:t>
            </w:r>
          </w:p>
        </w:tc>
      </w:tr>
      <w:tr w14:paraId="6882334F">
        <w:tblPrEx>
          <w:tblCellMar>
            <w:top w:w="0" w:type="dxa"/>
            <w:left w:w="108" w:type="dxa"/>
            <w:bottom w:w="0" w:type="dxa"/>
            <w:right w:w="108" w:type="dxa"/>
          </w:tblCellMar>
        </w:tblPrEx>
        <w:trPr>
          <w:trHeight w:val="640" w:hRule="atLeast"/>
          <w:tblCellSpacing w:w="0" w:type="dxa"/>
        </w:trPr>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70E08">
            <w:pPr>
              <w:pStyle w:val="12"/>
              <w:spacing w:beforeAutospacing="0" w:afterAutospacing="0"/>
              <w:ind w:firstLine="720"/>
              <w:jc w:val="center"/>
            </w:pPr>
            <w:r>
              <w:t> </w:t>
            </w:r>
          </w:p>
        </w:tc>
        <w:tc>
          <w:tcPr>
            <w:tcW w:w="2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20526">
            <w:pPr>
              <w:pStyle w:val="12"/>
              <w:spacing w:beforeAutospacing="0" w:afterAutospacing="0"/>
              <w:ind w:firstLine="720"/>
              <w:jc w:val="center"/>
            </w:pPr>
            <w:r>
              <w:t> </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C5E25">
            <w:pPr>
              <w:pStyle w:val="12"/>
              <w:spacing w:beforeAutospacing="0" w:afterAutospacing="0"/>
              <w:ind w:firstLine="720"/>
              <w:jc w:val="center"/>
            </w:pPr>
            <w:r>
              <w:t> </w:t>
            </w:r>
          </w:p>
        </w:tc>
        <w:tc>
          <w:tcPr>
            <w:tcW w:w="2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48C08">
            <w:pPr>
              <w:pStyle w:val="12"/>
              <w:spacing w:beforeAutospacing="0" w:afterAutospacing="0"/>
              <w:ind w:firstLine="720"/>
              <w:jc w:val="center"/>
            </w:pPr>
            <w:r>
              <w:t> </w:t>
            </w:r>
          </w:p>
        </w:tc>
        <w:tc>
          <w:tcPr>
            <w:tcW w:w="14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CD989">
            <w:pPr>
              <w:pStyle w:val="12"/>
              <w:spacing w:beforeAutospacing="0" w:afterAutospacing="0"/>
              <w:ind w:firstLine="720"/>
              <w:jc w:val="center"/>
            </w:pPr>
            <w:r>
              <w:t> </w:t>
            </w:r>
          </w:p>
        </w:tc>
      </w:tr>
      <w:tr w14:paraId="346416D6">
        <w:tblPrEx>
          <w:tblCellMar>
            <w:top w:w="0" w:type="dxa"/>
            <w:left w:w="108" w:type="dxa"/>
            <w:bottom w:w="0" w:type="dxa"/>
            <w:right w:w="108" w:type="dxa"/>
          </w:tblCellMar>
        </w:tblPrEx>
        <w:trPr>
          <w:trHeight w:val="640" w:hRule="atLeast"/>
          <w:tblCellSpacing w:w="0" w:type="dxa"/>
        </w:trPr>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75608">
            <w:pPr>
              <w:pStyle w:val="12"/>
              <w:spacing w:beforeAutospacing="0" w:afterAutospacing="0"/>
              <w:ind w:firstLine="720"/>
              <w:jc w:val="center"/>
            </w:pPr>
            <w:r>
              <w:t> </w:t>
            </w:r>
          </w:p>
        </w:tc>
        <w:tc>
          <w:tcPr>
            <w:tcW w:w="2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C662B">
            <w:pPr>
              <w:pStyle w:val="12"/>
              <w:spacing w:beforeAutospacing="0" w:afterAutospacing="0"/>
              <w:ind w:firstLine="720"/>
              <w:jc w:val="center"/>
            </w:pPr>
            <w:r>
              <w:t> </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863B9">
            <w:pPr>
              <w:pStyle w:val="12"/>
              <w:spacing w:beforeAutospacing="0" w:afterAutospacing="0"/>
              <w:ind w:firstLine="720"/>
              <w:jc w:val="center"/>
            </w:pPr>
            <w:r>
              <w:t> </w:t>
            </w:r>
          </w:p>
        </w:tc>
        <w:tc>
          <w:tcPr>
            <w:tcW w:w="2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6A3D2">
            <w:pPr>
              <w:pStyle w:val="12"/>
              <w:spacing w:beforeAutospacing="0" w:afterAutospacing="0"/>
              <w:ind w:firstLine="720"/>
              <w:jc w:val="center"/>
            </w:pPr>
            <w:r>
              <w:t> </w:t>
            </w:r>
          </w:p>
        </w:tc>
        <w:tc>
          <w:tcPr>
            <w:tcW w:w="14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7938C">
            <w:pPr>
              <w:pStyle w:val="12"/>
              <w:spacing w:beforeAutospacing="0" w:afterAutospacing="0"/>
              <w:ind w:firstLine="720"/>
              <w:jc w:val="center"/>
            </w:pPr>
            <w:r>
              <w:t> </w:t>
            </w:r>
          </w:p>
        </w:tc>
      </w:tr>
      <w:tr w14:paraId="598850EF">
        <w:tblPrEx>
          <w:tblCellMar>
            <w:top w:w="0" w:type="dxa"/>
            <w:left w:w="108" w:type="dxa"/>
            <w:bottom w:w="0" w:type="dxa"/>
            <w:right w:w="108" w:type="dxa"/>
          </w:tblCellMar>
        </w:tblPrEx>
        <w:trPr>
          <w:trHeight w:val="640" w:hRule="atLeast"/>
          <w:tblCellSpacing w:w="0" w:type="dxa"/>
        </w:trPr>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CD353">
            <w:pPr>
              <w:pStyle w:val="12"/>
              <w:spacing w:beforeAutospacing="0" w:afterAutospacing="0"/>
              <w:ind w:firstLine="720"/>
              <w:jc w:val="center"/>
            </w:pPr>
            <w:r>
              <w:t> </w:t>
            </w:r>
          </w:p>
        </w:tc>
        <w:tc>
          <w:tcPr>
            <w:tcW w:w="2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41137">
            <w:pPr>
              <w:pStyle w:val="12"/>
              <w:spacing w:beforeAutospacing="0" w:afterAutospacing="0"/>
              <w:ind w:firstLine="720"/>
              <w:jc w:val="center"/>
            </w:pPr>
            <w:r>
              <w:t> </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51A68">
            <w:pPr>
              <w:pStyle w:val="12"/>
              <w:spacing w:beforeAutospacing="0" w:afterAutospacing="0"/>
              <w:ind w:firstLine="720"/>
              <w:jc w:val="center"/>
            </w:pPr>
            <w:r>
              <w:t> </w:t>
            </w:r>
          </w:p>
        </w:tc>
        <w:tc>
          <w:tcPr>
            <w:tcW w:w="2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3072A">
            <w:pPr>
              <w:pStyle w:val="12"/>
              <w:spacing w:beforeAutospacing="0" w:afterAutospacing="0"/>
              <w:ind w:firstLine="720"/>
              <w:jc w:val="center"/>
            </w:pPr>
            <w:r>
              <w:t> </w:t>
            </w:r>
          </w:p>
        </w:tc>
        <w:tc>
          <w:tcPr>
            <w:tcW w:w="14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681A4">
            <w:pPr>
              <w:pStyle w:val="12"/>
              <w:spacing w:beforeAutospacing="0" w:afterAutospacing="0"/>
              <w:ind w:firstLine="720"/>
              <w:jc w:val="center"/>
            </w:pPr>
            <w:r>
              <w:t> </w:t>
            </w:r>
          </w:p>
        </w:tc>
      </w:tr>
      <w:tr w14:paraId="683D8A21">
        <w:tblPrEx>
          <w:tblCellMar>
            <w:top w:w="0" w:type="dxa"/>
            <w:left w:w="108" w:type="dxa"/>
            <w:bottom w:w="0" w:type="dxa"/>
            <w:right w:w="108" w:type="dxa"/>
          </w:tblCellMar>
        </w:tblPrEx>
        <w:trPr>
          <w:trHeight w:val="640" w:hRule="atLeast"/>
          <w:tblCellSpacing w:w="0" w:type="dxa"/>
        </w:trPr>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5D14A">
            <w:pPr>
              <w:pStyle w:val="12"/>
              <w:spacing w:beforeAutospacing="0" w:afterAutospacing="0"/>
              <w:ind w:firstLine="720"/>
              <w:jc w:val="center"/>
            </w:pPr>
            <w:r>
              <w:t> </w:t>
            </w:r>
          </w:p>
        </w:tc>
        <w:tc>
          <w:tcPr>
            <w:tcW w:w="2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AF65F">
            <w:pPr>
              <w:pStyle w:val="12"/>
              <w:spacing w:beforeAutospacing="0" w:afterAutospacing="0"/>
              <w:ind w:firstLine="720"/>
              <w:jc w:val="center"/>
            </w:pPr>
            <w:r>
              <w:t> </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A8956">
            <w:pPr>
              <w:pStyle w:val="12"/>
              <w:spacing w:beforeAutospacing="0" w:afterAutospacing="0"/>
              <w:ind w:firstLine="720"/>
              <w:jc w:val="center"/>
            </w:pPr>
            <w:r>
              <w:t> </w:t>
            </w:r>
          </w:p>
        </w:tc>
        <w:tc>
          <w:tcPr>
            <w:tcW w:w="2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34E28">
            <w:pPr>
              <w:pStyle w:val="12"/>
              <w:spacing w:beforeAutospacing="0" w:afterAutospacing="0"/>
              <w:ind w:firstLine="720"/>
              <w:jc w:val="center"/>
            </w:pPr>
            <w:r>
              <w:t> </w:t>
            </w:r>
          </w:p>
        </w:tc>
        <w:tc>
          <w:tcPr>
            <w:tcW w:w="14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A2AED">
            <w:pPr>
              <w:pStyle w:val="12"/>
              <w:spacing w:beforeAutospacing="0" w:afterAutospacing="0"/>
              <w:ind w:firstLine="720"/>
              <w:jc w:val="center"/>
            </w:pPr>
            <w:r>
              <w:t> </w:t>
            </w:r>
          </w:p>
        </w:tc>
      </w:tr>
      <w:tr w14:paraId="5AE439CF">
        <w:tblPrEx>
          <w:tblCellMar>
            <w:top w:w="0" w:type="dxa"/>
            <w:left w:w="108" w:type="dxa"/>
            <w:bottom w:w="0" w:type="dxa"/>
            <w:right w:w="108" w:type="dxa"/>
          </w:tblCellMar>
        </w:tblPrEx>
        <w:trPr>
          <w:trHeight w:val="640" w:hRule="atLeast"/>
          <w:tblCellSpacing w:w="0" w:type="dxa"/>
        </w:trPr>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9117F">
            <w:pPr>
              <w:pStyle w:val="12"/>
              <w:spacing w:beforeAutospacing="0" w:afterAutospacing="0"/>
              <w:ind w:firstLine="720"/>
              <w:jc w:val="center"/>
            </w:pPr>
            <w:r>
              <w:t> </w:t>
            </w:r>
          </w:p>
        </w:tc>
        <w:tc>
          <w:tcPr>
            <w:tcW w:w="2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0F221">
            <w:pPr>
              <w:pStyle w:val="12"/>
              <w:spacing w:beforeAutospacing="0" w:afterAutospacing="0"/>
              <w:ind w:firstLine="720"/>
              <w:jc w:val="center"/>
            </w:pPr>
            <w:r>
              <w:rPr>
                <w:rFonts w:hint="eastAsia" w:ascii="宋体" w:hAnsi="宋体" w:eastAsia="宋体" w:cs="宋体"/>
                <w:color w:val="000000"/>
              </w:rPr>
              <w:t>……</w:t>
            </w:r>
          </w:p>
        </w:tc>
        <w:tc>
          <w:tcPr>
            <w:tcW w:w="1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5B048">
            <w:pPr>
              <w:pStyle w:val="12"/>
              <w:spacing w:beforeAutospacing="0" w:afterAutospacing="0"/>
              <w:ind w:firstLine="720"/>
              <w:jc w:val="center"/>
            </w:pPr>
            <w:r>
              <w:t> </w:t>
            </w:r>
          </w:p>
        </w:tc>
        <w:tc>
          <w:tcPr>
            <w:tcW w:w="21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8A141">
            <w:pPr>
              <w:pStyle w:val="12"/>
              <w:spacing w:beforeAutospacing="0" w:afterAutospacing="0"/>
              <w:ind w:firstLine="720"/>
              <w:jc w:val="center"/>
            </w:pPr>
            <w:r>
              <w:t> </w:t>
            </w:r>
          </w:p>
        </w:tc>
        <w:tc>
          <w:tcPr>
            <w:tcW w:w="14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F386A">
            <w:pPr>
              <w:pStyle w:val="12"/>
              <w:spacing w:beforeAutospacing="0" w:afterAutospacing="0"/>
              <w:ind w:firstLine="720"/>
              <w:jc w:val="center"/>
            </w:pPr>
            <w:r>
              <w:t> </w:t>
            </w:r>
          </w:p>
        </w:tc>
      </w:tr>
    </w:tbl>
    <w:p w14:paraId="2834DE86">
      <w:pPr>
        <w:pStyle w:val="12"/>
        <w:spacing w:beforeAutospacing="0" w:afterAutospacing="0"/>
        <w:ind w:firstLine="240" w:firstLineChars="100"/>
        <w:jc w:val="both"/>
        <w:rPr>
          <w:rFonts w:hint="eastAsia" w:ascii="宋体" w:hAnsi="宋体" w:eastAsia="宋体" w:cs="宋体"/>
          <w:color w:val="000000"/>
        </w:rPr>
      </w:pPr>
      <w:r>
        <w:rPr>
          <w:rFonts w:hint="eastAsia" w:ascii="宋体" w:hAnsi="宋体" w:eastAsia="宋体" w:cs="宋体"/>
          <w:color w:val="000000"/>
        </w:rPr>
        <w:t>注：1、行数不够，可自行添加。</w:t>
      </w:r>
    </w:p>
    <w:p w14:paraId="4AB1F8F1">
      <w:pPr>
        <w:pStyle w:val="12"/>
        <w:spacing w:beforeAutospacing="0" w:afterAutospacing="0"/>
        <w:ind w:firstLine="720"/>
        <w:jc w:val="both"/>
        <w:rPr>
          <w:rFonts w:hint="eastAsia" w:ascii="宋体" w:hAnsi="宋体" w:eastAsia="宋体" w:cs="宋体"/>
          <w:color w:val="000000"/>
        </w:rPr>
      </w:pPr>
      <w:r>
        <w:rPr>
          <w:rFonts w:hint="eastAsia" w:ascii="宋体" w:hAnsi="宋体" w:eastAsia="宋体" w:cs="宋体"/>
          <w:color w:val="000000"/>
        </w:rPr>
        <w:t>2、投标人须对招标文件提出的技术参数要求逐条作出响应。</w:t>
      </w:r>
    </w:p>
    <w:p w14:paraId="008AAB6C">
      <w:pPr>
        <w:pStyle w:val="12"/>
        <w:spacing w:beforeAutospacing="0" w:afterAutospacing="0"/>
        <w:ind w:firstLine="720"/>
        <w:jc w:val="both"/>
      </w:pPr>
      <w:r>
        <w:rPr>
          <w:rFonts w:hint="eastAsia" w:ascii="宋体" w:hAnsi="宋体" w:eastAsia="宋体" w:cs="宋体"/>
          <w:color w:val="000000"/>
        </w:rPr>
        <w:t>3、《技术参数响应偏离表》中的内容须是投标人投标产品的真实反映，投标人在投标时不得虚假响应和虚假承诺，如发现作无效标处理。</w:t>
      </w:r>
    </w:p>
    <w:p w14:paraId="62DEECF4">
      <w:pPr>
        <w:pStyle w:val="12"/>
        <w:spacing w:beforeAutospacing="0" w:afterAutospacing="0"/>
        <w:ind w:firstLine="720"/>
        <w:jc w:val="center"/>
      </w:pPr>
      <w:r>
        <w:t> </w:t>
      </w:r>
    </w:p>
    <w:p w14:paraId="1D35389E">
      <w:pPr>
        <w:pStyle w:val="12"/>
        <w:spacing w:beforeAutospacing="0" w:afterAutospacing="0"/>
        <w:ind w:firstLine="720"/>
        <w:jc w:val="center"/>
      </w:pPr>
      <w:r>
        <w:t> </w:t>
      </w:r>
    </w:p>
    <w:p w14:paraId="1DC9BA86">
      <w:pPr>
        <w:pStyle w:val="12"/>
        <w:spacing w:beforeAutospacing="0" w:afterAutospacing="0"/>
        <w:ind w:firstLine="720"/>
        <w:jc w:val="center"/>
      </w:pPr>
      <w:r>
        <w:t> </w:t>
      </w:r>
    </w:p>
    <w:p w14:paraId="5F057833">
      <w:pPr>
        <w:pStyle w:val="12"/>
        <w:spacing w:beforeAutospacing="0" w:afterAutospacing="0"/>
        <w:ind w:firstLine="720"/>
        <w:jc w:val="center"/>
      </w:pPr>
      <w:r>
        <w:t> </w:t>
      </w:r>
    </w:p>
    <w:p w14:paraId="6FE12E57">
      <w:pPr>
        <w:pStyle w:val="12"/>
        <w:spacing w:beforeAutospacing="0" w:afterAutospacing="0"/>
        <w:ind w:firstLine="720"/>
        <w:jc w:val="both"/>
      </w:pPr>
      <w:r>
        <w:t> </w:t>
      </w:r>
    </w:p>
    <w:p w14:paraId="2CBBBC70">
      <w:pPr>
        <w:pStyle w:val="12"/>
        <w:spacing w:beforeAutospacing="0" w:afterAutospacing="0"/>
        <w:ind w:firstLine="720"/>
        <w:jc w:val="both"/>
      </w:pPr>
      <w:r>
        <w:t> </w:t>
      </w:r>
    </w:p>
    <w:p w14:paraId="3938DFD7">
      <w:pPr>
        <w:pStyle w:val="12"/>
        <w:spacing w:beforeAutospacing="0" w:afterAutospacing="0"/>
        <w:ind w:firstLine="720"/>
        <w:jc w:val="both"/>
      </w:pPr>
      <w:r>
        <w:t> </w:t>
      </w:r>
    </w:p>
    <w:p w14:paraId="55F01C10">
      <w:pPr>
        <w:pStyle w:val="12"/>
        <w:spacing w:beforeAutospacing="0" w:afterAutospacing="0"/>
        <w:ind w:firstLine="720"/>
        <w:jc w:val="both"/>
      </w:pPr>
      <w:r>
        <w:t> </w:t>
      </w:r>
    </w:p>
    <w:p w14:paraId="77716D4C">
      <w:pPr>
        <w:pStyle w:val="12"/>
        <w:spacing w:beforeAutospacing="0" w:afterAutospacing="0"/>
        <w:ind w:firstLine="720"/>
        <w:jc w:val="both"/>
      </w:pPr>
      <w:r>
        <w:t> </w:t>
      </w:r>
    </w:p>
    <w:p w14:paraId="557AF47E">
      <w:pPr>
        <w:pStyle w:val="12"/>
        <w:spacing w:beforeAutospacing="0" w:afterAutospacing="0"/>
        <w:ind w:firstLine="720"/>
        <w:jc w:val="both"/>
      </w:pPr>
    </w:p>
    <w:p w14:paraId="69027796">
      <w:pPr>
        <w:pStyle w:val="12"/>
        <w:spacing w:beforeAutospacing="0" w:afterAutospacing="0"/>
        <w:ind w:firstLine="720"/>
        <w:jc w:val="both"/>
      </w:pPr>
    </w:p>
    <w:p w14:paraId="1EB2B253">
      <w:pPr>
        <w:pStyle w:val="12"/>
        <w:spacing w:beforeAutospacing="0" w:afterAutospacing="0"/>
        <w:ind w:firstLine="720"/>
        <w:jc w:val="both"/>
      </w:pPr>
    </w:p>
    <w:p w14:paraId="486FE528">
      <w:pPr>
        <w:pStyle w:val="12"/>
        <w:spacing w:beforeAutospacing="0" w:afterAutospacing="0"/>
        <w:ind w:firstLine="720"/>
        <w:jc w:val="both"/>
      </w:pPr>
    </w:p>
    <w:p w14:paraId="07B7028E">
      <w:pPr>
        <w:pStyle w:val="12"/>
        <w:spacing w:beforeAutospacing="0" w:afterAutospacing="0"/>
        <w:ind w:firstLine="720"/>
        <w:jc w:val="both"/>
      </w:pPr>
    </w:p>
    <w:p w14:paraId="12E9BEF5">
      <w:pPr>
        <w:pStyle w:val="12"/>
        <w:spacing w:beforeAutospacing="0" w:afterAutospacing="0"/>
        <w:ind w:firstLine="720"/>
        <w:jc w:val="both"/>
      </w:pPr>
    </w:p>
    <w:p w14:paraId="2C4F676A">
      <w:pPr>
        <w:pStyle w:val="12"/>
        <w:spacing w:beforeAutospacing="0" w:afterAutospacing="0"/>
        <w:ind w:firstLine="720"/>
        <w:jc w:val="both"/>
      </w:pPr>
    </w:p>
    <w:p w14:paraId="7D3F2000">
      <w:pPr>
        <w:pStyle w:val="12"/>
        <w:spacing w:beforeAutospacing="0" w:afterAutospacing="0"/>
        <w:ind w:firstLine="720"/>
        <w:jc w:val="both"/>
      </w:pPr>
    </w:p>
    <w:p w14:paraId="79BB9FAD">
      <w:pPr>
        <w:pStyle w:val="12"/>
        <w:spacing w:beforeAutospacing="0" w:afterAutospacing="0"/>
        <w:ind w:firstLine="720"/>
        <w:jc w:val="both"/>
      </w:pPr>
    </w:p>
    <w:p w14:paraId="2DE99D78">
      <w:pPr>
        <w:pStyle w:val="12"/>
        <w:spacing w:beforeAutospacing="0" w:afterAutospacing="0"/>
        <w:ind w:firstLine="720"/>
        <w:jc w:val="both"/>
      </w:pPr>
    </w:p>
    <w:p w14:paraId="764AD48A">
      <w:pPr>
        <w:pStyle w:val="12"/>
        <w:spacing w:beforeAutospacing="0" w:afterAutospacing="0"/>
        <w:ind w:firstLine="720"/>
        <w:jc w:val="both"/>
      </w:pPr>
      <w:r>
        <w:t> </w:t>
      </w:r>
    </w:p>
    <w:p w14:paraId="2FC8AB12">
      <w:pPr>
        <w:pStyle w:val="12"/>
        <w:spacing w:beforeAutospacing="0" w:afterAutospacing="0"/>
        <w:ind w:firstLine="720"/>
        <w:jc w:val="both"/>
      </w:pPr>
      <w:r>
        <w:t> </w:t>
      </w:r>
    </w:p>
    <w:p w14:paraId="40578B9C">
      <w:pPr>
        <w:pStyle w:val="12"/>
        <w:spacing w:beforeAutospacing="0" w:afterAutospacing="0"/>
        <w:ind w:firstLine="720"/>
        <w:jc w:val="both"/>
      </w:pPr>
    </w:p>
    <w:p w14:paraId="7993B0BE">
      <w:pPr>
        <w:pStyle w:val="12"/>
        <w:spacing w:beforeAutospacing="0" w:afterAutospacing="0"/>
        <w:ind w:firstLine="720"/>
        <w:jc w:val="both"/>
      </w:pPr>
      <w:r>
        <w:t> </w:t>
      </w:r>
    </w:p>
    <w:p w14:paraId="31F05765">
      <w:pPr>
        <w:pStyle w:val="12"/>
        <w:spacing w:beforeAutospacing="0" w:afterAutospacing="0"/>
        <w:ind w:firstLine="964"/>
        <w:jc w:val="center"/>
      </w:pPr>
      <w:bookmarkStart w:id="190" w:name="_Hlt26955054"/>
      <w:r>
        <w:rPr>
          <w:rFonts w:hint="eastAsia" w:ascii="黑体" w:hAnsi="宋体" w:eastAsia="黑体" w:cs="黑体"/>
          <w:b/>
          <w:color w:val="000000"/>
          <w:sz w:val="32"/>
          <w:szCs w:val="32"/>
        </w:rPr>
        <w:t>十</w:t>
      </w:r>
      <w:r>
        <w:rPr>
          <w:rFonts w:hint="eastAsia" w:ascii="黑体" w:hAnsi="宋体" w:eastAsia="黑体" w:cs="黑体"/>
          <w:b/>
          <w:color w:val="000000"/>
          <w:sz w:val="32"/>
          <w:szCs w:val="32"/>
          <w:lang w:val="en-US" w:eastAsia="zh-CN"/>
        </w:rPr>
        <w:t>四</w:t>
      </w:r>
      <w:r>
        <w:rPr>
          <w:rFonts w:hint="eastAsia" w:ascii="黑体" w:hAnsi="宋体" w:eastAsia="黑体" w:cs="黑体"/>
          <w:b/>
          <w:color w:val="000000"/>
          <w:sz w:val="32"/>
          <w:szCs w:val="32"/>
        </w:rPr>
        <w:t>、商务要求响应及偏离表</w:t>
      </w:r>
    </w:p>
    <w:tbl>
      <w:tblPr>
        <w:tblStyle w:val="14"/>
        <w:tblW w:w="8520" w:type="dxa"/>
        <w:tblCellSpacing w:w="0" w:type="dxa"/>
        <w:tblInd w:w="10" w:type="dxa"/>
        <w:tblLayout w:type="fixed"/>
        <w:tblCellMar>
          <w:top w:w="0" w:type="dxa"/>
          <w:left w:w="108" w:type="dxa"/>
          <w:bottom w:w="0" w:type="dxa"/>
          <w:right w:w="108" w:type="dxa"/>
        </w:tblCellMar>
      </w:tblPr>
      <w:tblGrid>
        <w:gridCol w:w="817"/>
        <w:gridCol w:w="1985"/>
        <w:gridCol w:w="1984"/>
        <w:gridCol w:w="2268"/>
        <w:gridCol w:w="1466"/>
      </w:tblGrid>
      <w:tr w14:paraId="200FCCCD">
        <w:tblPrEx>
          <w:tblCellMar>
            <w:top w:w="0" w:type="dxa"/>
            <w:left w:w="108" w:type="dxa"/>
            <w:bottom w:w="0" w:type="dxa"/>
            <w:right w:w="108" w:type="dxa"/>
          </w:tblCellMar>
        </w:tblPrEx>
        <w:trPr>
          <w:tblCellSpacing w:w="0" w:type="dxa"/>
        </w:trPr>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558698">
            <w:pPr>
              <w:pStyle w:val="12"/>
              <w:spacing w:beforeAutospacing="0" w:afterAutospacing="0"/>
            </w:pPr>
            <w:bookmarkStart w:id="191" w:name="_Hlt26580838"/>
            <w:bookmarkStart w:id="192" w:name="_Hlt26609391"/>
            <w:bookmarkStart w:id="193" w:name="_Hlt26782999"/>
            <w:bookmarkStart w:id="194" w:name="_Hlt24879081"/>
            <w:bookmarkStart w:id="195" w:name="_Hlt26671343"/>
            <w:bookmarkStart w:id="196" w:name="_Hlt26671372"/>
            <w:bookmarkStart w:id="197" w:name="_Hlt26955064"/>
            <w:bookmarkStart w:id="198" w:name="_Hlt26955056"/>
            <w:r>
              <w:rPr>
                <w:rFonts w:hint="eastAsia" w:ascii="宋体" w:hAnsi="宋体" w:eastAsia="宋体" w:cs="宋体"/>
                <w:color w:val="000000"/>
              </w:rPr>
              <w:t>序号</w:t>
            </w:r>
          </w:p>
          <w:bookmarkEnd w:id="191"/>
          <w:bookmarkEnd w:id="192"/>
          <w:bookmarkEnd w:id="193"/>
          <w:bookmarkEnd w:id="194"/>
          <w:bookmarkEnd w:id="195"/>
          <w:bookmarkEnd w:id="196"/>
          <w:bookmarkEnd w:id="197"/>
          <w:bookmarkEnd w:id="198"/>
        </w:tc>
        <w:tc>
          <w:tcPr>
            <w:tcW w:w="1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96B4F">
            <w:pPr>
              <w:pStyle w:val="12"/>
              <w:spacing w:beforeAutospacing="0" w:afterAutospacing="0"/>
            </w:pPr>
            <w:r>
              <w:rPr>
                <w:rFonts w:hint="eastAsia" w:ascii="宋体" w:hAnsi="宋体" w:eastAsia="宋体" w:cs="宋体"/>
                <w:color w:val="000000"/>
              </w:rPr>
              <w:t>招标文件要求</w:t>
            </w:r>
          </w:p>
        </w:tc>
        <w:tc>
          <w:tcPr>
            <w:tcW w:w="1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6735D">
            <w:pPr>
              <w:pStyle w:val="12"/>
              <w:spacing w:beforeAutospacing="0" w:afterAutospacing="0"/>
            </w:pPr>
            <w:r>
              <w:rPr>
                <w:rFonts w:hint="eastAsia" w:ascii="宋体" w:hAnsi="宋体" w:eastAsia="宋体" w:cs="宋体"/>
                <w:color w:val="000000"/>
              </w:rPr>
              <w:t>投标响应情况</w:t>
            </w:r>
          </w:p>
        </w:tc>
        <w:tc>
          <w:tcPr>
            <w:tcW w:w="2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4A36F">
            <w:pPr>
              <w:pStyle w:val="12"/>
              <w:spacing w:beforeAutospacing="0" w:afterAutospacing="0"/>
            </w:pPr>
            <w:r>
              <w:rPr>
                <w:rFonts w:hint="eastAsia" w:ascii="宋体" w:hAnsi="宋体" w:eastAsia="宋体" w:cs="宋体"/>
                <w:color w:val="000000"/>
              </w:rPr>
              <w:t>超出、符合或偏离</w:t>
            </w:r>
          </w:p>
        </w:tc>
        <w:tc>
          <w:tcPr>
            <w:tcW w:w="14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E9B7D">
            <w:pPr>
              <w:pStyle w:val="12"/>
              <w:spacing w:beforeAutospacing="0" w:afterAutospacing="0"/>
            </w:pPr>
            <w:r>
              <w:rPr>
                <w:rFonts w:hint="eastAsia" w:ascii="宋体" w:hAnsi="宋体" w:eastAsia="宋体" w:cs="宋体"/>
                <w:color w:val="000000"/>
              </w:rPr>
              <w:t>证明材料</w:t>
            </w:r>
          </w:p>
        </w:tc>
      </w:tr>
      <w:tr w14:paraId="3DFEABEA">
        <w:tblPrEx>
          <w:tblCellMar>
            <w:top w:w="0" w:type="dxa"/>
            <w:left w:w="108" w:type="dxa"/>
            <w:bottom w:w="0" w:type="dxa"/>
            <w:right w:w="108" w:type="dxa"/>
          </w:tblCellMar>
        </w:tblPrEx>
        <w:trPr>
          <w:trHeight w:val="640" w:hRule="atLeast"/>
          <w:tblCellSpacing w:w="0" w:type="dxa"/>
        </w:trPr>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08567">
            <w:pPr>
              <w:pStyle w:val="12"/>
              <w:spacing w:beforeAutospacing="0" w:afterAutospacing="0"/>
              <w:ind w:firstLine="720"/>
              <w:jc w:val="center"/>
            </w:pPr>
            <w:r>
              <w:t> </w:t>
            </w:r>
          </w:p>
        </w:tc>
        <w:tc>
          <w:tcPr>
            <w:tcW w:w="1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A8B58">
            <w:pPr>
              <w:pStyle w:val="12"/>
              <w:spacing w:beforeAutospacing="0" w:afterAutospacing="0"/>
              <w:ind w:firstLine="720"/>
              <w:jc w:val="center"/>
            </w:pPr>
            <w:r>
              <w:t> </w:t>
            </w:r>
          </w:p>
        </w:tc>
        <w:tc>
          <w:tcPr>
            <w:tcW w:w="1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0A162">
            <w:pPr>
              <w:pStyle w:val="12"/>
              <w:spacing w:beforeAutospacing="0" w:afterAutospacing="0"/>
              <w:ind w:firstLine="720"/>
              <w:jc w:val="center"/>
            </w:pPr>
            <w:r>
              <w:t> </w:t>
            </w:r>
          </w:p>
        </w:tc>
        <w:tc>
          <w:tcPr>
            <w:tcW w:w="2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C1487">
            <w:pPr>
              <w:pStyle w:val="12"/>
              <w:spacing w:beforeAutospacing="0" w:afterAutospacing="0"/>
              <w:ind w:firstLine="720"/>
              <w:jc w:val="center"/>
            </w:pPr>
            <w:r>
              <w:t> </w:t>
            </w:r>
          </w:p>
        </w:tc>
        <w:tc>
          <w:tcPr>
            <w:tcW w:w="14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C567D">
            <w:pPr>
              <w:pStyle w:val="12"/>
              <w:spacing w:beforeAutospacing="0" w:afterAutospacing="0"/>
              <w:ind w:firstLine="720"/>
              <w:jc w:val="center"/>
            </w:pPr>
            <w:r>
              <w:t> </w:t>
            </w:r>
          </w:p>
        </w:tc>
      </w:tr>
      <w:tr w14:paraId="1C115826">
        <w:tblPrEx>
          <w:tblCellMar>
            <w:top w:w="0" w:type="dxa"/>
            <w:left w:w="108" w:type="dxa"/>
            <w:bottom w:w="0" w:type="dxa"/>
            <w:right w:w="108" w:type="dxa"/>
          </w:tblCellMar>
        </w:tblPrEx>
        <w:trPr>
          <w:trHeight w:val="640" w:hRule="atLeast"/>
          <w:tblCellSpacing w:w="0" w:type="dxa"/>
        </w:trPr>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5F3D1">
            <w:pPr>
              <w:pStyle w:val="12"/>
              <w:spacing w:beforeAutospacing="0" w:afterAutospacing="0"/>
              <w:ind w:firstLine="720"/>
              <w:jc w:val="center"/>
            </w:pPr>
            <w:r>
              <w:t> </w:t>
            </w:r>
          </w:p>
        </w:tc>
        <w:tc>
          <w:tcPr>
            <w:tcW w:w="1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78186">
            <w:pPr>
              <w:pStyle w:val="12"/>
              <w:spacing w:beforeAutospacing="0" w:afterAutospacing="0"/>
              <w:ind w:firstLine="720"/>
              <w:jc w:val="center"/>
            </w:pPr>
            <w:r>
              <w:t> </w:t>
            </w:r>
          </w:p>
        </w:tc>
        <w:tc>
          <w:tcPr>
            <w:tcW w:w="1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0E165">
            <w:pPr>
              <w:pStyle w:val="12"/>
              <w:spacing w:beforeAutospacing="0" w:afterAutospacing="0"/>
              <w:ind w:firstLine="720"/>
              <w:jc w:val="center"/>
            </w:pPr>
            <w:r>
              <w:t> </w:t>
            </w:r>
          </w:p>
        </w:tc>
        <w:tc>
          <w:tcPr>
            <w:tcW w:w="2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3D93A">
            <w:pPr>
              <w:pStyle w:val="12"/>
              <w:spacing w:beforeAutospacing="0" w:afterAutospacing="0"/>
              <w:ind w:firstLine="720"/>
              <w:jc w:val="center"/>
            </w:pPr>
            <w:r>
              <w:t> </w:t>
            </w:r>
          </w:p>
        </w:tc>
        <w:tc>
          <w:tcPr>
            <w:tcW w:w="14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15186">
            <w:pPr>
              <w:pStyle w:val="12"/>
              <w:spacing w:beforeAutospacing="0" w:afterAutospacing="0"/>
              <w:ind w:firstLine="720"/>
              <w:jc w:val="center"/>
            </w:pPr>
            <w:r>
              <w:t> </w:t>
            </w:r>
          </w:p>
        </w:tc>
      </w:tr>
      <w:tr w14:paraId="69544148">
        <w:tblPrEx>
          <w:tblCellMar>
            <w:top w:w="0" w:type="dxa"/>
            <w:left w:w="108" w:type="dxa"/>
            <w:bottom w:w="0" w:type="dxa"/>
            <w:right w:w="108" w:type="dxa"/>
          </w:tblCellMar>
        </w:tblPrEx>
        <w:trPr>
          <w:trHeight w:val="640" w:hRule="atLeast"/>
          <w:tblCellSpacing w:w="0" w:type="dxa"/>
        </w:trPr>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F74CE">
            <w:pPr>
              <w:pStyle w:val="12"/>
              <w:spacing w:beforeAutospacing="0" w:afterAutospacing="0"/>
              <w:ind w:firstLine="720"/>
              <w:jc w:val="center"/>
            </w:pPr>
            <w:r>
              <w:t> </w:t>
            </w:r>
          </w:p>
        </w:tc>
        <w:tc>
          <w:tcPr>
            <w:tcW w:w="1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0FC39">
            <w:pPr>
              <w:pStyle w:val="12"/>
              <w:spacing w:beforeAutospacing="0" w:afterAutospacing="0"/>
              <w:ind w:firstLine="720"/>
              <w:jc w:val="center"/>
            </w:pPr>
            <w:r>
              <w:t> </w:t>
            </w:r>
          </w:p>
        </w:tc>
        <w:tc>
          <w:tcPr>
            <w:tcW w:w="1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8D414">
            <w:pPr>
              <w:pStyle w:val="12"/>
              <w:spacing w:beforeAutospacing="0" w:afterAutospacing="0"/>
              <w:ind w:firstLine="720"/>
              <w:jc w:val="center"/>
            </w:pPr>
            <w:r>
              <w:t> </w:t>
            </w:r>
          </w:p>
        </w:tc>
        <w:tc>
          <w:tcPr>
            <w:tcW w:w="2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CADAE">
            <w:pPr>
              <w:pStyle w:val="12"/>
              <w:spacing w:beforeAutospacing="0" w:afterAutospacing="0"/>
              <w:ind w:firstLine="720"/>
              <w:jc w:val="center"/>
            </w:pPr>
            <w:r>
              <w:t> </w:t>
            </w:r>
          </w:p>
        </w:tc>
        <w:tc>
          <w:tcPr>
            <w:tcW w:w="14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F9858">
            <w:pPr>
              <w:pStyle w:val="12"/>
              <w:spacing w:beforeAutospacing="0" w:afterAutospacing="0"/>
              <w:ind w:firstLine="720"/>
              <w:jc w:val="center"/>
            </w:pPr>
            <w:r>
              <w:t> </w:t>
            </w:r>
          </w:p>
        </w:tc>
      </w:tr>
      <w:tr w14:paraId="317F6461">
        <w:tblPrEx>
          <w:tblCellMar>
            <w:top w:w="0" w:type="dxa"/>
            <w:left w:w="108" w:type="dxa"/>
            <w:bottom w:w="0" w:type="dxa"/>
            <w:right w:w="108" w:type="dxa"/>
          </w:tblCellMar>
        </w:tblPrEx>
        <w:trPr>
          <w:trHeight w:val="640" w:hRule="atLeast"/>
          <w:tblCellSpacing w:w="0" w:type="dxa"/>
        </w:trPr>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954C6">
            <w:pPr>
              <w:pStyle w:val="12"/>
              <w:spacing w:beforeAutospacing="0" w:afterAutospacing="0"/>
              <w:ind w:firstLine="720"/>
              <w:jc w:val="center"/>
            </w:pPr>
            <w:r>
              <w:t> </w:t>
            </w:r>
          </w:p>
        </w:tc>
        <w:tc>
          <w:tcPr>
            <w:tcW w:w="1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6262A">
            <w:pPr>
              <w:pStyle w:val="12"/>
              <w:spacing w:beforeAutospacing="0" w:afterAutospacing="0"/>
              <w:ind w:firstLine="720"/>
              <w:jc w:val="center"/>
            </w:pPr>
            <w:r>
              <w:t> </w:t>
            </w:r>
          </w:p>
        </w:tc>
        <w:tc>
          <w:tcPr>
            <w:tcW w:w="1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30B3A">
            <w:pPr>
              <w:pStyle w:val="12"/>
              <w:spacing w:beforeAutospacing="0" w:afterAutospacing="0"/>
              <w:ind w:firstLine="720"/>
              <w:jc w:val="center"/>
            </w:pPr>
            <w:r>
              <w:t> </w:t>
            </w:r>
          </w:p>
        </w:tc>
        <w:tc>
          <w:tcPr>
            <w:tcW w:w="2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26E1C">
            <w:pPr>
              <w:pStyle w:val="12"/>
              <w:spacing w:beforeAutospacing="0" w:afterAutospacing="0"/>
              <w:ind w:firstLine="720"/>
              <w:jc w:val="center"/>
            </w:pPr>
            <w:r>
              <w:t> </w:t>
            </w:r>
          </w:p>
        </w:tc>
        <w:tc>
          <w:tcPr>
            <w:tcW w:w="14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7114D">
            <w:pPr>
              <w:pStyle w:val="12"/>
              <w:spacing w:beforeAutospacing="0" w:afterAutospacing="0"/>
              <w:ind w:firstLine="720"/>
              <w:jc w:val="center"/>
            </w:pPr>
            <w:r>
              <w:t> </w:t>
            </w:r>
          </w:p>
        </w:tc>
      </w:tr>
      <w:tr w14:paraId="07F5D0B6">
        <w:tblPrEx>
          <w:tblCellMar>
            <w:top w:w="0" w:type="dxa"/>
            <w:left w:w="108" w:type="dxa"/>
            <w:bottom w:w="0" w:type="dxa"/>
            <w:right w:w="108" w:type="dxa"/>
          </w:tblCellMar>
        </w:tblPrEx>
        <w:trPr>
          <w:trHeight w:val="640" w:hRule="atLeast"/>
          <w:tblCellSpacing w:w="0" w:type="dxa"/>
        </w:trPr>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AB9EC">
            <w:pPr>
              <w:pStyle w:val="12"/>
              <w:spacing w:beforeAutospacing="0" w:afterAutospacing="0"/>
              <w:ind w:firstLine="720"/>
              <w:jc w:val="center"/>
            </w:pPr>
            <w:r>
              <w:t> </w:t>
            </w:r>
          </w:p>
        </w:tc>
        <w:tc>
          <w:tcPr>
            <w:tcW w:w="1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B8707">
            <w:pPr>
              <w:pStyle w:val="12"/>
              <w:spacing w:beforeAutospacing="0" w:afterAutospacing="0"/>
              <w:ind w:firstLine="720"/>
              <w:jc w:val="center"/>
            </w:pPr>
            <w:r>
              <w:t> </w:t>
            </w:r>
          </w:p>
        </w:tc>
        <w:tc>
          <w:tcPr>
            <w:tcW w:w="1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7C76B">
            <w:pPr>
              <w:pStyle w:val="12"/>
              <w:spacing w:beforeAutospacing="0" w:afterAutospacing="0"/>
              <w:ind w:firstLine="720"/>
              <w:jc w:val="center"/>
            </w:pPr>
            <w:r>
              <w:t> </w:t>
            </w:r>
          </w:p>
        </w:tc>
        <w:tc>
          <w:tcPr>
            <w:tcW w:w="2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A56B3">
            <w:pPr>
              <w:pStyle w:val="12"/>
              <w:spacing w:beforeAutospacing="0" w:afterAutospacing="0"/>
              <w:ind w:firstLine="720"/>
              <w:jc w:val="center"/>
            </w:pPr>
            <w:r>
              <w:t> </w:t>
            </w:r>
          </w:p>
        </w:tc>
        <w:tc>
          <w:tcPr>
            <w:tcW w:w="14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CCA32">
            <w:pPr>
              <w:pStyle w:val="12"/>
              <w:spacing w:beforeAutospacing="0" w:afterAutospacing="0"/>
              <w:ind w:firstLine="720"/>
              <w:jc w:val="center"/>
            </w:pPr>
            <w:r>
              <w:t> </w:t>
            </w:r>
          </w:p>
        </w:tc>
      </w:tr>
      <w:tr w14:paraId="36077125">
        <w:tblPrEx>
          <w:tblCellMar>
            <w:top w:w="0" w:type="dxa"/>
            <w:left w:w="108" w:type="dxa"/>
            <w:bottom w:w="0" w:type="dxa"/>
            <w:right w:w="108" w:type="dxa"/>
          </w:tblCellMar>
        </w:tblPrEx>
        <w:trPr>
          <w:trHeight w:val="640" w:hRule="atLeast"/>
          <w:tblCellSpacing w:w="0" w:type="dxa"/>
        </w:trPr>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482D9">
            <w:pPr>
              <w:pStyle w:val="12"/>
              <w:spacing w:beforeAutospacing="0" w:afterAutospacing="0"/>
              <w:ind w:firstLine="720"/>
              <w:jc w:val="center"/>
            </w:pPr>
            <w:r>
              <w:t> </w:t>
            </w:r>
          </w:p>
        </w:tc>
        <w:tc>
          <w:tcPr>
            <w:tcW w:w="1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CA987">
            <w:pPr>
              <w:pStyle w:val="12"/>
              <w:spacing w:beforeAutospacing="0" w:afterAutospacing="0"/>
              <w:ind w:firstLine="720"/>
              <w:jc w:val="center"/>
            </w:pPr>
            <w:r>
              <w:t> </w:t>
            </w:r>
          </w:p>
        </w:tc>
        <w:tc>
          <w:tcPr>
            <w:tcW w:w="1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0930F">
            <w:pPr>
              <w:pStyle w:val="12"/>
              <w:spacing w:beforeAutospacing="0" w:afterAutospacing="0"/>
              <w:ind w:firstLine="720"/>
              <w:jc w:val="center"/>
            </w:pPr>
            <w:r>
              <w:t> </w:t>
            </w:r>
          </w:p>
        </w:tc>
        <w:tc>
          <w:tcPr>
            <w:tcW w:w="2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67952">
            <w:pPr>
              <w:pStyle w:val="12"/>
              <w:spacing w:beforeAutospacing="0" w:afterAutospacing="0"/>
              <w:ind w:firstLine="720"/>
              <w:jc w:val="center"/>
            </w:pPr>
            <w:r>
              <w:t> </w:t>
            </w:r>
          </w:p>
        </w:tc>
        <w:tc>
          <w:tcPr>
            <w:tcW w:w="14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91496">
            <w:pPr>
              <w:pStyle w:val="12"/>
              <w:spacing w:beforeAutospacing="0" w:afterAutospacing="0"/>
              <w:ind w:firstLine="720"/>
              <w:jc w:val="center"/>
            </w:pPr>
            <w:r>
              <w:t> </w:t>
            </w:r>
          </w:p>
        </w:tc>
      </w:tr>
      <w:tr w14:paraId="0B1A67D8">
        <w:tblPrEx>
          <w:tblCellMar>
            <w:top w:w="0" w:type="dxa"/>
            <w:left w:w="108" w:type="dxa"/>
            <w:bottom w:w="0" w:type="dxa"/>
            <w:right w:w="108" w:type="dxa"/>
          </w:tblCellMar>
        </w:tblPrEx>
        <w:trPr>
          <w:trHeight w:val="640" w:hRule="atLeast"/>
          <w:tblCellSpacing w:w="0" w:type="dxa"/>
        </w:trPr>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C6A30">
            <w:pPr>
              <w:pStyle w:val="12"/>
              <w:spacing w:beforeAutospacing="0" w:afterAutospacing="0"/>
              <w:ind w:firstLine="720"/>
              <w:jc w:val="center"/>
            </w:pPr>
            <w:r>
              <w:t> </w:t>
            </w:r>
          </w:p>
        </w:tc>
        <w:tc>
          <w:tcPr>
            <w:tcW w:w="1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293CB">
            <w:pPr>
              <w:pStyle w:val="12"/>
              <w:spacing w:beforeAutospacing="0" w:afterAutospacing="0"/>
              <w:ind w:firstLine="720"/>
              <w:jc w:val="center"/>
            </w:pPr>
            <w:r>
              <w:t> </w:t>
            </w:r>
          </w:p>
        </w:tc>
        <w:tc>
          <w:tcPr>
            <w:tcW w:w="1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CC337">
            <w:pPr>
              <w:pStyle w:val="12"/>
              <w:spacing w:beforeAutospacing="0" w:afterAutospacing="0"/>
              <w:ind w:firstLine="720"/>
              <w:jc w:val="center"/>
            </w:pPr>
            <w:r>
              <w:t> </w:t>
            </w:r>
          </w:p>
        </w:tc>
        <w:tc>
          <w:tcPr>
            <w:tcW w:w="2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9E11B">
            <w:pPr>
              <w:pStyle w:val="12"/>
              <w:spacing w:beforeAutospacing="0" w:afterAutospacing="0"/>
              <w:ind w:firstLine="720"/>
              <w:jc w:val="center"/>
            </w:pPr>
            <w:r>
              <w:t> </w:t>
            </w:r>
          </w:p>
        </w:tc>
        <w:tc>
          <w:tcPr>
            <w:tcW w:w="14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DB7A1">
            <w:pPr>
              <w:pStyle w:val="12"/>
              <w:spacing w:beforeAutospacing="0" w:afterAutospacing="0"/>
              <w:ind w:firstLine="720"/>
              <w:jc w:val="center"/>
            </w:pPr>
            <w:r>
              <w:t> </w:t>
            </w:r>
          </w:p>
        </w:tc>
      </w:tr>
      <w:tr w14:paraId="1AC9A1A6">
        <w:tblPrEx>
          <w:tblCellMar>
            <w:top w:w="0" w:type="dxa"/>
            <w:left w:w="108" w:type="dxa"/>
            <w:bottom w:w="0" w:type="dxa"/>
            <w:right w:w="108" w:type="dxa"/>
          </w:tblCellMar>
        </w:tblPrEx>
        <w:trPr>
          <w:trHeight w:val="640" w:hRule="atLeast"/>
          <w:tblCellSpacing w:w="0" w:type="dxa"/>
        </w:trPr>
        <w:tc>
          <w:tcPr>
            <w:tcW w:w="8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E8078">
            <w:pPr>
              <w:pStyle w:val="12"/>
              <w:spacing w:beforeAutospacing="0" w:afterAutospacing="0"/>
              <w:ind w:firstLine="720"/>
              <w:jc w:val="center"/>
            </w:pPr>
            <w:r>
              <w:t> </w:t>
            </w:r>
          </w:p>
        </w:tc>
        <w:tc>
          <w:tcPr>
            <w:tcW w:w="19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33B82">
            <w:pPr>
              <w:pStyle w:val="12"/>
              <w:spacing w:beforeAutospacing="0" w:afterAutospacing="0"/>
              <w:ind w:firstLine="720"/>
              <w:jc w:val="center"/>
            </w:pPr>
            <w:r>
              <w:rPr>
                <w:rFonts w:hint="eastAsia" w:ascii="宋体" w:hAnsi="宋体" w:eastAsia="宋体" w:cs="宋体"/>
                <w:color w:val="000000"/>
              </w:rPr>
              <w:t>……</w:t>
            </w:r>
          </w:p>
        </w:tc>
        <w:tc>
          <w:tcPr>
            <w:tcW w:w="19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EC1BF">
            <w:pPr>
              <w:pStyle w:val="12"/>
              <w:spacing w:beforeAutospacing="0" w:afterAutospacing="0"/>
              <w:ind w:firstLine="720"/>
              <w:jc w:val="center"/>
            </w:pPr>
            <w:r>
              <w:t> </w:t>
            </w:r>
          </w:p>
        </w:tc>
        <w:tc>
          <w:tcPr>
            <w:tcW w:w="22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B75DB">
            <w:pPr>
              <w:pStyle w:val="12"/>
              <w:spacing w:beforeAutospacing="0" w:afterAutospacing="0"/>
              <w:ind w:firstLine="720"/>
              <w:jc w:val="center"/>
            </w:pPr>
            <w:r>
              <w:t> </w:t>
            </w:r>
          </w:p>
        </w:tc>
        <w:tc>
          <w:tcPr>
            <w:tcW w:w="14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5389D">
            <w:pPr>
              <w:pStyle w:val="12"/>
              <w:spacing w:beforeAutospacing="0" w:afterAutospacing="0"/>
              <w:ind w:firstLine="720"/>
              <w:jc w:val="center"/>
            </w:pPr>
            <w:r>
              <w:t> </w:t>
            </w:r>
          </w:p>
        </w:tc>
      </w:tr>
    </w:tbl>
    <w:p w14:paraId="444B2323">
      <w:pPr>
        <w:pStyle w:val="12"/>
        <w:spacing w:beforeAutospacing="0" w:afterAutospacing="0"/>
        <w:ind w:firstLine="720"/>
        <w:jc w:val="both"/>
      </w:pPr>
      <w:r>
        <w:rPr>
          <w:rFonts w:hint="eastAsia" w:ascii="宋体" w:hAnsi="宋体" w:eastAsia="宋体" w:cs="宋体"/>
          <w:color w:val="000000"/>
        </w:rPr>
        <w:t>注： 行数不够，可自行添加。</w:t>
      </w:r>
    </w:p>
    <w:p w14:paraId="118FDAA5">
      <w:pPr>
        <w:pStyle w:val="12"/>
        <w:spacing w:beforeAutospacing="0" w:afterAutospacing="0" w:line="480" w:lineRule="auto"/>
        <w:ind w:firstLine="720"/>
        <w:jc w:val="both"/>
      </w:pPr>
      <w:r>
        <w:t> </w:t>
      </w:r>
    </w:p>
    <w:p w14:paraId="56C3B91E">
      <w:pPr>
        <w:pStyle w:val="12"/>
        <w:spacing w:beforeAutospacing="0" w:afterAutospacing="0" w:line="480" w:lineRule="auto"/>
        <w:ind w:firstLine="720"/>
        <w:jc w:val="both"/>
      </w:pPr>
      <w:r>
        <w:t> </w:t>
      </w:r>
    </w:p>
    <w:p w14:paraId="2DA19130">
      <w:pPr>
        <w:pStyle w:val="12"/>
        <w:spacing w:beforeAutospacing="0" w:afterAutospacing="0"/>
        <w:ind w:firstLine="720"/>
        <w:jc w:val="center"/>
      </w:pPr>
      <w:bookmarkStart w:id="199" w:name="_格式2__法定代表人授权书"/>
      <w:bookmarkStart w:id="200" w:name="_Toc462564146"/>
      <w:bookmarkStart w:id="201" w:name="_Hlt26609389"/>
      <w:bookmarkStart w:id="202" w:name="_Hlt26955066"/>
      <w:bookmarkStart w:id="203" w:name="_Hlt26671374"/>
      <w:r>
        <w:t> </w:t>
      </w:r>
    </w:p>
    <w:p w14:paraId="2A4B9762">
      <w:pPr>
        <w:pStyle w:val="12"/>
        <w:spacing w:beforeAutospacing="0" w:afterAutospacing="0"/>
        <w:ind w:firstLine="720"/>
        <w:jc w:val="center"/>
      </w:pPr>
      <w:r>
        <w:t> </w:t>
      </w:r>
    </w:p>
    <w:p w14:paraId="30FB663D">
      <w:pPr>
        <w:pStyle w:val="12"/>
        <w:spacing w:beforeAutospacing="0" w:afterAutospacing="0"/>
        <w:ind w:firstLine="720"/>
        <w:jc w:val="center"/>
      </w:pPr>
      <w:r>
        <w:t> </w:t>
      </w:r>
    </w:p>
    <w:p w14:paraId="378E119F">
      <w:pPr>
        <w:pStyle w:val="12"/>
        <w:spacing w:beforeAutospacing="0" w:afterAutospacing="0"/>
        <w:ind w:firstLine="720"/>
        <w:jc w:val="center"/>
      </w:pPr>
      <w:r>
        <w:t> </w:t>
      </w:r>
    </w:p>
    <w:p w14:paraId="6046C3F9">
      <w:pPr>
        <w:pStyle w:val="12"/>
        <w:spacing w:beforeAutospacing="0" w:afterAutospacing="0"/>
        <w:ind w:firstLine="720"/>
        <w:jc w:val="center"/>
      </w:pPr>
      <w:r>
        <w:t> </w:t>
      </w:r>
    </w:p>
    <w:p w14:paraId="15D8FEAD">
      <w:pPr>
        <w:pStyle w:val="12"/>
        <w:spacing w:beforeAutospacing="0" w:afterAutospacing="0"/>
        <w:ind w:firstLine="720"/>
        <w:jc w:val="center"/>
      </w:pPr>
      <w:r>
        <w:t> </w:t>
      </w:r>
    </w:p>
    <w:p w14:paraId="40AEF6CF">
      <w:pPr>
        <w:pStyle w:val="12"/>
        <w:spacing w:beforeAutospacing="0" w:afterAutospacing="0"/>
        <w:ind w:firstLine="720"/>
        <w:jc w:val="center"/>
      </w:pPr>
    </w:p>
    <w:p w14:paraId="133F3360">
      <w:pPr>
        <w:pStyle w:val="12"/>
        <w:spacing w:beforeAutospacing="0" w:afterAutospacing="0"/>
        <w:ind w:firstLine="720"/>
        <w:jc w:val="center"/>
      </w:pPr>
    </w:p>
    <w:p w14:paraId="7AA2AAFC">
      <w:pPr>
        <w:pStyle w:val="12"/>
        <w:spacing w:beforeAutospacing="0" w:afterAutospacing="0"/>
        <w:ind w:firstLine="720"/>
        <w:jc w:val="center"/>
      </w:pPr>
    </w:p>
    <w:p w14:paraId="4D867FD4">
      <w:pPr>
        <w:pStyle w:val="12"/>
        <w:spacing w:beforeAutospacing="0" w:afterAutospacing="0"/>
        <w:ind w:firstLine="720"/>
        <w:jc w:val="center"/>
      </w:pPr>
    </w:p>
    <w:p w14:paraId="3BE2D2A4">
      <w:pPr>
        <w:pStyle w:val="12"/>
        <w:spacing w:beforeAutospacing="0" w:afterAutospacing="0"/>
        <w:ind w:firstLine="720"/>
        <w:jc w:val="center"/>
      </w:pPr>
    </w:p>
    <w:p w14:paraId="07B7A344">
      <w:pPr>
        <w:pStyle w:val="12"/>
        <w:spacing w:beforeAutospacing="0" w:afterAutospacing="0"/>
        <w:ind w:firstLine="720"/>
        <w:jc w:val="center"/>
      </w:pPr>
    </w:p>
    <w:p w14:paraId="2AFF1855">
      <w:pPr>
        <w:pStyle w:val="12"/>
        <w:spacing w:beforeAutospacing="0" w:afterAutospacing="0"/>
        <w:ind w:firstLine="720"/>
        <w:jc w:val="center"/>
      </w:pPr>
    </w:p>
    <w:p w14:paraId="17554A4D">
      <w:pPr>
        <w:pStyle w:val="12"/>
        <w:spacing w:beforeAutospacing="0" w:afterAutospacing="0"/>
        <w:ind w:firstLine="720"/>
        <w:jc w:val="center"/>
      </w:pPr>
    </w:p>
    <w:p w14:paraId="3E102225">
      <w:pPr>
        <w:pStyle w:val="12"/>
        <w:spacing w:beforeAutospacing="0" w:afterAutospacing="0"/>
        <w:ind w:firstLine="720"/>
        <w:jc w:val="center"/>
      </w:pPr>
    </w:p>
    <w:p w14:paraId="0BFACBCC">
      <w:pPr>
        <w:pStyle w:val="12"/>
        <w:spacing w:beforeAutospacing="0" w:afterAutospacing="0"/>
        <w:ind w:firstLine="720"/>
        <w:jc w:val="center"/>
      </w:pPr>
      <w:r>
        <w:t> </w:t>
      </w:r>
    </w:p>
    <w:p w14:paraId="2F69093B">
      <w:pPr>
        <w:pStyle w:val="12"/>
        <w:spacing w:beforeAutospacing="0" w:afterAutospacing="0"/>
        <w:ind w:firstLine="720"/>
        <w:jc w:val="center"/>
      </w:pPr>
    </w:p>
    <w:p w14:paraId="6B93F825">
      <w:pPr>
        <w:pStyle w:val="12"/>
        <w:spacing w:beforeAutospacing="0" w:afterAutospacing="0"/>
        <w:ind w:firstLine="720"/>
        <w:jc w:val="center"/>
      </w:pPr>
      <w:r>
        <w:t> </w:t>
      </w:r>
    </w:p>
    <w:p w14:paraId="26A389DF">
      <w:pPr>
        <w:pStyle w:val="12"/>
        <w:spacing w:beforeAutospacing="0" w:afterAutospacing="0"/>
        <w:ind w:firstLine="720"/>
        <w:jc w:val="center"/>
      </w:pPr>
      <w:r>
        <w:t> </w:t>
      </w:r>
    </w:p>
    <w:p w14:paraId="6AECEF2D">
      <w:pPr>
        <w:pStyle w:val="12"/>
        <w:spacing w:beforeAutospacing="0" w:afterAutospacing="0"/>
        <w:ind w:firstLine="964"/>
        <w:jc w:val="center"/>
      </w:pPr>
      <w:r>
        <w:rPr>
          <w:rFonts w:hint="eastAsia" w:ascii="黑体" w:hAnsi="宋体" w:eastAsia="黑体" w:cs="黑体"/>
          <w:b/>
          <w:i/>
          <w:color w:val="000000"/>
          <w:sz w:val="32"/>
          <w:szCs w:val="32"/>
          <w:u w:val="single"/>
        </w:rPr>
        <w:t>十</w:t>
      </w:r>
      <w:r>
        <w:rPr>
          <w:rFonts w:hint="eastAsia" w:ascii="黑体" w:hAnsi="宋体" w:eastAsia="黑体" w:cs="黑体"/>
          <w:b/>
          <w:i/>
          <w:color w:val="000000"/>
          <w:sz w:val="32"/>
          <w:szCs w:val="32"/>
          <w:u w:val="single"/>
          <w:lang w:val="en-US" w:eastAsia="zh-CN"/>
        </w:rPr>
        <w:t>五</w:t>
      </w:r>
      <w:r>
        <w:rPr>
          <w:rFonts w:hint="eastAsia" w:ascii="黑体" w:hAnsi="宋体" w:eastAsia="黑体" w:cs="黑体"/>
          <w:b/>
          <w:i/>
          <w:color w:val="000000"/>
          <w:sz w:val="32"/>
          <w:szCs w:val="32"/>
          <w:u w:val="single"/>
        </w:rPr>
        <w:t>、开标一览表</w:t>
      </w:r>
    </w:p>
    <w:p w14:paraId="1EA06FE9">
      <w:pPr>
        <w:pStyle w:val="12"/>
        <w:spacing w:beforeAutospacing="0" w:afterAutospacing="0"/>
        <w:ind w:firstLine="720"/>
        <w:jc w:val="both"/>
      </w:pPr>
      <w:r>
        <w:rPr>
          <w:rFonts w:hint="eastAsia" w:ascii="宋体" w:hAnsi="宋体" w:eastAsia="宋体" w:cs="宋体"/>
          <w:color w:val="000000"/>
        </w:rPr>
        <w:t>投标人全称（加盖CA电子签章）：</w:t>
      </w:r>
    </w:p>
    <w:p w14:paraId="0BF1FA1D">
      <w:pPr>
        <w:pStyle w:val="12"/>
        <w:spacing w:beforeAutospacing="0" w:afterAutospacing="0"/>
        <w:ind w:firstLine="720"/>
        <w:jc w:val="both"/>
      </w:pPr>
      <w:r>
        <w:rPr>
          <w:rFonts w:hint="eastAsia" w:ascii="宋体" w:hAnsi="宋体" w:eastAsia="宋体" w:cs="宋体"/>
          <w:color w:val="000000"/>
        </w:rPr>
        <w:t>项目名称：</w:t>
      </w:r>
    </w:p>
    <w:p w14:paraId="5D14F46A">
      <w:pPr>
        <w:pStyle w:val="12"/>
        <w:spacing w:beforeAutospacing="0" w:afterAutospacing="0"/>
        <w:ind w:firstLine="720"/>
        <w:jc w:val="both"/>
        <w:rPr>
          <w:rFonts w:hint="eastAsia" w:ascii="宋体" w:hAnsi="宋体" w:eastAsia="宋体" w:cs="宋体"/>
          <w:color w:val="000000"/>
        </w:rPr>
      </w:pPr>
      <w:r>
        <w:rPr>
          <w:rFonts w:hint="eastAsia" w:ascii="宋体" w:hAnsi="宋体" w:eastAsia="宋体" w:cs="宋体"/>
          <w:color w:val="000000"/>
        </w:rPr>
        <w:t>项目编号：</w:t>
      </w:r>
    </w:p>
    <w:tbl>
      <w:tblPr>
        <w:tblStyle w:val="14"/>
        <w:tblW w:w="8413" w:type="dxa"/>
        <w:tblCellSpacing w:w="0" w:type="dxa"/>
        <w:tblInd w:w="118" w:type="dxa"/>
        <w:tblLayout w:type="fixed"/>
        <w:tblCellMar>
          <w:top w:w="0" w:type="dxa"/>
          <w:left w:w="108" w:type="dxa"/>
          <w:bottom w:w="0" w:type="dxa"/>
          <w:right w:w="108" w:type="dxa"/>
        </w:tblCellMar>
      </w:tblPr>
      <w:tblGrid>
        <w:gridCol w:w="2349"/>
        <w:gridCol w:w="6064"/>
      </w:tblGrid>
      <w:tr w14:paraId="6FA29649">
        <w:tblPrEx>
          <w:tblCellMar>
            <w:top w:w="0" w:type="dxa"/>
            <w:left w:w="108" w:type="dxa"/>
            <w:bottom w:w="0" w:type="dxa"/>
            <w:right w:w="108" w:type="dxa"/>
          </w:tblCellMar>
        </w:tblPrEx>
        <w:trPr>
          <w:trHeight w:val="725" w:hRule="atLeast"/>
          <w:tblCellSpacing w:w="0" w:type="dxa"/>
        </w:trPr>
        <w:tc>
          <w:tcPr>
            <w:tcW w:w="841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99C189">
            <w:pPr>
              <w:pStyle w:val="12"/>
              <w:spacing w:beforeAutospacing="0" w:afterAutospacing="0"/>
              <w:ind w:firstLine="720"/>
              <w:jc w:val="center"/>
            </w:pPr>
            <w:r>
              <w:rPr>
                <w:rFonts w:hint="eastAsia" w:ascii="宋体" w:hAnsi="宋体" w:eastAsia="宋体" w:cs="宋体"/>
                <w:color w:val="000000"/>
              </w:rPr>
              <w:t>投标总报价</w:t>
            </w:r>
          </w:p>
        </w:tc>
      </w:tr>
      <w:tr w14:paraId="1531D6F6">
        <w:tblPrEx>
          <w:tblCellMar>
            <w:top w:w="0" w:type="dxa"/>
            <w:left w:w="108" w:type="dxa"/>
            <w:bottom w:w="0" w:type="dxa"/>
            <w:right w:w="108" w:type="dxa"/>
          </w:tblCellMar>
        </w:tblPrEx>
        <w:trPr>
          <w:trHeight w:val="612" w:hRule="atLeast"/>
          <w:tblCellSpacing w:w="0" w:type="dxa"/>
        </w:trPr>
        <w:tc>
          <w:tcPr>
            <w:tcW w:w="841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B6C4F7A">
            <w:pPr>
              <w:pStyle w:val="12"/>
              <w:spacing w:beforeAutospacing="0" w:afterAutospacing="0" w:line="0" w:lineRule="atLeast"/>
              <w:ind w:firstLine="720"/>
              <w:rPr>
                <w:rFonts w:hint="eastAsia" w:ascii="宋体" w:hAnsi="宋体" w:eastAsia="宋体" w:cs="宋体"/>
                <w:color w:val="000000"/>
              </w:rPr>
            </w:pPr>
            <w:r>
              <w:rPr>
                <w:rFonts w:hint="eastAsia" w:ascii="宋体" w:hAnsi="宋体" w:eastAsia="宋体" w:cs="宋体"/>
              </w:rPr>
              <w:t>大写：</w:t>
            </w:r>
          </w:p>
        </w:tc>
      </w:tr>
      <w:tr w14:paraId="71851C70">
        <w:tblPrEx>
          <w:tblCellMar>
            <w:top w:w="0" w:type="dxa"/>
            <w:left w:w="108" w:type="dxa"/>
            <w:bottom w:w="0" w:type="dxa"/>
            <w:right w:w="108" w:type="dxa"/>
          </w:tblCellMar>
        </w:tblPrEx>
        <w:trPr>
          <w:trHeight w:val="612" w:hRule="atLeast"/>
          <w:tblCellSpacing w:w="0" w:type="dxa"/>
        </w:trPr>
        <w:tc>
          <w:tcPr>
            <w:tcW w:w="841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105477">
            <w:pPr>
              <w:pStyle w:val="12"/>
              <w:spacing w:beforeAutospacing="0" w:afterAutospacing="0" w:line="0" w:lineRule="atLeast"/>
            </w:pPr>
            <w:r>
              <w:rPr>
                <w:rFonts w:hint="eastAsia" w:ascii="宋体" w:hAnsi="宋体" w:eastAsia="宋体" w:cs="宋体"/>
                <w:color w:val="000000"/>
              </w:rPr>
              <w:t>小写：                    （人民币：元）</w:t>
            </w:r>
          </w:p>
        </w:tc>
      </w:tr>
      <w:tr w14:paraId="297CADB8">
        <w:trPr>
          <w:trHeight w:val="612" w:hRule="atLeast"/>
          <w:tblCellSpacing w:w="0" w:type="dxa"/>
        </w:trPr>
        <w:tc>
          <w:tcPr>
            <w:tcW w:w="23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0F245">
            <w:pPr>
              <w:pStyle w:val="12"/>
              <w:spacing w:beforeAutospacing="0" w:afterAutospacing="0" w:line="300" w:lineRule="auto"/>
            </w:pPr>
            <w:r>
              <w:rPr>
                <w:rFonts w:hint="eastAsia" w:ascii="宋体" w:hAnsi="宋体" w:eastAsia="宋体" w:cs="宋体"/>
                <w:color w:val="000000"/>
              </w:rPr>
              <w:t>核心产品品牌</w:t>
            </w:r>
          </w:p>
        </w:tc>
        <w:tc>
          <w:tcPr>
            <w:tcW w:w="60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B0507">
            <w:pPr>
              <w:pStyle w:val="12"/>
              <w:spacing w:beforeAutospacing="0" w:afterAutospacing="0" w:line="0" w:lineRule="atLeast"/>
              <w:ind w:firstLine="720"/>
            </w:pPr>
            <w:r>
              <w:t> </w:t>
            </w:r>
          </w:p>
        </w:tc>
      </w:tr>
    </w:tbl>
    <w:p w14:paraId="2F212CF5">
      <w:pPr>
        <w:pStyle w:val="12"/>
        <w:spacing w:beforeAutospacing="0" w:afterAutospacing="0"/>
        <w:ind w:firstLine="720"/>
        <w:jc w:val="both"/>
      </w:pPr>
      <w:r>
        <w:t> </w:t>
      </w:r>
    </w:p>
    <w:p w14:paraId="26C686ED">
      <w:pPr>
        <w:pStyle w:val="12"/>
        <w:spacing w:beforeAutospacing="0" w:afterAutospacing="0"/>
        <w:ind w:firstLine="720"/>
        <w:jc w:val="both"/>
      </w:pPr>
      <w:r>
        <w:rPr>
          <w:rFonts w:hint="eastAsia" w:ascii="宋体" w:hAnsi="宋体" w:eastAsia="宋体" w:cs="宋体"/>
          <w:color w:val="000000"/>
        </w:rPr>
        <w:t xml:space="preserve">                                              日期：  </w:t>
      </w:r>
      <w:r>
        <w:rPr>
          <w:rFonts w:hint="eastAsia" w:ascii="宋体" w:hAnsi="宋体" w:eastAsia="宋体" w:cs="宋体"/>
          <w:color w:val="000000"/>
          <w:u w:val="single"/>
        </w:rPr>
        <w:t xml:space="preserve">     </w:t>
      </w:r>
      <w:r>
        <w:rPr>
          <w:rFonts w:hint="eastAsia" w:ascii="宋体" w:hAnsi="宋体" w:eastAsia="宋体" w:cs="宋体"/>
          <w:color w:val="000000"/>
        </w:rPr>
        <w:t>年</w:t>
      </w:r>
      <w:r>
        <w:rPr>
          <w:rFonts w:hint="eastAsia" w:ascii="宋体" w:hAnsi="宋体" w:eastAsia="宋体" w:cs="宋体"/>
          <w:color w:val="000000"/>
          <w:u w:val="single"/>
        </w:rPr>
        <w:t xml:space="preserve">   </w:t>
      </w:r>
      <w:r>
        <w:rPr>
          <w:rFonts w:hint="eastAsia" w:ascii="宋体" w:hAnsi="宋体" w:eastAsia="宋体" w:cs="宋体"/>
          <w:color w:val="000000"/>
        </w:rPr>
        <w:t>月</w:t>
      </w:r>
      <w:r>
        <w:rPr>
          <w:rFonts w:hint="eastAsia" w:ascii="宋体" w:hAnsi="宋体" w:eastAsia="宋体" w:cs="宋体"/>
          <w:color w:val="000000"/>
          <w:u w:val="single"/>
        </w:rPr>
        <w:t xml:space="preserve">   </w:t>
      </w:r>
      <w:r>
        <w:rPr>
          <w:rFonts w:hint="eastAsia" w:ascii="宋体" w:hAnsi="宋体" w:eastAsia="宋体" w:cs="宋体"/>
          <w:color w:val="000000"/>
        </w:rPr>
        <w:t>日</w:t>
      </w:r>
    </w:p>
    <w:p w14:paraId="2932F65C">
      <w:pPr>
        <w:pStyle w:val="12"/>
        <w:spacing w:beforeAutospacing="0" w:afterAutospacing="0"/>
        <w:ind w:firstLine="720"/>
        <w:jc w:val="both"/>
      </w:pPr>
      <w:r>
        <w:t> </w:t>
      </w:r>
    </w:p>
    <w:p w14:paraId="2321ED1B">
      <w:pPr>
        <w:pStyle w:val="12"/>
        <w:spacing w:beforeAutospacing="0" w:afterAutospacing="0"/>
        <w:ind w:firstLine="720"/>
        <w:jc w:val="both"/>
      </w:pPr>
      <w:r>
        <w:t> </w:t>
      </w:r>
    </w:p>
    <w:p w14:paraId="6791FBCC">
      <w:pPr>
        <w:pStyle w:val="12"/>
        <w:spacing w:beforeAutospacing="0" w:afterAutospacing="0"/>
        <w:ind w:firstLine="964"/>
        <w:jc w:val="center"/>
        <w:rPr>
          <w:rFonts w:hint="eastAsia" w:ascii="宋体" w:hAnsi="宋体" w:eastAsia="宋体" w:cs="宋体"/>
          <w:b/>
          <w:color w:val="000000"/>
          <w:sz w:val="32"/>
          <w:szCs w:val="32"/>
        </w:rPr>
      </w:pPr>
    </w:p>
    <w:p w14:paraId="6675BCE4">
      <w:pPr>
        <w:pStyle w:val="12"/>
        <w:spacing w:beforeAutospacing="0" w:afterAutospacing="0"/>
        <w:ind w:firstLine="964"/>
        <w:rPr>
          <w:rFonts w:hint="eastAsia" w:ascii="宋体" w:hAnsi="宋体" w:eastAsia="宋体" w:cs="宋体"/>
          <w:b/>
          <w:color w:val="000000"/>
          <w:sz w:val="32"/>
          <w:szCs w:val="32"/>
        </w:rPr>
      </w:pPr>
    </w:p>
    <w:p w14:paraId="4DDC535D">
      <w:pPr>
        <w:pStyle w:val="12"/>
        <w:spacing w:beforeAutospacing="0" w:afterAutospacing="0"/>
        <w:ind w:firstLine="964"/>
        <w:rPr>
          <w:rFonts w:hint="eastAsia" w:ascii="宋体" w:hAnsi="宋体" w:eastAsia="宋体" w:cs="宋体"/>
          <w:b/>
          <w:color w:val="000000"/>
          <w:sz w:val="32"/>
          <w:szCs w:val="32"/>
        </w:rPr>
      </w:pPr>
    </w:p>
    <w:p w14:paraId="1876FD24">
      <w:pPr>
        <w:widowControl/>
        <w:spacing w:before="50" w:after="50"/>
        <w:ind w:firstLine="840" w:firstLineChars="400"/>
      </w:pPr>
    </w:p>
    <w:p w14:paraId="27DA0634">
      <w:pPr>
        <w:widowControl/>
        <w:spacing w:before="50" w:after="50"/>
        <w:ind w:firstLine="840" w:firstLineChars="400"/>
      </w:pPr>
    </w:p>
    <w:p w14:paraId="722CAE3D">
      <w:pPr>
        <w:widowControl/>
        <w:spacing w:before="50" w:after="50"/>
        <w:ind w:firstLine="840" w:firstLineChars="400"/>
      </w:pPr>
    </w:p>
    <w:p w14:paraId="37254097">
      <w:pPr>
        <w:widowControl/>
        <w:spacing w:before="50" w:after="50"/>
        <w:ind w:firstLine="840" w:firstLineChars="400"/>
      </w:pPr>
    </w:p>
    <w:p w14:paraId="2B2BA006">
      <w:pPr>
        <w:widowControl/>
        <w:spacing w:before="50" w:after="50"/>
        <w:ind w:firstLine="840" w:firstLineChars="400"/>
      </w:pPr>
    </w:p>
    <w:p w14:paraId="43A6BE60">
      <w:pPr>
        <w:widowControl/>
        <w:spacing w:before="50" w:after="50"/>
        <w:ind w:firstLine="840" w:firstLineChars="400"/>
      </w:pPr>
    </w:p>
    <w:p w14:paraId="6EE24B8E">
      <w:pPr>
        <w:widowControl/>
        <w:spacing w:before="50" w:after="50"/>
        <w:ind w:firstLine="840" w:firstLineChars="400"/>
      </w:pPr>
    </w:p>
    <w:p w14:paraId="7A7968E3">
      <w:pPr>
        <w:widowControl/>
        <w:spacing w:before="50" w:after="50"/>
        <w:ind w:firstLine="840" w:firstLineChars="400"/>
      </w:pPr>
    </w:p>
    <w:p w14:paraId="1EB9D8A8">
      <w:pPr>
        <w:widowControl/>
        <w:spacing w:before="50" w:after="50"/>
        <w:ind w:firstLine="840" w:firstLineChars="400"/>
      </w:pPr>
    </w:p>
    <w:p w14:paraId="5AB9792D">
      <w:pPr>
        <w:widowControl/>
        <w:spacing w:before="50" w:after="50"/>
        <w:ind w:firstLine="840" w:firstLineChars="400"/>
      </w:pPr>
    </w:p>
    <w:p w14:paraId="186A8C84">
      <w:pPr>
        <w:widowControl/>
        <w:spacing w:before="50" w:after="50"/>
        <w:ind w:firstLine="840" w:firstLineChars="400"/>
      </w:pPr>
    </w:p>
    <w:p w14:paraId="4A9D5D46">
      <w:pPr>
        <w:widowControl/>
        <w:spacing w:before="50" w:after="50"/>
        <w:ind w:firstLine="840" w:firstLineChars="400"/>
      </w:pPr>
    </w:p>
    <w:p w14:paraId="12101E8C">
      <w:pPr>
        <w:widowControl/>
        <w:spacing w:before="50" w:after="50"/>
        <w:ind w:firstLine="840" w:firstLineChars="400"/>
      </w:pPr>
    </w:p>
    <w:p w14:paraId="0F70ABB7">
      <w:pPr>
        <w:widowControl/>
        <w:spacing w:before="50" w:after="50"/>
        <w:ind w:firstLine="840" w:firstLineChars="400"/>
      </w:pPr>
    </w:p>
    <w:p w14:paraId="70785090">
      <w:pPr>
        <w:widowControl/>
        <w:spacing w:before="50" w:after="50"/>
        <w:ind w:firstLine="840" w:firstLineChars="400"/>
      </w:pPr>
    </w:p>
    <w:p w14:paraId="0ED068BF">
      <w:pPr>
        <w:widowControl/>
        <w:spacing w:before="50" w:after="50"/>
        <w:ind w:firstLine="840" w:firstLineChars="400"/>
      </w:pPr>
    </w:p>
    <w:p w14:paraId="04F6F193">
      <w:pPr>
        <w:widowControl/>
        <w:spacing w:before="50" w:after="50"/>
        <w:ind w:firstLine="840" w:firstLineChars="400"/>
      </w:pPr>
    </w:p>
    <w:p w14:paraId="54C504F3">
      <w:pPr>
        <w:widowControl/>
        <w:spacing w:before="50" w:after="50"/>
        <w:ind w:firstLine="840" w:firstLineChars="400"/>
      </w:pPr>
    </w:p>
    <w:p w14:paraId="52B79049">
      <w:pPr>
        <w:widowControl/>
        <w:spacing w:before="50" w:after="50"/>
        <w:ind w:firstLine="840" w:firstLineChars="400"/>
      </w:pPr>
    </w:p>
    <w:p w14:paraId="6727109E">
      <w:pPr>
        <w:widowControl/>
        <w:spacing w:before="50" w:after="50"/>
        <w:ind w:firstLine="1440" w:firstLineChars="450"/>
        <w:rPr>
          <w:rFonts w:hint="eastAsia" w:ascii="宋体" w:hAnsi="宋体" w:eastAsia="宋体" w:cs="宋体"/>
          <w:sz w:val="24"/>
        </w:rPr>
      </w:pPr>
      <w:r>
        <w:rPr>
          <w:rFonts w:hint="eastAsia" w:ascii="宋体" w:hAnsi="宋体" w:eastAsia="宋体" w:cs="宋体"/>
          <w:color w:val="000000"/>
          <w:sz w:val="32"/>
          <w:szCs w:val="32"/>
        </w:rPr>
        <w:t>十</w:t>
      </w:r>
      <w:r>
        <w:rPr>
          <w:rFonts w:hint="eastAsia" w:ascii="宋体" w:hAnsi="宋体" w:eastAsia="宋体" w:cs="宋体"/>
          <w:color w:val="000000"/>
          <w:sz w:val="32"/>
          <w:szCs w:val="32"/>
          <w:lang w:val="en-US" w:eastAsia="zh-CN"/>
        </w:rPr>
        <w:t>六</w:t>
      </w:r>
      <w:r>
        <w:rPr>
          <w:rFonts w:hint="eastAsia" w:ascii="宋体" w:hAnsi="宋体" w:eastAsia="宋体" w:cs="宋体"/>
          <w:color w:val="000000"/>
          <w:sz w:val="32"/>
          <w:szCs w:val="32"/>
        </w:rPr>
        <w:t>、技术方案、服务承诺、培训承诺等</w:t>
      </w:r>
    </w:p>
    <w:p w14:paraId="60B55DE8">
      <w:pPr>
        <w:pStyle w:val="12"/>
        <w:spacing w:beforeAutospacing="0" w:afterAutospacing="0"/>
        <w:ind w:firstLine="964"/>
        <w:jc w:val="center"/>
        <w:rPr>
          <w:rFonts w:hint="eastAsia" w:ascii="宋体" w:hAnsi="宋体" w:eastAsia="宋体" w:cs="宋体"/>
          <w:b/>
          <w:color w:val="000000"/>
          <w:sz w:val="32"/>
          <w:szCs w:val="32"/>
        </w:rPr>
      </w:pPr>
    </w:p>
    <w:p w14:paraId="28E06553">
      <w:pPr>
        <w:pStyle w:val="12"/>
        <w:spacing w:beforeAutospacing="0" w:afterAutospacing="0"/>
        <w:ind w:firstLine="964"/>
        <w:jc w:val="center"/>
        <w:rPr>
          <w:rFonts w:hint="eastAsia" w:ascii="宋体" w:hAnsi="宋体" w:eastAsia="宋体" w:cs="宋体"/>
          <w:b/>
          <w:color w:val="000000"/>
          <w:sz w:val="32"/>
          <w:szCs w:val="32"/>
        </w:rPr>
      </w:pPr>
    </w:p>
    <w:p w14:paraId="439BE50A">
      <w:pPr>
        <w:pStyle w:val="12"/>
        <w:spacing w:beforeAutospacing="0" w:afterAutospacing="0"/>
        <w:ind w:firstLine="964"/>
        <w:jc w:val="center"/>
        <w:rPr>
          <w:rFonts w:hint="eastAsia" w:ascii="宋体" w:hAnsi="宋体" w:eastAsia="宋体" w:cs="宋体"/>
          <w:b/>
          <w:color w:val="000000"/>
          <w:sz w:val="32"/>
          <w:szCs w:val="32"/>
        </w:rPr>
      </w:pPr>
    </w:p>
    <w:p w14:paraId="4EAE79D6">
      <w:pPr>
        <w:pStyle w:val="12"/>
        <w:spacing w:beforeAutospacing="0" w:afterAutospacing="0"/>
        <w:ind w:firstLine="964"/>
        <w:jc w:val="center"/>
        <w:rPr>
          <w:rFonts w:hint="eastAsia" w:ascii="宋体" w:hAnsi="宋体" w:eastAsia="宋体" w:cs="宋体"/>
          <w:b/>
          <w:color w:val="000000"/>
          <w:sz w:val="32"/>
          <w:szCs w:val="32"/>
        </w:rPr>
      </w:pPr>
    </w:p>
    <w:p w14:paraId="1684F258">
      <w:pPr>
        <w:pStyle w:val="12"/>
        <w:spacing w:beforeAutospacing="0" w:afterAutospacing="0"/>
        <w:ind w:firstLine="964"/>
        <w:jc w:val="center"/>
        <w:rPr>
          <w:rFonts w:hint="eastAsia" w:ascii="宋体" w:hAnsi="宋体" w:eastAsia="宋体" w:cs="宋体"/>
          <w:b/>
          <w:color w:val="000000"/>
          <w:sz w:val="32"/>
          <w:szCs w:val="32"/>
        </w:rPr>
      </w:pPr>
    </w:p>
    <w:p w14:paraId="0551C728">
      <w:pPr>
        <w:pStyle w:val="12"/>
        <w:spacing w:beforeAutospacing="0" w:afterAutospacing="0"/>
        <w:ind w:firstLine="964"/>
        <w:jc w:val="center"/>
        <w:rPr>
          <w:rFonts w:hint="eastAsia" w:ascii="宋体" w:hAnsi="宋体" w:eastAsia="宋体" w:cs="宋体"/>
          <w:b/>
          <w:color w:val="000000"/>
          <w:sz w:val="32"/>
          <w:szCs w:val="32"/>
        </w:rPr>
      </w:pPr>
    </w:p>
    <w:p w14:paraId="2D51EAF3">
      <w:pPr>
        <w:pStyle w:val="12"/>
        <w:spacing w:beforeAutospacing="0" w:afterAutospacing="0"/>
        <w:ind w:firstLine="964"/>
        <w:jc w:val="center"/>
        <w:rPr>
          <w:rFonts w:hint="eastAsia" w:ascii="宋体" w:hAnsi="宋体" w:eastAsia="宋体" w:cs="宋体"/>
          <w:b/>
          <w:color w:val="000000"/>
          <w:sz w:val="32"/>
          <w:szCs w:val="32"/>
        </w:rPr>
      </w:pPr>
    </w:p>
    <w:p w14:paraId="3AAF4691">
      <w:pPr>
        <w:pStyle w:val="12"/>
        <w:spacing w:beforeAutospacing="0" w:afterAutospacing="0"/>
        <w:ind w:firstLine="964"/>
        <w:jc w:val="center"/>
        <w:rPr>
          <w:rFonts w:hint="eastAsia" w:ascii="宋体" w:hAnsi="宋体" w:eastAsia="宋体" w:cs="宋体"/>
          <w:b/>
          <w:color w:val="000000"/>
          <w:sz w:val="32"/>
          <w:szCs w:val="32"/>
        </w:rPr>
      </w:pPr>
    </w:p>
    <w:p w14:paraId="7132FDCB">
      <w:pPr>
        <w:pStyle w:val="12"/>
        <w:spacing w:beforeAutospacing="0" w:afterAutospacing="0"/>
        <w:ind w:firstLine="964"/>
        <w:jc w:val="center"/>
        <w:rPr>
          <w:rFonts w:hint="eastAsia" w:ascii="宋体" w:hAnsi="宋体" w:eastAsia="宋体" w:cs="宋体"/>
          <w:b/>
          <w:color w:val="000000"/>
          <w:sz w:val="32"/>
          <w:szCs w:val="32"/>
        </w:rPr>
      </w:pPr>
    </w:p>
    <w:p w14:paraId="4C3F3BC6">
      <w:pPr>
        <w:pStyle w:val="12"/>
        <w:spacing w:beforeAutospacing="0" w:afterAutospacing="0"/>
        <w:ind w:firstLine="964"/>
        <w:jc w:val="center"/>
        <w:rPr>
          <w:rFonts w:hint="eastAsia" w:ascii="宋体" w:hAnsi="宋体" w:eastAsia="宋体" w:cs="宋体"/>
          <w:b/>
          <w:color w:val="000000"/>
          <w:sz w:val="32"/>
          <w:szCs w:val="32"/>
        </w:rPr>
      </w:pPr>
    </w:p>
    <w:p w14:paraId="30E4EB7B">
      <w:pPr>
        <w:pStyle w:val="12"/>
        <w:spacing w:beforeAutospacing="0" w:afterAutospacing="0"/>
        <w:ind w:firstLine="964"/>
        <w:jc w:val="center"/>
        <w:rPr>
          <w:rFonts w:hint="eastAsia" w:ascii="宋体" w:hAnsi="宋体" w:eastAsia="宋体" w:cs="宋体"/>
          <w:b/>
          <w:color w:val="000000"/>
          <w:sz w:val="32"/>
          <w:szCs w:val="32"/>
        </w:rPr>
      </w:pPr>
    </w:p>
    <w:p w14:paraId="592A8B46">
      <w:pPr>
        <w:pStyle w:val="12"/>
        <w:spacing w:beforeAutospacing="0" w:afterAutospacing="0"/>
        <w:ind w:firstLine="964"/>
        <w:jc w:val="center"/>
        <w:rPr>
          <w:rFonts w:hint="eastAsia" w:ascii="宋体" w:hAnsi="宋体" w:eastAsia="宋体" w:cs="宋体"/>
          <w:b/>
          <w:color w:val="000000"/>
          <w:sz w:val="32"/>
          <w:szCs w:val="32"/>
        </w:rPr>
      </w:pPr>
    </w:p>
    <w:p w14:paraId="502DE21B">
      <w:pPr>
        <w:pStyle w:val="12"/>
        <w:spacing w:beforeAutospacing="0" w:afterAutospacing="0"/>
        <w:ind w:firstLine="964"/>
        <w:jc w:val="center"/>
        <w:rPr>
          <w:rFonts w:hint="eastAsia" w:ascii="宋体" w:hAnsi="宋体" w:eastAsia="宋体" w:cs="宋体"/>
          <w:b/>
          <w:color w:val="000000"/>
          <w:sz w:val="32"/>
          <w:szCs w:val="32"/>
        </w:rPr>
      </w:pPr>
    </w:p>
    <w:p w14:paraId="0B48124F">
      <w:pPr>
        <w:pStyle w:val="12"/>
        <w:spacing w:beforeAutospacing="0" w:afterAutospacing="0"/>
        <w:ind w:firstLine="964"/>
        <w:jc w:val="center"/>
        <w:rPr>
          <w:rFonts w:hint="eastAsia" w:ascii="宋体" w:hAnsi="宋体" w:eastAsia="宋体" w:cs="宋体"/>
          <w:b/>
          <w:color w:val="000000"/>
          <w:sz w:val="32"/>
          <w:szCs w:val="32"/>
        </w:rPr>
      </w:pPr>
    </w:p>
    <w:p w14:paraId="66F314C6">
      <w:pPr>
        <w:pStyle w:val="12"/>
        <w:spacing w:beforeAutospacing="0" w:afterAutospacing="0"/>
        <w:ind w:firstLine="964"/>
        <w:jc w:val="center"/>
        <w:rPr>
          <w:rFonts w:hint="eastAsia" w:ascii="宋体" w:hAnsi="宋体" w:eastAsia="宋体" w:cs="宋体"/>
          <w:b/>
          <w:color w:val="000000"/>
          <w:sz w:val="32"/>
          <w:szCs w:val="32"/>
        </w:rPr>
      </w:pPr>
    </w:p>
    <w:p w14:paraId="1670D2FD">
      <w:pPr>
        <w:pStyle w:val="12"/>
        <w:spacing w:beforeAutospacing="0" w:afterAutospacing="0"/>
        <w:ind w:firstLine="964"/>
        <w:jc w:val="center"/>
        <w:rPr>
          <w:rFonts w:hint="eastAsia" w:ascii="宋体" w:hAnsi="宋体" w:eastAsia="宋体" w:cs="宋体"/>
          <w:b/>
          <w:color w:val="000000"/>
          <w:sz w:val="32"/>
          <w:szCs w:val="32"/>
        </w:rPr>
      </w:pPr>
    </w:p>
    <w:p w14:paraId="015AEC56">
      <w:pPr>
        <w:pStyle w:val="12"/>
        <w:spacing w:beforeAutospacing="0" w:afterAutospacing="0"/>
        <w:ind w:firstLine="964"/>
        <w:jc w:val="center"/>
        <w:rPr>
          <w:rFonts w:hint="eastAsia" w:ascii="宋体" w:hAnsi="宋体" w:eastAsia="宋体" w:cs="宋体"/>
          <w:b/>
          <w:color w:val="000000"/>
          <w:sz w:val="32"/>
          <w:szCs w:val="32"/>
        </w:rPr>
      </w:pPr>
    </w:p>
    <w:p w14:paraId="15FED16C">
      <w:pPr>
        <w:widowControl/>
        <w:spacing w:line="499" w:lineRule="atLeast"/>
        <w:rPr>
          <w:rFonts w:hint="eastAsia" w:ascii="宋体" w:hAnsi="宋体" w:eastAsia="宋体" w:cs="宋体"/>
          <w:color w:val="000000"/>
          <w:sz w:val="32"/>
          <w:szCs w:val="32"/>
        </w:rPr>
      </w:pPr>
    </w:p>
    <w:p w14:paraId="1250B4B4">
      <w:pPr>
        <w:widowControl/>
        <w:spacing w:line="499" w:lineRule="atLeast"/>
        <w:ind w:firstLine="1120" w:firstLineChars="350"/>
        <w:rPr>
          <w:rFonts w:hint="eastAsia" w:ascii="宋体" w:hAnsi="宋体" w:eastAsia="宋体" w:cs="宋体"/>
          <w:sz w:val="24"/>
        </w:rPr>
      </w:pPr>
      <w:r>
        <w:rPr>
          <w:rFonts w:hint="eastAsia" w:ascii="宋体" w:hAnsi="宋体" w:eastAsia="宋体" w:cs="宋体"/>
          <w:color w:val="000000"/>
          <w:sz w:val="32"/>
          <w:szCs w:val="32"/>
        </w:rPr>
        <w:t>十</w:t>
      </w:r>
      <w:r>
        <w:rPr>
          <w:rFonts w:hint="eastAsia" w:ascii="宋体" w:hAnsi="宋体" w:eastAsia="宋体" w:cs="宋体"/>
          <w:color w:val="000000"/>
          <w:sz w:val="32"/>
          <w:szCs w:val="32"/>
          <w:lang w:val="en-US" w:eastAsia="zh-CN"/>
        </w:rPr>
        <w:t>七</w:t>
      </w:r>
      <w:r>
        <w:rPr>
          <w:rFonts w:hint="eastAsia" w:ascii="宋体" w:hAnsi="宋体" w:eastAsia="宋体" w:cs="宋体"/>
          <w:color w:val="000000"/>
          <w:sz w:val="32"/>
          <w:szCs w:val="32"/>
        </w:rPr>
        <w:t>、盐城市政府采购事前信用承诺书</w:t>
      </w:r>
    </w:p>
    <w:p w14:paraId="3D312AA4">
      <w:pPr>
        <w:widowControl/>
        <w:spacing w:line="499" w:lineRule="atLeast"/>
        <w:ind w:firstLine="240" w:firstLineChars="100"/>
        <w:jc w:val="left"/>
        <w:rPr>
          <w:rFonts w:hint="eastAsia" w:ascii="宋体" w:hAnsi="宋体" w:eastAsia="宋体" w:cs="宋体"/>
          <w:sz w:val="24"/>
        </w:rPr>
      </w:pPr>
      <w:r>
        <w:rPr>
          <w:rFonts w:hint="eastAsia" w:ascii="宋体" w:hAnsi="宋体" w:eastAsia="宋体" w:cs="宋体"/>
          <w:color w:val="000000"/>
          <w:sz w:val="24"/>
        </w:rPr>
        <w:t>为营造我市公开、公平、公正、诚实守信的政府采购交易环境，树立诚信守法的投标人形象，本人代表本单位作出以下承诺：</w:t>
      </w:r>
    </w:p>
    <w:p w14:paraId="223DB9D6">
      <w:pPr>
        <w:widowControl/>
        <w:spacing w:line="499" w:lineRule="atLeast"/>
        <w:jc w:val="left"/>
        <w:rPr>
          <w:rFonts w:hint="eastAsia" w:ascii="宋体" w:hAnsi="宋体" w:eastAsia="宋体" w:cs="宋体"/>
          <w:sz w:val="24"/>
        </w:rPr>
      </w:pPr>
      <w:r>
        <w:rPr>
          <w:rFonts w:hint="eastAsia" w:ascii="宋体" w:hAnsi="宋体" w:eastAsia="宋体" w:cs="宋体"/>
          <w:color w:val="000000"/>
          <w:sz w:val="24"/>
        </w:rPr>
        <w:t>（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350EFB91">
      <w:pPr>
        <w:widowControl/>
        <w:spacing w:line="499" w:lineRule="atLeast"/>
        <w:jc w:val="left"/>
        <w:rPr>
          <w:rFonts w:hint="eastAsia" w:ascii="宋体" w:hAnsi="宋体" w:eastAsia="宋体" w:cs="宋体"/>
          <w:sz w:val="24"/>
        </w:rPr>
      </w:pPr>
      <w:r>
        <w:rPr>
          <w:rFonts w:hint="eastAsia" w:ascii="宋体" w:hAnsi="宋体" w:eastAsia="宋体" w:cs="宋体"/>
          <w:color w:val="000000"/>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1AD5C5B1">
      <w:pPr>
        <w:widowControl/>
        <w:spacing w:line="499" w:lineRule="atLeast"/>
        <w:jc w:val="left"/>
        <w:rPr>
          <w:rFonts w:hint="eastAsia" w:ascii="宋体" w:hAnsi="宋体" w:eastAsia="宋体" w:cs="宋体"/>
          <w:sz w:val="24"/>
        </w:rPr>
      </w:pPr>
      <w:r>
        <w:rPr>
          <w:rFonts w:hint="eastAsia" w:ascii="宋体" w:hAnsi="宋体" w:eastAsia="宋体" w:cs="宋体"/>
          <w:color w:val="000000"/>
          <w:sz w:val="24"/>
        </w:rPr>
        <w:t>（三）严格依照国家和省、市关于政府采购的法律、法规、规章、规范性文件，参加政府采购投标活动；积极履行社会责任，促进廉政建设；</w:t>
      </w:r>
    </w:p>
    <w:p w14:paraId="160DCCE1">
      <w:pPr>
        <w:widowControl/>
        <w:spacing w:line="499" w:lineRule="atLeast"/>
        <w:jc w:val="left"/>
        <w:rPr>
          <w:rFonts w:hint="eastAsia" w:ascii="宋体" w:hAnsi="宋体" w:eastAsia="宋体" w:cs="宋体"/>
          <w:sz w:val="24"/>
        </w:rPr>
      </w:pPr>
      <w:r>
        <w:rPr>
          <w:rFonts w:hint="eastAsia" w:ascii="宋体" w:hAnsi="宋体" w:eastAsia="宋体" w:cs="宋体"/>
          <w:color w:val="000000"/>
          <w:sz w:val="24"/>
        </w:rPr>
        <w:t>（四）严格遵守即时信息公示规定，及时维护和更新盐城市政府采购网中与本单位相关的信息；</w:t>
      </w:r>
    </w:p>
    <w:p w14:paraId="2A798258">
      <w:pPr>
        <w:widowControl/>
        <w:spacing w:line="499" w:lineRule="atLeast"/>
        <w:jc w:val="left"/>
        <w:rPr>
          <w:rFonts w:hint="eastAsia" w:ascii="宋体" w:hAnsi="宋体" w:eastAsia="宋体" w:cs="宋体"/>
          <w:sz w:val="24"/>
        </w:rPr>
      </w:pPr>
      <w:r>
        <w:rPr>
          <w:rFonts w:hint="eastAsia" w:ascii="宋体" w:hAnsi="宋体" w:eastAsia="宋体" w:cs="宋体"/>
          <w:color w:val="000000"/>
          <w:sz w:val="24"/>
        </w:rPr>
        <w:t>（五）自我约束、自我管理，守合同、重信用，自觉维护政府采购交易的良好秩序，与参与本次政府采购活动的其他供应商不存在直接控股或管理关系，不参与围标串标、弄虚作假、骗取中标、干扰评标、违约毁约等行为；</w:t>
      </w:r>
    </w:p>
    <w:p w14:paraId="128A4310">
      <w:pPr>
        <w:widowControl/>
        <w:spacing w:line="499" w:lineRule="atLeast"/>
        <w:jc w:val="left"/>
        <w:rPr>
          <w:rFonts w:hint="eastAsia" w:ascii="宋体" w:hAnsi="宋体" w:eastAsia="宋体" w:cs="宋体"/>
          <w:sz w:val="24"/>
        </w:rPr>
      </w:pPr>
      <w:r>
        <w:rPr>
          <w:rFonts w:hint="eastAsia" w:ascii="宋体" w:hAnsi="宋体" w:eastAsia="宋体" w:cs="宋体"/>
          <w:color w:val="000000"/>
          <w:sz w:val="24"/>
        </w:rPr>
        <w:t>（六）自觉接受政府、行业组织、社会公众、新闻舆论的监督；</w:t>
      </w:r>
    </w:p>
    <w:p w14:paraId="5D3B6F2A">
      <w:pPr>
        <w:widowControl/>
        <w:spacing w:line="499" w:lineRule="atLeast"/>
        <w:jc w:val="left"/>
        <w:rPr>
          <w:rFonts w:hint="eastAsia" w:ascii="宋体" w:hAnsi="宋体" w:eastAsia="宋体" w:cs="宋体"/>
          <w:sz w:val="24"/>
        </w:rPr>
      </w:pPr>
      <w:r>
        <w:rPr>
          <w:rFonts w:hint="eastAsia" w:ascii="宋体" w:hAnsi="宋体" w:eastAsia="宋体" w:cs="宋体"/>
          <w:color w:val="000000"/>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4C247A7E">
      <w:pPr>
        <w:widowControl/>
        <w:spacing w:line="499" w:lineRule="atLeast"/>
        <w:jc w:val="left"/>
        <w:rPr>
          <w:rFonts w:hint="eastAsia" w:ascii="宋体" w:hAnsi="宋体" w:eastAsia="宋体" w:cs="宋体"/>
          <w:sz w:val="24"/>
        </w:rPr>
      </w:pPr>
      <w:r>
        <w:rPr>
          <w:rFonts w:hint="eastAsia" w:ascii="宋体" w:hAnsi="宋体" w:eastAsia="宋体" w:cs="宋体"/>
          <w:color w:val="000000"/>
          <w:sz w:val="24"/>
        </w:rPr>
        <w:t>（八）本人已认真阅读了上述承诺，并向本单位员工作了宣传教育。</w:t>
      </w:r>
    </w:p>
    <w:p w14:paraId="2E7C249E">
      <w:pPr>
        <w:widowControl/>
        <w:spacing w:line="499" w:lineRule="atLeast"/>
        <w:ind w:firstLine="720"/>
        <w:jc w:val="left"/>
        <w:rPr>
          <w:rFonts w:hint="eastAsia" w:ascii="宋体" w:hAnsi="宋体" w:eastAsia="宋体" w:cs="宋体"/>
          <w:sz w:val="24"/>
        </w:rPr>
      </w:pPr>
      <w:r>
        <w:rPr>
          <w:rFonts w:hint="eastAsia" w:ascii="宋体" w:hAnsi="宋体" w:eastAsia="宋体" w:cs="宋体"/>
          <w:color w:val="000000"/>
          <w:sz w:val="24"/>
        </w:rPr>
        <w:t>                  法定代表人签名：</w:t>
      </w:r>
    </w:p>
    <w:p w14:paraId="6B958A00">
      <w:pPr>
        <w:widowControl/>
        <w:spacing w:line="499" w:lineRule="atLeast"/>
        <w:ind w:firstLine="720"/>
        <w:jc w:val="center"/>
        <w:rPr>
          <w:rFonts w:hint="eastAsia" w:ascii="宋体" w:hAnsi="宋体" w:eastAsia="宋体" w:cs="宋体"/>
          <w:sz w:val="24"/>
        </w:rPr>
      </w:pPr>
      <w:r>
        <w:rPr>
          <w:rFonts w:hint="eastAsia" w:ascii="宋体" w:hAnsi="宋体" w:eastAsia="宋体" w:cs="宋体"/>
          <w:color w:val="000000"/>
          <w:sz w:val="24"/>
        </w:rPr>
        <w:t>                   单位名称（盖章）：</w:t>
      </w:r>
    </w:p>
    <w:p w14:paraId="62DC2293">
      <w:pPr>
        <w:widowControl/>
        <w:spacing w:line="499" w:lineRule="atLeast"/>
        <w:ind w:firstLine="720"/>
        <w:jc w:val="center"/>
        <w:rPr>
          <w:rFonts w:hint="eastAsia" w:ascii="宋体" w:hAnsi="宋体" w:eastAsia="宋体" w:cs="宋体"/>
          <w:sz w:val="24"/>
        </w:rPr>
      </w:pPr>
      <w:r>
        <w:rPr>
          <w:rFonts w:hint="eastAsia" w:ascii="宋体" w:hAnsi="宋体" w:eastAsia="宋体" w:cs="宋体"/>
          <w:color w:val="000000"/>
          <w:sz w:val="24"/>
        </w:rPr>
        <w:t>                      年月日</w:t>
      </w:r>
    </w:p>
    <w:p w14:paraId="322755EB">
      <w:pPr>
        <w:pStyle w:val="12"/>
        <w:spacing w:beforeAutospacing="0" w:afterAutospacing="0"/>
        <w:ind w:firstLine="720"/>
        <w:jc w:val="center"/>
      </w:pPr>
    </w:p>
    <w:bookmarkEnd w:id="6"/>
    <w:bookmarkEnd w:id="55"/>
    <w:bookmarkEnd w:id="102"/>
    <w:bookmarkEnd w:id="103"/>
    <w:bookmarkEnd w:id="104"/>
    <w:bookmarkEnd w:id="105"/>
    <w:bookmarkEnd w:id="106"/>
    <w:bookmarkEnd w:id="107"/>
    <w:bookmarkEnd w:id="108"/>
    <w:bookmarkEnd w:id="109"/>
    <w:bookmarkEnd w:id="118"/>
    <w:bookmarkEnd w:id="119"/>
    <w:bookmarkEnd w:id="126"/>
    <w:bookmarkEnd w:id="173"/>
    <w:bookmarkEnd w:id="175"/>
    <w:bookmarkEnd w:id="183"/>
    <w:bookmarkEnd w:id="184"/>
    <w:bookmarkEnd w:id="185"/>
    <w:bookmarkEnd w:id="186"/>
    <w:bookmarkEnd w:id="187"/>
    <w:bookmarkEnd w:id="188"/>
    <w:bookmarkEnd w:id="189"/>
    <w:bookmarkEnd w:id="190"/>
    <w:bookmarkEnd w:id="199"/>
    <w:bookmarkEnd w:id="200"/>
    <w:bookmarkEnd w:id="201"/>
    <w:bookmarkEnd w:id="202"/>
    <w:bookmarkEnd w:id="203"/>
    <w:p w14:paraId="2A17DD28">
      <w:pPr>
        <w:pStyle w:val="12"/>
        <w:spacing w:beforeAutospacing="0" w:afterAutospacing="0"/>
        <w:rPr>
          <w:rFonts w:hint="eastAsia" w:ascii="宋体" w:hAnsi="宋体" w:eastAsia="宋体" w:cs="宋体"/>
          <w:b/>
          <w:color w:val="000000"/>
          <w:sz w:val="32"/>
          <w:szCs w:val="32"/>
        </w:rPr>
      </w:pPr>
    </w:p>
    <w:p w14:paraId="708C17A1">
      <w:pPr>
        <w:pStyle w:val="12"/>
        <w:spacing w:beforeAutospacing="0" w:afterAutospacing="0"/>
        <w:ind w:firstLine="3373" w:firstLineChars="1050"/>
        <w:rPr>
          <w:rFonts w:hint="eastAsia" w:ascii="宋体" w:hAnsi="宋体" w:eastAsia="宋体" w:cs="宋体"/>
          <w:b/>
          <w:color w:val="000000"/>
          <w:sz w:val="32"/>
          <w:szCs w:val="32"/>
        </w:rPr>
      </w:pPr>
      <w:r>
        <w:rPr>
          <w:rFonts w:hint="eastAsia" w:ascii="宋体" w:hAnsi="宋体" w:eastAsia="宋体" w:cs="宋体"/>
          <w:b/>
          <w:color w:val="000000"/>
          <w:sz w:val="32"/>
          <w:szCs w:val="32"/>
        </w:rPr>
        <w:t>质疑函范本</w:t>
      </w:r>
    </w:p>
    <w:p w14:paraId="49735BFF">
      <w:pPr>
        <w:pStyle w:val="12"/>
        <w:spacing w:before="290" w:beforeAutospacing="0" w:afterAutospacing="0" w:line="360" w:lineRule="auto"/>
        <w:jc w:val="both"/>
        <w:rPr>
          <w:rFonts w:hint="eastAsia" w:ascii="宋体" w:hAnsi="宋体" w:eastAsia="宋体" w:cs="宋体"/>
        </w:rPr>
      </w:pPr>
      <w:r>
        <w:rPr>
          <w:rFonts w:hint="eastAsia" w:ascii="宋体" w:hAnsi="宋体" w:eastAsia="宋体" w:cs="宋体"/>
          <w:color w:val="000000"/>
        </w:rPr>
        <w:t>一、质疑供应商基本信息</w:t>
      </w:r>
    </w:p>
    <w:p w14:paraId="699D1DAD">
      <w:pPr>
        <w:pStyle w:val="12"/>
        <w:spacing w:beforeAutospacing="0" w:afterAutospacing="0" w:line="360" w:lineRule="auto"/>
        <w:ind w:firstLine="720"/>
        <w:jc w:val="both"/>
        <w:rPr>
          <w:rFonts w:hint="eastAsia" w:ascii="宋体" w:hAnsi="宋体" w:eastAsia="宋体" w:cs="宋体"/>
        </w:rPr>
      </w:pPr>
      <w:r>
        <w:rPr>
          <w:rFonts w:hint="eastAsia" w:ascii="宋体" w:hAnsi="宋体" w:eastAsia="宋体" w:cs="宋体"/>
          <w:color w:val="000000"/>
        </w:rPr>
        <w:t>质疑供应商：</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4B886018">
      <w:pPr>
        <w:pStyle w:val="12"/>
        <w:spacing w:beforeAutospacing="0" w:afterAutospacing="0" w:line="360" w:lineRule="auto"/>
        <w:ind w:firstLine="720"/>
        <w:jc w:val="both"/>
        <w:rPr>
          <w:rFonts w:hint="eastAsia" w:ascii="宋体" w:hAnsi="宋体" w:eastAsia="宋体" w:cs="宋体"/>
          <w:color w:val="000000"/>
          <w:u w:val="single"/>
        </w:rPr>
      </w:pPr>
      <w:r>
        <w:rPr>
          <w:rFonts w:hint="eastAsia" w:ascii="宋体" w:hAnsi="宋体" w:eastAsia="宋体" w:cs="宋体"/>
          <w:color w:val="000000"/>
        </w:rPr>
        <w:t>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p>
    <w:p w14:paraId="49DB6849">
      <w:pPr>
        <w:pStyle w:val="12"/>
        <w:spacing w:beforeAutospacing="0" w:afterAutospacing="0" w:line="360" w:lineRule="auto"/>
        <w:ind w:firstLine="720"/>
        <w:jc w:val="both"/>
        <w:rPr>
          <w:rFonts w:hint="eastAsia" w:ascii="宋体" w:hAnsi="宋体" w:eastAsia="宋体" w:cs="宋体"/>
        </w:rPr>
      </w:pPr>
      <w:r>
        <w:rPr>
          <w:rFonts w:hint="eastAsia" w:ascii="宋体" w:hAnsi="宋体" w:eastAsia="宋体" w:cs="宋体"/>
          <w:color w:val="000000"/>
        </w:rPr>
        <w:t>邮编：</w:t>
      </w:r>
      <w:r>
        <w:rPr>
          <w:rFonts w:hint="eastAsia" w:ascii="宋体" w:hAnsi="宋体" w:eastAsia="宋体" w:cs="宋体"/>
          <w:color w:val="000000"/>
          <w:u w:val="single"/>
        </w:rPr>
        <w:t>                       </w:t>
      </w:r>
      <w:r>
        <w:rPr>
          <w:rFonts w:hint="eastAsia" w:ascii="宋体" w:hAnsi="宋体" w:eastAsia="宋体" w:cs="宋体"/>
          <w:color w:val="000000"/>
          <w:u w:val="single"/>
        </w:rPr>
        <w:tab/>
      </w:r>
    </w:p>
    <w:p w14:paraId="013CA41F">
      <w:pPr>
        <w:pStyle w:val="12"/>
        <w:spacing w:beforeAutospacing="0" w:afterAutospacing="0" w:line="360" w:lineRule="auto"/>
        <w:ind w:firstLine="720"/>
        <w:jc w:val="both"/>
        <w:rPr>
          <w:rFonts w:hint="eastAsia" w:ascii="宋体" w:hAnsi="宋体" w:eastAsia="宋体" w:cs="宋体"/>
          <w:color w:val="000000"/>
          <w:u w:val="single"/>
        </w:rPr>
      </w:pPr>
      <w:r>
        <w:rPr>
          <w:rFonts w:hint="eastAsia" w:ascii="宋体" w:hAnsi="宋体" w:eastAsia="宋体" w:cs="宋体"/>
          <w:color w:val="000000"/>
        </w:rPr>
        <w:t>联系人：</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p>
    <w:p w14:paraId="0E70E672">
      <w:pPr>
        <w:pStyle w:val="12"/>
        <w:spacing w:beforeAutospacing="0" w:afterAutospacing="0" w:line="360" w:lineRule="auto"/>
        <w:ind w:firstLine="720"/>
        <w:jc w:val="both"/>
        <w:rPr>
          <w:rFonts w:hint="eastAsia" w:ascii="宋体" w:hAnsi="宋体" w:eastAsia="宋体" w:cs="宋体"/>
        </w:rPr>
      </w:pPr>
      <w:r>
        <w:rPr>
          <w:rFonts w:hint="eastAsia" w:ascii="宋体" w:hAnsi="宋体" w:eastAsia="宋体" w:cs="宋体"/>
          <w:color w:val="000000"/>
        </w:rPr>
        <w:t>联系电话：</w:t>
      </w:r>
      <w:r>
        <w:rPr>
          <w:rFonts w:hint="eastAsia" w:ascii="宋体" w:hAnsi="宋体" w:eastAsia="宋体" w:cs="宋体"/>
          <w:color w:val="000000"/>
          <w:u w:val="single"/>
        </w:rPr>
        <w:t xml:space="preserve">          </w:t>
      </w:r>
    </w:p>
    <w:p w14:paraId="1C456B33">
      <w:pPr>
        <w:pStyle w:val="12"/>
        <w:spacing w:beforeAutospacing="0" w:afterAutospacing="0" w:line="360" w:lineRule="auto"/>
        <w:ind w:firstLine="720"/>
        <w:jc w:val="both"/>
        <w:rPr>
          <w:rFonts w:hint="eastAsia" w:ascii="宋体" w:hAnsi="宋体" w:eastAsia="宋体" w:cs="宋体"/>
        </w:rPr>
      </w:pPr>
      <w:r>
        <w:rPr>
          <w:rFonts w:hint="eastAsia" w:ascii="宋体" w:hAnsi="宋体" w:eastAsia="宋体" w:cs="宋体"/>
          <w:color w:val="000000"/>
        </w:rPr>
        <w:t>授权代表：</w:t>
      </w:r>
      <w:r>
        <w:rPr>
          <w:rFonts w:hint="eastAsia" w:ascii="宋体" w:hAnsi="宋体" w:eastAsia="宋体" w:cs="宋体"/>
          <w:color w:val="000000"/>
          <w:u w:val="single"/>
        </w:rPr>
        <w:t xml:space="preserve">            </w:t>
      </w:r>
    </w:p>
    <w:p w14:paraId="2E2E42F5">
      <w:pPr>
        <w:pStyle w:val="12"/>
        <w:spacing w:beforeAutospacing="0" w:afterAutospacing="0" w:line="360" w:lineRule="auto"/>
        <w:ind w:firstLine="720"/>
        <w:jc w:val="both"/>
        <w:rPr>
          <w:rFonts w:hint="eastAsia" w:ascii="宋体" w:hAnsi="宋体" w:eastAsia="宋体" w:cs="宋体"/>
        </w:rPr>
      </w:pPr>
      <w:r>
        <w:rPr>
          <w:rFonts w:hint="eastAsia" w:ascii="宋体" w:hAnsi="宋体" w:eastAsia="宋体" w:cs="宋体"/>
          <w:color w:val="000000"/>
        </w:rPr>
        <w:t>联系电话：</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p>
    <w:p w14:paraId="3FCB6E68">
      <w:pPr>
        <w:pStyle w:val="12"/>
        <w:spacing w:beforeAutospacing="0" w:afterAutospacing="0" w:line="360" w:lineRule="auto"/>
        <w:ind w:firstLine="720"/>
        <w:jc w:val="both"/>
        <w:rPr>
          <w:rFonts w:hint="eastAsia" w:ascii="宋体" w:hAnsi="宋体" w:eastAsia="宋体" w:cs="宋体"/>
          <w:color w:val="000000"/>
          <w:u w:val="single"/>
        </w:rPr>
      </w:pPr>
      <w:r>
        <w:rPr>
          <w:rFonts w:hint="eastAsia" w:ascii="宋体" w:hAnsi="宋体" w:eastAsia="宋体" w:cs="宋体"/>
          <w:color w:val="000000"/>
        </w:rPr>
        <w:t>地址： </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p>
    <w:p w14:paraId="7A577337">
      <w:pPr>
        <w:pStyle w:val="12"/>
        <w:spacing w:beforeAutospacing="0" w:afterAutospacing="0" w:line="360" w:lineRule="auto"/>
        <w:ind w:firstLine="720"/>
        <w:jc w:val="both"/>
        <w:rPr>
          <w:rFonts w:hint="eastAsia" w:ascii="宋体" w:hAnsi="宋体" w:eastAsia="宋体" w:cs="宋体"/>
        </w:rPr>
      </w:pPr>
      <w:r>
        <w:rPr>
          <w:rFonts w:hint="eastAsia" w:ascii="宋体" w:hAnsi="宋体" w:eastAsia="宋体" w:cs="宋体"/>
          <w:color w:val="000000"/>
        </w:rPr>
        <w:t>邮编：</w:t>
      </w:r>
      <w:r>
        <w:rPr>
          <w:rFonts w:hint="eastAsia" w:ascii="宋体" w:hAnsi="宋体" w:eastAsia="宋体" w:cs="宋体"/>
          <w:color w:val="000000"/>
          <w:u w:val="single"/>
        </w:rPr>
        <w:t xml:space="preserve">         </w:t>
      </w:r>
    </w:p>
    <w:p w14:paraId="07EC0F01">
      <w:pPr>
        <w:pStyle w:val="12"/>
        <w:spacing w:beforeAutospacing="0" w:afterAutospacing="0" w:line="360" w:lineRule="auto"/>
        <w:jc w:val="both"/>
        <w:rPr>
          <w:rFonts w:hint="eastAsia" w:ascii="宋体" w:hAnsi="宋体" w:eastAsia="宋体" w:cs="宋体"/>
        </w:rPr>
      </w:pPr>
      <w:r>
        <w:rPr>
          <w:rFonts w:hint="eastAsia" w:ascii="宋体" w:hAnsi="宋体" w:eastAsia="宋体" w:cs="宋体"/>
          <w:color w:val="000000"/>
        </w:rPr>
        <w:t>二、质疑项目基本情况</w:t>
      </w:r>
    </w:p>
    <w:p w14:paraId="06083CF5">
      <w:pPr>
        <w:pStyle w:val="12"/>
        <w:spacing w:beforeAutospacing="0" w:afterAutospacing="0" w:line="360" w:lineRule="auto"/>
        <w:ind w:firstLine="720"/>
        <w:jc w:val="both"/>
        <w:rPr>
          <w:rFonts w:hint="eastAsia" w:ascii="宋体" w:hAnsi="宋体" w:eastAsia="宋体" w:cs="宋体"/>
        </w:rPr>
      </w:pPr>
      <w:r>
        <w:rPr>
          <w:rFonts w:hint="eastAsia" w:ascii="宋体" w:hAnsi="宋体" w:eastAsia="宋体" w:cs="宋体"/>
          <w:color w:val="000000"/>
        </w:rPr>
        <w:t>质疑项目的名称：</w:t>
      </w:r>
      <w:r>
        <w:rPr>
          <w:rFonts w:hint="eastAsia" w:ascii="宋体" w:hAnsi="宋体" w:eastAsia="宋体" w:cs="宋体"/>
          <w:color w:val="000000"/>
          <w:u w:val="single"/>
        </w:rPr>
        <w:t xml:space="preserve">              </w:t>
      </w:r>
    </w:p>
    <w:p w14:paraId="05174133">
      <w:pPr>
        <w:pStyle w:val="12"/>
        <w:spacing w:beforeAutospacing="0" w:afterAutospacing="0" w:line="360" w:lineRule="auto"/>
        <w:ind w:firstLine="720"/>
        <w:jc w:val="both"/>
        <w:rPr>
          <w:rFonts w:hint="eastAsia" w:ascii="宋体" w:hAnsi="宋体" w:eastAsia="宋体" w:cs="宋体"/>
          <w:color w:val="000000"/>
          <w:u w:val="single"/>
        </w:rPr>
      </w:pPr>
      <w:r>
        <w:rPr>
          <w:rFonts w:hint="eastAsia" w:ascii="宋体" w:hAnsi="宋体" w:eastAsia="宋体" w:cs="宋体"/>
          <w:color w:val="000000"/>
        </w:rPr>
        <w:t>质疑项目的编号：</w:t>
      </w:r>
      <w:r>
        <w:rPr>
          <w:rFonts w:hint="eastAsia" w:ascii="宋体" w:hAnsi="宋体" w:eastAsia="宋体" w:cs="宋体"/>
          <w:color w:val="000000"/>
          <w:u w:val="single"/>
        </w:rPr>
        <w:t xml:space="preserve">               </w:t>
      </w:r>
    </w:p>
    <w:p w14:paraId="682CEBDC">
      <w:pPr>
        <w:pStyle w:val="12"/>
        <w:spacing w:beforeAutospacing="0" w:afterAutospacing="0" w:line="360" w:lineRule="auto"/>
        <w:ind w:firstLine="720"/>
        <w:jc w:val="both"/>
        <w:rPr>
          <w:rFonts w:hint="eastAsia" w:ascii="宋体" w:hAnsi="宋体" w:eastAsia="宋体" w:cs="宋体"/>
        </w:rPr>
      </w:pPr>
      <w:r>
        <w:rPr>
          <w:rFonts w:hint="eastAsia" w:ascii="宋体" w:hAnsi="宋体" w:eastAsia="宋体" w:cs="宋体"/>
          <w:color w:val="000000"/>
        </w:rPr>
        <w:t>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1E6148D1">
      <w:pPr>
        <w:pStyle w:val="12"/>
        <w:spacing w:beforeAutospacing="0" w:afterAutospacing="0" w:line="360" w:lineRule="auto"/>
        <w:ind w:firstLine="720"/>
        <w:jc w:val="both"/>
        <w:rPr>
          <w:rFonts w:hint="eastAsia" w:ascii="宋体" w:hAnsi="宋体" w:eastAsia="宋体" w:cs="宋体"/>
        </w:rPr>
      </w:pPr>
      <w:r>
        <w:rPr>
          <w:rFonts w:hint="eastAsia" w:ascii="宋体" w:hAnsi="宋体" w:eastAsia="宋体" w:cs="宋体"/>
          <w:color w:val="000000"/>
        </w:rPr>
        <w:t>采购人名称：</w:t>
      </w:r>
      <w:r>
        <w:rPr>
          <w:rFonts w:hint="eastAsia" w:ascii="宋体" w:hAnsi="宋体" w:eastAsia="宋体" w:cs="宋体"/>
          <w:color w:val="000000"/>
          <w:u w:val="single"/>
        </w:rPr>
        <w:t xml:space="preserve">                   </w:t>
      </w:r>
    </w:p>
    <w:p w14:paraId="15333100">
      <w:pPr>
        <w:pStyle w:val="12"/>
        <w:spacing w:beforeAutospacing="0" w:afterAutospacing="0" w:line="360" w:lineRule="auto"/>
        <w:ind w:firstLine="720"/>
        <w:jc w:val="both"/>
        <w:rPr>
          <w:rFonts w:hint="eastAsia" w:ascii="宋体" w:hAnsi="宋体" w:eastAsia="宋体" w:cs="宋体"/>
        </w:rPr>
      </w:pPr>
      <w:r>
        <w:rPr>
          <w:rFonts w:hint="eastAsia" w:ascii="宋体" w:hAnsi="宋体" w:eastAsia="宋体" w:cs="宋体"/>
          <w:color w:val="000000"/>
        </w:rPr>
        <w:t>采购文件获取日期：</w:t>
      </w:r>
      <w:r>
        <w:rPr>
          <w:rFonts w:hint="eastAsia" w:ascii="宋体" w:hAnsi="宋体" w:eastAsia="宋体" w:cs="宋体"/>
          <w:color w:val="000000"/>
          <w:u w:val="single"/>
        </w:rPr>
        <w:t xml:space="preserve">                </w:t>
      </w:r>
    </w:p>
    <w:p w14:paraId="67EB93E1">
      <w:pPr>
        <w:pStyle w:val="12"/>
        <w:spacing w:beforeAutospacing="0" w:afterAutospacing="0" w:line="360" w:lineRule="auto"/>
        <w:ind w:firstLine="720"/>
        <w:jc w:val="both"/>
        <w:rPr>
          <w:rFonts w:hint="eastAsia" w:ascii="宋体" w:hAnsi="宋体" w:eastAsia="宋体" w:cs="宋体"/>
        </w:rPr>
      </w:pPr>
      <w:r>
        <w:rPr>
          <w:rFonts w:hint="eastAsia" w:ascii="宋体" w:hAnsi="宋体" w:eastAsia="宋体" w:cs="宋体"/>
          <w:color w:val="000000"/>
        </w:rPr>
        <w:t>三、质疑事项具体内容</w:t>
      </w:r>
    </w:p>
    <w:p w14:paraId="5395187F">
      <w:pPr>
        <w:pStyle w:val="12"/>
        <w:spacing w:beforeAutospacing="0" w:afterAutospacing="0" w:line="360" w:lineRule="auto"/>
        <w:ind w:firstLine="720"/>
        <w:jc w:val="both"/>
        <w:rPr>
          <w:rFonts w:hint="eastAsia" w:ascii="宋体" w:hAnsi="宋体" w:eastAsia="宋体" w:cs="宋体"/>
        </w:rPr>
      </w:pPr>
      <w:r>
        <w:rPr>
          <w:rFonts w:hint="eastAsia" w:ascii="宋体" w:hAnsi="宋体" w:eastAsia="宋体" w:cs="宋体"/>
          <w:color w:val="000000"/>
        </w:rPr>
        <w:t>质疑事项1：</w:t>
      </w:r>
      <w:r>
        <w:rPr>
          <w:rFonts w:hint="eastAsia" w:ascii="宋体" w:hAnsi="宋体" w:eastAsia="宋体" w:cs="宋体"/>
          <w:color w:val="000000"/>
          <w:u w:val="single"/>
        </w:rPr>
        <w:t xml:space="preserve">                </w:t>
      </w:r>
    </w:p>
    <w:p w14:paraId="19D9A059">
      <w:pPr>
        <w:pStyle w:val="12"/>
        <w:spacing w:beforeAutospacing="0" w:afterAutospacing="0" w:line="360" w:lineRule="auto"/>
        <w:ind w:firstLine="720"/>
        <w:rPr>
          <w:rFonts w:hint="eastAsia" w:ascii="宋体" w:hAnsi="宋体" w:eastAsia="宋体" w:cs="宋体"/>
        </w:rPr>
      </w:pPr>
      <w:r>
        <w:rPr>
          <w:rFonts w:hint="eastAsia" w:ascii="宋体" w:hAnsi="宋体" w:eastAsia="宋体" w:cs="宋体"/>
          <w:color w:val="000000"/>
        </w:rPr>
        <w:t>事实依据：</w:t>
      </w:r>
      <w:r>
        <w:rPr>
          <w:rFonts w:hint="eastAsia" w:ascii="宋体" w:hAnsi="宋体" w:eastAsia="宋体" w:cs="宋体"/>
          <w:color w:val="000000"/>
          <w:u w:val="single"/>
        </w:rPr>
        <w:t xml:space="preserve">                               </w:t>
      </w:r>
    </w:p>
    <w:p w14:paraId="4CE93280">
      <w:pPr>
        <w:pStyle w:val="12"/>
        <w:spacing w:beforeAutospacing="0" w:afterAutospacing="0" w:line="360" w:lineRule="auto"/>
        <w:ind w:firstLine="720"/>
        <w:jc w:val="both"/>
        <w:rPr>
          <w:rFonts w:hint="eastAsia" w:ascii="宋体" w:hAnsi="宋体" w:eastAsia="宋体" w:cs="宋体"/>
        </w:rPr>
      </w:pPr>
      <w:r>
        <w:rPr>
          <w:rFonts w:hint="eastAsia" w:ascii="宋体" w:hAnsi="宋体" w:eastAsia="宋体" w:cs="宋体"/>
          <w:color w:val="000000"/>
        </w:rPr>
        <w:t>法律依据：</w:t>
      </w:r>
      <w:r>
        <w:rPr>
          <w:rFonts w:hint="eastAsia" w:ascii="宋体" w:hAnsi="宋体" w:eastAsia="宋体" w:cs="宋体"/>
          <w:color w:val="000000"/>
          <w:u w:val="single"/>
        </w:rPr>
        <w:t xml:space="preserve">                              </w:t>
      </w:r>
    </w:p>
    <w:p w14:paraId="29432CDF">
      <w:pPr>
        <w:pStyle w:val="12"/>
        <w:spacing w:beforeAutospacing="0" w:afterAutospacing="0" w:line="360" w:lineRule="auto"/>
        <w:ind w:firstLine="720"/>
        <w:jc w:val="both"/>
        <w:rPr>
          <w:rFonts w:hint="eastAsia" w:ascii="宋体" w:hAnsi="宋体" w:eastAsia="宋体" w:cs="宋体"/>
        </w:rPr>
      </w:pPr>
      <w:r>
        <w:rPr>
          <w:rFonts w:hint="eastAsia" w:ascii="宋体" w:hAnsi="宋体" w:eastAsia="宋体" w:cs="宋体"/>
          <w:color w:val="000000"/>
        </w:rPr>
        <w:t>质疑事项2</w:t>
      </w:r>
    </w:p>
    <w:p w14:paraId="111D2EB9">
      <w:pPr>
        <w:pStyle w:val="12"/>
        <w:spacing w:beforeAutospacing="0" w:afterAutospacing="0" w:line="360" w:lineRule="auto"/>
        <w:ind w:firstLine="720"/>
        <w:jc w:val="both"/>
        <w:rPr>
          <w:rFonts w:hint="eastAsia" w:ascii="宋体" w:hAnsi="宋体" w:eastAsia="宋体" w:cs="宋体"/>
        </w:rPr>
      </w:pPr>
      <w:r>
        <w:rPr>
          <w:rFonts w:hint="eastAsia" w:ascii="宋体" w:hAnsi="宋体" w:eastAsia="宋体" w:cs="宋体"/>
          <w:color w:val="000000"/>
        </w:rPr>
        <w:t>……</w:t>
      </w:r>
    </w:p>
    <w:p w14:paraId="27961C2A">
      <w:pPr>
        <w:pStyle w:val="12"/>
        <w:spacing w:beforeAutospacing="0" w:afterAutospacing="0" w:line="360" w:lineRule="auto"/>
        <w:ind w:firstLine="720"/>
        <w:jc w:val="both"/>
        <w:rPr>
          <w:rFonts w:hint="eastAsia" w:ascii="宋体" w:hAnsi="宋体" w:eastAsia="宋体" w:cs="宋体"/>
        </w:rPr>
      </w:pPr>
      <w:r>
        <w:rPr>
          <w:rFonts w:hint="eastAsia" w:ascii="宋体" w:hAnsi="宋体" w:eastAsia="宋体" w:cs="宋体"/>
          <w:color w:val="000000"/>
        </w:rPr>
        <w:t>四、与质疑事项相关的质疑请求</w:t>
      </w:r>
    </w:p>
    <w:p w14:paraId="44C3507F">
      <w:pPr>
        <w:pStyle w:val="12"/>
        <w:spacing w:beforeAutospacing="0" w:afterAutospacing="0" w:line="360" w:lineRule="auto"/>
        <w:ind w:firstLine="720"/>
        <w:jc w:val="both"/>
        <w:rPr>
          <w:rFonts w:hint="eastAsia" w:ascii="宋体" w:hAnsi="宋体" w:eastAsia="宋体" w:cs="宋体"/>
        </w:rPr>
      </w:pPr>
      <w:r>
        <w:rPr>
          <w:rFonts w:hint="eastAsia" w:ascii="宋体" w:hAnsi="宋体" w:eastAsia="宋体" w:cs="宋体"/>
          <w:color w:val="000000"/>
        </w:rPr>
        <w:t>请求：</w:t>
      </w:r>
      <w:r>
        <w:rPr>
          <w:rFonts w:hint="eastAsia" w:ascii="宋体" w:hAnsi="宋体" w:eastAsia="宋体" w:cs="宋体"/>
          <w:color w:val="000000"/>
          <w:u w:val="single"/>
        </w:rPr>
        <w:t xml:space="preserve">                                                          </w:t>
      </w:r>
    </w:p>
    <w:p w14:paraId="13F3FECB">
      <w:pPr>
        <w:pStyle w:val="12"/>
        <w:spacing w:beforeAutospacing="0" w:afterAutospacing="0"/>
        <w:ind w:firstLine="720"/>
        <w:jc w:val="both"/>
        <w:rPr>
          <w:rFonts w:hint="eastAsia" w:ascii="宋体" w:hAnsi="宋体" w:eastAsia="宋体" w:cs="宋体"/>
        </w:rPr>
      </w:pPr>
      <w:r>
        <w:rPr>
          <w:rFonts w:hint="eastAsia" w:ascii="宋体" w:hAnsi="宋体" w:eastAsia="宋体" w:cs="宋体"/>
          <w:color w:val="000000"/>
        </w:rPr>
        <w:t xml:space="preserve">签字(签章)：                 公章：               日期：    </w:t>
      </w:r>
    </w:p>
    <w:p w14:paraId="12825F61">
      <w:pPr>
        <w:pStyle w:val="12"/>
        <w:spacing w:beforeAutospacing="0" w:afterAutospacing="0" w:line="0" w:lineRule="atLeast"/>
        <w:ind w:firstLine="723"/>
        <w:jc w:val="both"/>
        <w:rPr>
          <w:rFonts w:hint="eastAsia" w:ascii="宋体" w:hAnsi="宋体" w:eastAsia="宋体" w:cs="宋体"/>
        </w:rPr>
      </w:pPr>
      <w:r>
        <w:rPr>
          <w:rFonts w:hint="eastAsia" w:ascii="宋体" w:hAnsi="宋体" w:eastAsia="宋体" w:cs="宋体"/>
          <w:b/>
          <w:color w:val="000000"/>
        </w:rPr>
        <w:t>质疑函制作说明：</w:t>
      </w:r>
    </w:p>
    <w:p w14:paraId="2E91D778">
      <w:pPr>
        <w:pStyle w:val="12"/>
        <w:widowControl/>
        <w:spacing w:beforeAutospacing="0" w:afterAutospacing="0" w:line="0" w:lineRule="atLeast"/>
        <w:ind w:firstLine="720"/>
        <w:rPr>
          <w:rFonts w:hint="eastAsia" w:ascii="宋体" w:hAnsi="宋体" w:eastAsia="宋体" w:cs="宋体"/>
        </w:rPr>
      </w:pPr>
      <w:r>
        <w:rPr>
          <w:rFonts w:hint="eastAsia" w:ascii="宋体" w:hAnsi="宋体" w:eastAsia="宋体" w:cs="宋体"/>
          <w:color w:val="000000"/>
        </w:rPr>
        <w:t>1.供应商提出质疑时，应提交质疑函和必要的证明材料。</w:t>
      </w:r>
    </w:p>
    <w:p w14:paraId="2C03D828">
      <w:pPr>
        <w:pStyle w:val="12"/>
        <w:widowControl/>
        <w:spacing w:beforeAutospacing="0" w:afterAutospacing="0" w:line="0" w:lineRule="atLeast"/>
        <w:ind w:firstLine="720"/>
        <w:rPr>
          <w:rFonts w:hint="eastAsia" w:ascii="宋体" w:hAnsi="宋体" w:eastAsia="宋体" w:cs="宋体"/>
        </w:rPr>
      </w:pPr>
      <w:r>
        <w:rPr>
          <w:rFonts w:hint="eastAsia" w:ascii="宋体" w:hAnsi="宋体" w:eastAsia="宋体" w:cs="宋体"/>
          <w:color w:val="000000"/>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2A884DE6">
      <w:pPr>
        <w:pStyle w:val="12"/>
        <w:widowControl/>
        <w:spacing w:beforeAutospacing="0" w:afterAutospacing="0" w:line="0" w:lineRule="atLeast"/>
        <w:ind w:firstLine="720"/>
        <w:rPr>
          <w:rFonts w:hint="eastAsia" w:ascii="宋体" w:hAnsi="宋体" w:eastAsia="宋体" w:cs="宋体"/>
        </w:rPr>
      </w:pPr>
      <w:r>
        <w:rPr>
          <w:rFonts w:hint="eastAsia" w:ascii="宋体" w:hAnsi="宋体" w:eastAsia="宋体" w:cs="宋体"/>
          <w:color w:val="000000"/>
        </w:rPr>
        <w:t>3.质疑供应商若对项目的某一分包进行质疑，质疑函中应列明具体分包号。</w:t>
      </w:r>
    </w:p>
    <w:p w14:paraId="4A214273">
      <w:pPr>
        <w:pStyle w:val="12"/>
        <w:widowControl/>
        <w:spacing w:beforeAutospacing="0" w:afterAutospacing="0" w:line="0" w:lineRule="atLeast"/>
        <w:ind w:firstLine="720"/>
        <w:rPr>
          <w:rFonts w:hint="eastAsia" w:ascii="宋体" w:hAnsi="宋体" w:eastAsia="宋体" w:cs="宋体"/>
        </w:rPr>
      </w:pPr>
      <w:r>
        <w:rPr>
          <w:rFonts w:hint="eastAsia" w:ascii="宋体" w:hAnsi="宋体" w:eastAsia="宋体" w:cs="宋体"/>
          <w:color w:val="000000"/>
        </w:rPr>
        <w:t>4.质疑函的质疑事项应具体、明确，并有必要的事实依据和法律依据。</w:t>
      </w:r>
    </w:p>
    <w:p w14:paraId="78FF2412">
      <w:pPr>
        <w:pStyle w:val="12"/>
        <w:widowControl/>
        <w:spacing w:beforeAutospacing="0" w:afterAutospacing="0" w:line="0" w:lineRule="atLeast"/>
        <w:ind w:firstLine="720"/>
        <w:rPr>
          <w:rFonts w:hint="eastAsia" w:ascii="宋体" w:hAnsi="宋体" w:eastAsia="宋体" w:cs="宋体"/>
        </w:rPr>
      </w:pPr>
      <w:r>
        <w:rPr>
          <w:rFonts w:hint="eastAsia" w:ascii="宋体" w:hAnsi="宋体" w:eastAsia="宋体" w:cs="宋体"/>
          <w:color w:val="000000"/>
        </w:rPr>
        <w:t>5.质疑函的质疑请求应与质疑事项相关。</w:t>
      </w:r>
    </w:p>
    <w:p w14:paraId="6F17AEC3">
      <w:pPr>
        <w:pStyle w:val="12"/>
        <w:widowControl/>
        <w:spacing w:beforeAutospacing="0" w:afterAutospacing="0" w:line="0" w:lineRule="atLeast"/>
        <w:ind w:firstLine="720"/>
        <w:rPr>
          <w:rFonts w:hint="eastAsia" w:ascii="宋体" w:hAnsi="宋体" w:eastAsia="宋体" w:cs="宋体"/>
        </w:rPr>
      </w:pPr>
      <w:r>
        <w:rPr>
          <w:rFonts w:hint="eastAsia" w:ascii="宋体" w:hAnsi="宋体" w:eastAsia="宋体" w:cs="宋体"/>
          <w:color w:val="000000"/>
        </w:rPr>
        <w:t>6.质疑供应商为自然人的，质疑函应由本人签字；质疑供应商为法人或者其他组织的，质疑函应由法定代表人、主要负责人，或者其授权代表签字或者盖章，并加盖公章。</w:t>
      </w:r>
    </w:p>
    <w:p w14:paraId="7A986227">
      <w:pPr>
        <w:pStyle w:val="12"/>
        <w:spacing w:beforeAutospacing="0" w:afterAutospacing="0"/>
        <w:ind w:firstLine="720"/>
      </w:pPr>
    </w:p>
    <w:sectPr>
      <w:pgSz w:w="11906" w:h="16838"/>
      <w:pgMar w:top="1440" w:right="1797" w:bottom="1440" w:left="179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F0CD69B0-86D0-408C-9355-2B8EDDC450F7}"/>
  </w:font>
  <w:font w:name="黑体">
    <w:panose1 w:val="02010609060101010101"/>
    <w:charset w:val="86"/>
    <w:family w:val="auto"/>
    <w:pitch w:val="default"/>
    <w:sig w:usb0="800002BF" w:usb1="38CF7CFA" w:usb2="00000016" w:usb3="00000000" w:csb0="00040001" w:csb1="00000000"/>
    <w:embedRegular r:id="rId2" w:fontKey="{FF6E232D-B3FA-429D-94D8-E378F87E13C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3" w:fontKey="{F9AA381F-E8C5-469A-947B-DB36CD570A07}"/>
  </w:font>
  <w:font w:name="华文楷体">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 w:name="CVRASE + HYShuSongErKW">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Segoe UI Symbol">
    <w:panose1 w:val="020B0502040204020203"/>
    <w:charset w:val="00"/>
    <w:family w:val="swiss"/>
    <w:pitch w:val="default"/>
    <w:sig w:usb0="800001E3" w:usb1="1200FFEF" w:usb2="00040000" w:usb3="04000000" w:csb0="00000001" w:csb1="40000000"/>
    <w:embedRegular r:id="rId4" w:fontKey="{B9CDEFD8-EA3A-421F-939E-CC82B6413453}"/>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1D7CD9">
    <w:pPr>
      <w:pStyle w:val="24"/>
      <w:jc w:val="center"/>
    </w:pPr>
    <w:r>
      <w:rPr>
        <w:b/>
        <w:sz w:val="24"/>
        <w:szCs w:val="24"/>
      </w:rPr>
      <w:fldChar w:fldCharType="begin"/>
    </w:r>
    <w:r>
      <w:rPr>
        <w:b/>
      </w:rPr>
      <w:instrText xml:space="preserve">PAGE</w:instrText>
    </w:r>
    <w:r>
      <w:rPr>
        <w:b/>
        <w:sz w:val="24"/>
        <w:szCs w:val="24"/>
      </w:rPr>
      <w:fldChar w:fldCharType="separate"/>
    </w:r>
    <w:r>
      <w:rPr>
        <w:b/>
      </w:rPr>
      <w:t>43</w:t>
    </w:r>
    <w:r>
      <w:rPr>
        <w:b/>
        <w:sz w:val="24"/>
        <w:szCs w:val="24"/>
      </w:rPr>
      <w:fldChar w:fldCharType="end"/>
    </w:r>
    <w:r>
      <w:rPr>
        <w:lang w:val="zh-CN"/>
      </w:rPr>
      <w:t xml:space="preserve">/ </w:t>
    </w:r>
    <w:r>
      <w:rPr>
        <w:b/>
        <w:sz w:val="24"/>
        <w:szCs w:val="24"/>
      </w:rPr>
      <w:fldChar w:fldCharType="begin"/>
    </w:r>
    <w:r>
      <w:rPr>
        <w:b/>
      </w:rPr>
      <w:instrText xml:space="preserve">NUMPAGES</w:instrText>
    </w:r>
    <w:r>
      <w:rPr>
        <w:b/>
        <w:sz w:val="24"/>
        <w:szCs w:val="24"/>
      </w:rPr>
      <w:fldChar w:fldCharType="separate"/>
    </w:r>
    <w:r>
      <w:rPr>
        <w:b/>
      </w:rPr>
      <w:t>165</w:t>
    </w:r>
    <w:r>
      <w:rPr>
        <w:b/>
        <w:sz w:val="24"/>
        <w:szCs w:val="24"/>
      </w:rPr>
      <w:fldChar w:fldCharType="end"/>
    </w:r>
  </w:p>
  <w:p w14:paraId="054B3B18">
    <w:pPr>
      <w:pStyle w:val="2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TrueTypeFonts/>
  <w:saveSubset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ZTM5NjQ4MDViNzI1OGY2YzE4MzhiZmY5ZTY1YTkxNGYifQ=="/>
  </w:docVars>
  <w:rsids>
    <w:rsidRoot w:val="00172A27"/>
    <w:rsid w:val="00001D41"/>
    <w:rsid w:val="00027397"/>
    <w:rsid w:val="0008414E"/>
    <w:rsid w:val="000B26B7"/>
    <w:rsid w:val="000B6FA8"/>
    <w:rsid w:val="000D4616"/>
    <w:rsid w:val="000D6064"/>
    <w:rsid w:val="00106EC4"/>
    <w:rsid w:val="00111440"/>
    <w:rsid w:val="00112B63"/>
    <w:rsid w:val="00152010"/>
    <w:rsid w:val="00172A27"/>
    <w:rsid w:val="0017738C"/>
    <w:rsid w:val="002B0C85"/>
    <w:rsid w:val="002E655C"/>
    <w:rsid w:val="002F5179"/>
    <w:rsid w:val="00304EB3"/>
    <w:rsid w:val="003333FA"/>
    <w:rsid w:val="003606D6"/>
    <w:rsid w:val="003879D2"/>
    <w:rsid w:val="003A2E3B"/>
    <w:rsid w:val="003C54BE"/>
    <w:rsid w:val="004125B1"/>
    <w:rsid w:val="00427F98"/>
    <w:rsid w:val="004529E6"/>
    <w:rsid w:val="004844C9"/>
    <w:rsid w:val="004B5CD8"/>
    <w:rsid w:val="004E0F29"/>
    <w:rsid w:val="004F09C3"/>
    <w:rsid w:val="005257A0"/>
    <w:rsid w:val="0053362A"/>
    <w:rsid w:val="005E259F"/>
    <w:rsid w:val="00643676"/>
    <w:rsid w:val="00644C8A"/>
    <w:rsid w:val="006A54AB"/>
    <w:rsid w:val="006C6A48"/>
    <w:rsid w:val="0070790A"/>
    <w:rsid w:val="0072246D"/>
    <w:rsid w:val="00755D43"/>
    <w:rsid w:val="007E3A7B"/>
    <w:rsid w:val="00822248"/>
    <w:rsid w:val="00870FDC"/>
    <w:rsid w:val="00897775"/>
    <w:rsid w:val="008B545E"/>
    <w:rsid w:val="008B57FC"/>
    <w:rsid w:val="00912B8D"/>
    <w:rsid w:val="00927A3A"/>
    <w:rsid w:val="009620FE"/>
    <w:rsid w:val="00973C6A"/>
    <w:rsid w:val="009B0998"/>
    <w:rsid w:val="009D4169"/>
    <w:rsid w:val="009E04AF"/>
    <w:rsid w:val="00A04715"/>
    <w:rsid w:val="00A75D0F"/>
    <w:rsid w:val="00AC0F3F"/>
    <w:rsid w:val="00AC4268"/>
    <w:rsid w:val="00B17CAF"/>
    <w:rsid w:val="00B226C5"/>
    <w:rsid w:val="00B52199"/>
    <w:rsid w:val="00B678AF"/>
    <w:rsid w:val="00B744F1"/>
    <w:rsid w:val="00B9761F"/>
    <w:rsid w:val="00BB7258"/>
    <w:rsid w:val="00BD1A9C"/>
    <w:rsid w:val="00BF706B"/>
    <w:rsid w:val="00BF76C1"/>
    <w:rsid w:val="00C30EDE"/>
    <w:rsid w:val="00C90FDD"/>
    <w:rsid w:val="00CE1146"/>
    <w:rsid w:val="00CF47B8"/>
    <w:rsid w:val="00D00F3E"/>
    <w:rsid w:val="00D10AA0"/>
    <w:rsid w:val="00D168DA"/>
    <w:rsid w:val="00D20B29"/>
    <w:rsid w:val="00D3382A"/>
    <w:rsid w:val="00D550E3"/>
    <w:rsid w:val="00D557C7"/>
    <w:rsid w:val="00D65534"/>
    <w:rsid w:val="00D724D7"/>
    <w:rsid w:val="00D9404D"/>
    <w:rsid w:val="00DE56F8"/>
    <w:rsid w:val="00E54D24"/>
    <w:rsid w:val="00EA2680"/>
    <w:rsid w:val="00ED0DA8"/>
    <w:rsid w:val="00F04D35"/>
    <w:rsid w:val="00F05E1E"/>
    <w:rsid w:val="00F65A6E"/>
    <w:rsid w:val="00FA4B2E"/>
    <w:rsid w:val="00FD7CF3"/>
    <w:rsid w:val="00FE0994"/>
    <w:rsid w:val="00FF1D20"/>
    <w:rsid w:val="00FF6745"/>
    <w:rsid w:val="01051131"/>
    <w:rsid w:val="01161381"/>
    <w:rsid w:val="014036E0"/>
    <w:rsid w:val="015772A4"/>
    <w:rsid w:val="015C3D17"/>
    <w:rsid w:val="01832E7E"/>
    <w:rsid w:val="018B0A07"/>
    <w:rsid w:val="01AE0C97"/>
    <w:rsid w:val="021B6523"/>
    <w:rsid w:val="022573A2"/>
    <w:rsid w:val="02851591"/>
    <w:rsid w:val="02867E41"/>
    <w:rsid w:val="028B748A"/>
    <w:rsid w:val="02BD5381"/>
    <w:rsid w:val="02D505AD"/>
    <w:rsid w:val="02F0175E"/>
    <w:rsid w:val="02FF4AF4"/>
    <w:rsid w:val="031D176F"/>
    <w:rsid w:val="034115E7"/>
    <w:rsid w:val="034E4AD1"/>
    <w:rsid w:val="035C6DF3"/>
    <w:rsid w:val="03714EB8"/>
    <w:rsid w:val="037E0789"/>
    <w:rsid w:val="038A570F"/>
    <w:rsid w:val="03912F41"/>
    <w:rsid w:val="03962305"/>
    <w:rsid w:val="03B7227C"/>
    <w:rsid w:val="03CE584C"/>
    <w:rsid w:val="03FF1DA7"/>
    <w:rsid w:val="040A4AA1"/>
    <w:rsid w:val="04164273"/>
    <w:rsid w:val="04385405"/>
    <w:rsid w:val="046C12B8"/>
    <w:rsid w:val="04CF1FA6"/>
    <w:rsid w:val="04E01B11"/>
    <w:rsid w:val="04E04478"/>
    <w:rsid w:val="053459CE"/>
    <w:rsid w:val="056E5657"/>
    <w:rsid w:val="058640B2"/>
    <w:rsid w:val="058663AA"/>
    <w:rsid w:val="058A2920"/>
    <w:rsid w:val="05A41577"/>
    <w:rsid w:val="05C3315A"/>
    <w:rsid w:val="062A636E"/>
    <w:rsid w:val="062C42CE"/>
    <w:rsid w:val="063D4CBA"/>
    <w:rsid w:val="06775734"/>
    <w:rsid w:val="06840FA6"/>
    <w:rsid w:val="068A6E34"/>
    <w:rsid w:val="06C862D8"/>
    <w:rsid w:val="06D73361"/>
    <w:rsid w:val="06DC0977"/>
    <w:rsid w:val="06E94E42"/>
    <w:rsid w:val="06F32700"/>
    <w:rsid w:val="0736698D"/>
    <w:rsid w:val="07677572"/>
    <w:rsid w:val="079728C9"/>
    <w:rsid w:val="07994E3B"/>
    <w:rsid w:val="07A02A3F"/>
    <w:rsid w:val="07A40F48"/>
    <w:rsid w:val="07B0770E"/>
    <w:rsid w:val="0808032A"/>
    <w:rsid w:val="083420ED"/>
    <w:rsid w:val="0854758E"/>
    <w:rsid w:val="08566507"/>
    <w:rsid w:val="08992D34"/>
    <w:rsid w:val="089B1B36"/>
    <w:rsid w:val="08BF7BDD"/>
    <w:rsid w:val="08E12275"/>
    <w:rsid w:val="09132265"/>
    <w:rsid w:val="09230D26"/>
    <w:rsid w:val="093305F6"/>
    <w:rsid w:val="095D46A1"/>
    <w:rsid w:val="09B039F5"/>
    <w:rsid w:val="09B554AF"/>
    <w:rsid w:val="0A410AF1"/>
    <w:rsid w:val="0A7315F2"/>
    <w:rsid w:val="0AB363EF"/>
    <w:rsid w:val="0ABC363A"/>
    <w:rsid w:val="0AD8294B"/>
    <w:rsid w:val="0AE75B3C"/>
    <w:rsid w:val="0B183F48"/>
    <w:rsid w:val="0B4B3B00"/>
    <w:rsid w:val="0B550CF8"/>
    <w:rsid w:val="0B8A23C1"/>
    <w:rsid w:val="0BAE3813"/>
    <w:rsid w:val="0C6F7B97"/>
    <w:rsid w:val="0CCF0636"/>
    <w:rsid w:val="0CD36378"/>
    <w:rsid w:val="0CD44142"/>
    <w:rsid w:val="0CE73BD2"/>
    <w:rsid w:val="0CED1207"/>
    <w:rsid w:val="0CF445AA"/>
    <w:rsid w:val="0CFC52EE"/>
    <w:rsid w:val="0CFD1647"/>
    <w:rsid w:val="0D215336"/>
    <w:rsid w:val="0D4D2FC1"/>
    <w:rsid w:val="0D613766"/>
    <w:rsid w:val="0D7868C1"/>
    <w:rsid w:val="0DB00467"/>
    <w:rsid w:val="0DBE38B4"/>
    <w:rsid w:val="0DDA240B"/>
    <w:rsid w:val="0DDF1EF8"/>
    <w:rsid w:val="0DF06AB6"/>
    <w:rsid w:val="0E0362D5"/>
    <w:rsid w:val="0E0D7668"/>
    <w:rsid w:val="0E15476E"/>
    <w:rsid w:val="0E2C2E74"/>
    <w:rsid w:val="0E625C06"/>
    <w:rsid w:val="0E966A8C"/>
    <w:rsid w:val="0E9C09EC"/>
    <w:rsid w:val="0EAA3109"/>
    <w:rsid w:val="0EE61CD2"/>
    <w:rsid w:val="0F250FC1"/>
    <w:rsid w:val="0F353F7B"/>
    <w:rsid w:val="0F6D24BC"/>
    <w:rsid w:val="0F6F7F34"/>
    <w:rsid w:val="0F7D537E"/>
    <w:rsid w:val="0F8809D1"/>
    <w:rsid w:val="10007707"/>
    <w:rsid w:val="10046849"/>
    <w:rsid w:val="102D5D9F"/>
    <w:rsid w:val="103B492F"/>
    <w:rsid w:val="106A2B50"/>
    <w:rsid w:val="106D2640"/>
    <w:rsid w:val="10831E63"/>
    <w:rsid w:val="109A0F5B"/>
    <w:rsid w:val="10D21978"/>
    <w:rsid w:val="112D6D48"/>
    <w:rsid w:val="115A1A13"/>
    <w:rsid w:val="115B4B8E"/>
    <w:rsid w:val="115D3216"/>
    <w:rsid w:val="116752E1"/>
    <w:rsid w:val="11701807"/>
    <w:rsid w:val="11943F45"/>
    <w:rsid w:val="119D51A7"/>
    <w:rsid w:val="11AB711C"/>
    <w:rsid w:val="11AE540E"/>
    <w:rsid w:val="11E249A1"/>
    <w:rsid w:val="121216F1"/>
    <w:rsid w:val="12135469"/>
    <w:rsid w:val="12431559"/>
    <w:rsid w:val="128D6E9B"/>
    <w:rsid w:val="12A367ED"/>
    <w:rsid w:val="12AC5875"/>
    <w:rsid w:val="12EF1B96"/>
    <w:rsid w:val="12F015A0"/>
    <w:rsid w:val="132A2A6A"/>
    <w:rsid w:val="132C0042"/>
    <w:rsid w:val="13581385"/>
    <w:rsid w:val="137D2B9A"/>
    <w:rsid w:val="139F5206"/>
    <w:rsid w:val="13D44784"/>
    <w:rsid w:val="142638F5"/>
    <w:rsid w:val="14302302"/>
    <w:rsid w:val="14477BA7"/>
    <w:rsid w:val="144B0EEA"/>
    <w:rsid w:val="148F3D09"/>
    <w:rsid w:val="14EB154F"/>
    <w:rsid w:val="152359C3"/>
    <w:rsid w:val="154F4A0A"/>
    <w:rsid w:val="15545B7C"/>
    <w:rsid w:val="155D7127"/>
    <w:rsid w:val="15895853"/>
    <w:rsid w:val="15BF3E2F"/>
    <w:rsid w:val="15CC605B"/>
    <w:rsid w:val="15EE5FD1"/>
    <w:rsid w:val="16104199"/>
    <w:rsid w:val="16161345"/>
    <w:rsid w:val="162F6CA3"/>
    <w:rsid w:val="169263C8"/>
    <w:rsid w:val="16A53EE5"/>
    <w:rsid w:val="16A61788"/>
    <w:rsid w:val="16BA3E2C"/>
    <w:rsid w:val="16DB0C82"/>
    <w:rsid w:val="16ED0036"/>
    <w:rsid w:val="16F413C5"/>
    <w:rsid w:val="17213EE3"/>
    <w:rsid w:val="17345C65"/>
    <w:rsid w:val="17666D47"/>
    <w:rsid w:val="1792502D"/>
    <w:rsid w:val="17B0031C"/>
    <w:rsid w:val="17F46584"/>
    <w:rsid w:val="180E12C2"/>
    <w:rsid w:val="18351C95"/>
    <w:rsid w:val="18691A0F"/>
    <w:rsid w:val="18BC4109"/>
    <w:rsid w:val="18D536B7"/>
    <w:rsid w:val="18F90F15"/>
    <w:rsid w:val="192F5D4A"/>
    <w:rsid w:val="193260E4"/>
    <w:rsid w:val="193C52A5"/>
    <w:rsid w:val="19835197"/>
    <w:rsid w:val="19D90D46"/>
    <w:rsid w:val="19ED71FE"/>
    <w:rsid w:val="19FD4C46"/>
    <w:rsid w:val="1A3F504D"/>
    <w:rsid w:val="1A4F2C83"/>
    <w:rsid w:val="1A6F070C"/>
    <w:rsid w:val="1A9133CF"/>
    <w:rsid w:val="1AC564D8"/>
    <w:rsid w:val="1AD2708F"/>
    <w:rsid w:val="1AFD7678"/>
    <w:rsid w:val="1B296261"/>
    <w:rsid w:val="1B3B27AD"/>
    <w:rsid w:val="1B544B28"/>
    <w:rsid w:val="1B5F5046"/>
    <w:rsid w:val="1B8B7B95"/>
    <w:rsid w:val="1B9413C8"/>
    <w:rsid w:val="1B9509DF"/>
    <w:rsid w:val="1BA002D8"/>
    <w:rsid w:val="1BCA3215"/>
    <w:rsid w:val="1BCC6609"/>
    <w:rsid w:val="1C0025BA"/>
    <w:rsid w:val="1C0A11A4"/>
    <w:rsid w:val="1C4F3541"/>
    <w:rsid w:val="1C980A44"/>
    <w:rsid w:val="1CAC4347"/>
    <w:rsid w:val="1CD001DE"/>
    <w:rsid w:val="1CEE4B08"/>
    <w:rsid w:val="1D1C1092"/>
    <w:rsid w:val="1D1C38AE"/>
    <w:rsid w:val="1D5E1C8E"/>
    <w:rsid w:val="1D605A5A"/>
    <w:rsid w:val="1D627CEA"/>
    <w:rsid w:val="1D854966"/>
    <w:rsid w:val="1DA71025"/>
    <w:rsid w:val="1DD33597"/>
    <w:rsid w:val="1DFD1285"/>
    <w:rsid w:val="1E136FEC"/>
    <w:rsid w:val="1E6D5532"/>
    <w:rsid w:val="1E6D7CAF"/>
    <w:rsid w:val="1EA043BC"/>
    <w:rsid w:val="1EC70509"/>
    <w:rsid w:val="1EF23327"/>
    <w:rsid w:val="1F4A0271"/>
    <w:rsid w:val="1F973235"/>
    <w:rsid w:val="1FA3607E"/>
    <w:rsid w:val="1FA53BA4"/>
    <w:rsid w:val="1FC7762D"/>
    <w:rsid w:val="203073FB"/>
    <w:rsid w:val="203B0065"/>
    <w:rsid w:val="205730E8"/>
    <w:rsid w:val="206A26F8"/>
    <w:rsid w:val="20733730"/>
    <w:rsid w:val="20A83FAF"/>
    <w:rsid w:val="20D54D04"/>
    <w:rsid w:val="20E31C7D"/>
    <w:rsid w:val="21130FE1"/>
    <w:rsid w:val="211C2EC9"/>
    <w:rsid w:val="212D5EEC"/>
    <w:rsid w:val="215025DE"/>
    <w:rsid w:val="21B52099"/>
    <w:rsid w:val="21B7196D"/>
    <w:rsid w:val="21C83ECE"/>
    <w:rsid w:val="21CC717D"/>
    <w:rsid w:val="21D20583"/>
    <w:rsid w:val="21D544E9"/>
    <w:rsid w:val="21F4671D"/>
    <w:rsid w:val="2228286B"/>
    <w:rsid w:val="222D60D3"/>
    <w:rsid w:val="223E416B"/>
    <w:rsid w:val="22424AA4"/>
    <w:rsid w:val="22600256"/>
    <w:rsid w:val="22832586"/>
    <w:rsid w:val="229C5F52"/>
    <w:rsid w:val="22BE6D2B"/>
    <w:rsid w:val="22CE51C0"/>
    <w:rsid w:val="22DD3655"/>
    <w:rsid w:val="22F62B8A"/>
    <w:rsid w:val="23063304"/>
    <w:rsid w:val="23092164"/>
    <w:rsid w:val="23254D08"/>
    <w:rsid w:val="232A43C0"/>
    <w:rsid w:val="232A77A0"/>
    <w:rsid w:val="23381DE4"/>
    <w:rsid w:val="23534E2B"/>
    <w:rsid w:val="235A6A54"/>
    <w:rsid w:val="2393640A"/>
    <w:rsid w:val="2398757C"/>
    <w:rsid w:val="239D6237"/>
    <w:rsid w:val="23C81A7D"/>
    <w:rsid w:val="23E1155B"/>
    <w:rsid w:val="23E17175"/>
    <w:rsid w:val="23ED3D6C"/>
    <w:rsid w:val="24284FD2"/>
    <w:rsid w:val="242C02D7"/>
    <w:rsid w:val="24533DC2"/>
    <w:rsid w:val="245B6F27"/>
    <w:rsid w:val="24765B0F"/>
    <w:rsid w:val="24C34426"/>
    <w:rsid w:val="24E16D01"/>
    <w:rsid w:val="2532334D"/>
    <w:rsid w:val="256B319A"/>
    <w:rsid w:val="261D6421"/>
    <w:rsid w:val="262E5F76"/>
    <w:rsid w:val="266876DA"/>
    <w:rsid w:val="26750FF7"/>
    <w:rsid w:val="26D6553E"/>
    <w:rsid w:val="26DB7EAB"/>
    <w:rsid w:val="26E9418F"/>
    <w:rsid w:val="26EB3E67"/>
    <w:rsid w:val="27194423"/>
    <w:rsid w:val="27290FC5"/>
    <w:rsid w:val="272C4BAB"/>
    <w:rsid w:val="272E3ADB"/>
    <w:rsid w:val="276E2ACE"/>
    <w:rsid w:val="27AA4BCB"/>
    <w:rsid w:val="27C442C0"/>
    <w:rsid w:val="27FE6547"/>
    <w:rsid w:val="283C0E1E"/>
    <w:rsid w:val="28425D08"/>
    <w:rsid w:val="287C56BE"/>
    <w:rsid w:val="28A77F49"/>
    <w:rsid w:val="28B86B43"/>
    <w:rsid w:val="28FC627B"/>
    <w:rsid w:val="28FD701D"/>
    <w:rsid w:val="28FE41FC"/>
    <w:rsid w:val="291476A5"/>
    <w:rsid w:val="29345C52"/>
    <w:rsid w:val="2996274E"/>
    <w:rsid w:val="29BF3A53"/>
    <w:rsid w:val="29C27101"/>
    <w:rsid w:val="29E17ECF"/>
    <w:rsid w:val="2A067935"/>
    <w:rsid w:val="2A4648B7"/>
    <w:rsid w:val="2AB06293"/>
    <w:rsid w:val="2AD846FB"/>
    <w:rsid w:val="2AFB5241"/>
    <w:rsid w:val="2B005440"/>
    <w:rsid w:val="2B013C59"/>
    <w:rsid w:val="2B057DE2"/>
    <w:rsid w:val="2B7E01B4"/>
    <w:rsid w:val="2BA72A52"/>
    <w:rsid w:val="2BAE24A7"/>
    <w:rsid w:val="2BED1201"/>
    <w:rsid w:val="2C027C88"/>
    <w:rsid w:val="2C03574A"/>
    <w:rsid w:val="2C117DB2"/>
    <w:rsid w:val="2C19044F"/>
    <w:rsid w:val="2C427D1F"/>
    <w:rsid w:val="2C5434EC"/>
    <w:rsid w:val="2C645562"/>
    <w:rsid w:val="2C7B3B05"/>
    <w:rsid w:val="2CC277F5"/>
    <w:rsid w:val="2CCB2770"/>
    <w:rsid w:val="2CD951C2"/>
    <w:rsid w:val="2CDD7AD7"/>
    <w:rsid w:val="2CE101E6"/>
    <w:rsid w:val="2D0A14EA"/>
    <w:rsid w:val="2D3C1031"/>
    <w:rsid w:val="2D5308E0"/>
    <w:rsid w:val="2D67525C"/>
    <w:rsid w:val="2D6C29F3"/>
    <w:rsid w:val="2D784F24"/>
    <w:rsid w:val="2DAC25A2"/>
    <w:rsid w:val="2DE81100"/>
    <w:rsid w:val="2DE97352"/>
    <w:rsid w:val="2E405189"/>
    <w:rsid w:val="2E5E7AF7"/>
    <w:rsid w:val="2E6D0E74"/>
    <w:rsid w:val="2E717C8A"/>
    <w:rsid w:val="2E76495E"/>
    <w:rsid w:val="2E8702E5"/>
    <w:rsid w:val="2EB711FE"/>
    <w:rsid w:val="2ED51684"/>
    <w:rsid w:val="2EE73822"/>
    <w:rsid w:val="2F1877C3"/>
    <w:rsid w:val="2F5D69D9"/>
    <w:rsid w:val="2FAD4FD9"/>
    <w:rsid w:val="2FB346FB"/>
    <w:rsid w:val="2FBC2883"/>
    <w:rsid w:val="2FFA5778"/>
    <w:rsid w:val="30043020"/>
    <w:rsid w:val="3006476D"/>
    <w:rsid w:val="30495C84"/>
    <w:rsid w:val="30515682"/>
    <w:rsid w:val="30626EBE"/>
    <w:rsid w:val="30650005"/>
    <w:rsid w:val="306555CD"/>
    <w:rsid w:val="306929CC"/>
    <w:rsid w:val="306F1044"/>
    <w:rsid w:val="30896BCA"/>
    <w:rsid w:val="308B2942"/>
    <w:rsid w:val="30B3346A"/>
    <w:rsid w:val="30B618BA"/>
    <w:rsid w:val="30F93D50"/>
    <w:rsid w:val="30FD3114"/>
    <w:rsid w:val="310333AD"/>
    <w:rsid w:val="310F62C7"/>
    <w:rsid w:val="31295CB7"/>
    <w:rsid w:val="31522189"/>
    <w:rsid w:val="318A49A8"/>
    <w:rsid w:val="322E4D64"/>
    <w:rsid w:val="323B14D0"/>
    <w:rsid w:val="3247112A"/>
    <w:rsid w:val="326A6587"/>
    <w:rsid w:val="327002F0"/>
    <w:rsid w:val="327B210D"/>
    <w:rsid w:val="32821B23"/>
    <w:rsid w:val="32990C1B"/>
    <w:rsid w:val="329E6CD8"/>
    <w:rsid w:val="32A71272"/>
    <w:rsid w:val="334214A6"/>
    <w:rsid w:val="33440753"/>
    <w:rsid w:val="33773E42"/>
    <w:rsid w:val="33775400"/>
    <w:rsid w:val="338F39E0"/>
    <w:rsid w:val="33A31D51"/>
    <w:rsid w:val="33BC1065"/>
    <w:rsid w:val="33D31E90"/>
    <w:rsid w:val="340A27A5"/>
    <w:rsid w:val="344572AC"/>
    <w:rsid w:val="34586EEB"/>
    <w:rsid w:val="34790D04"/>
    <w:rsid w:val="34877428"/>
    <w:rsid w:val="34A9783B"/>
    <w:rsid w:val="34E14EA2"/>
    <w:rsid w:val="34E346A0"/>
    <w:rsid w:val="352B0C6C"/>
    <w:rsid w:val="35487865"/>
    <w:rsid w:val="3575596F"/>
    <w:rsid w:val="359B1151"/>
    <w:rsid w:val="35AD49A2"/>
    <w:rsid w:val="35B04BF9"/>
    <w:rsid w:val="36172BC3"/>
    <w:rsid w:val="36711828"/>
    <w:rsid w:val="36CC7C95"/>
    <w:rsid w:val="36CF07E3"/>
    <w:rsid w:val="36DA0180"/>
    <w:rsid w:val="36EB650A"/>
    <w:rsid w:val="378133A9"/>
    <w:rsid w:val="37BC4753"/>
    <w:rsid w:val="383A233E"/>
    <w:rsid w:val="38DE29B2"/>
    <w:rsid w:val="38DE382B"/>
    <w:rsid w:val="38EC6051"/>
    <w:rsid w:val="38ED7091"/>
    <w:rsid w:val="38FB5923"/>
    <w:rsid w:val="39101F1B"/>
    <w:rsid w:val="392D7EB3"/>
    <w:rsid w:val="3948655B"/>
    <w:rsid w:val="395104A1"/>
    <w:rsid w:val="39720FC7"/>
    <w:rsid w:val="39B60304"/>
    <w:rsid w:val="39CD52E9"/>
    <w:rsid w:val="39E6508D"/>
    <w:rsid w:val="39F61F6A"/>
    <w:rsid w:val="3A1E0383"/>
    <w:rsid w:val="3A2A4F7A"/>
    <w:rsid w:val="3A602EEA"/>
    <w:rsid w:val="3A64388F"/>
    <w:rsid w:val="3B0B043D"/>
    <w:rsid w:val="3B224339"/>
    <w:rsid w:val="3B267C32"/>
    <w:rsid w:val="3B840F80"/>
    <w:rsid w:val="3B8D1ED6"/>
    <w:rsid w:val="3B911029"/>
    <w:rsid w:val="3B912DD7"/>
    <w:rsid w:val="3B9B501E"/>
    <w:rsid w:val="3BA12216"/>
    <w:rsid w:val="3BB014AF"/>
    <w:rsid w:val="3BDF2457"/>
    <w:rsid w:val="3BEE251E"/>
    <w:rsid w:val="3C3D6ABB"/>
    <w:rsid w:val="3C8E39AA"/>
    <w:rsid w:val="3CA53635"/>
    <w:rsid w:val="3CCD7E3F"/>
    <w:rsid w:val="3D23372C"/>
    <w:rsid w:val="3D9646D4"/>
    <w:rsid w:val="3DC01751"/>
    <w:rsid w:val="3DF80C94"/>
    <w:rsid w:val="3E064F5A"/>
    <w:rsid w:val="3E161B6B"/>
    <w:rsid w:val="3E1C493E"/>
    <w:rsid w:val="3E7C38CA"/>
    <w:rsid w:val="3E7F5998"/>
    <w:rsid w:val="3EE33949"/>
    <w:rsid w:val="3F0056DB"/>
    <w:rsid w:val="3F010273"/>
    <w:rsid w:val="3F0F2990"/>
    <w:rsid w:val="3F1A3023"/>
    <w:rsid w:val="3F243A9D"/>
    <w:rsid w:val="3F4C10DC"/>
    <w:rsid w:val="3F60143E"/>
    <w:rsid w:val="3F714BED"/>
    <w:rsid w:val="3F744EE9"/>
    <w:rsid w:val="3F88629F"/>
    <w:rsid w:val="3F93536F"/>
    <w:rsid w:val="3FCF3ECE"/>
    <w:rsid w:val="3FDA7B0E"/>
    <w:rsid w:val="3FFB2F15"/>
    <w:rsid w:val="401D2E8B"/>
    <w:rsid w:val="40350295"/>
    <w:rsid w:val="406E1D8D"/>
    <w:rsid w:val="40A97E53"/>
    <w:rsid w:val="410411A6"/>
    <w:rsid w:val="41286718"/>
    <w:rsid w:val="413542CF"/>
    <w:rsid w:val="41782A6F"/>
    <w:rsid w:val="418D1865"/>
    <w:rsid w:val="41913B31"/>
    <w:rsid w:val="41B17D2F"/>
    <w:rsid w:val="42053C57"/>
    <w:rsid w:val="42214BD9"/>
    <w:rsid w:val="42324DFA"/>
    <w:rsid w:val="425F30ED"/>
    <w:rsid w:val="42FA74B4"/>
    <w:rsid w:val="431353F3"/>
    <w:rsid w:val="43455446"/>
    <w:rsid w:val="43692E36"/>
    <w:rsid w:val="43762FDE"/>
    <w:rsid w:val="4383394D"/>
    <w:rsid w:val="43A815F0"/>
    <w:rsid w:val="43AA3A71"/>
    <w:rsid w:val="43DE2931"/>
    <w:rsid w:val="44006D4C"/>
    <w:rsid w:val="442C18EF"/>
    <w:rsid w:val="4434560E"/>
    <w:rsid w:val="447D214A"/>
    <w:rsid w:val="448E55A6"/>
    <w:rsid w:val="44A365A5"/>
    <w:rsid w:val="44DA072F"/>
    <w:rsid w:val="453942C3"/>
    <w:rsid w:val="453C4EB6"/>
    <w:rsid w:val="454D0F8E"/>
    <w:rsid w:val="45667082"/>
    <w:rsid w:val="45833790"/>
    <w:rsid w:val="45965BB9"/>
    <w:rsid w:val="45A932D5"/>
    <w:rsid w:val="45ED6E40"/>
    <w:rsid w:val="45F96148"/>
    <w:rsid w:val="45FC0A54"/>
    <w:rsid w:val="460865FE"/>
    <w:rsid w:val="461D469A"/>
    <w:rsid w:val="466976E6"/>
    <w:rsid w:val="46EA0CE7"/>
    <w:rsid w:val="470D4256"/>
    <w:rsid w:val="472208AE"/>
    <w:rsid w:val="473531B0"/>
    <w:rsid w:val="475E2707"/>
    <w:rsid w:val="47704C41"/>
    <w:rsid w:val="478A7058"/>
    <w:rsid w:val="47B925F3"/>
    <w:rsid w:val="47CA03F9"/>
    <w:rsid w:val="47CF31CE"/>
    <w:rsid w:val="47FC3B36"/>
    <w:rsid w:val="481334F1"/>
    <w:rsid w:val="48253F46"/>
    <w:rsid w:val="48352D5D"/>
    <w:rsid w:val="485853A8"/>
    <w:rsid w:val="48910AEC"/>
    <w:rsid w:val="48B3170D"/>
    <w:rsid w:val="48B41562"/>
    <w:rsid w:val="48F644C0"/>
    <w:rsid w:val="49177011"/>
    <w:rsid w:val="492F6B0E"/>
    <w:rsid w:val="493C7DE9"/>
    <w:rsid w:val="496D09DF"/>
    <w:rsid w:val="49723F91"/>
    <w:rsid w:val="49AD6194"/>
    <w:rsid w:val="49E72914"/>
    <w:rsid w:val="4A0F5F3A"/>
    <w:rsid w:val="4A1E13B4"/>
    <w:rsid w:val="4A2C49B0"/>
    <w:rsid w:val="4A62606A"/>
    <w:rsid w:val="4A7D1B0F"/>
    <w:rsid w:val="4A7E6C1C"/>
    <w:rsid w:val="4A802994"/>
    <w:rsid w:val="4AAC50D1"/>
    <w:rsid w:val="4AB61684"/>
    <w:rsid w:val="4AE82438"/>
    <w:rsid w:val="4AFC7BF7"/>
    <w:rsid w:val="4B133808"/>
    <w:rsid w:val="4B1A06F3"/>
    <w:rsid w:val="4B475260"/>
    <w:rsid w:val="4B7A5635"/>
    <w:rsid w:val="4B816722"/>
    <w:rsid w:val="4B9366F7"/>
    <w:rsid w:val="4BFC24EE"/>
    <w:rsid w:val="4C5A2B74"/>
    <w:rsid w:val="4C5E5C29"/>
    <w:rsid w:val="4C7B3413"/>
    <w:rsid w:val="4CB32FA9"/>
    <w:rsid w:val="4CD85EAC"/>
    <w:rsid w:val="4CFF2296"/>
    <w:rsid w:val="4D0227B8"/>
    <w:rsid w:val="4D037CA3"/>
    <w:rsid w:val="4D2D20D9"/>
    <w:rsid w:val="4D4B1038"/>
    <w:rsid w:val="4D902EEE"/>
    <w:rsid w:val="4DA074F7"/>
    <w:rsid w:val="4DA33F07"/>
    <w:rsid w:val="4DD92F25"/>
    <w:rsid w:val="4DDE52C0"/>
    <w:rsid w:val="4DFB00F6"/>
    <w:rsid w:val="4E0D4F39"/>
    <w:rsid w:val="4E7B3B9E"/>
    <w:rsid w:val="4E8932F2"/>
    <w:rsid w:val="4EF24016"/>
    <w:rsid w:val="4F1D71B6"/>
    <w:rsid w:val="4F695963"/>
    <w:rsid w:val="4FD84499"/>
    <w:rsid w:val="4FE85264"/>
    <w:rsid w:val="502323DB"/>
    <w:rsid w:val="508605D9"/>
    <w:rsid w:val="50A1397F"/>
    <w:rsid w:val="50DA2108"/>
    <w:rsid w:val="51932FAD"/>
    <w:rsid w:val="51B526B2"/>
    <w:rsid w:val="51C75DFE"/>
    <w:rsid w:val="52352944"/>
    <w:rsid w:val="52496610"/>
    <w:rsid w:val="52741FCB"/>
    <w:rsid w:val="529C30B9"/>
    <w:rsid w:val="52B92EE7"/>
    <w:rsid w:val="52D06B10"/>
    <w:rsid w:val="52DC7019"/>
    <w:rsid w:val="531468CD"/>
    <w:rsid w:val="53161356"/>
    <w:rsid w:val="53401A68"/>
    <w:rsid w:val="53536515"/>
    <w:rsid w:val="536B21BA"/>
    <w:rsid w:val="5370794E"/>
    <w:rsid w:val="5386726D"/>
    <w:rsid w:val="53956485"/>
    <w:rsid w:val="53A862CC"/>
    <w:rsid w:val="53EC2E48"/>
    <w:rsid w:val="53F43DD6"/>
    <w:rsid w:val="541B35D1"/>
    <w:rsid w:val="542649F4"/>
    <w:rsid w:val="542A0FDA"/>
    <w:rsid w:val="544D7D8B"/>
    <w:rsid w:val="54604111"/>
    <w:rsid w:val="54B35714"/>
    <w:rsid w:val="54BB2F47"/>
    <w:rsid w:val="54E877FB"/>
    <w:rsid w:val="54ED53D0"/>
    <w:rsid w:val="55091CCC"/>
    <w:rsid w:val="55256612"/>
    <w:rsid w:val="552C79A0"/>
    <w:rsid w:val="556829A3"/>
    <w:rsid w:val="55AD4F55"/>
    <w:rsid w:val="55BF6A67"/>
    <w:rsid w:val="561346BC"/>
    <w:rsid w:val="56307253"/>
    <w:rsid w:val="56453199"/>
    <w:rsid w:val="564B4B24"/>
    <w:rsid w:val="56A001CB"/>
    <w:rsid w:val="56EF6ED8"/>
    <w:rsid w:val="56EF7016"/>
    <w:rsid w:val="57082ABE"/>
    <w:rsid w:val="5755514A"/>
    <w:rsid w:val="578A48DD"/>
    <w:rsid w:val="578F1947"/>
    <w:rsid w:val="57934005"/>
    <w:rsid w:val="5797379E"/>
    <w:rsid w:val="57CA7C01"/>
    <w:rsid w:val="57F14ED1"/>
    <w:rsid w:val="582F6DAB"/>
    <w:rsid w:val="58412D93"/>
    <w:rsid w:val="5846521D"/>
    <w:rsid w:val="585E4F3C"/>
    <w:rsid w:val="58847AF3"/>
    <w:rsid w:val="58AD45AF"/>
    <w:rsid w:val="58BF645E"/>
    <w:rsid w:val="58D4718C"/>
    <w:rsid w:val="59011FD4"/>
    <w:rsid w:val="590C78EE"/>
    <w:rsid w:val="591A3FB4"/>
    <w:rsid w:val="59346858"/>
    <w:rsid w:val="594267D3"/>
    <w:rsid w:val="59581771"/>
    <w:rsid w:val="599C0E6D"/>
    <w:rsid w:val="59A82CA5"/>
    <w:rsid w:val="59CA6762"/>
    <w:rsid w:val="59F12F67"/>
    <w:rsid w:val="5A0534DD"/>
    <w:rsid w:val="5A094F47"/>
    <w:rsid w:val="5A13112F"/>
    <w:rsid w:val="5A1804F3"/>
    <w:rsid w:val="5A8E07B6"/>
    <w:rsid w:val="5ABB3CDB"/>
    <w:rsid w:val="5AD536B4"/>
    <w:rsid w:val="5AEA4CCC"/>
    <w:rsid w:val="5B031B11"/>
    <w:rsid w:val="5B2F62C2"/>
    <w:rsid w:val="5B881B3A"/>
    <w:rsid w:val="5B96574B"/>
    <w:rsid w:val="5C1D37A5"/>
    <w:rsid w:val="5C1E200D"/>
    <w:rsid w:val="5C48561E"/>
    <w:rsid w:val="5C502193"/>
    <w:rsid w:val="5C5171C1"/>
    <w:rsid w:val="5C537778"/>
    <w:rsid w:val="5C5A652B"/>
    <w:rsid w:val="5C675762"/>
    <w:rsid w:val="5CAF373E"/>
    <w:rsid w:val="5CBA7F88"/>
    <w:rsid w:val="5CC73353"/>
    <w:rsid w:val="5CF94C07"/>
    <w:rsid w:val="5D064006"/>
    <w:rsid w:val="5D320FC0"/>
    <w:rsid w:val="5D331AE8"/>
    <w:rsid w:val="5D797461"/>
    <w:rsid w:val="5DE132F2"/>
    <w:rsid w:val="5DE138D8"/>
    <w:rsid w:val="5E1921ED"/>
    <w:rsid w:val="5E265DE7"/>
    <w:rsid w:val="5E467412"/>
    <w:rsid w:val="5E50643F"/>
    <w:rsid w:val="5E873E9A"/>
    <w:rsid w:val="5EBB3B43"/>
    <w:rsid w:val="5ED56729"/>
    <w:rsid w:val="5EDB106D"/>
    <w:rsid w:val="5EE035AA"/>
    <w:rsid w:val="5F090D52"/>
    <w:rsid w:val="5F1C5ECD"/>
    <w:rsid w:val="5F476F94"/>
    <w:rsid w:val="5F755A09"/>
    <w:rsid w:val="5F7D5E8E"/>
    <w:rsid w:val="5F7F522A"/>
    <w:rsid w:val="5FCF78A6"/>
    <w:rsid w:val="5FDA624B"/>
    <w:rsid w:val="601337BB"/>
    <w:rsid w:val="60363DC9"/>
    <w:rsid w:val="606A165C"/>
    <w:rsid w:val="6074044E"/>
    <w:rsid w:val="60A07495"/>
    <w:rsid w:val="60C211B9"/>
    <w:rsid w:val="60C244C1"/>
    <w:rsid w:val="610D21F7"/>
    <w:rsid w:val="611D0AE5"/>
    <w:rsid w:val="613B409C"/>
    <w:rsid w:val="61720E31"/>
    <w:rsid w:val="61730705"/>
    <w:rsid w:val="61923281"/>
    <w:rsid w:val="62281F6A"/>
    <w:rsid w:val="622C715E"/>
    <w:rsid w:val="624520A2"/>
    <w:rsid w:val="624C7057"/>
    <w:rsid w:val="627A0404"/>
    <w:rsid w:val="628C3FC7"/>
    <w:rsid w:val="629152E7"/>
    <w:rsid w:val="62A87E16"/>
    <w:rsid w:val="62CA561A"/>
    <w:rsid w:val="6313315F"/>
    <w:rsid w:val="63251C87"/>
    <w:rsid w:val="632F68AE"/>
    <w:rsid w:val="63531AF3"/>
    <w:rsid w:val="63645853"/>
    <w:rsid w:val="63B30A20"/>
    <w:rsid w:val="63CD6C1F"/>
    <w:rsid w:val="63D25BB7"/>
    <w:rsid w:val="63E63E12"/>
    <w:rsid w:val="643A2D32"/>
    <w:rsid w:val="645C7B76"/>
    <w:rsid w:val="646B1B68"/>
    <w:rsid w:val="649E1F3D"/>
    <w:rsid w:val="64A56430"/>
    <w:rsid w:val="64B957DA"/>
    <w:rsid w:val="64EF09EB"/>
    <w:rsid w:val="64F51E62"/>
    <w:rsid w:val="65055217"/>
    <w:rsid w:val="65A20803"/>
    <w:rsid w:val="65B2245E"/>
    <w:rsid w:val="65BB2793"/>
    <w:rsid w:val="65FF1B98"/>
    <w:rsid w:val="662B5A52"/>
    <w:rsid w:val="6646288C"/>
    <w:rsid w:val="664F5C5B"/>
    <w:rsid w:val="667027CF"/>
    <w:rsid w:val="6688694C"/>
    <w:rsid w:val="66F67E0E"/>
    <w:rsid w:val="67094667"/>
    <w:rsid w:val="67112E9A"/>
    <w:rsid w:val="671958AB"/>
    <w:rsid w:val="67446DCC"/>
    <w:rsid w:val="674548F2"/>
    <w:rsid w:val="674657E9"/>
    <w:rsid w:val="67597995"/>
    <w:rsid w:val="678408BD"/>
    <w:rsid w:val="679353D0"/>
    <w:rsid w:val="67A410D5"/>
    <w:rsid w:val="67C9169A"/>
    <w:rsid w:val="67CC4DBC"/>
    <w:rsid w:val="67D77C40"/>
    <w:rsid w:val="67FF2CF3"/>
    <w:rsid w:val="680B5540"/>
    <w:rsid w:val="681D13CB"/>
    <w:rsid w:val="68245589"/>
    <w:rsid w:val="68777DD2"/>
    <w:rsid w:val="68C41A78"/>
    <w:rsid w:val="68EF4B15"/>
    <w:rsid w:val="69012A9A"/>
    <w:rsid w:val="69201173"/>
    <w:rsid w:val="69280027"/>
    <w:rsid w:val="69367E46"/>
    <w:rsid w:val="693953EF"/>
    <w:rsid w:val="69456428"/>
    <w:rsid w:val="69983CE0"/>
    <w:rsid w:val="69DF4B8A"/>
    <w:rsid w:val="6A014013"/>
    <w:rsid w:val="6A0665BA"/>
    <w:rsid w:val="6A1C1694"/>
    <w:rsid w:val="6A3C6480"/>
    <w:rsid w:val="6A751DB0"/>
    <w:rsid w:val="6A837C0B"/>
    <w:rsid w:val="6AB95533"/>
    <w:rsid w:val="6AD95A7D"/>
    <w:rsid w:val="6B037E0E"/>
    <w:rsid w:val="6B307DF6"/>
    <w:rsid w:val="6BA41E2C"/>
    <w:rsid w:val="6BDE41BB"/>
    <w:rsid w:val="6BF06D56"/>
    <w:rsid w:val="6BF568E6"/>
    <w:rsid w:val="6C05633C"/>
    <w:rsid w:val="6C2B67AC"/>
    <w:rsid w:val="6C5462A8"/>
    <w:rsid w:val="6C917FD7"/>
    <w:rsid w:val="6D11492A"/>
    <w:rsid w:val="6D3769B4"/>
    <w:rsid w:val="6D865F2E"/>
    <w:rsid w:val="6D8B36BB"/>
    <w:rsid w:val="6DA34120"/>
    <w:rsid w:val="6DB63E53"/>
    <w:rsid w:val="6DCF13B9"/>
    <w:rsid w:val="6DFB3F5C"/>
    <w:rsid w:val="6E1F5E9D"/>
    <w:rsid w:val="6E1F7C4B"/>
    <w:rsid w:val="6E22598D"/>
    <w:rsid w:val="6E3A2CD6"/>
    <w:rsid w:val="6E5A0C83"/>
    <w:rsid w:val="6E641B01"/>
    <w:rsid w:val="6E881C94"/>
    <w:rsid w:val="6F0230C8"/>
    <w:rsid w:val="6F304332"/>
    <w:rsid w:val="6F58177A"/>
    <w:rsid w:val="6F593B75"/>
    <w:rsid w:val="6F6A04F3"/>
    <w:rsid w:val="6F6F075E"/>
    <w:rsid w:val="6F8B2ADD"/>
    <w:rsid w:val="6FB940CF"/>
    <w:rsid w:val="7016644C"/>
    <w:rsid w:val="70227EC6"/>
    <w:rsid w:val="70622071"/>
    <w:rsid w:val="70741DD0"/>
    <w:rsid w:val="70E17439"/>
    <w:rsid w:val="70FE1717"/>
    <w:rsid w:val="71063344"/>
    <w:rsid w:val="71285656"/>
    <w:rsid w:val="712A7918"/>
    <w:rsid w:val="71BB7860"/>
    <w:rsid w:val="71C009C0"/>
    <w:rsid w:val="71E10E40"/>
    <w:rsid w:val="721F290F"/>
    <w:rsid w:val="723F63AD"/>
    <w:rsid w:val="72440385"/>
    <w:rsid w:val="72CC236B"/>
    <w:rsid w:val="72D74F98"/>
    <w:rsid w:val="73412411"/>
    <w:rsid w:val="735008A6"/>
    <w:rsid w:val="7374314D"/>
    <w:rsid w:val="73761484"/>
    <w:rsid w:val="737C64A3"/>
    <w:rsid w:val="73A274B8"/>
    <w:rsid w:val="73E7745D"/>
    <w:rsid w:val="74042951"/>
    <w:rsid w:val="74253AE1"/>
    <w:rsid w:val="743F3C99"/>
    <w:rsid w:val="745F3497"/>
    <w:rsid w:val="746E5488"/>
    <w:rsid w:val="746F1200"/>
    <w:rsid w:val="747321EB"/>
    <w:rsid w:val="74835482"/>
    <w:rsid w:val="74877DC7"/>
    <w:rsid w:val="74BD4558"/>
    <w:rsid w:val="74EA5F31"/>
    <w:rsid w:val="74FB1883"/>
    <w:rsid w:val="75004689"/>
    <w:rsid w:val="75131A59"/>
    <w:rsid w:val="75163925"/>
    <w:rsid w:val="75182E78"/>
    <w:rsid w:val="752C3307"/>
    <w:rsid w:val="755802CB"/>
    <w:rsid w:val="756248C1"/>
    <w:rsid w:val="75890D8F"/>
    <w:rsid w:val="75B043EA"/>
    <w:rsid w:val="75BC7564"/>
    <w:rsid w:val="75CA4CAF"/>
    <w:rsid w:val="75FE43E2"/>
    <w:rsid w:val="763D5565"/>
    <w:rsid w:val="766F4755"/>
    <w:rsid w:val="76A74C81"/>
    <w:rsid w:val="76B339ED"/>
    <w:rsid w:val="76D57A40"/>
    <w:rsid w:val="76D812DE"/>
    <w:rsid w:val="76D90F68"/>
    <w:rsid w:val="7706409E"/>
    <w:rsid w:val="77197D0F"/>
    <w:rsid w:val="7726029C"/>
    <w:rsid w:val="77324E93"/>
    <w:rsid w:val="7750679C"/>
    <w:rsid w:val="777964BA"/>
    <w:rsid w:val="77A45791"/>
    <w:rsid w:val="77C1540B"/>
    <w:rsid w:val="77FC4567"/>
    <w:rsid w:val="783E7320"/>
    <w:rsid w:val="78646D02"/>
    <w:rsid w:val="787B63C5"/>
    <w:rsid w:val="78CB19C0"/>
    <w:rsid w:val="78E33F6B"/>
    <w:rsid w:val="78F35EFE"/>
    <w:rsid w:val="78FF5669"/>
    <w:rsid w:val="7918780F"/>
    <w:rsid w:val="793275BA"/>
    <w:rsid w:val="79366D92"/>
    <w:rsid w:val="798A150A"/>
    <w:rsid w:val="79904FAD"/>
    <w:rsid w:val="79955265"/>
    <w:rsid w:val="79A23380"/>
    <w:rsid w:val="79A724F1"/>
    <w:rsid w:val="79B56B48"/>
    <w:rsid w:val="79BE2849"/>
    <w:rsid w:val="79C30024"/>
    <w:rsid w:val="79C87420"/>
    <w:rsid w:val="79D3404B"/>
    <w:rsid w:val="79F83E01"/>
    <w:rsid w:val="7A0C0E36"/>
    <w:rsid w:val="7A0C74F9"/>
    <w:rsid w:val="7A2D1941"/>
    <w:rsid w:val="7A4B7878"/>
    <w:rsid w:val="7A680BCB"/>
    <w:rsid w:val="7A6D100D"/>
    <w:rsid w:val="7A853FCB"/>
    <w:rsid w:val="7A906FBD"/>
    <w:rsid w:val="7AA32DCB"/>
    <w:rsid w:val="7AB64EDF"/>
    <w:rsid w:val="7AF842F9"/>
    <w:rsid w:val="7AF930C7"/>
    <w:rsid w:val="7B1D759B"/>
    <w:rsid w:val="7B2645AB"/>
    <w:rsid w:val="7B452CBB"/>
    <w:rsid w:val="7B542EFE"/>
    <w:rsid w:val="7B607414"/>
    <w:rsid w:val="7B7315D6"/>
    <w:rsid w:val="7B845591"/>
    <w:rsid w:val="7B9652C4"/>
    <w:rsid w:val="7B9D48A5"/>
    <w:rsid w:val="7BC736D0"/>
    <w:rsid w:val="7BCC0CE6"/>
    <w:rsid w:val="7C1A4147"/>
    <w:rsid w:val="7C244C3B"/>
    <w:rsid w:val="7C5F16F8"/>
    <w:rsid w:val="7C6A0C2B"/>
    <w:rsid w:val="7C835849"/>
    <w:rsid w:val="7C843300"/>
    <w:rsid w:val="7C885555"/>
    <w:rsid w:val="7C9D3E10"/>
    <w:rsid w:val="7CAF2E48"/>
    <w:rsid w:val="7CB122FF"/>
    <w:rsid w:val="7CFC55FB"/>
    <w:rsid w:val="7D1D680B"/>
    <w:rsid w:val="7D3B2B36"/>
    <w:rsid w:val="7D4D5E56"/>
    <w:rsid w:val="7D663AC5"/>
    <w:rsid w:val="7D796C4C"/>
    <w:rsid w:val="7D8B2F11"/>
    <w:rsid w:val="7DA0067C"/>
    <w:rsid w:val="7DB05509"/>
    <w:rsid w:val="7DBA67DE"/>
    <w:rsid w:val="7DC66335"/>
    <w:rsid w:val="7DEE3421"/>
    <w:rsid w:val="7DF53ACA"/>
    <w:rsid w:val="7E3369DA"/>
    <w:rsid w:val="7E53398F"/>
    <w:rsid w:val="7E9D0CF2"/>
    <w:rsid w:val="7EA94099"/>
    <w:rsid w:val="7EBC405A"/>
    <w:rsid w:val="7EC7253A"/>
    <w:rsid w:val="7ED00AED"/>
    <w:rsid w:val="7EDC636B"/>
    <w:rsid w:val="7F0E4C61"/>
    <w:rsid w:val="7F343772"/>
    <w:rsid w:val="7F4F5EB6"/>
    <w:rsid w:val="7F7F4C0B"/>
    <w:rsid w:val="7F9D70B2"/>
    <w:rsid w:val="7FBB27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autoRedefine/>
    <w:unhideWhenUsed/>
    <w:qFormat/>
    <w:uiPriority w:val="0"/>
    <w:pPr>
      <w:spacing w:beforeAutospacing="1" w:afterAutospacing="1"/>
      <w:jc w:val="left"/>
      <w:outlineLvl w:val="1"/>
    </w:pPr>
    <w:rPr>
      <w:rFonts w:hint="eastAsia" w:ascii="宋体" w:hAnsi="宋体" w:eastAsia="宋体" w:cs="Times New Roman"/>
      <w:b/>
      <w:bCs/>
      <w:kern w:val="0"/>
      <w:sz w:val="36"/>
      <w:szCs w:val="36"/>
    </w:rPr>
  </w:style>
  <w:style w:type="paragraph" w:styleId="3">
    <w:name w:val="heading 3"/>
    <w:basedOn w:val="1"/>
    <w:next w:val="1"/>
    <w:link w:val="29"/>
    <w:qFormat/>
    <w:uiPriority w:val="0"/>
    <w:pPr>
      <w:widowControl/>
      <w:spacing w:beforeAutospacing="1" w:afterAutospacing="1"/>
      <w:jc w:val="left"/>
      <w:textAlignment w:val="center"/>
      <w:outlineLvl w:val="2"/>
    </w:pPr>
    <w:rPr>
      <w:rFonts w:hint="eastAsia" w:ascii="宋体" w:hAnsi="宋体" w:eastAsia="宋体" w:cs="Times New Roman"/>
      <w:b/>
      <w:bCs/>
      <w:color w:val="000000"/>
      <w:kern w:val="0"/>
      <w:sz w:val="27"/>
      <w:szCs w:val="27"/>
    </w:rPr>
  </w:style>
  <w:style w:type="paragraph" w:styleId="4">
    <w:name w:val="heading 4"/>
    <w:basedOn w:val="1"/>
    <w:next w:val="1"/>
    <w:link w:val="30"/>
    <w:qFormat/>
    <w:uiPriority w:val="0"/>
    <w:pPr>
      <w:keepNext/>
      <w:keepLines/>
      <w:widowControl/>
      <w:spacing w:before="280" w:after="290" w:line="376" w:lineRule="auto"/>
      <w:jc w:val="left"/>
      <w:textAlignment w:val="center"/>
      <w:outlineLvl w:val="3"/>
    </w:pPr>
    <w:rPr>
      <w:rFonts w:ascii="Calibri Light" w:hAnsi="Calibri Light" w:eastAsia="宋体" w:cs="Times New Roman"/>
      <w:b/>
      <w:bCs/>
      <w:color w:val="000000"/>
      <w:kern w:val="0"/>
      <w:sz w:val="28"/>
      <w:szCs w:val="28"/>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autoRedefine/>
    <w:qFormat/>
    <w:uiPriority w:val="0"/>
    <w:pPr>
      <w:jc w:val="left"/>
    </w:pPr>
  </w:style>
  <w:style w:type="paragraph" w:styleId="6">
    <w:name w:val="Body Text"/>
    <w:basedOn w:val="1"/>
    <w:next w:val="1"/>
    <w:autoRedefine/>
    <w:unhideWhenUsed/>
    <w:qFormat/>
    <w:uiPriority w:val="99"/>
    <w:pPr>
      <w:spacing w:after="120"/>
    </w:pPr>
    <w:rPr>
      <w:rFonts w:ascii="Calibri" w:hAnsi="Calibri"/>
      <w:szCs w:val="22"/>
    </w:rPr>
  </w:style>
  <w:style w:type="paragraph" w:styleId="7">
    <w:name w:val="Plain Text"/>
    <w:basedOn w:val="1"/>
    <w:autoRedefine/>
    <w:unhideWhenUsed/>
    <w:qFormat/>
    <w:uiPriority w:val="0"/>
    <w:rPr>
      <w:rFonts w:ascii="宋体" w:hAnsi="Courier New" w:cs="Courier New"/>
      <w:szCs w:val="21"/>
    </w:rPr>
  </w:style>
  <w:style w:type="paragraph" w:styleId="8">
    <w:name w:val="Body Text Indent 2"/>
    <w:basedOn w:val="1"/>
    <w:next w:val="1"/>
    <w:link w:val="31"/>
    <w:qFormat/>
    <w:uiPriority w:val="0"/>
    <w:pPr>
      <w:ind w:firstLine="560" w:firstLineChars="200"/>
    </w:pPr>
    <w:rPr>
      <w:rFonts w:ascii="宋体" w:hAnsi="宋体" w:eastAsia="宋体" w:cs="Times New Roman"/>
      <w:sz w:val="28"/>
    </w:rPr>
  </w:style>
  <w:style w:type="paragraph" w:styleId="9">
    <w:name w:val="Balloon Text"/>
    <w:basedOn w:val="1"/>
    <w:link w:val="32"/>
    <w:qFormat/>
    <w:uiPriority w:val="0"/>
    <w:pPr>
      <w:widowControl/>
      <w:jc w:val="left"/>
      <w:textAlignment w:val="center"/>
    </w:pPr>
    <w:rPr>
      <w:rFonts w:ascii="宋体" w:hAnsi="宋体" w:eastAsia="宋体" w:cs="宋体"/>
      <w:color w:val="000000"/>
      <w:kern w:val="0"/>
      <w:sz w:val="18"/>
      <w:szCs w:val="18"/>
    </w:rPr>
  </w:style>
  <w:style w:type="paragraph" w:styleId="10">
    <w:name w:val="footer"/>
    <w:basedOn w:val="1"/>
    <w:link w:val="22"/>
    <w:autoRedefine/>
    <w:qFormat/>
    <w:uiPriority w:val="99"/>
    <w:pPr>
      <w:tabs>
        <w:tab w:val="center" w:pos="4153"/>
        <w:tab w:val="right" w:pos="8306"/>
      </w:tabs>
      <w:snapToGrid w:val="0"/>
      <w:jc w:val="left"/>
    </w:pPr>
    <w:rPr>
      <w:sz w:val="18"/>
      <w:szCs w:val="18"/>
    </w:rPr>
  </w:style>
  <w:style w:type="paragraph" w:styleId="11">
    <w:name w:val="header"/>
    <w:basedOn w:val="1"/>
    <w:link w:val="21"/>
    <w:autoRedefine/>
    <w:qFormat/>
    <w:uiPriority w:val="99"/>
    <w:pPr>
      <w:pBdr>
        <w:bottom w:val="single" w:color="auto" w:sz="6" w:space="1"/>
      </w:pBdr>
      <w:tabs>
        <w:tab w:val="center" w:pos="4153"/>
        <w:tab w:val="right" w:pos="8306"/>
      </w:tabs>
      <w:snapToGrid w:val="0"/>
      <w:jc w:val="center"/>
    </w:pPr>
    <w:rPr>
      <w:sz w:val="18"/>
      <w:szCs w:val="18"/>
    </w:rPr>
  </w:style>
  <w:style w:type="paragraph" w:styleId="12">
    <w:name w:val="Normal (Web)"/>
    <w:basedOn w:val="1"/>
    <w:autoRedefine/>
    <w:qFormat/>
    <w:uiPriority w:val="99"/>
    <w:pPr>
      <w:spacing w:beforeAutospacing="1" w:afterAutospacing="1"/>
      <w:jc w:val="left"/>
    </w:pPr>
    <w:rPr>
      <w:rFonts w:cs="Times New Roman"/>
      <w:kern w:val="0"/>
      <w:sz w:val="24"/>
    </w:rPr>
  </w:style>
  <w:style w:type="paragraph" w:styleId="13">
    <w:name w:val="Body Text First Indent"/>
    <w:basedOn w:val="1"/>
    <w:qFormat/>
    <w:uiPriority w:val="99"/>
    <w:pPr>
      <w:spacing w:line="360" w:lineRule="auto"/>
      <w:ind w:firstLine="200"/>
    </w:pPr>
    <w:rPr>
      <w:rFonts w:ascii="仿宋_GB2312" w:eastAsia="仿宋_GB2312"/>
      <w:sz w:val="30"/>
      <w:szCs w:val="30"/>
    </w:rPr>
  </w:style>
  <w:style w:type="table" w:styleId="15">
    <w:name w:val="Table Grid"/>
    <w:basedOn w:val="14"/>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Strong"/>
    <w:basedOn w:val="16"/>
    <w:qFormat/>
    <w:uiPriority w:val="0"/>
    <w:rPr>
      <w:b/>
    </w:rPr>
  </w:style>
  <w:style w:type="character" w:styleId="18">
    <w:name w:val="Emphasis"/>
    <w:basedOn w:val="16"/>
    <w:qFormat/>
    <w:uiPriority w:val="0"/>
    <w:rPr>
      <w:i/>
    </w:rPr>
  </w:style>
  <w:style w:type="character" w:styleId="19">
    <w:name w:val="annotation reference"/>
    <w:basedOn w:val="16"/>
    <w:qFormat/>
    <w:uiPriority w:val="0"/>
    <w:rPr>
      <w:sz w:val="21"/>
      <w:szCs w:val="21"/>
    </w:rPr>
  </w:style>
  <w:style w:type="paragraph" w:customStyle="1" w:styleId="20">
    <w:name w:val="Default"/>
    <w:basedOn w:val="1"/>
    <w:semiHidden/>
    <w:qFormat/>
    <w:uiPriority w:val="0"/>
    <w:pPr>
      <w:autoSpaceDE w:val="0"/>
      <w:autoSpaceDN w:val="0"/>
      <w:adjustRightInd w:val="0"/>
      <w:jc w:val="left"/>
    </w:pPr>
    <w:rPr>
      <w:rFonts w:ascii="宋体" w:hAnsi="Calibri" w:cs="宋体"/>
      <w:color w:val="000000"/>
      <w:kern w:val="0"/>
      <w:sz w:val="24"/>
    </w:rPr>
  </w:style>
  <w:style w:type="character" w:customStyle="1" w:styleId="21">
    <w:name w:val="页眉 字符"/>
    <w:basedOn w:val="16"/>
    <w:link w:val="11"/>
    <w:autoRedefine/>
    <w:qFormat/>
    <w:uiPriority w:val="99"/>
    <w:rPr>
      <w:rFonts w:asciiTheme="minorHAnsi" w:hAnsiTheme="minorHAnsi" w:eastAsiaTheme="minorEastAsia" w:cstheme="minorBidi"/>
      <w:kern w:val="2"/>
      <w:sz w:val="18"/>
      <w:szCs w:val="18"/>
    </w:rPr>
  </w:style>
  <w:style w:type="character" w:customStyle="1" w:styleId="22">
    <w:name w:val="页脚 字符"/>
    <w:basedOn w:val="16"/>
    <w:link w:val="10"/>
    <w:autoRedefine/>
    <w:qFormat/>
    <w:uiPriority w:val="99"/>
    <w:rPr>
      <w:rFonts w:asciiTheme="minorHAnsi" w:hAnsiTheme="minorHAnsi" w:eastAsiaTheme="minorEastAsia" w:cstheme="minorBidi"/>
      <w:kern w:val="2"/>
      <w:sz w:val="18"/>
      <w:szCs w:val="18"/>
    </w:rPr>
  </w:style>
  <w:style w:type="paragraph" w:customStyle="1" w:styleId="23">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24">
    <w:name w:val="页脚1"/>
    <w:basedOn w:val="1"/>
    <w:autoRedefine/>
    <w:unhideWhenUsed/>
    <w:qFormat/>
    <w:uiPriority w:val="99"/>
    <w:pPr>
      <w:tabs>
        <w:tab w:val="center" w:pos="4153"/>
        <w:tab w:val="right" w:pos="8306"/>
      </w:tabs>
      <w:jc w:val="left"/>
    </w:pPr>
    <w:rPr>
      <w:sz w:val="18"/>
      <w:szCs w:val="18"/>
    </w:rPr>
  </w:style>
  <w:style w:type="paragraph" w:customStyle="1" w:styleId="25">
    <w:name w:val="普通正文"/>
    <w:basedOn w:val="1"/>
    <w:autoRedefine/>
    <w:qFormat/>
    <w:uiPriority w:val="99"/>
    <w:pPr>
      <w:adjustRightInd w:val="0"/>
      <w:spacing w:before="120" w:after="120" w:line="360" w:lineRule="auto"/>
      <w:ind w:firstLine="480"/>
      <w:jc w:val="left"/>
    </w:pPr>
    <w:rPr>
      <w:rFonts w:ascii="Arial" w:hAnsi="Arial" w:eastAsia="等线" w:cs="Arial"/>
      <w:sz w:val="24"/>
    </w:rPr>
  </w:style>
  <w:style w:type="paragraph" w:customStyle="1" w:styleId="26">
    <w:name w:val="正文首行缩进 21"/>
    <w:basedOn w:val="27"/>
    <w:qFormat/>
    <w:uiPriority w:val="0"/>
    <w:pPr>
      <w:ind w:firstLine="420"/>
    </w:pPr>
  </w:style>
  <w:style w:type="paragraph" w:customStyle="1" w:styleId="27">
    <w:name w:val="正文文本缩进1"/>
    <w:basedOn w:val="1"/>
    <w:qFormat/>
    <w:uiPriority w:val="0"/>
    <w:pPr>
      <w:spacing w:after="120"/>
      <w:ind w:left="420"/>
    </w:pPr>
  </w:style>
  <w:style w:type="paragraph" w:styleId="28">
    <w:name w:val="List Paragraph"/>
    <w:basedOn w:val="1"/>
    <w:qFormat/>
    <w:uiPriority w:val="99"/>
    <w:pPr>
      <w:ind w:firstLine="420" w:firstLineChars="200"/>
    </w:pPr>
    <w:rPr>
      <w:rFonts w:ascii="Calibri" w:hAnsi="Calibri" w:eastAsia="宋体" w:cs="Times New Roman"/>
    </w:rPr>
  </w:style>
  <w:style w:type="character" w:customStyle="1" w:styleId="29">
    <w:name w:val="标题 3 字符"/>
    <w:basedOn w:val="16"/>
    <w:link w:val="3"/>
    <w:qFormat/>
    <w:uiPriority w:val="0"/>
    <w:rPr>
      <w:rFonts w:ascii="宋体" w:hAnsi="宋体"/>
      <w:b/>
      <w:bCs/>
      <w:color w:val="000000"/>
      <w:sz w:val="27"/>
      <w:szCs w:val="27"/>
    </w:rPr>
  </w:style>
  <w:style w:type="character" w:customStyle="1" w:styleId="30">
    <w:name w:val="标题 4 字符"/>
    <w:basedOn w:val="16"/>
    <w:link w:val="4"/>
    <w:qFormat/>
    <w:uiPriority w:val="0"/>
    <w:rPr>
      <w:rFonts w:ascii="Calibri Light" w:hAnsi="Calibri Light"/>
      <w:b/>
      <w:bCs/>
      <w:color w:val="000000"/>
      <w:sz w:val="28"/>
      <w:szCs w:val="28"/>
    </w:rPr>
  </w:style>
  <w:style w:type="character" w:customStyle="1" w:styleId="31">
    <w:name w:val="正文文本缩进 2 字符"/>
    <w:basedOn w:val="16"/>
    <w:link w:val="8"/>
    <w:qFormat/>
    <w:uiPriority w:val="0"/>
    <w:rPr>
      <w:rFonts w:ascii="宋体" w:hAnsi="宋体"/>
      <w:kern w:val="2"/>
      <w:sz w:val="28"/>
      <w:szCs w:val="24"/>
    </w:rPr>
  </w:style>
  <w:style w:type="character" w:customStyle="1" w:styleId="32">
    <w:name w:val="批注框文本 字符"/>
    <w:basedOn w:val="16"/>
    <w:link w:val="9"/>
    <w:qFormat/>
    <w:uiPriority w:val="0"/>
    <w:rPr>
      <w:rFonts w:ascii="宋体" w:hAnsi="宋体" w:cs="宋体"/>
      <w:color w:val="000000"/>
      <w:sz w:val="18"/>
      <w:szCs w:val="18"/>
    </w:rPr>
  </w:style>
  <w:style w:type="paragraph" w:customStyle="1" w:styleId="33">
    <w:name w:val="p"/>
    <w:basedOn w:val="1"/>
    <w:qFormat/>
    <w:uiPriority w:val="0"/>
    <w:pPr>
      <w:widowControl/>
      <w:spacing w:before="100" w:beforeAutospacing="1" w:after="100" w:afterAutospacing="1"/>
      <w:jc w:val="left"/>
      <w:textAlignment w:val="center"/>
    </w:pPr>
    <w:rPr>
      <w:rFonts w:ascii="宋体" w:hAnsi="宋体" w:eastAsia="宋体" w:cs="宋体"/>
      <w:color w:val="000000"/>
      <w:kern w:val="0"/>
      <w:sz w:val="24"/>
      <w:szCs w:val="21"/>
    </w:rPr>
  </w:style>
  <w:style w:type="character" w:customStyle="1" w:styleId="34">
    <w:name w:val="font51"/>
    <w:basedOn w:val="16"/>
    <w:qFormat/>
    <w:uiPriority w:val="0"/>
    <w:rPr>
      <w:rFonts w:hint="eastAsia" w:ascii="宋体" w:hAnsi="宋体" w:eastAsia="宋体" w:cs="宋体"/>
      <w:color w:val="3A3838"/>
      <w:sz w:val="22"/>
      <w:szCs w:val="22"/>
      <w:u w:val="none"/>
    </w:rPr>
  </w:style>
  <w:style w:type="character" w:customStyle="1" w:styleId="35">
    <w:name w:val="font131"/>
    <w:basedOn w:val="16"/>
    <w:qFormat/>
    <w:uiPriority w:val="0"/>
    <w:rPr>
      <w:rFonts w:hint="default" w:ascii="Times New Roman" w:hAnsi="Times New Roman" w:cs="Times New Roman"/>
      <w:color w:val="3A3838"/>
      <w:sz w:val="22"/>
      <w:szCs w:val="22"/>
      <w:u w:val="none"/>
    </w:rPr>
  </w:style>
  <w:style w:type="character" w:customStyle="1" w:styleId="36">
    <w:name w:val="font14"/>
    <w:basedOn w:val="16"/>
    <w:qFormat/>
    <w:uiPriority w:val="0"/>
    <w:rPr>
      <w:rFonts w:hint="eastAsia" w:ascii="宋体" w:hAnsi="宋体" w:eastAsia="宋体" w:cs="宋体"/>
      <w:color w:val="000000"/>
      <w:sz w:val="22"/>
      <w:szCs w:val="22"/>
      <w:u w:val="none"/>
    </w:rPr>
  </w:style>
  <w:style w:type="character" w:customStyle="1" w:styleId="37">
    <w:name w:val="font142"/>
    <w:basedOn w:val="16"/>
    <w:qFormat/>
    <w:uiPriority w:val="0"/>
    <w:rPr>
      <w:rFonts w:hint="eastAsia" w:ascii="宋体" w:hAnsi="宋体" w:eastAsia="宋体" w:cs="宋体"/>
      <w:color w:val="000000"/>
      <w:sz w:val="22"/>
      <w:szCs w:val="22"/>
      <w:u w:val="none"/>
      <w:vertAlign w:val="superscript"/>
    </w:rPr>
  </w:style>
  <w:style w:type="character" w:customStyle="1" w:styleId="38">
    <w:name w:val="font91"/>
    <w:basedOn w:val="16"/>
    <w:qFormat/>
    <w:uiPriority w:val="0"/>
    <w:rPr>
      <w:rFonts w:hint="eastAsia" w:ascii="宋体" w:hAnsi="宋体" w:eastAsia="宋体" w:cs="宋体"/>
      <w:color w:val="000000"/>
      <w:sz w:val="22"/>
      <w:szCs w:val="22"/>
      <w:u w:val="none"/>
    </w:rPr>
  </w:style>
  <w:style w:type="character" w:customStyle="1" w:styleId="39">
    <w:name w:val="font71"/>
    <w:basedOn w:val="16"/>
    <w:qFormat/>
    <w:uiPriority w:val="0"/>
    <w:rPr>
      <w:rFonts w:hint="eastAsia" w:ascii="宋体" w:hAnsi="宋体" w:eastAsia="宋体" w:cs="宋体"/>
      <w:color w:val="000000"/>
      <w:sz w:val="22"/>
      <w:szCs w:val="22"/>
      <w:u w:val="none"/>
    </w:rPr>
  </w:style>
  <w:style w:type="character" w:customStyle="1" w:styleId="40">
    <w:name w:val="font01"/>
    <w:basedOn w:val="16"/>
    <w:qFormat/>
    <w:uiPriority w:val="0"/>
    <w:rPr>
      <w:rFonts w:hint="eastAsia" w:ascii="宋体" w:hAnsi="宋体" w:eastAsia="宋体" w:cs="宋体"/>
      <w:color w:val="000000"/>
      <w:sz w:val="22"/>
      <w:szCs w:val="22"/>
      <w:u w:val="none"/>
    </w:rPr>
  </w:style>
  <w:style w:type="character" w:customStyle="1" w:styleId="41">
    <w:name w:val="font61"/>
    <w:basedOn w:val="16"/>
    <w:qFormat/>
    <w:uiPriority w:val="0"/>
    <w:rPr>
      <w:rFonts w:hint="default" w:ascii="Times New Roman" w:hAnsi="Times New Roman" w:cs="Times New Roman"/>
      <w:color w:val="000000"/>
      <w:sz w:val="22"/>
      <w:szCs w:val="22"/>
      <w:u w:val="none"/>
    </w:rPr>
  </w:style>
  <w:style w:type="character" w:customStyle="1" w:styleId="42">
    <w:name w:val="font21"/>
    <w:basedOn w:val="16"/>
    <w:qFormat/>
    <w:uiPriority w:val="0"/>
    <w:rPr>
      <w:rFonts w:hint="eastAsia" w:ascii="宋体" w:hAnsi="宋体" w:eastAsia="宋体" w:cs="宋体"/>
      <w:color w:val="000000"/>
      <w:sz w:val="22"/>
      <w:szCs w:val="22"/>
      <w:u w:val="none"/>
    </w:rPr>
  </w:style>
  <w:style w:type="character" w:customStyle="1" w:styleId="43">
    <w:name w:val="font81"/>
    <w:basedOn w:val="16"/>
    <w:qFormat/>
    <w:uiPriority w:val="0"/>
    <w:rPr>
      <w:rFonts w:ascii="CVRASE + HYShuSongErKW" w:hAnsi="CVRASE + HYShuSongErKW" w:eastAsia="CVRASE + HYShuSongErKW" w:cs="CVRASE + HYShuSongErKW"/>
      <w:color w:val="000000"/>
      <w:sz w:val="22"/>
      <w:szCs w:val="22"/>
      <w:u w:val="none"/>
    </w:rPr>
  </w:style>
  <w:style w:type="table" w:customStyle="1" w:styleId="44">
    <w:name w:val="Table Normal"/>
    <w:qFormat/>
    <w:uiPriority w:val="0"/>
    <w:tblPr>
      <w:tblCellMar>
        <w:top w:w="0" w:type="dxa"/>
        <w:left w:w="0" w:type="dxa"/>
        <w:bottom w:w="0" w:type="dxa"/>
        <w:right w:w="0" w:type="dxa"/>
      </w:tblCellMar>
    </w:tblPr>
  </w:style>
  <w:style w:type="paragraph" w:customStyle="1" w:styleId="45">
    <w:name w:val="列出段落1"/>
    <w:qFormat/>
    <w:uiPriority w:val="34"/>
    <w:pPr>
      <w:widowControl w:val="0"/>
      <w:ind w:firstLine="420"/>
      <w:jc w:val="both"/>
    </w:pPr>
    <w:rPr>
      <w:rFonts w:ascii="Calibri" w:hAnsi="Calibri" w:eastAsia="Calibri" w:cs="Calibri"/>
      <w:color w:val="000000"/>
      <w:kern w:val="2"/>
      <w:sz w:val="21"/>
      <w:szCs w:val="21"/>
      <w:u w:color="000000"/>
      <w:lang w:val="en-US" w:eastAsia="zh-CN" w:bidi="ar-SA"/>
    </w:rPr>
  </w:style>
  <w:style w:type="paragraph" w:customStyle="1" w:styleId="46">
    <w:name w:val="正文首行缩进1"/>
    <w:basedOn w:val="1"/>
    <w:next w:val="47"/>
    <w:unhideWhenUsed/>
    <w:qFormat/>
    <w:uiPriority w:val="99"/>
    <w:pPr>
      <w:ind w:firstLine="420"/>
    </w:pPr>
  </w:style>
  <w:style w:type="paragraph" w:customStyle="1" w:styleId="47">
    <w:name w:val="目录 61"/>
    <w:basedOn w:val="1"/>
    <w:next w:val="1"/>
    <w:unhideWhenUsed/>
    <w:qFormat/>
    <w:uiPriority w:val="39"/>
    <w:pPr>
      <w:spacing w:after="57"/>
      <w:ind w:left="1417"/>
    </w:pPr>
  </w:style>
  <w:style w:type="paragraph" w:customStyle="1" w:styleId="48">
    <w:name w:val="Table Paragraph"/>
    <w:basedOn w:val="1"/>
    <w:qFormat/>
    <w:uiPriority w:val="1"/>
    <w:pPr>
      <w:jc w:val="left"/>
    </w:pPr>
    <w:rPr>
      <w:rFonts w:ascii="宋体" w:hAnsi="宋体" w:eastAsia="宋体" w:cs="宋体"/>
      <w:sz w:val="22"/>
      <w:szCs w:val="22"/>
    </w:rPr>
  </w:style>
  <w:style w:type="paragraph" w:customStyle="1" w:styleId="49">
    <w:name w:val="标题 31"/>
    <w:basedOn w:val="1"/>
    <w:next w:val="1"/>
    <w:qFormat/>
    <w:uiPriority w:val="0"/>
    <w:pPr>
      <w:keepNext/>
      <w:keepLines/>
      <w:spacing w:before="260" w:after="260" w:line="416" w:lineRule="auto"/>
      <w:outlineLvl w:val="2"/>
    </w:pPr>
    <w:rPr>
      <w:b/>
      <w:bCs/>
      <w:sz w:val="32"/>
      <w:szCs w:val="32"/>
    </w:rPr>
  </w:style>
  <w:style w:type="paragraph" w:customStyle="1" w:styleId="50">
    <w:name w:val="表格内文字"/>
    <w:qFormat/>
    <w:uiPriority w:val="0"/>
    <w:pPr>
      <w:adjustRightInd w:val="0"/>
      <w:snapToGrid w:val="0"/>
      <w:jc w:val="center"/>
    </w:pPr>
    <w:rPr>
      <w:rFonts w:ascii="Times New Roman" w:hAnsi="Times New Roman" w:eastAsia="宋体" w:cs="Times New Roman"/>
      <w:kern w:val="2"/>
      <w:sz w:val="21"/>
      <w:szCs w:val="21"/>
      <w:lang w:val="en-US" w:eastAsia="zh-CN" w:bidi="ar-SA"/>
    </w:rPr>
  </w:style>
  <w:style w:type="paragraph" w:customStyle="1" w:styleId="51">
    <w:name w:val="3-4 表格字体"/>
    <w:basedOn w:val="1"/>
    <w:autoRedefine/>
    <w:qFormat/>
    <w:uiPriority w:val="0"/>
    <w:pPr>
      <w:adjustRightInd w:val="0"/>
      <w:snapToGrid w:val="0"/>
      <w:jc w:val="left"/>
    </w:pPr>
    <w:rPr>
      <w:rFonts w:ascii="仿宋" w:hAnsi="仿宋" w:eastAsia="仿宋" w:cs="Times New Roman"/>
      <w:bCs/>
      <w:snapToGrid w:val="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Kingsoft</Company>
  <Pages>87</Pages>
  <Words>21025</Words>
  <Characters>22402</Characters>
  <Lines>1012</Lines>
  <Paragraphs>284</Paragraphs>
  <TotalTime>44</TotalTime>
  <ScaleCrop>false</ScaleCrop>
  <LinksUpToDate>false</LinksUpToDate>
  <CharactersWithSpaces>22818</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小亮哥</cp:lastModifiedBy>
  <cp:lastPrinted>2025-11-11T06:25:00Z</cp:lastPrinted>
  <dcterms:modified xsi:type="dcterms:W3CDTF">2026-02-04T06:30:44Z</dcterms:modified>
  <cp:revision>145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2CE725C660F74BC6B9F9F213959B39C7_13</vt:lpwstr>
  </property>
  <property fmtid="{D5CDD505-2E9C-101B-9397-08002B2CF9AE}" pid="4" name="KSOTemplateDocerSaveRecord">
    <vt:lpwstr>eyJoZGlkIjoiM2U1ZDQwY2M5YzhjNTNhMmU2N2ViYWEzZmI0ZDMwNjkiLCJ1c2VySWQiOiIzNDk4MTMxMDcifQ==</vt:lpwstr>
  </property>
</Properties>
</file>