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customXml/itemProps9.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黑体" w:hAnsi="黑体" w:eastAsia="黑体" w:cs="黑体"/>
          <w:color w:val="000000" w:themeColor="text1"/>
          <w:sz w:val="52"/>
          <w:szCs w:val="52"/>
          <w:highlight w:val="none"/>
          <w14:textFill>
            <w14:solidFill>
              <w14:schemeClr w14:val="tx1"/>
            </w14:solidFill>
          </w14:textFill>
        </w:rPr>
      </w:pPr>
      <w:r>
        <w:rPr>
          <w:rFonts w:ascii="黑体" w:hAnsi="黑体" w:eastAsia="黑体" w:cs="黑体"/>
          <w:color w:val="000000" w:themeColor="text1"/>
          <w:sz w:val="52"/>
          <w:szCs w:val="52"/>
          <w:highlight w:val="none"/>
          <w14:textFill>
            <w14:solidFill>
              <w14:schemeClr w14:val="tx1"/>
            </w14:solidFill>
          </w14:textFill>
        </w:rPr>
      </w:r>
      <w:r/>
    </w:p>
    <w:p>
      <w:pPr>
        <w:jc w:val="center"/>
        <w:spacing w:line="480" w:lineRule="auto"/>
        <w:rPr>
          <w:rFonts w:ascii="黑体" w:hAnsi="黑体" w:eastAsia="黑体" w:cs="黑体"/>
          <w:color w:val="000000" w:themeColor="text1"/>
          <w:sz w:val="52"/>
          <w:szCs w:val="52"/>
          <w:highlight w:val="none"/>
          <w14:textFill>
            <w14:solidFill>
              <w14:schemeClr w14:val="tx1"/>
            </w14:solidFill>
          </w14:textFill>
        </w:rPr>
      </w:pPr>
      <w:r>
        <w:rPr>
          <w:rFonts w:ascii="黑体" w:hAnsi="黑体" w:eastAsia="黑体" w:cs="黑体"/>
          <w:color w:val="000000" w:themeColor="text1"/>
          <w:sz w:val="52"/>
          <w:szCs w:val="52"/>
          <w:highlight w:val="none"/>
          <w14:textFill>
            <w14:solidFill>
              <w14:schemeClr w14:val="tx1"/>
            </w14:solidFill>
          </w14:textFill>
        </w:rPr>
      </w:r>
      <w:r/>
    </w:p>
    <w:p>
      <w:pPr>
        <w:jc w:val="center"/>
        <w:spacing w:line="480" w:lineRule="auto"/>
        <w:rPr>
          <w:rFonts w:ascii="黑体" w:hAnsi="黑体" w:eastAsia="黑体" w:cs="黑体"/>
          <w:color w:val="000000" w:themeColor="text1"/>
          <w:sz w:val="52"/>
          <w:szCs w:val="52"/>
          <w:highlight w:val="none"/>
          <w14:textFill>
            <w14:solidFill>
              <w14:schemeClr w14:val="tx1"/>
            </w14:solidFill>
          </w14:textFill>
        </w:rPr>
      </w:pPr>
      <w:r>
        <w:rPr>
          <w:rFonts w:hint="eastAsia" w:ascii="黑体" w:hAnsi="黑体" w:eastAsia="黑体" w:cs="黑体"/>
          <w:color w:val="000000" w:themeColor="text1"/>
          <w:sz w:val="52"/>
          <w:szCs w:val="52"/>
          <w:highlight w:val="none"/>
          <w14:textFill>
            <w14:solidFill>
              <w14:schemeClr w14:val="tx1"/>
            </w14:solidFill>
          </w14:textFill>
        </w:rPr>
        <w:t xml:space="preserve">泰州市政府采购项目</w:t>
      </w:r>
      <w:r/>
    </w:p>
    <w:p>
      <w:pPr>
        <w:jc w:val="center"/>
        <w:spacing w:line="480" w:lineRule="auto"/>
        <w:rPr>
          <w:rFonts w:ascii="黑体" w:hAnsi="黑体" w:eastAsia="黑体" w:cs="黑体"/>
          <w:color w:val="000000" w:themeColor="text1"/>
          <w:sz w:val="52"/>
          <w:szCs w:val="52"/>
          <w:highlight w:val="none"/>
          <w14:textFill>
            <w14:solidFill>
              <w14:schemeClr w14:val="tx1"/>
            </w14:solidFill>
          </w14:textFill>
        </w:rPr>
      </w:pPr>
      <w:r>
        <w:rPr>
          <w:rFonts w:hint="eastAsia" w:ascii="黑体" w:hAnsi="黑体" w:eastAsia="黑体" w:cs="黑体"/>
          <w:color w:val="000000" w:themeColor="text1"/>
          <w:sz w:val="52"/>
          <w:szCs w:val="52"/>
          <w:highlight w:val="none"/>
          <w14:textFill>
            <w14:solidFill>
              <w14:schemeClr w14:val="tx1"/>
            </w14:solidFill>
          </w14:textFill>
        </w:rPr>
        <w:t xml:space="preserve">公开招标文件</w:t>
      </w:r>
      <w:r/>
    </w:p>
    <w:p>
      <w:pPr>
        <w:jc w:val="center"/>
        <w:rPr>
          <w:rFonts w:ascii="黑体" w:hAnsi="黑体" w:eastAsia="黑体" w:cs="黑体"/>
          <w:color w:val="000000" w:themeColor="text1"/>
          <w:sz w:val="28"/>
          <w:szCs w:val="36"/>
          <w:highlight w:val="none"/>
          <w14:textFill>
            <w14:solidFill>
              <w14:schemeClr w14:val="tx1"/>
            </w14:solidFill>
          </w14:textFill>
        </w:rPr>
      </w:pPr>
      <w:r>
        <w:rPr>
          <w:rFonts w:hint="eastAsia" w:ascii="黑体" w:hAnsi="黑体" w:eastAsia="黑体" w:cs="黑体"/>
          <w:color w:val="000000" w:themeColor="text1"/>
          <w:sz w:val="28"/>
          <w:szCs w:val="36"/>
          <w:highlight w:val="none"/>
          <w14:textFill>
            <w14:solidFill>
              <w14:schemeClr w14:val="tx1"/>
            </w14:solidFill>
          </w14:textFill>
        </w:rPr>
        <w:t xml:space="preserve">（全流程电子化不见面开标）</w:t>
      </w:r>
      <w:r/>
    </w:p>
    <w:p>
      <w:pPr>
        <w:ind w:firstLine="562"/>
        <w:jc w:val="left"/>
        <w:spacing w:line="480" w:lineRule="auto"/>
        <w:rPr>
          <w:b/>
          <w:color w:val="000000" w:themeColor="text1"/>
          <w:sz w:val="28"/>
          <w:szCs w:val="32"/>
          <w:highlight w:val="none"/>
          <w14:textFill>
            <w14:solidFill>
              <w14:schemeClr w14:val="tx1"/>
            </w14:solidFill>
          </w14:textFill>
        </w:rPr>
      </w:pPr>
      <w:r>
        <w:rPr>
          <w:b/>
          <w:color w:val="000000" w:themeColor="text1"/>
          <w:sz w:val="28"/>
          <w:szCs w:val="32"/>
          <w:highlight w:val="none"/>
          <w14:textFill>
            <w14:solidFill>
              <w14:schemeClr w14:val="tx1"/>
            </w14:solidFill>
          </w14:textFill>
        </w:rPr>
      </w:r>
      <w:r/>
    </w:p>
    <w:p>
      <w:pPr>
        <w:ind w:left="566" w:hanging="3"/>
        <w:jc w:val="left"/>
        <w:spacing w:line="480" w:lineRule="auto"/>
        <w:rPr>
          <w:b/>
          <w:color w:val="000000" w:themeColor="text1"/>
          <w:sz w:val="28"/>
          <w:szCs w:val="32"/>
          <w:highlight w:val="none"/>
          <w14:textFill>
            <w14:solidFill>
              <w14:schemeClr w14:val="tx1"/>
            </w14:solidFill>
          </w14:textFill>
        </w:rPr>
      </w:pPr>
      <w:r>
        <w:rPr>
          <w:b/>
          <w:color w:val="000000" w:themeColor="text1"/>
          <w:sz w:val="28"/>
          <w:szCs w:val="32"/>
          <w:highlight w:val="none"/>
          <w14:textFill>
            <w14:solidFill>
              <w14:schemeClr w14:val="tx1"/>
            </w14:solidFill>
          </w14:textFill>
        </w:rPr>
      </w:r>
      <w:r/>
    </w:p>
    <w:p>
      <w:pPr>
        <w:ind w:left="566" w:hanging="3"/>
        <w:jc w:val="left"/>
        <w:spacing w:line="480" w:lineRule="auto"/>
        <w:rPr>
          <w:b/>
          <w:color w:val="000000" w:themeColor="text1"/>
          <w:sz w:val="28"/>
          <w:szCs w:val="32"/>
          <w:highlight w:val="none"/>
          <w14:textFill>
            <w14:solidFill>
              <w14:schemeClr w14:val="tx1"/>
            </w14:solidFill>
          </w14:textFill>
        </w:rPr>
      </w:pPr>
      <w:r>
        <w:rPr>
          <w:b/>
          <w:color w:val="000000" w:themeColor="text1"/>
          <w:sz w:val="28"/>
          <w:szCs w:val="32"/>
          <w:highlight w:val="none"/>
          <w14:textFill>
            <w14:solidFill>
              <w14:schemeClr w14:val="tx1"/>
            </w14:solidFill>
          </w14:textFill>
        </w:rPr>
      </w:r>
      <w:r/>
    </w:p>
    <w:p>
      <w:pPr>
        <w:ind w:left="1896" w:hanging="1476"/>
        <w:jc w:val="left"/>
        <w:spacing w:line="480" w:lineRule="auto"/>
        <w:rPr>
          <w:rFonts w:asciiTheme="minorEastAsia" w:hAnsiTheme="minorEastAsia" w:cstheme="minorEastAsia"/>
          <w:b/>
          <w:color w:val="000000" w:themeColor="text1"/>
          <w:sz w:val="30"/>
          <w:szCs w:val="30"/>
          <w:highlight w:val="none"/>
          <w14:textFill>
            <w14:solidFill>
              <w14:schemeClr w14:val="tx1"/>
            </w14:solidFill>
          </w14:textFill>
        </w:rPr>
      </w:pPr>
      <w:r>
        <w:rPr>
          <w:rFonts w:hint="eastAsia" w:asciiTheme="minorEastAsia" w:hAnsiTheme="minorEastAsia" w:cstheme="minorEastAsia"/>
          <w:b/>
          <w:color w:val="000000" w:themeColor="text1"/>
          <w:sz w:val="30"/>
          <w:szCs w:val="30"/>
          <w:highlight w:val="none"/>
          <w14:textFill>
            <w14:solidFill>
              <w14:schemeClr w14:val="tx1"/>
            </w14:solidFill>
          </w14:textFill>
        </w:rPr>
        <w:t xml:space="preserve">项目名称：2026年泰州电子信息产业园安全及消防技术咨询指导服务</w:t>
      </w:r>
      <w:r/>
    </w:p>
    <w:p>
      <w:pPr>
        <w:ind w:left="1896" w:hanging="1476"/>
        <w:jc w:val="left"/>
        <w:spacing w:line="480" w:lineRule="auto"/>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pPr>
      <w:r>
        <w:rPr>
          <w:rFonts w:hint="eastAsia" w:asciiTheme="minorEastAsia" w:hAnsiTheme="minorEastAsia" w:cstheme="minorEastAsia"/>
          <w:b/>
          <w:color w:val="000000" w:themeColor="text1"/>
          <w:sz w:val="30"/>
          <w:szCs w:val="30"/>
          <w:highlight w:val="none"/>
          <w14:textFill>
            <w14:solidFill>
              <w14:schemeClr w14:val="tx1"/>
            </w14:solidFill>
          </w14:textFill>
        </w:rPr>
        <w:t xml:space="preserve">项目编号/包号：</w:t>
      </w:r>
      <w:r>
        <w:rPr>
          <w:rFonts w:hint="eastAsia" w:asciiTheme="minorEastAsia" w:hAnsiTheme="minorEastAsia" w:cstheme="minorEastAsia"/>
          <w:b/>
          <w:color w:val="000000" w:themeColor="text1"/>
          <w:sz w:val="30"/>
          <w:szCs w:val="30"/>
          <w:highlight w:val="none"/>
          <w:lang w:eastAsia="zh-CN"/>
          <w14:textFill>
            <w14:solidFill>
              <w14:schemeClr w14:val="tx1"/>
            </w14:solidFill>
          </w14:textFill>
        </w:rPr>
        <w:t xml:space="preserve">JSZC-321203-ZYGL-G2026-0003</w:t>
      </w:r>
      <w:r/>
    </w:p>
    <w:p>
      <w:pPr>
        <w:ind w:left="1896" w:hanging="1476"/>
        <w:jc w:val="left"/>
        <w:spacing w:line="480" w:lineRule="auto"/>
        <w:rPr>
          <w:rFonts w:asciiTheme="minorEastAsia" w:hAnsiTheme="minorEastAsia" w:cstheme="minorEastAsia"/>
          <w:b/>
          <w:color w:val="000000" w:themeColor="text1"/>
          <w:sz w:val="30"/>
          <w:szCs w:val="30"/>
          <w:highlight w:val="none"/>
          <w14:textFill>
            <w14:solidFill>
              <w14:schemeClr w14:val="tx1"/>
            </w14:solidFill>
          </w14:textFill>
        </w:rPr>
      </w:pPr>
      <w:r>
        <w:rPr>
          <w:rFonts w:hint="eastAsia" w:asciiTheme="minorEastAsia" w:hAnsiTheme="minorEastAsia" w:cstheme="minorEastAsia"/>
          <w:b/>
          <w:color w:val="000000" w:themeColor="text1"/>
          <w:sz w:val="30"/>
          <w:szCs w:val="30"/>
          <w:highlight w:val="none"/>
          <w14:textFill>
            <w14:solidFill>
              <w14:schemeClr w14:val="tx1"/>
            </w14:solidFill>
          </w14:textFill>
        </w:rPr>
        <w:t xml:space="preserve">采购人：泰州医药高新技术产业开发区（泰州市高港区）电子信息产业园管理办公室</w:t>
      </w:r>
      <w:r/>
    </w:p>
    <w:p>
      <w:pPr>
        <w:ind w:left="1896" w:hanging="1476"/>
        <w:jc w:val="left"/>
        <w:spacing w:line="480" w:lineRule="auto"/>
        <w:rPr>
          <w:rFonts w:asciiTheme="minorEastAsia" w:hAnsiTheme="minorEastAsia" w:cstheme="minorEastAsia"/>
          <w:b/>
          <w:color w:val="000000" w:themeColor="text1"/>
          <w:sz w:val="30"/>
          <w:szCs w:val="30"/>
          <w:highlight w:val="none"/>
          <w14:textFill>
            <w14:solidFill>
              <w14:schemeClr w14:val="tx1"/>
            </w14:solidFill>
          </w14:textFill>
        </w:rPr>
      </w:pPr>
      <w:r>
        <w:rPr>
          <w:rFonts w:hint="eastAsia" w:asciiTheme="minorEastAsia" w:hAnsiTheme="minorEastAsia" w:cstheme="minorEastAsia"/>
          <w:b/>
          <w:color w:val="000000" w:themeColor="text1"/>
          <w:sz w:val="30"/>
          <w:szCs w:val="30"/>
          <w:highlight w:val="none"/>
          <w14:textFill>
            <w14:solidFill>
              <w14:schemeClr w14:val="tx1"/>
            </w14:solidFill>
          </w14:textFill>
        </w:rPr>
        <w:t xml:space="preserve">采购代理机构：江苏臻云建设管理有限公司</w:t>
      </w:r>
      <w:r/>
    </w:p>
    <w:p>
      <w:pPr>
        <w:ind w:left="566" w:hanging="3"/>
        <w:jc w:val="center"/>
        <w:spacing w:line="480" w:lineRule="auto"/>
        <w:rPr>
          <w:rFonts w:asciiTheme="minorEastAsia" w:hAnsiTheme="minorEastAsia" w:cstheme="minorEastAsia"/>
          <w:b/>
          <w:color w:val="000000" w:themeColor="text1"/>
          <w:sz w:val="30"/>
          <w:szCs w:val="30"/>
          <w:highlight w:val="none"/>
          <w14:textFill>
            <w14:solidFill>
              <w14:schemeClr w14:val="tx1"/>
            </w14:solidFill>
          </w14:textFill>
        </w:rPr>
      </w:pPr>
      <w:r>
        <w:rPr>
          <w:rFonts w:asciiTheme="minorEastAsia" w:hAnsiTheme="minorEastAsia" w:cstheme="minorEastAsia"/>
          <w:b/>
          <w:color w:val="000000" w:themeColor="text1"/>
          <w:sz w:val="30"/>
          <w:szCs w:val="30"/>
          <w:highlight w:val="none"/>
          <w14:textFill>
            <w14:solidFill>
              <w14:schemeClr w14:val="tx1"/>
            </w14:solidFill>
          </w14:textFill>
        </w:rPr>
      </w:r>
      <w:r/>
    </w:p>
    <w:p>
      <w:pPr>
        <w:ind w:left="566" w:hanging="3"/>
        <w:jc w:val="center"/>
        <w:spacing w:line="480" w:lineRule="auto"/>
        <w:rPr>
          <w:rFonts w:asciiTheme="minorEastAsia" w:hAnsiTheme="minorEastAsia" w:cstheme="minorEastAsia"/>
          <w:b/>
          <w:color w:val="000000" w:themeColor="text1"/>
          <w:sz w:val="30"/>
          <w:szCs w:val="30"/>
          <w:highlight w:val="none"/>
          <w14:textFill>
            <w14:solidFill>
              <w14:schemeClr w14:val="tx1"/>
            </w14:solidFill>
          </w14:textFill>
        </w:rPr>
      </w:pPr>
      <w:r>
        <w:rPr>
          <w:rFonts w:hint="eastAsia" w:asciiTheme="minorEastAsia" w:hAnsiTheme="minorEastAsia" w:cstheme="minorEastAsia"/>
          <w:b/>
          <w:color w:val="000000" w:themeColor="text1"/>
          <w:sz w:val="30"/>
          <w:szCs w:val="30"/>
          <w:highlight w:val="none"/>
          <w14:textFill>
            <w14:solidFill>
              <w14:schemeClr w14:val="tx1"/>
            </w14:solidFill>
          </w14:textFill>
        </w:rPr>
        <w:t xml:space="preserve">二○二六年三月</w:t>
      </w:r>
      <w:r/>
    </w:p>
    <w:p>
      <w:pPr>
        <w:rPr>
          <w:rFonts w:asciiTheme="minorEastAsia" w:hAnsiTheme="minorEastAsia" w:cstheme="minorEastAsia"/>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560"/>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今年我市已正式启用“苏采云”系统，目前已全面开通政府采购线上合同信用融资（以下简称“政采贷”）功能。成交供应商可凭政府采购合同在中征平台发起贷款申请。</w:t>
      </w:r>
      <w:r/>
    </w:p>
    <w:p>
      <w:pPr>
        <w:spacing w:line="400" w:lineRule="exact"/>
        <w:rPr>
          <w:rFonts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1.“政采贷”业务流程</w:t>
      </w:r>
      <w:r/>
    </w:p>
    <w:p>
      <w:pPr>
        <w:pStyle w:val="875"/>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mc:AlternateContent>
          <mc:Choice Requires="wpg">
            <w:drawing>
              <wp:inline xmlns:wp="http://schemas.openxmlformats.org/drawingml/2006/wordprocessingDrawing" distT="0" distB="0" distL="0" distR="0">
                <wp:extent cx="5495925" cy="1443990"/>
                <wp:effectExtent l="0" t="0" r="9525" b="3810"/>
                <wp:docPr id="3"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 name="图片 1" descr="1675992174522"/>
                        <pic:cNvPicPr>
                          <a:picLocks noChangeAspect="1"/>
                        </pic:cNvPicPr>
                        <pic:nvPr/>
                      </pic:nvPicPr>
                      <pic:blipFill>
                        <a:blip r:embed="rId19"/>
                        <a:stretch/>
                      </pic:blipFill>
                      <pic:spPr bwMode="auto">
                        <a:xfrm>
                          <a:off x="0" y="0"/>
                          <a:ext cx="5495925" cy="144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2.8pt;height:113.7pt;mso-wrap-distance-left:0.0pt;mso-wrap-distance-top:0.0pt;mso-wrap-distance-right:0.0pt;mso-wrap-distance-bottom:0.0pt;" stroked="f">
                <v:path textboxrect="0,0,0,0"/>
                <v:imagedata r:id="rId19" o:title=""/>
              </v:shape>
            </w:pict>
          </mc:Fallback>
        </mc:AlternateContent>
      </w:r>
      <w:r/>
    </w:p>
    <w:p>
      <w:pPr>
        <w:spacing w:line="400" w:lineRule="exact"/>
        <w:rPr>
          <w:rFonts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2.常见问题</w:t>
      </w:r>
      <w:r/>
    </w:p>
    <w:p>
      <w:pPr>
        <w:ind w:firstLine="638"/>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Q1：哪些企业能申请“政采贷”？</w:t>
      </w:r>
      <w:r/>
    </w:p>
    <w:p>
      <w:pPr>
        <w:ind w:firstLine="638"/>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答：江苏省内采用国库集中支付的政府采购项目的中标供应商，可凭政府采购合同申请“政采贷”。</w:t>
      </w:r>
      <w:r/>
    </w:p>
    <w:p>
      <w:pPr>
        <w:ind w:firstLine="638"/>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Q2：供应商在哪里申请“政采贷”？</w:t>
      </w:r>
      <w:r/>
    </w:p>
    <w:p>
      <w:pPr>
        <w:ind w:firstLine="638"/>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答：中标供应商在“中征应收账款融资服务平台”（简称“中征平台”）上向意向银行发起融资申请。</w:t>
      </w:r>
      <w:r/>
    </w:p>
    <w:p>
      <w:pPr>
        <w:ind w:firstLine="638"/>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Q3：中标供应商要注意什么？</w:t>
      </w:r>
      <w:r/>
    </w:p>
    <w:p>
      <w:pPr>
        <w:ind w:firstLine="638"/>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答：中标供应商要加强和采购单位的沟通协调，尽早确定融资需求。需要“政采贷”融资的，政府采购合同付款账号应当空置。</w:t>
      </w:r>
      <w:r/>
    </w:p>
    <w:p>
      <w:pPr>
        <w:ind w:firstLine="638"/>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Q4：采购单位要做什么？</w:t>
      </w:r>
      <w:r/>
    </w:p>
    <w:p>
      <w:pPr>
        <w:ind w:firstLine="638"/>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答：采购单位在“苏采云”系统中公示政府采购合同时，要勾选融资标识，为中标供应商融资提供便利。如后续融资失败，采购单位要及时维护中标供应商相关账号信息，按时支付款项。</w:t>
      </w:r>
      <w:r/>
    </w:p>
    <w:p>
      <w:pPr>
        <w:ind w:firstLine="638"/>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Q5：“政采贷”融资失败怎么办？</w:t>
      </w:r>
      <w:r/>
    </w:p>
    <w:p>
      <w:pPr>
        <w:ind w:firstLine="638"/>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答：经合作银行审核后不予放款，或者贷款审核时间超过10个工作日的，视为融资失败，该项目回到财政预算管理一体化系统中支付资金。融资失败的，无法重新线上申请“政采贷”。</w:t>
      </w:r>
      <w:r/>
    </w:p>
    <w:p>
      <w:pPr>
        <w:spacing w:line="400" w:lineRule="exact"/>
        <w:rPr>
          <w:rFonts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3.网址及联系方式</w:t>
      </w:r>
      <w:r/>
    </w:p>
    <w:p>
      <w:pPr>
        <w:spacing w:line="40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政采贷：</w:t>
      </w:r>
      <w:r>
        <w:rPr>
          <w:rStyle w:val="880"/>
          <w:rFonts w:hint="eastAsia" w:ascii="仿宋" w:hAnsi="仿宋" w:eastAsia="仿宋" w:cs="仿宋"/>
          <w:color w:val="000000" w:themeColor="text1"/>
          <w:spacing w:val="1"/>
          <w:sz w:val="28"/>
          <w:szCs w:val="28"/>
          <w:highlight w:val="none"/>
          <w14:textFill>
            <w14:solidFill>
              <w14:schemeClr w14:val="tx1"/>
            </w14:solidFill>
          </w14:textFill>
        </w:rPr>
        <w:t xml:space="preserve">http://czj.taizhou.gov.cn/tzzfcgw/zcd/index.html</w:t>
      </w:r>
      <w:r/>
    </w:p>
    <w:p>
      <w:pPr>
        <w:rPr>
          <w:color w:val="000000" w:themeColor="text1"/>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中征平台：</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"https://www.crcrfsp.com/" \o "https://www.crcrfsp.com/" </w:instrText>
      </w:r>
      <w:r>
        <w:rPr>
          <w:color w:val="000000" w:themeColor="text1"/>
          <w:highlight w:val="none"/>
          <w14:textFill>
            <w14:solidFill>
              <w14:schemeClr w14:val="tx1"/>
            </w14:solidFill>
          </w14:textFill>
        </w:rPr>
        <w:fldChar w:fldCharType="separate"/>
      </w:r>
      <w:r>
        <w:rPr>
          <w:rStyle w:val="880"/>
          <w:rFonts w:hint="eastAsia" w:ascii="仿宋" w:hAnsi="仿宋" w:eastAsia="仿宋" w:cs="仿宋"/>
          <w:color w:val="000000" w:themeColor="text1"/>
          <w:spacing w:val="1"/>
          <w:sz w:val="28"/>
          <w:szCs w:val="28"/>
          <w:highlight w:val="none"/>
          <w14:textFill>
            <w14:solidFill>
              <w14:schemeClr w14:val="tx1"/>
            </w14:solidFill>
          </w14:textFill>
        </w:rPr>
        <w:t xml:space="preserve">https://www.crcrfsp.com/</w:t>
      </w:r>
      <w:r>
        <w:rPr>
          <w:rStyle w:val="880"/>
          <w:rFonts w:hint="eastAsia" w:ascii="仿宋" w:hAnsi="仿宋" w:eastAsia="仿宋" w:cs="仿宋"/>
          <w:color w:val="000000" w:themeColor="text1"/>
          <w:spacing w:val="1"/>
          <w:sz w:val="28"/>
          <w:szCs w:val="28"/>
          <w:highlight w:val="none"/>
          <w14:textFill>
            <w14:solidFill>
              <w14:schemeClr w14:val="tx1"/>
            </w14:solidFill>
          </w14:textFill>
        </w:rPr>
        <w:fldChar w:fldCharType="end"/>
      </w:r>
      <w:r>
        <w:rPr>
          <w:color w:val="000000" w:themeColor="text1"/>
          <w:highlight w:val="none"/>
          <w14:textFill>
            <w14:solidFill>
              <w14:schemeClr w14:val="tx1"/>
            </w14:solidFill>
          </w14:textFill>
        </w:rPr>
        <w:br w:type="page" w:clear="all"/>
      </w:r>
      <w:r/>
    </w:p>
    <w:p>
      <w:pPr>
        <w:pStyle w:val="857"/>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使用说明</w:t>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为促进政府采购活动的公开、公平和公正进行，进一步优化我市政府采购营商环境，提高公开招标文件编制质量和采购工作效率，根据政府采购有关法律法规及政策要求，我单位结合省内外各地政府采购示范文件，研究制定了《泰州市政府采购项目公开招标文件示范文本</w:t>
      </w:r>
      <w:r>
        <w:rPr>
          <w:rFonts w:hint="eastAsia" w:ascii="宋体" w:hAnsi="宋体" w:eastAsia="宋体" w:cs="宋体"/>
          <w:color w:val="000000" w:themeColor="text1"/>
          <w:sz w:val="24"/>
          <w:highlight w:val="none"/>
          <w14:textFill>
            <w14:solidFill>
              <w14:schemeClr w14:val="tx1"/>
            </w14:solidFill>
          </w14:textFill>
        </w:rPr>
        <w:t xml:space="preserve">(2023年版)》</w:t>
      </w:r>
      <w:r>
        <w:rPr>
          <w:rFonts w:hint="eastAsia" w:asciiTheme="minorEastAsia" w:hAnsiTheme="minorEastAsia" w:cstheme="minorEastAsia"/>
          <w:color w:val="000000" w:themeColor="text1"/>
          <w:sz w:val="24"/>
          <w:highlight w:val="none"/>
          <w14:textFill>
            <w14:solidFill>
              <w14:schemeClr w14:val="tx1"/>
            </w14:solidFill>
          </w14:textFill>
        </w:rPr>
        <w:t xml:space="preserve">(以下简称《示范文本》)，仅在我单位承接的政府采购项目中推广使用。</w:t>
      </w:r>
      <w:r/>
    </w:p>
    <w:p>
      <w:pPr>
        <w:ind w:firstLine="482"/>
        <w:spacing w:line="480" w:lineRule="exact"/>
        <w:rPr>
          <w:rFonts w:asciiTheme="minorEastAsia" w:hAnsiTheme="minorEastAsia" w:cstheme="minorEastAsia"/>
          <w:b/>
          <w:bCs/>
          <w:color w:val="000000" w:themeColor="text1"/>
          <w:sz w:val="24"/>
          <w:highlight w:val="none"/>
          <w14:textFill>
            <w14:solidFill>
              <w14:schemeClr w14:val="tx1"/>
            </w14:solidFill>
          </w14:textFill>
        </w:rPr>
        <w:outlineLvl w:val="1"/>
      </w:pPr>
      <w:r/>
      <w:bookmarkStart w:id="0" w:name="_Toc24779"/>
      <w:r/>
      <w:bookmarkStart w:id="1" w:name="_Toc20470"/>
      <w:r>
        <w:rPr>
          <w:rFonts w:hint="eastAsia" w:asciiTheme="minorEastAsia" w:hAnsiTheme="minorEastAsia" w:cstheme="minorEastAsia"/>
          <w:b/>
          <w:bCs/>
          <w:color w:val="000000" w:themeColor="text1"/>
          <w:sz w:val="24"/>
          <w:highlight w:val="none"/>
          <w14:textFill>
            <w14:solidFill>
              <w14:schemeClr w14:val="tx1"/>
            </w14:solidFill>
          </w14:textFill>
        </w:rPr>
        <w:t xml:space="preserve">一、适用范围</w:t>
      </w:r>
      <w:bookmarkEnd w:id="0"/>
      <w:r/>
      <w:bookmarkEnd w:id="1"/>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《示范文本》适用于我单位接受委托代理采用公开招标方式采购的政府采购项目。</w:t>
      </w:r>
      <w:r/>
    </w:p>
    <w:p>
      <w:pPr>
        <w:ind w:firstLine="482"/>
        <w:spacing w:line="480" w:lineRule="exact"/>
        <w:rPr>
          <w:rFonts w:asciiTheme="minorEastAsia" w:hAnsiTheme="minorEastAsia" w:cstheme="minorEastAsia"/>
          <w:b/>
          <w:bCs/>
          <w:color w:val="000000" w:themeColor="text1"/>
          <w:sz w:val="24"/>
          <w:highlight w:val="none"/>
          <w14:textFill>
            <w14:solidFill>
              <w14:schemeClr w14:val="tx1"/>
            </w14:solidFill>
          </w14:textFill>
        </w:rPr>
        <w:outlineLvl w:val="1"/>
      </w:pPr>
      <w:r/>
      <w:bookmarkStart w:id="2" w:name="_Toc19999"/>
      <w:r/>
      <w:bookmarkStart w:id="3" w:name="_Toc28479"/>
      <w:r>
        <w:rPr>
          <w:rFonts w:hint="eastAsia" w:asciiTheme="minorEastAsia" w:hAnsiTheme="minorEastAsia" w:cstheme="minorEastAsia"/>
          <w:b/>
          <w:bCs/>
          <w:color w:val="000000" w:themeColor="text1"/>
          <w:sz w:val="24"/>
          <w:highlight w:val="none"/>
          <w14:textFill>
            <w14:solidFill>
              <w14:schemeClr w14:val="tx1"/>
            </w14:solidFill>
          </w14:textFill>
        </w:rPr>
        <w:t xml:space="preserve">二、填写规则</w:t>
      </w:r>
      <w:bookmarkEnd w:id="2"/>
      <w:r/>
      <w:bookmarkEnd w:id="3"/>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条款中以空格和下划横线“”形式标记的部分，为采购人或采购代理机构需要填写的内容。采购人或采购代理机构应根据采购项目具体特点和实际需要进行具体化填写，确实没有需要填写的，在空格或下划横线“”中用“  /  ”标记条款中以“</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Theme="minorEastAsia" w:hAnsiTheme="minorEastAsia" w:cstheme="minorEastAsia"/>
          <w:color w:val="000000" w:themeColor="text1"/>
          <w:sz w:val="24"/>
          <w:highlight w:val="none"/>
          <w14:textFill>
            <w14:solidFill>
              <w14:schemeClr w14:val="tx1"/>
            </w14:solidFill>
          </w14:textFill>
        </w:rPr>
        <w:t xml:space="preserve">”形式标记的内容，为采购人或采购代理机构需要确定的选项。编制公开招标文件时，适用于本项目的选项标记为“☑”，不适用于本项目的选项标记为“☒”。</w:t>
      </w:r>
      <w:r/>
    </w:p>
    <w:p>
      <w:pPr>
        <w:ind w:firstLine="482"/>
        <w:spacing w:line="480" w:lineRule="exact"/>
        <w:rPr>
          <w:rFonts w:asciiTheme="minorEastAsia" w:hAnsiTheme="minorEastAsia" w:cstheme="minorEastAsia"/>
          <w:b/>
          <w:bCs/>
          <w:color w:val="000000" w:themeColor="text1"/>
          <w:sz w:val="24"/>
          <w:highlight w:val="none"/>
          <w14:textFill>
            <w14:solidFill>
              <w14:schemeClr w14:val="tx1"/>
            </w14:solidFill>
          </w14:textFill>
        </w:rPr>
        <w:outlineLvl w:val="1"/>
      </w:pPr>
      <w:r/>
      <w:bookmarkStart w:id="4" w:name="_Toc22540"/>
      <w:r/>
      <w:bookmarkStart w:id="5" w:name="_Toc7900"/>
      <w:r>
        <w:rPr>
          <w:rFonts w:hint="eastAsia" w:asciiTheme="minorEastAsia" w:hAnsiTheme="minorEastAsia" w:cstheme="minorEastAsia"/>
          <w:b/>
          <w:bCs/>
          <w:color w:val="000000" w:themeColor="text1"/>
          <w:sz w:val="24"/>
          <w:highlight w:val="none"/>
          <w14:textFill>
            <w14:solidFill>
              <w14:schemeClr w14:val="tx1"/>
            </w14:solidFill>
          </w14:textFill>
        </w:rPr>
        <w:t xml:space="preserve">三、提示条款</w:t>
      </w:r>
      <w:bookmarkEnd w:id="4"/>
      <w:r/>
      <w:bookmarkEnd w:id="5"/>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《示范文本》中</w:t>
      </w:r>
      <w:r>
        <w:rPr>
          <w:rFonts w:hint="eastAsia" w:asciiTheme="minorEastAsia" w:hAnsiTheme="minorEastAsia" w:cstheme="minorEastAsia"/>
          <w:i/>
          <w:iCs/>
          <w:color w:val="000000" w:themeColor="text1"/>
          <w:sz w:val="24"/>
          <w:highlight w:val="none"/>
          <w14:textFill>
            <w14:solidFill>
              <w14:schemeClr w14:val="tx1"/>
            </w14:solidFill>
          </w14:textFill>
        </w:rPr>
        <w:t xml:space="preserve">“（）”形式标记的红色斜体内容</w:t>
      </w:r>
      <w:r>
        <w:rPr>
          <w:rFonts w:hint="eastAsia" w:asciiTheme="minorEastAsia" w:hAnsiTheme="minorEastAsia" w:cstheme="minorEastAsia"/>
          <w:color w:val="000000" w:themeColor="text1"/>
          <w:sz w:val="24"/>
          <w:highlight w:val="none"/>
          <w14:textFill>
            <w14:solidFill>
              <w14:schemeClr w14:val="tx1"/>
            </w14:solidFill>
          </w14:textFill>
        </w:rPr>
        <w:t xml:space="preserve">，属于提示编制公开招标文件的注意事项，公开招标文件发出前，有关提示内容应予以删除。</w:t>
      </w:r>
      <w:r/>
    </w:p>
    <w:p>
      <w:pPr>
        <w:ind w:firstLine="482"/>
        <w:spacing w:line="480" w:lineRule="exact"/>
        <w:rPr>
          <w:rFonts w:asciiTheme="minorEastAsia" w:hAnsiTheme="minorEastAsia" w:cstheme="minorEastAsia"/>
          <w:b/>
          <w:bCs/>
          <w:color w:val="000000" w:themeColor="text1"/>
          <w:sz w:val="24"/>
          <w:highlight w:val="none"/>
          <w14:textFill>
            <w14:solidFill>
              <w14:schemeClr w14:val="tx1"/>
            </w14:solidFill>
          </w14:textFill>
        </w:rPr>
        <w:outlineLvl w:val="1"/>
      </w:pPr>
      <w:r/>
      <w:bookmarkStart w:id="6" w:name="_Toc25709"/>
      <w:r/>
      <w:bookmarkStart w:id="7" w:name="_Toc23765"/>
      <w:r>
        <w:rPr>
          <w:rFonts w:hint="eastAsia" w:asciiTheme="minorEastAsia" w:hAnsiTheme="minorEastAsia" w:cstheme="minorEastAsia"/>
          <w:b/>
          <w:bCs/>
          <w:color w:val="000000" w:themeColor="text1"/>
          <w:sz w:val="24"/>
          <w:highlight w:val="none"/>
          <w14:textFill>
            <w14:solidFill>
              <w14:schemeClr w14:val="tx1"/>
            </w14:solidFill>
          </w14:textFill>
        </w:rPr>
        <w:t xml:space="preserve">四、须知前附表的运用</w:t>
      </w:r>
      <w:bookmarkEnd w:id="6"/>
      <w:r/>
      <w:bookmarkEnd w:id="7"/>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为了便于供应商高效阅览、避免遗漏重点内容，《示范文本》对第二章“供应商须知”设置了前附表形式。“供应商须知前附表”用于进一步明确“供应商须知”正文中的未尽事宜，采购人或采购代理机构在编制公开招标文件时，应根据采购项目实际需要对于需要修改和补充的内容在前附表中选择和补充列明。“供应商须知前附表”与“供应商须知”正文内容不一致的，以“供应商须知前附表”为准。</w:t>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为避免公开招标文件编制过程中出现的相同内容在文件中前后不一致等错误，公开招标文件尽量做到相同内容只出现一次，其他章节涉及有关内容的，以标明条款号引用的方式体现。</w:t>
      </w:r>
      <w:r/>
    </w:p>
    <w:p>
      <w:pPr>
        <w:ind w:firstLine="482"/>
        <w:spacing w:line="480" w:lineRule="exact"/>
        <w:rPr>
          <w:rFonts w:asciiTheme="minorEastAsia" w:hAnsiTheme="minorEastAsia" w:cstheme="minorEastAsia"/>
          <w:b/>
          <w:bCs/>
          <w:color w:val="000000" w:themeColor="text1"/>
          <w:sz w:val="24"/>
          <w:highlight w:val="none"/>
          <w14:textFill>
            <w14:solidFill>
              <w14:schemeClr w14:val="tx1"/>
            </w14:solidFill>
          </w14:textFill>
        </w:rPr>
        <w:outlineLvl w:val="1"/>
      </w:pPr>
      <w:r/>
      <w:bookmarkStart w:id="8" w:name="_Toc24031"/>
      <w:r/>
      <w:bookmarkStart w:id="9" w:name="_Toc24589"/>
      <w:r>
        <w:rPr>
          <w:rFonts w:hint="eastAsia" w:asciiTheme="minorEastAsia" w:hAnsiTheme="minorEastAsia" w:cstheme="minorEastAsia"/>
          <w:b/>
          <w:bCs/>
          <w:color w:val="000000" w:themeColor="text1"/>
          <w:sz w:val="24"/>
          <w:highlight w:val="none"/>
          <w14:textFill>
            <w14:solidFill>
              <w14:schemeClr w14:val="tx1"/>
            </w14:solidFill>
          </w14:textFill>
        </w:rPr>
        <w:t xml:space="preserve">五、采购需求与合同草案条款</w:t>
      </w:r>
      <w:bookmarkEnd w:id="8"/>
      <w:r/>
      <w:bookmarkEnd w:id="9"/>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《示范文本》在第四章“采购需求”部分列出了需求大纲供采购人或采购代理机构参考。</w:t>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采购人或采购代理机构应当依据《中华人民共和国民法典》等有关法律法规和政策要求，结合采购项目合同类型和特点，规范拟定和签署项目采购合同。在拟定合同草案条款时，应优先选择国家或行业制定推荐的有关标准或示范合同文本。</w:t>
      </w:r>
      <w:r/>
    </w:p>
    <w:p>
      <w:pPr>
        <w:ind w:firstLine="482"/>
        <w:spacing w:line="480" w:lineRule="exact"/>
        <w:rPr>
          <w:rFonts w:asciiTheme="minorEastAsia" w:hAnsiTheme="minorEastAsia" w:cstheme="minorEastAsia"/>
          <w:b/>
          <w:bCs/>
          <w:color w:val="000000" w:themeColor="text1"/>
          <w:sz w:val="24"/>
          <w:highlight w:val="none"/>
          <w14:textFill>
            <w14:solidFill>
              <w14:schemeClr w14:val="tx1"/>
            </w14:solidFill>
          </w14:textFill>
        </w:rPr>
        <w:outlineLvl w:val="1"/>
      </w:pPr>
      <w:r/>
      <w:bookmarkStart w:id="10" w:name="_Toc1473"/>
      <w:r/>
      <w:bookmarkStart w:id="11" w:name="_Toc27937"/>
      <w:r>
        <w:rPr>
          <w:rFonts w:hint="eastAsia" w:asciiTheme="minorEastAsia" w:hAnsiTheme="minorEastAsia" w:cstheme="minorEastAsia"/>
          <w:b/>
          <w:bCs/>
          <w:color w:val="000000" w:themeColor="text1"/>
          <w:sz w:val="24"/>
          <w:highlight w:val="none"/>
          <w14:textFill>
            <w14:solidFill>
              <w14:schemeClr w14:val="tx1"/>
            </w14:solidFill>
          </w14:textFill>
        </w:rPr>
        <w:t xml:space="preserve">六、响应文件格式的统一与简化</w:t>
      </w:r>
      <w:bookmarkEnd w:id="10"/>
      <w:r/>
      <w:bookmarkEnd w:id="11"/>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为便于供应商制作响应文件，便于评标委员会评审时统一标准，《示范文本》对适宜的内容提供了统一的响应文件参考格式，尽可能对格式中需要填列的内容进行了简化，尽可能减少了格式中需要签字、盖章的要求。</w:t>
      </w:r>
      <w:r/>
    </w:p>
    <w:p>
      <w:pPr>
        <w:ind w:firstLine="482"/>
        <w:spacing w:line="480" w:lineRule="exact"/>
        <w:rPr>
          <w:rFonts w:asciiTheme="minorEastAsia" w:hAnsiTheme="minorEastAsia" w:cstheme="minorEastAsia"/>
          <w:b/>
          <w:bCs/>
          <w:color w:val="000000" w:themeColor="text1"/>
          <w:sz w:val="24"/>
          <w:highlight w:val="none"/>
          <w14:textFill>
            <w14:solidFill>
              <w14:schemeClr w14:val="tx1"/>
            </w14:solidFill>
          </w14:textFill>
        </w:rPr>
        <w:outlineLvl w:val="1"/>
      </w:pPr>
      <w:r/>
      <w:bookmarkStart w:id="12" w:name="_Toc22332"/>
      <w:r/>
      <w:bookmarkStart w:id="13" w:name="_Toc16772"/>
      <w:r>
        <w:rPr>
          <w:rFonts w:hint="eastAsia" w:asciiTheme="minorEastAsia" w:hAnsiTheme="minorEastAsia" w:cstheme="minorEastAsia"/>
          <w:b/>
          <w:bCs/>
          <w:color w:val="000000" w:themeColor="text1"/>
          <w:sz w:val="24"/>
          <w:highlight w:val="none"/>
          <w14:textFill>
            <w14:solidFill>
              <w14:schemeClr w14:val="tx1"/>
            </w14:solidFill>
          </w14:textFill>
        </w:rPr>
        <w:t xml:space="preserve">七、实施及修改</w:t>
      </w:r>
      <w:bookmarkEnd w:id="12"/>
      <w:r/>
      <w:bookmarkEnd w:id="13"/>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我单位将认真做好《示范文本》的推广使用，使用中有任何意见建议，请及时与我单位联系。我们将及时总结经验，以进一步修订完善《示范文本》并协同推进其规范运用。</w:t>
      </w:r>
      <w:r/>
    </w:p>
    <w:p>
      <w:pPr>
        <w:ind w:firstLine="480"/>
        <w:spacing w:line="48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我单位不定期根据法律法规、政府采购政策文件等更新情况或项目具体特点，对示范文本适当进行更新或调整。</w:t>
      </w:r>
      <w:r/>
    </w:p>
    <w:p>
      <w:pPr>
        <w:ind w:firstLine="480"/>
        <w:jc w:val="left"/>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名称：江苏臻云建设管理有限公司</w:t>
      </w:r>
      <w:r/>
    </w:p>
    <w:p>
      <w:pPr>
        <w:ind w:firstLine="480"/>
        <w:jc w:val="left"/>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泰州市永定西路258号泰州广场3-226号</w:t>
      </w:r>
      <w:r/>
    </w:p>
    <w:p>
      <w:pPr>
        <w:ind w:firstLine="480"/>
        <w:jc w:val="left"/>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联系方式：朱女士0523-80656182</w:t>
      </w:r>
      <w:r>
        <w:rPr>
          <w:rFonts w:hint="eastAsia" w:ascii="宋体" w:hAnsi="宋体" w:cs="宋体"/>
          <w:color w:val="000000" w:themeColor="text1"/>
          <w:sz w:val="24"/>
          <w:highlight w:val="none"/>
          <w14:textFill>
            <w14:solidFill>
              <w14:schemeClr w14:val="tx1"/>
            </w14:solidFill>
          </w14:textFill>
        </w:rPr>
        <w:t xml:space="preserve">、13775702470</w:t>
      </w:r>
      <w:r/>
    </w:p>
    <w:p>
      <w:pPr>
        <w:pStyle w:val="87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566" w:hanging="3"/>
        <w:jc w:val="center"/>
        <w:spacing w:line="480" w:lineRule="auto"/>
        <w:rPr>
          <w:rFonts w:asciiTheme="minorEastAsia" w:hAnsiTheme="minorEastAsia" w:cstheme="minorEastAsia"/>
          <w:b/>
          <w:color w:val="000000" w:themeColor="text1"/>
          <w:sz w:val="30"/>
          <w:szCs w:val="30"/>
          <w:highlight w:val="none"/>
          <w14:textFill>
            <w14:solidFill>
              <w14:schemeClr w14:val="tx1"/>
            </w14:solidFill>
          </w14:textFill>
        </w:rPr>
      </w:pPr>
      <w:r>
        <w:rPr>
          <w:rFonts w:asciiTheme="minorEastAsia" w:hAnsiTheme="minorEastAsia" w:cstheme="minorEastAsia"/>
          <w:b/>
          <w:color w:val="000000" w:themeColor="text1"/>
          <w:sz w:val="30"/>
          <w:szCs w:val="30"/>
          <w:highlight w:val="none"/>
          <w14:textFill>
            <w14:solidFill>
              <w14:schemeClr w14:val="tx1"/>
            </w14:solidFill>
          </w14:textFill>
        </w:rPr>
      </w:r>
      <w:r/>
    </w:p>
    <w:p>
      <w:pPr>
        <w:rPr>
          <w:rFonts w:ascii="宋体" w:hAnsi="宋体" w:cs="宋体"/>
          <w:b/>
          <w:bCs/>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dt>
      <w:sdtPr>
        <w15:appearance w15:val="boundingBox"/>
        <w:id w:val="147480303"/>
        <w:docPartObj>
          <w:docPartGallery w:val="Table of Contents"/>
          <w:docPartUnique w:val="true"/>
        </w:docPartObj>
        <w:rPr>
          <w:rFonts w:hint="eastAsia" w:ascii="黑体" w:hAnsi="黑体" w:eastAsia="黑体" w:cs="黑体"/>
          <w:color w:val="000000" w:themeColor="text1"/>
          <w:sz w:val="32"/>
          <w:szCs w:val="32"/>
          <w:highlight w:val="none"/>
          <w14:textFill>
            <w14:solidFill>
              <w14:schemeClr w14:val="tx1"/>
            </w14:solidFill>
          </w14:textFill>
        </w:rPr>
      </w:sdtPr>
      <w:sdtContent>
        <w:p>
          <w:pPr>
            <w:jc w:val="center"/>
            <w:spacing w:line="332" w:lineRule="auto"/>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目  录</w:t>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"1-2" \h \u</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"_Toc20470"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highlight w:val="none"/>
              <w14:textFill>
                <w14:solidFill>
                  <w14:schemeClr w14:val="tx1"/>
                </w14:solidFill>
              </w14:textFill>
            </w:rPr>
            <w:t xml:space="preserve">一、适用范围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_Toc20470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"_Toc19999"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highlight w:val="none"/>
              <w14:textFill>
                <w14:solidFill>
                  <w14:schemeClr w14:val="tx1"/>
                </w14:solidFill>
              </w14:textFill>
            </w:rPr>
            <w:t xml:space="preserve">二、填写规则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_Toc19999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"_Toc7900"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highlight w:val="none"/>
              <w14:textFill>
                <w14:solidFill>
                  <w14:schemeClr w14:val="tx1"/>
                </w14:solidFill>
              </w14:textFill>
            </w:rPr>
            <w:t xml:space="preserve">三、提示条款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"_Toc25709"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highlight w:val="none"/>
              <w14:textFill>
                <w14:solidFill>
                  <w14:schemeClr w14:val="tx1"/>
                </w14:solidFill>
              </w14:textFill>
            </w:rPr>
            <w:t xml:space="preserve">四、须知前附表的运用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_Toc25709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"_Toc24589"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highlight w:val="none"/>
              <w14:textFill>
                <w14:solidFill>
                  <w14:schemeClr w14:val="tx1"/>
                </w14:solidFill>
              </w14:textFill>
            </w:rPr>
            <w:t xml:space="preserve">五、采购需求与合同草案条款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_Toc24589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"_Toc27937"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highlight w:val="none"/>
              <w14:textFill>
                <w14:solidFill>
                  <w14:schemeClr w14:val="tx1"/>
                </w14:solidFill>
              </w14:textFill>
            </w:rPr>
            <w:t xml:space="preserve">六、响应文件格式的统一与简化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_Toc27937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"_Toc22332"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highlight w:val="none"/>
              <w14:textFill>
                <w14:solidFill>
                  <w14:schemeClr w14:val="tx1"/>
                </w14:solidFill>
              </w14:textFill>
            </w:rPr>
            <w:t xml:space="preserve">七、实施及修改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_Toc22332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1"/>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"_Toc29010"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2"/>
              <w:highlight w:val="none"/>
              <w14:textFill>
                <w14:solidFill>
                  <w14:schemeClr w14:val="tx1"/>
                </w14:solidFill>
              </w14:textFill>
            </w:rPr>
            <w:t xml:space="preserve">第一章  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"_Toc13453" </w:instrText>
          </w:r>
          <w:r>
            <w:rPr>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highlight w:val="none"/>
              <w14:textFill>
                <w14:solidFill>
                  <w14:schemeClr w14:val="tx1"/>
                </w14:solidFill>
              </w14:textFill>
            </w:rPr>
            <w:t xml:space="preserve">一、项目基本情况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_Toc13453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"_Toc9817" </w:instrText>
          </w:r>
          <w:r>
            <w:rPr>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highlight w:val="none"/>
              <w14:textFill>
                <w14:solidFill>
                  <w14:schemeClr w14:val="tx1"/>
                </w14:solidFill>
              </w14:textFill>
            </w:rPr>
            <w:t xml:space="preserve">二、申请人的资格要求：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_Toc9817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"_Toc3754"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三、</w:t>
          </w:r>
          <w:r>
            <w:rPr>
              <w:rFonts w:hint="eastAsia" w:ascii="宋体" w:hAnsi="宋体" w:eastAsia="宋体" w:cs="宋体"/>
              <w:bCs/>
              <w:color w:val="000000" w:themeColor="text1"/>
              <w:highlight w:val="none"/>
              <w14:textFill>
                <w14:solidFill>
                  <w14:schemeClr w14:val="tx1"/>
                </w14:solidFill>
              </w14:textFill>
            </w:rPr>
            <w:t xml:space="preserve">获取招标文件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_Toc3754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"_Toc3082" </w:instrText>
          </w:r>
          <w:r>
            <w:rPr>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highlight w:val="none"/>
              <w14:textFill>
                <w14:solidFill>
                  <w14:schemeClr w14:val="tx1"/>
                </w14:solidFill>
              </w14:textFill>
            </w:rPr>
            <w:t xml:space="preserve">四、提交投标文件截止时间、开标时间和地点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"_Toc25255" </w:instrText>
          </w:r>
          <w:r>
            <w:rPr>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highlight w:val="none"/>
              <w14:textFill>
                <w14:solidFill>
                  <w14:schemeClr w14:val="tx1"/>
                </w14:solidFill>
              </w14:textFill>
            </w:rPr>
            <w:t xml:space="preserve">五、公告期限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_Toc25255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"_Toc23941" </w:instrText>
          </w:r>
          <w:r>
            <w:rPr>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highlight w:val="none"/>
              <w14:textFill>
                <w14:solidFill>
                  <w14:schemeClr w14:val="tx1"/>
                </w14:solidFill>
              </w14:textFill>
            </w:rPr>
            <w:t xml:space="preserve">六、其他补充事宜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_Toc23941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"_Toc28664" </w:instrText>
          </w:r>
          <w:r>
            <w:rPr>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highlight w:val="none"/>
              <w14:textFill>
                <w14:solidFill>
                  <w14:schemeClr w14:val="tx1"/>
                </w14:solidFill>
              </w14:textFill>
            </w:rPr>
            <w:t xml:space="preserve">七、凡对本次采购提出询问，请按以下方式联系。</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_Toc28664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1"/>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"_Toc29158"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2"/>
              <w:highlight w:val="none"/>
              <w14:textFill>
                <w14:solidFill>
                  <w14:schemeClr w14:val="tx1"/>
                </w14:solidFill>
              </w14:textFill>
            </w:rPr>
            <w:t xml:space="preserve">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_Toc29158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"_Toc14586"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投标人须知前附表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_Toc14586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"_Toc21273"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_Toc21273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"_Toc29918"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一  说明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_Toc29918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"_Toc17558"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1相关概念或定义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_Toc17558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"_Toc26118"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2资金来源、项目属性、科研仪器设备采购、核心产品</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_Toc26118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"_Toc224"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3现场考察、投标前答疑会</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"_Toc24581"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4样品</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_Toc24581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"_Toc27629"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5政府采购政策（包括但不限于下列具体政策要求）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_Toc27629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"_Toc25315"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6投标费用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_Toc25315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"_Toc10725"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二  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_Toc10725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"_Toc7518"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7招标文件构成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_Toc7518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"_Toc17636"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8对招标文件的澄清或修改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_Toc17636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"_Toc30258"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三  投标文件的编制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_Toc30258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"_Toc8596"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9投标范围、招标文件中计量单位的使用及投标语言</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_Toc8596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"_Toc31928"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10投标文件构成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_Toc31928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"_Toc16866"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11投标报价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_Toc16866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"_Toc25429"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12投标保证金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_Toc25429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"_Toc3613"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13投标有效期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_Toc3613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"_Toc31378"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14投标文件的签署、盖章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_Toc31378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"_Toc24634"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四  投标文件的提交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_Toc24634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"_Toc6619"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15投标文件的提交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_Toc6619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"_Toc10777"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16投标截止时间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_Toc10777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"_Toc2861" </w:instrText>
          </w:r>
          <w:r>
            <w:rPr>
              <w:color w:val="000000" w:themeColor="text1"/>
              <w:highlight w:val="none"/>
              <w14:textFill>
                <w14:solidFill>
                  <w14:schemeClr w14:val="tx1"/>
                </w14:solidFill>
              </w14:textFill>
            </w:rPr>
            <w:fldChar w:fldCharType="separate"/>
          </w:r>
          <w:r>
            <w:rPr>
              <w:rFonts w:asciiTheme="minorEastAsia" w:hAnsiTheme="minorEastAsia" w:cstheme="minorEastAsia"/>
              <w:bCs/>
              <w:color w:val="000000" w:themeColor="text1"/>
              <w:szCs w:val="23"/>
              <w:highlight w:val="none"/>
              <w14:textFill>
                <w14:solidFill>
                  <w14:schemeClr w14:val="tx1"/>
                </w14:solidFill>
              </w14:textFill>
            </w:rPr>
            <w:t xml:space="preserve">17</w:t>
          </w:r>
          <w:r>
            <w:rPr>
              <w:rFonts w:hint="eastAsia" w:asciiTheme="minorEastAsia" w:hAnsiTheme="minorEastAsia" w:cstheme="minorEastAsia"/>
              <w:bCs/>
              <w:color w:val="000000" w:themeColor="text1"/>
              <w:szCs w:val="23"/>
              <w:highlight w:val="none"/>
              <w14:textFill>
                <w14:solidFill>
                  <w14:schemeClr w14:val="tx1"/>
                </w14:solidFill>
              </w14:textFill>
            </w:rPr>
            <w:t xml:space="preserve">投标文件的修改与撤回</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"_Toc5877"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五  开标、资格审查及评标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_Toc5877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"_Toc31038"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18开标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_Toc31038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"_Toc18800" </w:instrText>
          </w:r>
          <w:r>
            <w:rPr>
              <w:color w:val="000000" w:themeColor="text1"/>
              <w:highlight w:val="none"/>
              <w14:textFill>
                <w14:solidFill>
                  <w14:schemeClr w14:val="tx1"/>
                </w14:solidFill>
              </w14:textFill>
            </w:rPr>
            <w:fldChar w:fldCharType="separate"/>
          </w:r>
          <w:r>
            <w:rPr>
              <w:rFonts w:asciiTheme="minorEastAsia" w:hAnsiTheme="minorEastAsia" w:cstheme="minorEastAsia"/>
              <w:bCs/>
              <w:color w:val="000000" w:themeColor="text1"/>
              <w:szCs w:val="23"/>
              <w:highlight w:val="none"/>
              <w14:textFill>
                <w14:solidFill>
                  <w14:schemeClr w14:val="tx1"/>
                </w14:solidFill>
              </w14:textFill>
            </w:rPr>
            <w:t xml:space="preserve">19</w:t>
          </w:r>
          <w:r>
            <w:rPr>
              <w:rFonts w:hint="eastAsia" w:asciiTheme="minorEastAsia" w:hAnsiTheme="minorEastAsia" w:cstheme="minorEastAsia"/>
              <w:bCs/>
              <w:color w:val="000000" w:themeColor="text1"/>
              <w:szCs w:val="23"/>
              <w:highlight w:val="none"/>
              <w14:textFill>
                <w14:solidFill>
                  <w14:schemeClr w14:val="tx1"/>
                </w14:solidFill>
              </w14:textFill>
            </w:rPr>
            <w:t xml:space="preserve">资格审查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_Toc18800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"_Toc7142"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20评标委员会</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_Toc7142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"_Toc8915" </w:instrText>
          </w:r>
          <w:r>
            <w:rPr>
              <w:color w:val="000000" w:themeColor="text1"/>
              <w:highlight w:val="none"/>
              <w14:textFill>
                <w14:solidFill>
                  <w14:schemeClr w14:val="tx1"/>
                </w14:solidFill>
              </w14:textFill>
            </w:rPr>
            <w:fldChar w:fldCharType="separate"/>
          </w:r>
          <w:r>
            <w:rPr>
              <w:rFonts w:asciiTheme="minorEastAsia" w:hAnsiTheme="minorEastAsia" w:cstheme="minorEastAsia"/>
              <w:bCs/>
              <w:color w:val="000000" w:themeColor="text1"/>
              <w:szCs w:val="23"/>
              <w:highlight w:val="none"/>
              <w14:textFill>
                <w14:solidFill>
                  <w14:schemeClr w14:val="tx1"/>
                </w14:solidFill>
              </w14:textFill>
            </w:rPr>
            <w:t xml:space="preserve">21</w:t>
          </w:r>
          <w:r>
            <w:rPr>
              <w:rFonts w:hint="eastAsia" w:asciiTheme="minorEastAsia" w:hAnsiTheme="minorEastAsia" w:cstheme="minorEastAsia"/>
              <w:bCs/>
              <w:color w:val="000000" w:themeColor="text1"/>
              <w:szCs w:val="23"/>
              <w:highlight w:val="none"/>
              <w14:textFill>
                <w14:solidFill>
                  <w14:schemeClr w14:val="tx1"/>
                </w14:solidFill>
              </w14:textFill>
            </w:rPr>
            <w:t xml:space="preserve">评标程序、评标方法和评标标准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_Toc8915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"_Toc31953"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六  确定中标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_Toc31953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"_Toc9594" </w:instrText>
          </w:r>
          <w:r>
            <w:rPr>
              <w:color w:val="000000" w:themeColor="text1"/>
              <w:highlight w:val="none"/>
              <w14:textFill>
                <w14:solidFill>
                  <w14:schemeClr w14:val="tx1"/>
                </w14:solidFill>
              </w14:textFill>
            </w:rPr>
            <w:fldChar w:fldCharType="separate"/>
          </w:r>
          <w:r>
            <w:rPr>
              <w:rFonts w:asciiTheme="minorEastAsia" w:hAnsiTheme="minorEastAsia" w:cstheme="minorEastAsia"/>
              <w:bCs/>
              <w:color w:val="000000" w:themeColor="text1"/>
              <w:szCs w:val="23"/>
              <w:highlight w:val="none"/>
              <w14:textFill>
                <w14:solidFill>
                  <w14:schemeClr w14:val="tx1"/>
                </w14:solidFill>
              </w14:textFill>
            </w:rPr>
            <w:t xml:space="preserve">22</w:t>
          </w:r>
          <w:r>
            <w:rPr>
              <w:rFonts w:hint="eastAsia" w:asciiTheme="minorEastAsia" w:hAnsiTheme="minorEastAsia" w:cstheme="minorEastAsia"/>
              <w:bCs/>
              <w:color w:val="000000" w:themeColor="text1"/>
              <w:szCs w:val="23"/>
              <w:highlight w:val="none"/>
              <w14:textFill>
                <w14:solidFill>
                  <w14:schemeClr w14:val="tx1"/>
                </w14:solidFill>
              </w14:textFill>
            </w:rPr>
            <w:t xml:space="preserve">确定中标人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_Toc9594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"_Toc16067" </w:instrText>
          </w:r>
          <w:r>
            <w:rPr>
              <w:color w:val="000000" w:themeColor="text1"/>
              <w:highlight w:val="none"/>
              <w14:textFill>
                <w14:solidFill>
                  <w14:schemeClr w14:val="tx1"/>
                </w14:solidFill>
              </w14:textFill>
            </w:rPr>
            <w:fldChar w:fldCharType="separate"/>
          </w:r>
          <w:r>
            <w:rPr>
              <w:rFonts w:asciiTheme="minorEastAsia" w:hAnsiTheme="minorEastAsia" w:cstheme="minorEastAsia"/>
              <w:bCs/>
              <w:color w:val="000000" w:themeColor="text1"/>
              <w:szCs w:val="23"/>
              <w:highlight w:val="none"/>
              <w14:textFill>
                <w14:solidFill>
                  <w14:schemeClr w14:val="tx1"/>
                </w14:solidFill>
              </w14:textFill>
            </w:rPr>
            <w:t xml:space="preserve">23</w:t>
          </w:r>
          <w:r>
            <w:rPr>
              <w:rFonts w:hint="eastAsia" w:asciiTheme="minorEastAsia" w:hAnsiTheme="minorEastAsia" w:cstheme="minorEastAsia"/>
              <w:bCs/>
              <w:color w:val="000000" w:themeColor="text1"/>
              <w:szCs w:val="23"/>
              <w:highlight w:val="none"/>
              <w14:textFill>
                <w14:solidFill>
                  <w14:schemeClr w14:val="tx1"/>
                </w14:solidFill>
              </w14:textFill>
            </w:rPr>
            <w:t xml:space="preserve">中标公告与中标通知书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_Toc16067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"_Toc21388" </w:instrText>
          </w:r>
          <w:r>
            <w:rPr>
              <w:color w:val="000000" w:themeColor="text1"/>
              <w:highlight w:val="none"/>
              <w14:textFill>
                <w14:solidFill>
                  <w14:schemeClr w14:val="tx1"/>
                </w14:solidFill>
              </w14:textFill>
            </w:rPr>
            <w:fldChar w:fldCharType="separate"/>
          </w:r>
          <w:r>
            <w:rPr>
              <w:rFonts w:asciiTheme="minorEastAsia" w:hAnsiTheme="minorEastAsia" w:cstheme="minorEastAsia"/>
              <w:bCs/>
              <w:color w:val="000000" w:themeColor="text1"/>
              <w:szCs w:val="23"/>
              <w:highlight w:val="none"/>
              <w14:textFill>
                <w14:solidFill>
                  <w14:schemeClr w14:val="tx1"/>
                </w14:solidFill>
              </w14:textFill>
            </w:rPr>
            <w:t xml:space="preserve">24</w:t>
          </w:r>
          <w:r>
            <w:rPr>
              <w:rFonts w:hint="eastAsia" w:asciiTheme="minorEastAsia" w:hAnsiTheme="minorEastAsia" w:cstheme="minorEastAsia"/>
              <w:bCs/>
              <w:color w:val="000000" w:themeColor="text1"/>
              <w:szCs w:val="23"/>
              <w:highlight w:val="none"/>
              <w14:textFill>
                <w14:solidFill>
                  <w14:schemeClr w14:val="tx1"/>
                </w14:solidFill>
              </w14:textFill>
            </w:rPr>
            <w:t xml:space="preserve">废标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_Toc21388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"_Toc25588" </w:instrText>
          </w:r>
          <w:r>
            <w:rPr>
              <w:color w:val="000000" w:themeColor="text1"/>
              <w:highlight w:val="none"/>
              <w14:textFill>
                <w14:solidFill>
                  <w14:schemeClr w14:val="tx1"/>
                </w14:solidFill>
              </w14:textFill>
            </w:rPr>
            <w:fldChar w:fldCharType="separate"/>
          </w:r>
          <w:r>
            <w:rPr>
              <w:rFonts w:hint="eastAsia" w:asciiTheme="minorEastAsia" w:hAnsiTheme="minorEastAsia" w:cstheme="minorEastAsia"/>
              <w:bCs/>
              <w:color w:val="000000" w:themeColor="text1"/>
              <w:szCs w:val="23"/>
              <w:highlight w:val="none"/>
              <w14:textFill>
                <w14:solidFill>
                  <w14:schemeClr w14:val="tx1"/>
                </w14:solidFill>
              </w14:textFill>
            </w:rPr>
            <w:t xml:space="preserve">25签订合同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_Toc25588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"_Toc13412" </w:instrText>
          </w:r>
          <w:r>
            <w:rPr>
              <w:color w:val="000000" w:themeColor="text1"/>
              <w:highlight w:val="none"/>
              <w14:textFill>
                <w14:solidFill>
                  <w14:schemeClr w14:val="tx1"/>
                </w14:solidFill>
              </w14:textFill>
            </w:rPr>
            <w:fldChar w:fldCharType="separate"/>
          </w:r>
          <w:r>
            <w:rPr>
              <w:rFonts w:asciiTheme="minorEastAsia" w:hAnsiTheme="minorEastAsia" w:cstheme="minorEastAsia"/>
              <w:bCs/>
              <w:color w:val="000000" w:themeColor="text1"/>
              <w:szCs w:val="23"/>
              <w:highlight w:val="none"/>
              <w14:textFill>
                <w14:solidFill>
                  <w14:schemeClr w14:val="tx1"/>
                </w14:solidFill>
              </w14:textFill>
            </w:rPr>
            <w:t xml:space="preserve">26</w:t>
          </w:r>
          <w:r>
            <w:rPr>
              <w:rFonts w:hint="eastAsia" w:asciiTheme="minorEastAsia" w:hAnsiTheme="minorEastAsia" w:cstheme="minorEastAsia"/>
              <w:bCs/>
              <w:color w:val="000000" w:themeColor="text1"/>
              <w:szCs w:val="23"/>
              <w:highlight w:val="none"/>
              <w14:textFill>
                <w14:solidFill>
                  <w14:schemeClr w14:val="tx1"/>
                </w14:solidFill>
              </w14:textFill>
            </w:rPr>
            <w:t xml:space="preserve">询问与质疑</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_Toc13412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"_Toc13388" </w:instrText>
          </w:r>
          <w:r>
            <w:rPr>
              <w:color w:val="000000" w:themeColor="text1"/>
              <w:highlight w:val="none"/>
              <w14:textFill>
                <w14:solidFill>
                  <w14:schemeClr w14:val="tx1"/>
                </w14:solidFill>
              </w14:textFill>
            </w:rPr>
            <w:fldChar w:fldCharType="separate"/>
          </w:r>
          <w:r>
            <w:rPr>
              <w:rFonts w:asciiTheme="minorEastAsia" w:hAnsiTheme="minorEastAsia" w:cstheme="minorEastAsia"/>
              <w:bCs/>
              <w:color w:val="000000" w:themeColor="text1"/>
              <w:szCs w:val="23"/>
              <w:highlight w:val="none"/>
              <w14:textFill>
                <w14:solidFill>
                  <w14:schemeClr w14:val="tx1"/>
                </w14:solidFill>
              </w14:textFill>
            </w:rPr>
            <w:t xml:space="preserve">27</w:t>
          </w:r>
          <w:r>
            <w:rPr>
              <w:rFonts w:hint="eastAsia" w:asciiTheme="minorEastAsia" w:hAnsiTheme="minorEastAsia" w:cstheme="minorEastAsia"/>
              <w:bCs/>
              <w:color w:val="000000" w:themeColor="text1"/>
              <w:szCs w:val="23"/>
              <w:highlight w:val="none"/>
              <w14:textFill>
                <w14:solidFill>
                  <w14:schemeClr w14:val="tx1"/>
                </w14:solidFill>
              </w14:textFill>
            </w:rPr>
            <w:t xml:space="preserve">代理费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_Toc13388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1"/>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"_Toc15963"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2"/>
              <w:highlight w:val="none"/>
              <w14:textFill>
                <w14:solidFill>
                  <w14:schemeClr w14:val="tx1"/>
                </w14:solidFill>
              </w14:textFill>
            </w:rPr>
            <w:t xml:space="preserve">第三章  资格审查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_Toc15963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"_Toc10890"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一、资格审查程序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_Toc10890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"_Toc4054"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二、资格审查要求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_Toc4054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1"/>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"_Toc18332"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2"/>
              <w:highlight w:val="none"/>
              <w14:textFill>
                <w14:solidFill>
                  <w14:schemeClr w14:val="tx1"/>
                </w14:solidFill>
              </w14:textFill>
            </w:rPr>
            <w:t xml:space="preserve">第四章  评标程序、评标方法和评标标准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_Toc18332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"_Toc31165"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一、评标方法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_Toc31165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3"/>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"_Toc26029"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8"/>
              <w:highlight w:val="none"/>
              <w14:textFill>
                <w14:solidFill>
                  <w14:schemeClr w14:val="tx1"/>
                </w14:solidFill>
              </w14:textFill>
            </w:rPr>
            <w:t xml:space="preserve">二、评标标准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_Toc26029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1"/>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"_Toc11986"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2"/>
              <w:highlight w:val="none"/>
              <w14:textFill>
                <w14:solidFill>
                  <w14:schemeClr w14:val="tx1"/>
                </w14:solidFill>
              </w14:textFill>
            </w:rPr>
            <w:t xml:space="preserve">第五章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_Toc11986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36</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1"/>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"_Toc12471"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2"/>
              <w:highlight w:val="none"/>
              <w14:textFill>
                <w14:solidFill>
                  <w14:schemeClr w14:val="tx1"/>
                </w14:solidFill>
              </w14:textFill>
            </w:rPr>
            <w:t xml:space="preserve">第六章  拟签订的合同文本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_Toc12471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1"/>
            <w:tabs>
              <w:tab w:val="right" w:pos="86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"_Toc18039" </w:instrText>
          </w:r>
          <w:r>
            <w:rPr>
              <w:color w:val="000000" w:themeColor="text1"/>
              <w:highlight w:val="none"/>
              <w14:textFill>
                <w14:solidFill>
                  <w14:schemeClr w14:val="tx1"/>
                </w14:solidFill>
              </w14:textFill>
            </w:rPr>
            <w:fldChar w:fldCharType="separate"/>
          </w:r>
          <w:r>
            <w:rPr>
              <w:rFonts w:hint="eastAsia" w:ascii="黑体" w:hAnsi="黑体" w:eastAsia="黑体" w:cs="黑体"/>
              <w:color w:val="000000" w:themeColor="text1"/>
              <w:szCs w:val="22"/>
              <w:highlight w:val="none"/>
              <w14:textFill>
                <w14:solidFill>
                  <w14:schemeClr w14:val="tx1"/>
                </w14:solidFill>
              </w14:textFill>
            </w:rPr>
            <w:t xml:space="preserve">第七章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_Toc18039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sdtContent>
    </w:sdt>
    <w:p>
      <w:pPr>
        <w:jc w:val="center"/>
        <w:widowControl/>
        <w:rPr>
          <w:rFonts w:ascii="宋体" w:hAnsi="宋体"/>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360" w:lineRule="auto"/>
        <w:tabs>
          <w:tab w:val="left" w:pos="1515" w:leader="none"/>
        </w:tabs>
        <w:rPr>
          <w:rFonts w:ascii="黑体" w:hAnsi="黑体" w:eastAsia="黑体" w:cs="黑体"/>
          <w:color w:val="000000" w:themeColor="text1"/>
          <w:sz w:val="36"/>
          <w:szCs w:val="22"/>
          <w:highlight w:val="none"/>
          <w14:textFill>
            <w14:solidFill>
              <w14:schemeClr w14:val="tx1"/>
            </w14:solidFill>
          </w14:textFill>
        </w:rPr>
        <w:outlineLvl w:val="0"/>
      </w:pPr>
      <w:r/>
      <w:bookmarkStart w:id="14" w:name="_Toc29010"/>
      <w:r>
        <w:rPr>
          <w:rFonts w:hint="eastAsia" w:ascii="黑体" w:hAnsi="黑体" w:eastAsia="黑体" w:cs="黑体"/>
          <w:color w:val="000000" w:themeColor="text1"/>
          <w:sz w:val="36"/>
          <w:szCs w:val="22"/>
          <w:highlight w:val="none"/>
          <w14:textFill>
            <w14:solidFill>
              <w14:schemeClr w14:val="tx1"/>
            </w14:solidFill>
          </w14:textFill>
        </w:rPr>
        <w:t xml:space="preserve">第一章  招标公告</w:t>
      </w:r>
      <w:bookmarkEnd w:id="14"/>
      <w:r/>
      <w:r/>
    </w:p>
    <w:tbl>
      <w:tblPr>
        <w:tblStyle w:val="877"/>
        <w:tblW w:w="0" w:type="auto"/>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1"/>
      </w:tblGrid>
      <w:tr>
        <w:trPr>
          <w:trHeight w:val="1776"/>
        </w:trPr>
        <w:tc>
          <w:tcPr>
            <w:tcW w:w="9585" w:type="dxa"/>
            <w:vAlign w:val="bottom"/>
            <w:textDirection w:val="lrTb"/>
            <w:noWrap w:val="false"/>
          </w:tcPr>
          <w:p>
            <w:pPr>
              <w:spacing w:line="332" w:lineRule="auto"/>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项目概况</w:t>
            </w:r>
            <w:r/>
          </w:p>
          <w:p>
            <w:pPr>
              <w:ind w:firstLine="480"/>
              <w:spacing w:line="332" w:lineRule="auto"/>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u w:val="single"/>
                <w14:textFill>
                  <w14:solidFill>
                    <w14:schemeClr w14:val="tx1"/>
                  </w14:solidFill>
                </w14:textFill>
              </w:rPr>
              <w:t xml:space="preserve">2026年泰州电子信息产业园安全及消防技术咨询指导服务</w:t>
            </w:r>
            <w:r>
              <w:rPr>
                <w:rFonts w:hint="eastAsia" w:asciiTheme="minorEastAsia" w:hAnsiTheme="minorEastAsia" w:cstheme="minorEastAsia"/>
                <w:color w:val="000000" w:themeColor="text1"/>
                <w:sz w:val="24"/>
                <w:highlight w:val="none"/>
                <w14:textFill>
                  <w14:solidFill>
                    <w14:schemeClr w14:val="tx1"/>
                  </w14:solidFill>
                </w14:textFill>
              </w:rPr>
              <w:t xml:space="preserve">招标项目的潜在投标人应在</w:t>
            </w:r>
            <w:r>
              <w:rPr>
                <w:rFonts w:ascii="SimSun" w:hAnsi="SimSun" w:eastAsia="SimSun" w:cs="SimSun"/>
                <w:color w:val="000000"/>
                <w:sz w:val="24"/>
                <w:u w:val="single"/>
              </w:rPr>
              <w:t xml:space="preserve">供应商完成注册并办理CA证书后登录“江苏政府采购“苏采云”系统”，下载本项目招标文件</w:t>
            </w:r>
            <w:r>
              <w:rPr>
                <w:rFonts w:ascii="SimSun" w:hAnsi="SimSun" w:eastAsia="SimSun" w:cs="SimSun"/>
                <w:color w:val="000000"/>
                <w:sz w:val="24"/>
              </w:rPr>
              <w:t xml:space="preserve">获取</w:t>
            </w:r>
            <w:r>
              <w:rPr>
                <w:rFonts w:hint="eastAsia" w:asciiTheme="minorEastAsia" w:hAnsiTheme="minorEastAsia" w:cstheme="minorEastAsia"/>
                <w:color w:val="000000" w:themeColor="text1"/>
                <w:sz w:val="24"/>
                <w:highlight w:val="none"/>
                <w14:textFill>
                  <w14:solidFill>
                    <w14:schemeClr w14:val="tx1"/>
                  </w14:solidFill>
                </w14:textFill>
              </w:rPr>
              <w:t xml:space="preserve">招标文件，并于</w:t>
            </w:r>
            <w:r>
              <w:rPr>
                <w:rFonts w:hint="eastAsia" w:asciiTheme="minorEastAsia" w:hAnsiTheme="minorEastAsia" w:cstheme="minorEastAsia"/>
                <w:color w:val="000000" w:themeColor="text1"/>
                <w:sz w:val="24"/>
                <w:highlight w:val="none"/>
                <w:u w:val="single"/>
                <w14:textFill>
                  <w14:solidFill>
                    <w14:schemeClr w14:val="tx1"/>
                  </w14:solidFill>
                </w14:textFill>
              </w:rPr>
              <w:t xml:space="preserve">2026</w:t>
            </w:r>
            <w:r>
              <w:rPr>
                <w:rFonts w:hint="eastAsia" w:asciiTheme="minorEastAsia" w:hAnsiTheme="minorEastAsia" w:cstheme="minorEastAsia"/>
                <w:bCs/>
                <w:color w:val="000000" w:themeColor="text1"/>
                <w:sz w:val="24"/>
                <w:highlight w:val="none"/>
                <w:u w:val="single"/>
                <w14:textFill>
                  <w14:solidFill>
                    <w14:schemeClr w14:val="tx1"/>
                  </w14:solidFill>
                </w14:textFill>
              </w:rPr>
              <w:t xml:space="preserve">年</w:t>
            </w:r>
            <w:r>
              <w:rPr>
                <w:rFonts w:hint="eastAsia" w:asciiTheme="minorEastAsia" w:hAnsiTheme="minorEastAsia" w:cstheme="minorEastAsia"/>
                <w:bCs/>
                <w:color w:val="000000" w:themeColor="text1"/>
                <w:sz w:val="24"/>
                <w:highlight w:val="none"/>
                <w:u w:val="single"/>
                <w:lang w:val="en-US" w:eastAsia="zh-CN"/>
                <w14:textFill>
                  <w14:solidFill>
                    <w14:schemeClr w14:val="tx1"/>
                  </w14:solidFill>
                </w14:textFill>
              </w:rPr>
              <w:t xml:space="preserve">4</w:t>
            </w:r>
            <w:r>
              <w:rPr>
                <w:rFonts w:hint="eastAsia" w:asciiTheme="minorEastAsia" w:hAnsiTheme="minorEastAsia" w:cstheme="minorEastAsia"/>
                <w:bCs/>
                <w:color w:val="000000" w:themeColor="text1"/>
                <w:sz w:val="24"/>
                <w:highlight w:val="none"/>
                <w:u w:val="single"/>
                <w14:textFill>
                  <w14:solidFill>
                    <w14:schemeClr w14:val="tx1"/>
                  </w14:solidFill>
                </w14:textFill>
              </w:rPr>
              <w:t xml:space="preserve">月</w:t>
            </w:r>
            <w:r>
              <w:rPr>
                <w:rFonts w:hint="eastAsia" w:asciiTheme="minorEastAsia" w:hAnsiTheme="minorEastAsia" w:cstheme="minorEastAsia"/>
                <w:bCs/>
                <w:color w:val="000000" w:themeColor="text1"/>
                <w:sz w:val="24"/>
                <w:highlight w:val="none"/>
                <w:u w:val="single"/>
                <w:lang w:val="en-US" w:eastAsia="zh-CN"/>
                <w14:textFill>
                  <w14:solidFill>
                    <w14:schemeClr w14:val="tx1"/>
                  </w14:solidFill>
                </w14:textFill>
              </w:rPr>
              <w:t xml:space="preserve">20</w:t>
            </w:r>
            <w:r>
              <w:rPr>
                <w:rFonts w:hint="eastAsia" w:asciiTheme="minorEastAsia" w:hAnsiTheme="minorEastAsia" w:cstheme="minorEastAsia"/>
                <w:bCs/>
                <w:color w:val="000000" w:themeColor="text1"/>
                <w:sz w:val="24"/>
                <w:highlight w:val="none"/>
                <w:u w:val="single"/>
                <w14:textFill>
                  <w14:solidFill>
                    <w14:schemeClr w14:val="tx1"/>
                  </w14:solidFill>
                </w14:textFill>
              </w:rPr>
              <w:t xml:space="preserve">日9点00分（</w:t>
            </w:r>
            <w:r>
              <w:rPr>
                <w:rFonts w:hint="eastAsia" w:asciiTheme="minorEastAsia" w:hAnsiTheme="minorEastAsia" w:cstheme="minorEastAsia"/>
                <w:bCs/>
                <w:color w:val="000000" w:themeColor="text1"/>
                <w:sz w:val="24"/>
                <w:highlight w:val="none"/>
                <w14:textFill>
                  <w14:solidFill>
                    <w14:schemeClr w14:val="tx1"/>
                  </w14:solidFill>
                </w14:textFill>
              </w:rPr>
              <w:t xml:space="preserve">北京时间）前递交投标文件</w:t>
            </w:r>
            <w:r>
              <w:rPr>
                <w:rFonts w:hint="eastAsia" w:asciiTheme="minorEastAsia" w:hAnsiTheme="minorEastAsia" w:cstheme="minorEastAsia"/>
                <w:color w:val="000000" w:themeColor="text1"/>
                <w:sz w:val="24"/>
                <w:highlight w:val="none"/>
                <w14:textFill>
                  <w14:solidFill>
                    <w14:schemeClr w14:val="tx1"/>
                  </w14:solidFill>
                </w14:textFill>
              </w:rPr>
              <w:t xml:space="preserve">。</w:t>
            </w:r>
            <w:r/>
          </w:p>
        </w:tc>
      </w:tr>
    </w:tbl>
    <w:p>
      <w:pPr>
        <w:keepLines/>
        <w:keepNext/>
        <w:spacing w:line="440" w:lineRule="exact"/>
        <w:rPr>
          <w:rFonts w:ascii="宋体" w:hAnsi="宋体" w:eastAsia="宋体" w:cs="宋体"/>
          <w:b/>
          <w:bCs/>
          <w:color w:val="000000" w:themeColor="text1"/>
          <w:sz w:val="24"/>
          <w:highlight w:val="none"/>
          <w14:textFill>
            <w14:solidFill>
              <w14:schemeClr w14:val="tx1"/>
            </w14:solidFill>
          </w14:textFill>
        </w:rPr>
        <w:outlineLvl w:val="1"/>
      </w:pPr>
      <w:r/>
      <w:bookmarkStart w:id="15" w:name="_Toc28359089"/>
      <w:r/>
      <w:bookmarkStart w:id="16" w:name="_Toc28359012"/>
      <w:r/>
      <w:bookmarkStart w:id="17" w:name="_Toc35393629"/>
      <w:r/>
      <w:bookmarkStart w:id="18" w:name="_Toc35393798"/>
      <w:r/>
      <w:bookmarkStart w:id="19" w:name="_Toc13453"/>
      <w:r>
        <w:rPr>
          <w:rFonts w:hint="eastAsia" w:ascii="宋体" w:hAnsi="宋体" w:eastAsia="宋体" w:cs="宋体"/>
          <w:b/>
          <w:bCs/>
          <w:color w:val="000000" w:themeColor="text1"/>
          <w:sz w:val="24"/>
          <w:highlight w:val="none"/>
          <w14:textFill>
            <w14:solidFill>
              <w14:schemeClr w14:val="tx1"/>
            </w14:solidFill>
          </w14:textFill>
        </w:rPr>
        <w:t xml:space="preserve">一、项目基本情况</w:t>
      </w:r>
      <w:bookmarkEnd w:id="15"/>
      <w:r/>
      <w:bookmarkEnd w:id="16"/>
      <w:r/>
      <w:bookmarkEnd w:id="17"/>
      <w:r/>
      <w:bookmarkEnd w:id="18"/>
      <w:r/>
      <w:bookmarkEnd w:id="19"/>
      <w:r/>
      <w:r/>
    </w:p>
    <w:p>
      <w:pPr>
        <w:ind w:firstLine="480"/>
        <w:jc w:val="left"/>
        <w:spacing w:line="44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lang w:eastAsia="zh-CN"/>
          <w14:textFill>
            <w14:solidFill>
              <w14:schemeClr w14:val="tx1"/>
            </w14:solidFill>
          </w14:textFill>
        </w:rPr>
        <w:t xml:space="preserve">JSZC-321203-ZYGL-G2026-0003</w:t>
      </w:r>
      <w:r/>
    </w:p>
    <w:p>
      <w:pPr>
        <w:ind w:firstLine="480"/>
        <w:jc w:val="left"/>
        <w:spacing w:line="440" w:lineRule="exact"/>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项目名称：2026年泰州电子信息产业园安全及消防技术咨询指导服务</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预算金额：</w:t>
      </w:r>
      <w:r>
        <w:rPr>
          <w:rFonts w:ascii="SimSun" w:hAnsi="SimSun" w:eastAsia="SimSun" w:cs="SimSun"/>
          <w:color w:val="000000"/>
          <w:sz w:val="24"/>
        </w:rPr>
        <w:t xml:space="preserve">130万元（采购包1：65万元；采购包2:65万元）</w:t>
      </w: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最高限价：采购包1最高限价（65万元），采购包2最高限价（65万元），报价超过对应最高限价的为无效报价，按照</w:t>
      </w:r>
      <w:r>
        <w:rPr>
          <w:rFonts w:hint="eastAsia" w:ascii="宋体" w:hAnsi="宋体" w:eastAsia="宋体" w:cs="宋体"/>
          <w:b/>
          <w:bCs/>
          <w:color w:val="000000" w:themeColor="text1"/>
          <w:sz w:val="24"/>
          <w:highlight w:val="none"/>
          <w:u w:val="single"/>
          <w14:textFill>
            <w14:solidFill>
              <w14:schemeClr w14:val="tx1"/>
            </w14:solidFill>
          </w14:textFill>
        </w:rPr>
        <w:t xml:space="preserve">无效投标</w:t>
      </w:r>
      <w:r>
        <w:rPr>
          <w:rFonts w:hint="eastAsia" w:ascii="宋体" w:hAnsi="宋体" w:eastAsia="宋体" w:cs="宋体"/>
          <w:color w:val="000000" w:themeColor="text1"/>
          <w:sz w:val="24"/>
          <w:highlight w:val="none"/>
          <w14:textFill>
            <w14:solidFill>
              <w14:schemeClr w14:val="tx1"/>
            </w14:solidFill>
          </w14:textFill>
        </w:rPr>
        <w:t xml:space="preserve">文件处理。</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采购需求：详见采购需求。</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合同履行期限：</w:t>
      </w:r>
      <w:bookmarkStart w:id="20" w:name="_Toc35393630"/>
      <w:r/>
      <w:bookmarkStart w:id="21" w:name="_Toc28359013"/>
      <w:r/>
      <w:bookmarkStart w:id="22" w:name="_Toc28359090"/>
      <w:r/>
      <w:bookmarkStart w:id="23" w:name="_Toc35393799"/>
      <w:r>
        <w:rPr>
          <w:rFonts w:hint="eastAsia" w:ascii="宋体" w:hAnsi="宋体" w:eastAsia="宋体" w:cs="宋体"/>
          <w:b/>
          <w:bCs/>
          <w:color w:val="000000" w:themeColor="text1"/>
          <w:sz w:val="24"/>
          <w:highlight w:val="none"/>
          <w14:textFill>
            <w14:solidFill>
              <w14:schemeClr w14:val="tx1"/>
            </w14:solidFill>
          </w14:textFill>
        </w:rPr>
        <w:t xml:space="preserve">一年(12个月)。</w:t>
      </w:r>
      <w:bookmarkStart w:id="104" w:name="_GoBack"/>
      <w:r/>
      <w:bookmarkEnd w:id="104"/>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本项目不接受联合体投标。</w:t>
      </w:r>
      <w:r/>
    </w:p>
    <w:p>
      <w:pPr>
        <w:keepLines/>
        <w:keepNext/>
        <w:spacing w:line="440" w:lineRule="exact"/>
        <w:rPr>
          <w:rFonts w:ascii="宋体" w:hAnsi="宋体" w:eastAsia="宋体" w:cs="宋体"/>
          <w:b/>
          <w:bCs/>
          <w:color w:val="000000" w:themeColor="text1"/>
          <w:sz w:val="24"/>
          <w:highlight w:val="none"/>
          <w14:textFill>
            <w14:solidFill>
              <w14:schemeClr w14:val="tx1"/>
            </w14:solidFill>
          </w14:textFill>
        </w:rPr>
        <w:outlineLvl w:val="1"/>
      </w:pPr>
      <w:r/>
      <w:bookmarkStart w:id="24" w:name="_Toc9817"/>
      <w:r>
        <w:rPr>
          <w:rFonts w:hint="eastAsia" w:ascii="宋体" w:hAnsi="宋体" w:eastAsia="宋体" w:cs="宋体"/>
          <w:b/>
          <w:bCs/>
          <w:color w:val="000000" w:themeColor="text1"/>
          <w:sz w:val="24"/>
          <w:highlight w:val="none"/>
          <w14:textFill>
            <w14:solidFill>
              <w14:schemeClr w14:val="tx1"/>
            </w14:solidFill>
          </w14:textFill>
        </w:rPr>
        <w:t xml:space="preserve">二、申请人的资格要求</w:t>
      </w:r>
      <w:bookmarkEnd w:id="20"/>
      <w:r/>
      <w:bookmarkEnd w:id="21"/>
      <w:r/>
      <w:bookmarkEnd w:id="22"/>
      <w:r/>
      <w:bookmarkEnd w:id="23"/>
      <w:r>
        <w:rPr>
          <w:rFonts w:hint="eastAsia" w:ascii="宋体" w:hAnsi="宋体" w:eastAsia="宋体" w:cs="宋体"/>
          <w:b/>
          <w:bCs/>
          <w:color w:val="000000" w:themeColor="text1"/>
          <w:sz w:val="24"/>
          <w:highlight w:val="none"/>
          <w14:textFill>
            <w14:solidFill>
              <w14:schemeClr w14:val="tx1"/>
            </w14:solidFill>
          </w14:textFill>
        </w:rPr>
        <w:t xml:space="preserve">：</w:t>
      </w:r>
      <w:bookmarkEnd w:id="24"/>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本项目不专门面向中小企业预留采购份额。供应商为小微企业或监狱企业或残疾人福利性单位的，享受10%价格扣除，用扣除后的价格参与评审。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ascii="SimSun" w:hAnsi="SimSun" w:eastAsia="SimSun" w:cs="SimSun"/>
          <w:color w:val="000000"/>
          <w:sz w:val="24"/>
        </w:rPr>
        <w:t xml:space="preserve">（四）拒绝下述投标人参加本次采购活动</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⑴凡为采购项目提供整体设计、规范编制或者项目管理、监理、检测等服务的投标人，不得再参加该项目的其他采购活动；</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⑵投标人单位负责人为同一人或者存在直接控股、管理关系的不同投标人，不得参加同一合同项下的政府采购活动；</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⑶投标人被“信用中国”网站（www.creditchina.gov.cn）列入失信被执行人、重大税收违法案件当事人名单、政府采购严重违法失信行为记录名单。</w:t>
      </w:r>
      <w:r/>
    </w:p>
    <w:p>
      <w:pPr>
        <w:keepLines/>
        <w:keepNext/>
        <w:spacing w:line="440" w:lineRule="exact"/>
        <w:rPr>
          <w:rFonts w:ascii="宋体" w:hAnsi="宋体" w:eastAsia="宋体" w:cs="宋体"/>
          <w:b/>
          <w:bCs/>
          <w:color w:val="000000" w:themeColor="text1"/>
          <w:sz w:val="24"/>
          <w:highlight w:val="none"/>
          <w14:textFill>
            <w14:solidFill>
              <w14:schemeClr w14:val="tx1"/>
            </w14:solidFill>
          </w14:textFill>
        </w:rPr>
        <w:outlineLvl w:val="1"/>
      </w:pPr>
      <w:r/>
      <w:bookmarkStart w:id="29" w:name="_Toc3754"/>
      <w:r>
        <w:rPr>
          <w:rFonts w:hint="eastAsia" w:ascii="宋体" w:hAnsi="宋体" w:eastAsia="宋体" w:cs="宋体"/>
          <w:color w:val="000000" w:themeColor="text1"/>
          <w:sz w:val="24"/>
          <w:highlight w:val="none"/>
          <w14:textFill>
            <w14:solidFill>
              <w14:schemeClr w14:val="tx1"/>
            </w14:solidFill>
          </w14:textFill>
        </w:rPr>
        <w:t xml:space="preserve">三、</w:t>
      </w:r>
      <w:bookmarkStart w:id="30" w:name="_Toc28359015"/>
      <w:r/>
      <w:bookmarkStart w:id="31" w:name="_Toc35393632"/>
      <w:r/>
      <w:bookmarkStart w:id="32" w:name="_Toc35393801"/>
      <w:r/>
      <w:bookmarkStart w:id="33" w:name="_Toc28359092"/>
      <w:r>
        <w:rPr>
          <w:rFonts w:hint="eastAsia" w:ascii="宋体" w:hAnsi="宋体" w:eastAsia="宋体" w:cs="宋体"/>
          <w:b/>
          <w:bCs/>
          <w:color w:val="000000" w:themeColor="text1"/>
          <w:sz w:val="24"/>
          <w:highlight w:val="none"/>
          <w14:textFill>
            <w14:solidFill>
              <w14:schemeClr w14:val="tx1"/>
            </w14:solidFill>
          </w14:textFill>
        </w:rPr>
        <w:t xml:space="preserve">获取招标文件</w:t>
      </w:r>
      <w:bookmarkEnd w:id="29"/>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时间：自本公告发布之日起5个工作日</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地点：供应商完成注册并办理CA证书后登录“江苏政府采购“苏采云”系统”，下载本项目招标文件</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方式：登录江苏政府采购“苏采云”系统下载</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售价：0</w:t>
      </w:r>
      <w:r>
        <w:rPr>
          <w:rFonts w:hint="eastAsia" w:ascii="宋体" w:hAnsi="宋体" w:eastAsia="宋体" w:cs="宋体"/>
          <w:color w:val="000000" w:themeColor="text1"/>
          <w:sz w:val="24"/>
          <w:highlight w:val="none"/>
          <w14:textFill>
            <w14:solidFill>
              <w14:schemeClr w14:val="tx1"/>
            </w14:solidFill>
          </w14:textFill>
        </w:rPr>
        <w:t xml:space="preserve">元</w:t>
      </w:r>
      <w:r/>
    </w:p>
    <w:p>
      <w:pPr>
        <w:keepLines/>
        <w:keepNext/>
        <w:spacing w:line="440" w:lineRule="exact"/>
        <w:rPr>
          <w:rFonts w:ascii="宋体" w:hAnsi="宋体" w:eastAsia="宋体" w:cs="宋体"/>
          <w:b/>
          <w:bCs/>
          <w:color w:val="000000" w:themeColor="text1"/>
          <w:sz w:val="24"/>
          <w:highlight w:val="none"/>
          <w14:textFill>
            <w14:solidFill>
              <w14:schemeClr w14:val="tx1"/>
            </w14:solidFill>
          </w14:textFill>
        </w:rPr>
        <w:outlineLvl w:val="1"/>
      </w:pPr>
      <w:r/>
      <w:bookmarkStart w:id="34" w:name="_Toc3082"/>
      <w:r>
        <w:rPr>
          <w:rFonts w:hint="eastAsia" w:ascii="宋体" w:hAnsi="宋体" w:eastAsia="宋体" w:cs="宋体"/>
          <w:b/>
          <w:bCs/>
          <w:color w:val="000000" w:themeColor="text1"/>
          <w:sz w:val="24"/>
          <w:highlight w:val="none"/>
          <w14:textFill>
            <w14:solidFill>
              <w14:schemeClr w14:val="tx1"/>
            </w14:solidFill>
          </w14:textFill>
        </w:rPr>
        <w:t xml:space="preserve">四、</w:t>
      </w:r>
      <w:bookmarkEnd w:id="30"/>
      <w:r/>
      <w:bookmarkEnd w:id="31"/>
      <w:r/>
      <w:bookmarkEnd w:id="32"/>
      <w:r/>
      <w:bookmarkEnd w:id="33"/>
      <w:r>
        <w:rPr>
          <w:rFonts w:hint="eastAsia" w:ascii="宋体" w:hAnsi="宋体" w:eastAsia="宋体" w:cs="宋体"/>
          <w:b/>
          <w:bCs/>
          <w:color w:val="000000" w:themeColor="text1"/>
          <w:sz w:val="24"/>
          <w:highlight w:val="none"/>
          <w14:textFill>
            <w14:solidFill>
              <w14:schemeClr w14:val="tx1"/>
            </w14:solidFill>
          </w14:textFill>
        </w:rPr>
        <w:t xml:space="preserve">提交投标文件截止时间、开标时间和地点</w:t>
      </w:r>
      <w:bookmarkEnd w:id="34"/>
      <w:r/>
      <w:r/>
    </w:p>
    <w:p>
      <w:pPr>
        <w:ind w:firstLine="480"/>
        <w:spacing w:line="440" w:lineRule="exact"/>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bCs/>
          <w:color w:val="000000" w:themeColor="text1"/>
          <w:sz w:val="24"/>
          <w:highlight w:val="none"/>
          <w:u w:val="none"/>
          <w14:textFill>
            <w14:solidFill>
              <w14:schemeClr w14:val="tx1"/>
            </w14:solidFill>
          </w14:textFill>
        </w:rPr>
        <w:t xml:space="preserve">2026年</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u w:val="none"/>
          <w14:textFill>
            <w14:solidFill>
              <w14:schemeClr w14:val="tx1"/>
            </w14:solidFill>
          </w14:textFill>
        </w:rPr>
        <w:t xml:space="preserve">月</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 xml:space="preserve">20</w:t>
      </w:r>
      <w:r>
        <w:rPr>
          <w:rFonts w:hint="eastAsia" w:ascii="宋体" w:hAnsi="宋体" w:eastAsia="宋体" w:cs="宋体"/>
          <w:bCs/>
          <w:color w:val="000000" w:themeColor="text1"/>
          <w:sz w:val="24"/>
          <w:highlight w:val="none"/>
          <w:u w:val="none"/>
          <w14:textFill>
            <w14:solidFill>
              <w14:schemeClr w14:val="tx1"/>
            </w14:solidFill>
          </w14:textFill>
        </w:rPr>
        <w:t xml:space="preserve">日9点00分</w:t>
      </w:r>
      <w:r>
        <w:rPr>
          <w:rFonts w:hint="eastAsia" w:ascii="宋体" w:hAnsi="宋体" w:eastAsia="宋体" w:cs="宋体"/>
          <w:bCs/>
          <w:color w:val="000000" w:themeColor="text1"/>
          <w:sz w:val="24"/>
          <w:highlight w:val="none"/>
          <w14:textFill>
            <w14:solidFill>
              <w14:schemeClr w14:val="tx1"/>
            </w14:solidFill>
          </w14:textFill>
        </w:rPr>
        <w:t xml:space="preserve">（北京时间）</w:t>
      </w:r>
      <w:r/>
    </w:p>
    <w:p>
      <w:pPr>
        <w:ind w:firstLine="480"/>
        <w:spacing w:line="440" w:lineRule="exact"/>
        <w:rPr>
          <w:rFonts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地点：江苏政府采购“苏采云”系统不见面开标大厅</w:t>
      </w:r>
      <w:r/>
    </w:p>
    <w:p>
      <w:pPr>
        <w:jc w:val="left"/>
        <w:spacing w:line="440" w:lineRule="exact"/>
        <w:rPr>
          <w:rFonts w:ascii="宋体" w:hAnsi="宋体" w:eastAsia="宋体" w:cs="宋体"/>
          <w:b/>
          <w:bCs/>
          <w:color w:val="000000" w:themeColor="text1"/>
          <w:sz w:val="24"/>
          <w:highlight w:val="none"/>
          <w14:textFill>
            <w14:solidFill>
              <w14:schemeClr w14:val="tx1"/>
            </w14:solidFill>
          </w14:textFill>
        </w:rPr>
        <w:outlineLvl w:val="1"/>
      </w:pPr>
      <w:r/>
      <w:bookmarkStart w:id="35" w:name="_Toc35393802"/>
      <w:r/>
      <w:bookmarkStart w:id="36" w:name="_Toc28359093"/>
      <w:r/>
      <w:bookmarkStart w:id="37" w:name="_Toc35393633"/>
      <w:r/>
      <w:bookmarkStart w:id="38" w:name="_Toc28359016"/>
      <w:r/>
      <w:bookmarkStart w:id="39" w:name="_Toc25255"/>
      <w:r>
        <w:rPr>
          <w:rFonts w:hint="eastAsia" w:ascii="宋体" w:hAnsi="宋体" w:eastAsia="宋体" w:cs="宋体"/>
          <w:b/>
          <w:bCs/>
          <w:color w:val="000000" w:themeColor="text1"/>
          <w:sz w:val="24"/>
          <w:highlight w:val="none"/>
          <w14:textFill>
            <w14:solidFill>
              <w14:schemeClr w14:val="tx1"/>
            </w14:solidFill>
          </w14:textFill>
        </w:rPr>
        <w:t xml:space="preserve">五、</w:t>
      </w:r>
      <w:bookmarkEnd w:id="35"/>
      <w:r/>
      <w:bookmarkEnd w:id="36"/>
      <w:r/>
      <w:bookmarkEnd w:id="37"/>
      <w:r/>
      <w:bookmarkEnd w:id="38"/>
      <w:r/>
      <w:bookmarkStart w:id="40" w:name="_Toc35393803"/>
      <w:r/>
      <w:bookmarkStart w:id="41" w:name="_Toc35393634"/>
      <w:r/>
      <w:bookmarkStart w:id="42" w:name="_Toc28359017"/>
      <w:r/>
      <w:bookmarkStart w:id="43" w:name="_Toc28359094"/>
      <w:r>
        <w:rPr>
          <w:rFonts w:hint="eastAsia" w:ascii="宋体" w:hAnsi="宋体" w:eastAsia="宋体" w:cs="宋体"/>
          <w:b/>
          <w:bCs/>
          <w:color w:val="000000" w:themeColor="text1"/>
          <w:sz w:val="24"/>
          <w:highlight w:val="none"/>
          <w14:textFill>
            <w14:solidFill>
              <w14:schemeClr w14:val="tx1"/>
            </w14:solidFill>
          </w14:textFill>
        </w:rPr>
        <w:t xml:space="preserve">公告期限</w:t>
      </w:r>
      <w:bookmarkEnd w:id="39"/>
      <w:r/>
      <w:bookmarkEnd w:id="40"/>
      <w:r/>
      <w:bookmarkEnd w:id="41"/>
      <w:r/>
      <w:bookmarkEnd w:id="42"/>
      <w:r/>
      <w:bookmarkEnd w:id="43"/>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自本公告发布之日起5个工作日。</w:t>
      </w:r>
      <w:r/>
    </w:p>
    <w:p>
      <w:pPr>
        <w:jc w:val="left"/>
        <w:spacing w:line="440" w:lineRule="exact"/>
        <w:rPr>
          <w:rFonts w:ascii="宋体" w:hAnsi="宋体" w:eastAsia="宋体" w:cs="宋体"/>
          <w:b/>
          <w:bCs/>
          <w:color w:val="000000" w:themeColor="text1"/>
          <w:sz w:val="24"/>
          <w:highlight w:val="none"/>
          <w14:textFill>
            <w14:solidFill>
              <w14:schemeClr w14:val="tx1"/>
            </w14:solidFill>
          </w14:textFill>
        </w:rPr>
        <w:outlineLvl w:val="1"/>
      </w:pPr>
      <w:r/>
      <w:bookmarkStart w:id="44" w:name="_Toc35393635"/>
      <w:r/>
      <w:bookmarkStart w:id="45" w:name="_Toc23941"/>
      <w:r/>
      <w:bookmarkStart w:id="46" w:name="_Toc35393804"/>
      <w:r>
        <w:rPr>
          <w:rFonts w:hint="eastAsia" w:ascii="宋体" w:hAnsi="宋体" w:eastAsia="宋体" w:cs="宋体"/>
          <w:b/>
          <w:bCs/>
          <w:color w:val="000000" w:themeColor="text1"/>
          <w:sz w:val="24"/>
          <w:highlight w:val="none"/>
          <w14:textFill>
            <w14:solidFill>
              <w14:schemeClr w14:val="tx1"/>
            </w14:solidFill>
          </w14:textFill>
        </w:rPr>
        <w:t xml:space="preserve">六、其他补充事宜</w:t>
      </w:r>
      <w:bookmarkEnd w:id="44"/>
      <w:r/>
      <w:bookmarkEnd w:id="45"/>
      <w:r/>
      <w:bookmarkEnd w:id="46"/>
      <w:r/>
      <w:r/>
    </w:p>
    <w:p>
      <w:pPr>
        <w:ind w:firstLine="480"/>
        <w:spacing w:line="360" w:lineRule="auto"/>
        <w:rPr>
          <w:rFonts w:hint="eastAsia"/>
          <w:sz w:val="24"/>
          <w:szCs w:val="24"/>
          <w:highlight w:val="none"/>
          <w:lang w:val="zh-TW"/>
          <w14:textFill>
            <w14:solidFill>
              <w14:schemeClr w14:val="tx1"/>
            </w14:solidFill>
          </w14:textFill>
        </w:rPr>
      </w:pPr>
      <w:r/>
      <w:bookmarkStart w:id="47" w:name="_Toc35393805"/>
      <w:r/>
      <w:bookmarkStart w:id="48" w:name="_Toc28359018"/>
      <w:r/>
      <w:bookmarkStart w:id="49" w:name="_Toc28359095"/>
      <w:r/>
      <w:bookmarkStart w:id="50" w:name="_Toc35393636"/>
      <w:r>
        <w:rPr>
          <w:rFonts w:hint="eastAsia"/>
          <w:color w:val="000000" w:themeColor="text1"/>
          <w:sz w:val="24"/>
          <w:szCs w:val="32"/>
          <w:highlight w:val="none"/>
          <w:lang w:val="zh-TW"/>
          <w14:textFill>
            <w14:solidFill>
              <w14:schemeClr w14:val="tx1"/>
            </w14:solidFill>
          </w14:textFill>
        </w:rPr>
        <w:t xml:space="preserve">本项目共分为</w:t>
      </w:r>
      <w:r>
        <w:rPr>
          <w:rFonts w:hint="eastAsia"/>
          <w:color w:val="000000" w:themeColor="text1"/>
          <w:sz w:val="24"/>
          <w:szCs w:val="32"/>
          <w:highlight w:val="none"/>
          <w14:textFill>
            <w14:solidFill>
              <w14:schemeClr w14:val="tx1"/>
            </w14:solidFill>
          </w14:textFill>
        </w:rPr>
        <w:t xml:space="preserve">两</w:t>
      </w:r>
      <w:r>
        <w:rPr>
          <w:rFonts w:hint="eastAsia"/>
          <w:color w:val="000000" w:themeColor="text1"/>
          <w:sz w:val="24"/>
          <w:szCs w:val="32"/>
          <w:highlight w:val="none"/>
          <w:lang w:val="zh-TW"/>
          <w14:textFill>
            <w14:solidFill>
              <w14:schemeClr w14:val="tx1"/>
            </w14:solidFill>
          </w14:textFill>
        </w:rPr>
        <w:t xml:space="preserve">个</w:t>
      </w:r>
      <w:r>
        <w:rPr>
          <w:rFonts w:hint="eastAsia"/>
          <w:color w:val="000000" w:themeColor="text1"/>
          <w:sz w:val="24"/>
          <w:szCs w:val="32"/>
          <w:highlight w:val="none"/>
          <w14:textFill>
            <w14:solidFill>
              <w14:schemeClr w14:val="tx1"/>
            </w14:solidFill>
          </w14:textFill>
        </w:rPr>
        <w:t xml:space="preserve">采购包</w:t>
      </w:r>
      <w:r>
        <w:rPr>
          <w:rFonts w:hint="eastAsia"/>
          <w:color w:val="000000" w:themeColor="text1"/>
          <w:sz w:val="24"/>
          <w:szCs w:val="32"/>
          <w:highlight w:val="none"/>
          <w:lang w:val="zh-TW"/>
          <w14:textFill>
            <w14:solidFill>
              <w14:schemeClr w14:val="tx1"/>
            </w14:solidFill>
          </w14:textFill>
        </w:rPr>
        <w:t xml:space="preserve">，投标人可同时参加</w:t>
      </w:r>
      <w:r>
        <w:rPr>
          <w:rFonts w:hint="eastAsia"/>
          <w:color w:val="000000" w:themeColor="text1"/>
          <w:sz w:val="24"/>
          <w:szCs w:val="32"/>
          <w:highlight w:val="none"/>
          <w14:textFill>
            <w14:solidFill>
              <w14:schemeClr w14:val="tx1"/>
            </w14:solidFill>
          </w14:textFill>
        </w:rPr>
        <w:t xml:space="preserve">多</w:t>
      </w:r>
      <w:r>
        <w:rPr>
          <w:rFonts w:hint="eastAsia"/>
          <w:color w:val="000000" w:themeColor="text1"/>
          <w:sz w:val="24"/>
          <w:szCs w:val="32"/>
          <w:highlight w:val="none"/>
          <w:lang w:val="zh-TW"/>
          <w14:textFill>
            <w14:solidFill>
              <w14:schemeClr w14:val="tx1"/>
            </w14:solidFill>
          </w14:textFill>
        </w:rPr>
        <w:t xml:space="preserve">个</w:t>
      </w:r>
      <w:r>
        <w:rPr>
          <w:rFonts w:hint="eastAsia"/>
          <w:color w:val="000000" w:themeColor="text1"/>
          <w:sz w:val="24"/>
          <w:szCs w:val="32"/>
          <w:highlight w:val="none"/>
          <w14:textFill>
            <w14:solidFill>
              <w14:schemeClr w14:val="tx1"/>
            </w14:solidFill>
          </w14:textFill>
        </w:rPr>
        <w:t xml:space="preserve">采购包</w:t>
      </w:r>
      <w:r>
        <w:rPr>
          <w:rFonts w:hint="eastAsia"/>
          <w:color w:val="000000" w:themeColor="text1"/>
          <w:sz w:val="24"/>
          <w:szCs w:val="32"/>
          <w:highlight w:val="none"/>
          <w:lang w:val="zh-TW"/>
          <w14:textFill>
            <w14:solidFill>
              <w14:schemeClr w14:val="tx1"/>
            </w14:solidFill>
          </w14:textFill>
        </w:rPr>
        <w:t xml:space="preserve">的投标，但只能在其中一个</w:t>
      </w:r>
      <w:r>
        <w:rPr>
          <w:rFonts w:hint="eastAsia"/>
          <w:color w:val="000000" w:themeColor="text1"/>
          <w:sz w:val="24"/>
          <w:szCs w:val="32"/>
          <w:highlight w:val="none"/>
          <w14:textFill>
            <w14:solidFill>
              <w14:schemeClr w14:val="tx1"/>
            </w14:solidFill>
          </w14:textFill>
        </w:rPr>
        <w:t xml:space="preserve">采购包</w:t>
      </w:r>
      <w:r>
        <w:rPr>
          <w:rFonts w:hint="eastAsia"/>
          <w:color w:val="000000" w:themeColor="text1"/>
          <w:sz w:val="24"/>
          <w:szCs w:val="32"/>
          <w:highlight w:val="none"/>
          <w:lang w:val="zh-TW"/>
          <w14:textFill>
            <w14:solidFill>
              <w14:schemeClr w14:val="tx1"/>
            </w14:solidFill>
          </w14:textFill>
        </w:rPr>
        <w:t xml:space="preserve">中标；开标评标按</w:t>
      </w:r>
      <w:r>
        <w:rPr>
          <w:rFonts w:hint="eastAsia"/>
          <w:color w:val="000000" w:themeColor="text1"/>
          <w:sz w:val="24"/>
          <w:szCs w:val="32"/>
          <w:highlight w:val="none"/>
          <w14:textFill>
            <w14:solidFill>
              <w14:schemeClr w14:val="tx1"/>
            </w14:solidFill>
          </w14:textFill>
        </w:rPr>
        <w:t xml:space="preserve">采购</w:t>
      </w:r>
      <w:r>
        <w:rPr>
          <w:rFonts w:hint="eastAsia"/>
          <w:color w:val="000000" w:themeColor="text1"/>
          <w:sz w:val="24"/>
          <w:szCs w:val="32"/>
          <w:highlight w:val="none"/>
          <w:lang w:val="zh-TW"/>
          <w14:textFill>
            <w14:solidFill>
              <w14:schemeClr w14:val="tx1"/>
            </w14:solidFill>
          </w14:textFill>
        </w:rPr>
        <w:t xml:space="preserve">包1</w:t>
      </w:r>
      <w:r>
        <w:rPr>
          <w:rFonts w:hint="eastAsia"/>
          <w:color w:val="000000" w:themeColor="text1"/>
          <w:sz w:val="24"/>
          <w:szCs w:val="32"/>
          <w:highlight w:val="none"/>
          <w14:textFill>
            <w14:solidFill>
              <w14:schemeClr w14:val="tx1"/>
            </w14:solidFill>
          </w14:textFill>
        </w:rPr>
        <w:t xml:space="preserve">~2</w:t>
      </w:r>
      <w:r>
        <w:rPr>
          <w:rFonts w:hint="eastAsia"/>
          <w:color w:val="000000" w:themeColor="text1"/>
          <w:sz w:val="24"/>
          <w:szCs w:val="32"/>
          <w:highlight w:val="none"/>
          <w:lang w:val="zh-TW"/>
          <w14:textFill>
            <w14:solidFill>
              <w14:schemeClr w14:val="tx1"/>
            </w14:solidFill>
          </w14:textFill>
        </w:rPr>
        <w:t xml:space="preserve">的顺序进行；在</w:t>
      </w:r>
      <w:r>
        <w:rPr>
          <w:rFonts w:hint="eastAsia"/>
          <w:color w:val="000000" w:themeColor="text1"/>
          <w:sz w:val="24"/>
          <w:szCs w:val="32"/>
          <w:highlight w:val="none"/>
          <w14:textFill>
            <w14:solidFill>
              <w14:schemeClr w14:val="tx1"/>
            </w14:solidFill>
          </w14:textFill>
        </w:rPr>
        <w:t xml:space="preserve">前一采购包</w:t>
      </w:r>
      <w:r>
        <w:rPr>
          <w:rFonts w:hint="eastAsia"/>
          <w:color w:val="000000" w:themeColor="text1"/>
          <w:sz w:val="24"/>
          <w:szCs w:val="32"/>
          <w:highlight w:val="none"/>
          <w:lang w:val="zh-TW"/>
          <w14:textFill>
            <w14:solidFill>
              <w14:schemeClr w14:val="tx1"/>
            </w14:solidFill>
          </w14:textFill>
        </w:rPr>
        <w:t xml:space="preserve">中标的投标人，继续参与</w:t>
      </w:r>
      <w:r>
        <w:rPr>
          <w:rFonts w:hint="eastAsia"/>
          <w:color w:val="000000" w:themeColor="text1"/>
          <w:sz w:val="24"/>
          <w:szCs w:val="32"/>
          <w:highlight w:val="none"/>
          <w14:textFill>
            <w14:solidFill>
              <w14:schemeClr w14:val="tx1"/>
            </w14:solidFill>
          </w14:textFill>
        </w:rPr>
        <w:t xml:space="preserve">下一采购包</w:t>
      </w:r>
      <w:r>
        <w:rPr>
          <w:rFonts w:hint="eastAsia"/>
          <w:color w:val="000000" w:themeColor="text1"/>
          <w:sz w:val="24"/>
          <w:szCs w:val="32"/>
          <w:highlight w:val="none"/>
          <w:lang w:val="zh-TW"/>
          <w14:textFill>
            <w14:solidFill>
              <w14:schemeClr w14:val="tx1"/>
            </w14:solidFill>
          </w14:textFill>
        </w:rPr>
        <w:t xml:space="preserve">的评标，但不再被推荐为中标候选人。</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注意事项：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登录“江苏省政府采购管理交易系统（苏采云）”须持经注册的CA证书。未注册、领取新CA和办理电子签章的潜在投标人，请根据《江苏省政府采购数字证书（供应商）数字证书CA及电子签章办理指南》（http://www.ideabank.net.cn/help/gys.html）到相关地区办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电子化投标，投标人应根据《江苏省政府采购管理交易系统（苏采云）供应商操作指南》（“泰州市政府采购网—下载中心”或“江苏政府采购网-资料下载”）规定，制作、上传电子投标文件（技术支持电话：0523-87633965、0523-86897512）。</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（3）有关本次招标的事项若存在变动或修改，敬请及时关注“江苏政府采购网”发布的更正公告。</w:t>
      </w:r>
      <w:r/>
    </w:p>
    <w:p>
      <w:pPr>
        <w:ind w:firstLine="480"/>
        <w:spacing w:line="360" w:lineRule="auto"/>
        <w:rPr>
          <w:sz w:val="24"/>
          <w:szCs w:val="24"/>
          <w:highlight w:val="none"/>
          <w:lang w:val="zh-TW"/>
          <w14:textFill>
            <w14:solidFill>
              <w14:schemeClr w14:val="tx1"/>
            </w14:solidFill>
          </w14:textFill>
        </w:rPr>
      </w:pPr>
      <w:r>
        <w:rPr>
          <w:rFonts w:ascii="SimSun" w:hAnsi="SimSun" w:eastAsia="SimSun" w:cs="SimSun"/>
          <w:color w:val="000000"/>
          <w:sz w:val="24"/>
        </w:rPr>
        <w:t xml:space="preserve">如潜在投标人未按上述要求操作，将自行承担所产生的风险。</w:t>
      </w:r>
      <w:r>
        <w:rPr>
          <w:rFonts w:hint="eastAsia"/>
          <w:color w:val="000000" w:themeColor="text1"/>
          <w:sz w:val="24"/>
          <w:szCs w:val="32"/>
          <w:highlight w:val="none"/>
          <w:lang w:val="zh-TW"/>
          <w14:textFill>
            <w14:solidFill>
              <w14:schemeClr w14:val="tx1"/>
            </w14:solidFill>
          </w14:textFill>
        </w:rPr>
      </w:r>
      <w:r/>
    </w:p>
    <w:p>
      <w:pPr>
        <w:jc w:val="left"/>
        <w:spacing w:line="440" w:lineRule="exact"/>
        <w:rPr>
          <w:rFonts w:ascii="宋体" w:hAnsi="宋体" w:eastAsia="宋体" w:cs="宋体"/>
          <w:b/>
          <w:bCs/>
          <w:color w:val="000000" w:themeColor="text1"/>
          <w:sz w:val="24"/>
          <w:highlight w:val="none"/>
          <w14:textFill>
            <w14:solidFill>
              <w14:schemeClr w14:val="tx1"/>
            </w14:solidFill>
          </w14:textFill>
        </w:rPr>
        <w:outlineLvl w:val="1"/>
      </w:pPr>
      <w:r/>
      <w:bookmarkStart w:id="51" w:name="_Toc28664"/>
      <w:r>
        <w:rPr>
          <w:rFonts w:hint="eastAsia" w:ascii="宋体" w:hAnsi="宋体" w:eastAsia="宋体" w:cs="宋体"/>
          <w:b/>
          <w:bCs/>
          <w:color w:val="000000" w:themeColor="text1"/>
          <w:sz w:val="24"/>
          <w:highlight w:val="none"/>
          <w14:textFill>
            <w14:solidFill>
              <w14:schemeClr w14:val="tx1"/>
            </w14:solidFill>
          </w14:textFill>
        </w:rPr>
        <w:t xml:space="preserve">七、凡对本次采购提出询问，请按以下方式联系。</w:t>
      </w:r>
      <w:bookmarkEnd w:id="47"/>
      <w:r/>
      <w:bookmarkEnd w:id="48"/>
      <w:r/>
      <w:bookmarkEnd w:id="49"/>
      <w:r/>
      <w:bookmarkEnd w:id="50"/>
      <w:r/>
      <w:bookmarkEnd w:id="51"/>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bookmarkStart w:id="52" w:name="_Toc35393637"/>
      <w:r/>
      <w:bookmarkStart w:id="53" w:name="_Toc35393806"/>
      <w:r/>
      <w:bookmarkStart w:id="54" w:name="_Toc28359019"/>
      <w:r/>
      <w:bookmarkStart w:id="55" w:name="_Toc28359096"/>
      <w:r>
        <w:rPr>
          <w:rFonts w:hint="eastAsia" w:ascii="宋体" w:hAnsi="宋体" w:eastAsia="宋体" w:cs="宋体"/>
          <w:color w:val="000000" w:themeColor="text1"/>
          <w:sz w:val="24"/>
          <w:highlight w:val="none"/>
          <w14:textFill>
            <w14:solidFill>
              <w14:schemeClr w14:val="tx1"/>
            </w14:solidFill>
          </w14:textFill>
        </w:rPr>
        <w:t xml:space="preserve">1.采购人信息</w:t>
      </w:r>
      <w:bookmarkEnd w:id="52"/>
      <w:r/>
      <w:bookmarkEnd w:id="53"/>
      <w:r/>
      <w:bookmarkEnd w:id="54"/>
      <w:r/>
      <w:bookmarkEnd w:id="55"/>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名称：泰州医药高新技术产业开发区（泰州市高港区）电子信息产业园管理办公室　　</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地址：泰州药城大道鑫泰写字楼　</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联系方式：梁先生  0523-89690463</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eastAsia="宋体"/>
          <w:color w:val="000000" w:themeColor="text1"/>
          <w:sz w:val="24"/>
          <w:highlight w:val="none"/>
          <w:lang w:val="zh-TW" w:eastAsia="zh-TW"/>
          <w14:textFill>
            <w14:solidFill>
              <w14:schemeClr w14:val="tx1"/>
            </w14:solidFill>
          </w14:textFill>
        </w:rPr>
        <w:t xml:space="preserve">采购代理机构信息</w:t>
      </w:r>
      <w:r/>
    </w:p>
    <w:p>
      <w:pPr>
        <w:ind w:firstLine="480"/>
        <w:jc w:val="left"/>
        <w:spacing w:line="440" w:lineRule="exact"/>
        <w:rPr>
          <w:rFonts w:ascii="宋体" w:hAnsi="宋体" w:eastAsia="宋体" w:cs="宋体"/>
          <w:color w:val="000000" w:themeColor="text1"/>
          <w:sz w:val="24"/>
          <w:highlight w:val="none"/>
          <w:lang w:val="zh-TW" w:eastAsia="zh-TW"/>
          <w14:textFill>
            <w14:solidFill>
              <w14:schemeClr w14:val="tx1"/>
            </w14:solidFill>
          </w14:textFill>
        </w:rPr>
      </w:pPr>
      <w:r>
        <w:rPr>
          <w:rFonts w:hint="eastAsia" w:eastAsia="宋体"/>
          <w:color w:val="000000" w:themeColor="text1"/>
          <w:sz w:val="24"/>
          <w:highlight w:val="none"/>
          <w:lang w:val="zh-TW" w:eastAsia="zh-TW"/>
          <w14:textFill>
            <w14:solidFill>
              <w14:schemeClr w14:val="tx1"/>
            </w14:solidFill>
          </w14:textFill>
        </w:rPr>
        <w:t xml:space="preserve">名称：江苏臻云建设管理有限公司</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eastAsia="宋体"/>
          <w:color w:val="000000" w:themeColor="text1"/>
          <w:sz w:val="24"/>
          <w:highlight w:val="none"/>
          <w:lang w:val="zh-TW" w:eastAsia="zh-TW"/>
          <w14:textFill>
            <w14:solidFill>
              <w14:schemeClr w14:val="tx1"/>
            </w14:solidFill>
          </w14:textFill>
        </w:rPr>
        <w:t xml:space="preserve">地址：</w:t>
      </w:r>
      <w:r>
        <w:rPr>
          <w:rFonts w:hint="eastAsia" w:eastAsia="宋体"/>
          <w:color w:val="000000" w:themeColor="text1"/>
          <w:sz w:val="24"/>
          <w:highlight w:val="none"/>
          <w:shd w:val="clear" w:color="auto" w:fill="ffffff"/>
          <w:lang w:val="zh-TW" w:eastAsia="zh-TW"/>
          <w14:textFill>
            <w14:solidFill>
              <w14:schemeClr w14:val="tx1"/>
            </w14:solidFill>
          </w14:textFill>
        </w:rPr>
        <w:t xml:space="preserve">泰州市永定西路</w:t>
      </w:r>
      <w:r>
        <w:rPr>
          <w:rFonts w:ascii="宋体" w:hAnsi="宋体"/>
          <w:color w:val="000000" w:themeColor="text1"/>
          <w:sz w:val="24"/>
          <w:highlight w:val="none"/>
          <w:shd w:val="clear" w:color="auto" w:fill="ffffff"/>
          <w14:textFill>
            <w14:solidFill>
              <w14:schemeClr w14:val="tx1"/>
            </w14:solidFill>
          </w14:textFill>
        </w:rPr>
        <w:t xml:space="preserve">258</w:t>
      </w:r>
      <w:r>
        <w:rPr>
          <w:rFonts w:hint="eastAsia" w:eastAsia="宋体"/>
          <w:color w:val="000000" w:themeColor="text1"/>
          <w:sz w:val="24"/>
          <w:highlight w:val="none"/>
          <w:shd w:val="clear" w:color="auto" w:fill="ffffff"/>
          <w:lang w:val="zh-TW" w:eastAsia="zh-TW"/>
          <w14:textFill>
            <w14:solidFill>
              <w14:schemeClr w14:val="tx1"/>
            </w14:solidFill>
          </w14:textFill>
        </w:rPr>
        <w:t xml:space="preserve">号泰州广场</w:t>
      </w:r>
      <w:r>
        <w:rPr>
          <w:rFonts w:ascii="宋体" w:hAnsi="宋体"/>
          <w:color w:val="000000" w:themeColor="text1"/>
          <w:sz w:val="24"/>
          <w:highlight w:val="none"/>
          <w:shd w:val="clear" w:color="auto" w:fill="ffffff"/>
          <w14:textFill>
            <w14:solidFill>
              <w14:schemeClr w14:val="tx1"/>
            </w14:solidFill>
          </w14:textFill>
        </w:rPr>
        <w:t xml:space="preserve">3-226</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hint="eastAsia" w:eastAsia="宋体"/>
          <w:color w:val="000000" w:themeColor="text1"/>
          <w:sz w:val="24"/>
          <w:highlight w:val="none"/>
          <w:lang w:val="zh-TW" w:eastAsia="zh-TW"/>
          <w14:textFill>
            <w14:solidFill>
              <w14:schemeClr w14:val="tx1"/>
            </w14:solidFill>
          </w14:textFill>
        </w:rPr>
        <w:t xml:space="preserve">联系方式：</w:t>
      </w:r>
      <w:r>
        <w:rPr>
          <w:rFonts w:hint="eastAsia" w:eastAsia="宋体"/>
          <w:color w:val="000000" w:themeColor="text1"/>
          <w:sz w:val="24"/>
          <w:highlight w:val="none"/>
          <w14:textFill>
            <w14:solidFill>
              <w14:schemeClr w14:val="tx1"/>
            </w14:solidFill>
          </w14:textFill>
        </w:rPr>
        <w:t xml:space="preserve">朱女士</w:t>
      </w:r>
      <w:r>
        <w:rPr>
          <w:rFonts w:ascii="宋体" w:hAnsi="宋体"/>
          <w:color w:val="000000" w:themeColor="text1"/>
          <w:sz w:val="24"/>
          <w:highlight w:val="none"/>
          <w14:textFill>
            <w14:solidFill>
              <w14:schemeClr w14:val="tx1"/>
            </w14:solidFill>
          </w14:textFill>
        </w:rPr>
        <w:t xml:space="preserve">   0523-80656182</w:t>
      </w:r>
      <w:r>
        <w:rPr>
          <w:rFonts w:hint="eastAsia" w:eastAsia="Arial Unicode MS" w:cs="Arial Unicode MS"/>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13775702470</w:t>
      </w:r>
      <w:r/>
    </w:p>
    <w:p>
      <w:pPr>
        <w:ind w:firstLine="480"/>
        <w:jc w:val="left"/>
        <w:spacing w:line="440" w:lineRule="exact"/>
        <w:rPr>
          <w:rFonts w:ascii="宋体" w:hAnsi="宋体" w:eastAsia="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eastAsia="宋体"/>
          <w:color w:val="000000" w:themeColor="text1"/>
          <w:sz w:val="24"/>
          <w:highlight w:val="none"/>
          <w:lang w:val="zh-TW" w:eastAsia="zh-TW"/>
          <w14:textFill>
            <w14:solidFill>
              <w14:schemeClr w14:val="tx1"/>
            </w14:solidFill>
          </w14:textFill>
        </w:rPr>
        <w:t xml:space="preserve">项目联系方式</w:t>
      </w:r>
      <w:r/>
    </w:p>
    <w:p>
      <w:pPr>
        <w:ind w:firstLine="480"/>
        <w:jc w:val="left"/>
        <w:spacing w:line="440" w:lineRule="exact"/>
        <w:rPr>
          <w:rFonts w:ascii="宋体" w:hAnsi="宋体" w:eastAsia="宋体" w:cs="宋体"/>
          <w:color w:val="000000" w:themeColor="text1"/>
          <w:sz w:val="24"/>
          <w:highlight w:val="none"/>
          <w:lang w:val="zh-TW" w:eastAsia="zh-TW"/>
          <w14:textFill>
            <w14:solidFill>
              <w14:schemeClr w14:val="tx1"/>
            </w14:solidFill>
          </w14:textFill>
        </w:rPr>
      </w:pPr>
      <w:r>
        <w:rPr>
          <w:rFonts w:hint="eastAsia" w:eastAsia="宋体"/>
          <w:color w:val="000000" w:themeColor="text1"/>
          <w:sz w:val="24"/>
          <w:highlight w:val="none"/>
          <w:lang w:val="zh-TW" w:eastAsia="zh-TW"/>
          <w14:textFill>
            <w14:solidFill>
              <w14:schemeClr w14:val="tx1"/>
            </w14:solidFill>
          </w14:textFill>
        </w:rPr>
        <w:t xml:space="preserve">项目联系人：</w:t>
      </w:r>
      <w:r>
        <w:rPr>
          <w:rFonts w:hint="eastAsia" w:eastAsia="宋体"/>
          <w:color w:val="000000" w:themeColor="text1"/>
          <w:sz w:val="24"/>
          <w:highlight w:val="none"/>
          <w14:textFill>
            <w14:solidFill>
              <w14:schemeClr w14:val="tx1"/>
            </w14:solidFill>
          </w14:textFill>
        </w:rPr>
        <w:t xml:space="preserve">朱女士</w:t>
      </w:r>
      <w:r/>
    </w:p>
    <w:p>
      <w:pPr>
        <w:ind w:firstLine="480"/>
        <w:jc w:val="left"/>
        <w:spacing w:line="440" w:lineRule="exact"/>
        <w:rPr>
          <w:rFonts w:ascii="宋体" w:hAnsi="宋体"/>
          <w:color w:val="000000" w:themeColor="text1"/>
          <w:sz w:val="24"/>
          <w:highlight w:val="none"/>
          <w14:textFill>
            <w14:solidFill>
              <w14:schemeClr w14:val="tx1"/>
            </w14:solidFill>
          </w14:textFill>
        </w:rPr>
      </w:pPr>
      <w:r>
        <w:rPr>
          <w:rFonts w:hint="eastAsia" w:eastAsia="宋体"/>
          <w:color w:val="000000" w:themeColor="text1"/>
          <w:sz w:val="24"/>
          <w:highlight w:val="none"/>
          <w:lang w:val="zh-TW" w:eastAsia="zh-TW"/>
          <w14:textFill>
            <w14:solidFill>
              <w14:schemeClr w14:val="tx1"/>
            </w14:solidFill>
          </w14:textFill>
        </w:rPr>
        <w:t xml:space="preserve">电话：</w:t>
      </w:r>
      <w:r>
        <w:rPr>
          <w:rFonts w:ascii="宋体" w:hAnsi="宋体"/>
          <w:color w:val="000000" w:themeColor="text1"/>
          <w:sz w:val="24"/>
          <w:highlight w:val="none"/>
          <w14:textFill>
            <w14:solidFill>
              <w14:schemeClr w14:val="tx1"/>
            </w14:solidFill>
          </w14:textFill>
        </w:rPr>
        <w:t xml:space="preserve">0523-80656182</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55"/>
        <w:jc w:val="center"/>
        <w:rPr>
          <w:rFonts w:ascii="黑体" w:hAnsi="黑体" w:eastAsia="黑体" w:cs="黑体"/>
          <w:color w:val="000000" w:themeColor="text1"/>
          <w:sz w:val="36"/>
          <w:szCs w:val="22"/>
          <w:highlight w:val="none"/>
          <w14:textFill>
            <w14:solidFill>
              <w14:schemeClr w14:val="tx1"/>
            </w14:solidFill>
          </w14:textFill>
        </w:rPr>
      </w:pPr>
      <w:r/>
      <w:bookmarkStart w:id="56" w:name="_Toc29158"/>
      <w:r>
        <w:rPr>
          <w:rFonts w:hint="eastAsia" w:ascii="黑体" w:hAnsi="黑体" w:eastAsia="黑体" w:cs="黑体"/>
          <w:color w:val="000000" w:themeColor="text1"/>
          <w:sz w:val="36"/>
          <w:szCs w:val="22"/>
          <w:highlight w:val="none"/>
          <w14:textFill>
            <w14:solidFill>
              <w14:schemeClr w14:val="tx1"/>
            </w14:solidFill>
          </w14:textFill>
        </w:rPr>
        <w:t xml:space="preserve">第二章  投标人须知</w:t>
      </w:r>
      <w:bookmarkEnd w:id="56"/>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57" w:name="_Toc14586"/>
      <w:r>
        <w:rPr>
          <w:rFonts w:hint="eastAsia" w:ascii="黑体" w:hAnsi="黑体" w:eastAsia="黑体" w:cs="黑体"/>
          <w:color w:val="000000" w:themeColor="text1"/>
          <w:sz w:val="28"/>
          <w:szCs w:val="28"/>
          <w:highlight w:val="none"/>
          <w14:textFill>
            <w14:solidFill>
              <w14:schemeClr w14:val="tx1"/>
            </w14:solidFill>
          </w14:textFill>
        </w:rPr>
        <w:t xml:space="preserve">投标人须知前附表</w:t>
      </w:r>
      <w:bookmarkEnd w:id="57"/>
      <w:r/>
      <w:r/>
    </w:p>
    <w:p>
      <w:pPr>
        <w:spacing w:line="28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本表是对投标人须知的具体补充和修改，如有矛盾，均以本表为准。标记“☑”的选项意为适用于本项目，标记“☒”的选项意为不适用于本项目。</w:t>
      </w:r>
      <w:r/>
    </w:p>
    <w:tbl>
      <w:tblPr>
        <w:tblStyle w:val="861"/>
        <w:tblW w:w="8625" w:type="dxa"/>
        <w:jc w:val="center"/>
        <w:tblLayout w:type="fixed"/>
        <w:tblCellMar>
          <w:left w:w="108" w:type="dxa"/>
          <w:top w:w="0" w:type="dxa"/>
          <w:right w:w="108" w:type="dxa"/>
          <w:bottom w:w="0" w:type="dxa"/>
        </w:tblCellMar>
        <w:tblLook w:val="04A0" w:firstRow="1" w:lastRow="0" w:firstColumn="1" w:lastColumn="0" w:noHBand="0" w:noVBand="1"/>
      </w:tblPr>
      <w:tblGrid>
        <w:gridCol w:w="939"/>
        <w:gridCol w:w="1569"/>
        <w:gridCol w:w="6117"/>
      </w:tblGrid>
      <w:tr>
        <w:trPr>
          <w:jc w:val="center"/>
          <w:trHeight w:val="454"/>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b/>
                <w:bCs/>
                <w:color w:val="000000" w:themeColor="text1"/>
                <w:sz w:val="23"/>
                <w:szCs w:val="23"/>
                <w:highlight w:val="none"/>
                <w:lang w:val="zh-CN"/>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条款号</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b/>
                <w:bCs/>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条目</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jc w:val="center"/>
              <w:spacing w:line="400" w:lineRule="exact"/>
              <w:rPr>
                <w:rFonts w:ascii="宋体" w:hAnsi="宋体" w:eastAsia="宋体" w:cs="宋体"/>
                <w:b/>
                <w:bCs/>
                <w:color w:val="000000" w:themeColor="text1"/>
                <w:sz w:val="23"/>
                <w:szCs w:val="23"/>
                <w:highlight w:val="none"/>
                <w:lang w:val="zh-CN"/>
                <w14:textFill>
                  <w14:solidFill>
                    <w14:schemeClr w14:val="tx1"/>
                  </w14:solidFill>
                </w14:textFill>
              </w:rPr>
            </w:pPr>
            <w:r>
              <w:rPr>
                <w:rFonts w:hint="eastAsia" w:ascii="宋体" w:hAnsi="宋体" w:eastAsia="宋体" w:cs="宋体"/>
                <w:b/>
                <w:bCs/>
                <w:color w:val="000000" w:themeColor="text1"/>
                <w:sz w:val="23"/>
                <w:szCs w:val="23"/>
                <w:highlight w:val="none"/>
                <w:lang w:val="zh-CN"/>
                <w14:textFill>
                  <w14:solidFill>
                    <w14:schemeClr w14:val="tx1"/>
                  </w14:solidFill>
                </w14:textFill>
              </w:rPr>
              <w:t xml:space="preserve">内容</w:t>
            </w:r>
            <w:r/>
          </w:p>
        </w:tc>
      </w:tr>
      <w:tr>
        <w:trPr>
          <w:jc w:val="center"/>
          <w:trHeight w:val="536"/>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2.2</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项目属性</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服务</w:t>
            </w:r>
            <w:r>
              <w:rPr>
                <w:rFonts w:hint="eastAsia" w:ascii="宋体" w:hAnsi="宋体" w:eastAsia="宋体" w:cs="宋体"/>
                <w:color w:val="000000" w:themeColor="text1"/>
                <w:sz w:val="23"/>
                <w:szCs w:val="23"/>
                <w:highlight w:val="none"/>
                <w14:textFill>
                  <w14:solidFill>
                    <w14:schemeClr w14:val="tx1"/>
                  </w14:solidFill>
                </w14:textFill>
              </w:rPr>
              <w:t xml:space="preserve">   ☒ 货物</w:t>
            </w:r>
            <w:r/>
          </w:p>
        </w:tc>
      </w:tr>
      <w:tr>
        <w:trPr>
          <w:jc w:val="center"/>
          <w:trHeight w:val="672"/>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lang w:val="zh-CN"/>
                <w14:textFill>
                  <w14:solidFill>
                    <w14:schemeClr w14:val="tx1"/>
                  </w14:solidFill>
                </w14:textFill>
              </w:rPr>
              <w:t xml:space="preserve">2.3</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科研仪器设备</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是否属于科研仪器设备采购项目：</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 是     </w:t>
            </w:r>
            <w:r>
              <w:rPr>
                <w:rFonts w:hint="eastAsia" w:ascii="宋体" w:hAnsi="宋体" w:eastAsia="宋体" w:cs="宋体"/>
                <w:b/>
                <w:bCs/>
                <w:color w:val="000000" w:themeColor="text1"/>
                <w:sz w:val="23"/>
                <w:szCs w:val="23"/>
                <w:highlight w:val="none"/>
                <w14:textFill>
                  <w14:solidFill>
                    <w14:schemeClr w14:val="tx1"/>
                  </w14:solidFill>
                </w14:textFill>
              </w:rPr>
              <w:t xml:space="preserve">☑ 否</w:t>
            </w:r>
            <w:r/>
          </w:p>
        </w:tc>
      </w:tr>
      <w:tr>
        <w:trPr>
          <w:jc w:val="center"/>
          <w:trHeight w:val="430"/>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2.4</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核心产品</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 关于核心产品本项目</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包不适用。</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 本项目</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包为单一产品采购项目。</w:t>
            </w:r>
            <w:r/>
          </w:p>
          <w:p>
            <w:pP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 本项目</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包为非单一产品采购项目，核心产品为：  </w:t>
            </w:r>
            <w:r>
              <w:rPr>
                <w:rFonts w:hint="eastAsia" w:ascii="宋体" w:hAnsi="宋体" w:eastAsia="宋体" w:cs="宋体"/>
                <w:color w:val="000000" w:themeColor="text1"/>
                <w:sz w:val="23"/>
                <w:szCs w:val="23"/>
                <w:highlight w:val="none"/>
                <w:u w:val="single"/>
                <w14:textFill>
                  <w14:solidFill>
                    <w14:schemeClr w14:val="tx1"/>
                  </w14:solidFill>
                </w14:textFill>
              </w:rPr>
              <w:t xml:space="preserve">/ </w:t>
            </w:r>
            <w:r>
              <w:rPr>
                <w:rFonts w:hint="eastAsia" w:ascii="宋体" w:hAnsi="宋体" w:eastAsia="宋体" w:cs="宋体"/>
                <w:color w:val="000000" w:themeColor="text1"/>
                <w:sz w:val="23"/>
                <w:szCs w:val="23"/>
                <w:highlight w:val="none"/>
                <w14:textFill>
                  <w14:solidFill>
                    <w14:schemeClr w14:val="tx1"/>
                  </w14:solidFill>
                </w14:textFill>
              </w:rPr>
              <w:t xml:space="preserve"> 。</w:t>
            </w:r>
            <w:r/>
          </w:p>
        </w:tc>
      </w:tr>
      <w:tr>
        <w:trPr>
          <w:jc w:val="center"/>
          <w:trHeight w:val="430"/>
        </w:trPr>
        <w:tc>
          <w:tcPr>
            <w:shd w:val="clear" w:color="000000" w:fill="ffffff"/>
            <w:tcBorders>
              <w:top w:val="single" w:color="000000" w:sz="2" w:space="0"/>
              <w:left w:val="single" w:color="000000" w:sz="2" w:space="0"/>
              <w:right w:val="single" w:color="000000" w:sz="2" w:space="0"/>
            </w:tcBorders>
            <w:tcW w:w="939" w:type="dxa"/>
            <w:vAlign w:val="center"/>
            <w:vMerge w:val="restart"/>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3.1</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现场考察</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b/>
                <w:bCs/>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不组织</w:t>
            </w:r>
            <w:r/>
          </w:p>
          <w:p>
            <w:pP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☒组织，时间：</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年</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月</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日 </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点 </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分，考察地点：</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tc>
      </w:tr>
      <w:tr>
        <w:trPr>
          <w:jc w:val="center"/>
          <w:trHeight w:val="422"/>
        </w:trPr>
        <w:tc>
          <w:tcPr>
            <w:shd w:val="clear" w:color="000000" w:fill="ffffff"/>
            <w:tcBorders>
              <w:left w:val="single" w:color="000000" w:sz="2" w:space="0"/>
              <w:bottom w:val="single" w:color="000000" w:sz="2" w:space="0"/>
              <w:right w:val="single" w:color="000000" w:sz="2" w:space="0"/>
            </w:tcBorders>
            <w:tcW w:w="939" w:type="dxa"/>
            <w:vAlign w:val="center"/>
            <w:vMerge w:val="continue"/>
            <w:textDirection w:val="lrTb"/>
            <w:noWrap w:val="false"/>
          </w:tcPr>
          <w:p>
            <w:pPr>
              <w:jc w:val="cente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ascii="宋体" w:hAnsi="宋体" w:eastAsia="宋体" w:cs="宋体"/>
                <w:color w:val="000000" w:themeColor="text1"/>
                <w:sz w:val="23"/>
                <w:szCs w:val="23"/>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开标前答疑会</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b/>
                <w:bCs/>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不召开</w:t>
            </w:r>
            <w:r/>
          </w:p>
          <w:p>
            <w:pP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☒召开，时间：</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年</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月</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日</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点</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分，召开地点：</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tc>
      </w:tr>
      <w:tr>
        <w:trPr>
          <w:jc w:val="center"/>
          <w:trHeight w:val="505"/>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4.1</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样品</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投标样品递交：</w:t>
            </w:r>
            <w:r/>
          </w:p>
          <w:p>
            <w:pPr>
              <w:spacing w:line="400" w:lineRule="exact"/>
              <w:rPr>
                <w:rFonts w:ascii="宋体" w:hAnsi="宋体" w:eastAsia="宋体" w:cs="宋体"/>
                <w:b/>
                <w:bCs/>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不需要</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 需要，具体要求如下：</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（1）样品制作的标准和要求：</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（2）是否需要随样品提交相关检测报告：</w:t>
            </w:r>
            <w:r/>
          </w:p>
          <w:p>
            <w:pPr>
              <w:spacing w:line="400" w:lineRule="exact"/>
              <w:rPr>
                <w:rFonts w:ascii="宋体" w:hAnsi="宋体" w:eastAsia="宋体" w:cs="宋体"/>
                <w:b/>
                <w:bCs/>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不需要</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 需要，</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（3）样品递交要求：</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（4）未中标人的样品退还：</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（5）中标人样品保管、封存及退还：</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（6）其他要求（如有）：</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tc>
      </w:tr>
      <w:tr>
        <w:trPr>
          <w:jc w:val="center"/>
          <w:trHeight w:val="720"/>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5.2.5</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标的所属行业</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本项目采购标的对应的中小企业划分标准所属行业：</w:t>
            </w:r>
            <w:r>
              <w:rPr>
                <w:rFonts w:hint="eastAsia" w:ascii="宋体" w:hAnsi="宋体" w:eastAsia="宋体" w:cs="宋体"/>
                <w:b/>
                <w:bCs/>
                <w:color w:val="000000" w:themeColor="text1"/>
                <w:sz w:val="23"/>
                <w:szCs w:val="23"/>
                <w:highlight w:val="none"/>
                <w:u w:val="single"/>
                <w14:textFill>
                  <w14:solidFill>
                    <w14:schemeClr w14:val="tx1"/>
                  </w14:solidFill>
                </w14:textFill>
              </w:rPr>
              <w:t xml:space="preserve">其他未列明行业</w:t>
            </w:r>
            <w:r>
              <w:rPr>
                <w:rFonts w:hint="eastAsia" w:ascii="宋体" w:hAnsi="宋体" w:eastAsia="宋体" w:cs="宋体"/>
                <w:b/>
                <w:bCs/>
                <w:color w:val="000000" w:themeColor="text1"/>
                <w:sz w:val="23"/>
                <w:szCs w:val="23"/>
                <w:highlight w:val="none"/>
                <w14:textFill>
                  <w14:solidFill>
                    <w14:schemeClr w14:val="tx1"/>
                  </w14:solidFill>
                </w14:textFill>
              </w:rPr>
              <w:t xml:space="preserve">。</w:t>
            </w:r>
            <w:r/>
          </w:p>
        </w:tc>
      </w:tr>
      <w:tr>
        <w:trPr>
          <w:jc w:val="center"/>
          <w:trHeight w:val="415"/>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11.2</w:t>
            </w:r>
            <w:r/>
          </w:p>
          <w:p>
            <w:pPr>
              <w:jc w:val="cente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ascii="宋体" w:hAnsi="宋体" w:eastAsia="宋体" w:cs="宋体"/>
                <w:color w:val="000000" w:themeColor="text1"/>
                <w:sz w:val="23"/>
                <w:szCs w:val="23"/>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投标报价</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投标报价的特殊规定：</w:t>
            </w:r>
            <w:r/>
          </w:p>
          <w:p>
            <w:pPr>
              <w:spacing w:line="400" w:lineRule="exact"/>
              <w:rPr>
                <w:rFonts w:ascii="宋体" w:hAnsi="宋体" w:eastAsia="宋体" w:cs="宋体"/>
                <w:b/>
                <w:bCs/>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无</w:t>
            </w:r>
            <w:r/>
          </w:p>
          <w:p>
            <w:pP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 有，具体情形：</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12.1</w:t>
            </w:r>
            <w:r/>
          </w:p>
        </w:tc>
        <w:tc>
          <w:tcPr>
            <w:shd w:val="clear" w:color="000000" w:fill="ffffff"/>
            <w:tcBorders>
              <w:top w:val="single" w:color="000000" w:sz="2" w:space="0"/>
              <w:left w:val="single" w:color="000000" w:sz="2" w:space="0"/>
              <w:right w:val="single" w:color="000000" w:sz="2" w:space="0"/>
            </w:tcBorders>
            <w:tcW w:w="1569" w:type="dxa"/>
            <w:vAlign w:val="center"/>
            <w:vMerge w:val="restart"/>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投标保证金</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投标保证金金额：无，关于投标保证金条款取消。</w:t>
            </w:r>
            <w:r/>
          </w:p>
        </w:tc>
      </w:tr>
      <w:tr>
        <w:trPr>
          <w:jc w:val="center"/>
          <w:trHeight w:val="361"/>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12.7</w:t>
            </w:r>
            <w:r/>
          </w:p>
        </w:tc>
        <w:tc>
          <w:tcPr>
            <w:shd w:val="clear" w:color="000000" w:fill="ffffff"/>
            <w:tcBorders>
              <w:left w:val="single" w:color="000000" w:sz="2" w:space="0"/>
              <w:bottom w:val="single" w:color="000000" w:sz="2" w:space="0"/>
              <w:right w:val="single" w:color="000000" w:sz="2" w:space="0"/>
            </w:tcBorders>
            <w:tcW w:w="1569" w:type="dxa"/>
            <w:vAlign w:val="center"/>
            <w:vMerge w:val="continue"/>
            <w:textDirection w:val="lrTb"/>
            <w:noWrap w:val="false"/>
          </w:tcPr>
          <w:p>
            <w:pPr>
              <w:jc w:val="cente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ascii="宋体" w:hAnsi="宋体" w:eastAsia="宋体" w:cs="宋体"/>
                <w:color w:val="000000" w:themeColor="text1"/>
                <w:sz w:val="23"/>
                <w:szCs w:val="23"/>
                <w:highlight w:val="none"/>
                <w:lang w:val="zh-CN"/>
                <w14:textFill>
                  <w14:solidFill>
                    <w14:schemeClr w14:val="tx1"/>
                  </w14:solidFill>
                </w14:textFill>
              </w:rPr>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投标保证金可以不予退还的其他情形：</w:t>
            </w:r>
            <w:r/>
          </w:p>
          <w:p>
            <w:pPr>
              <w:spacing w:line="400" w:lineRule="exact"/>
              <w:rPr>
                <w:rFonts w:ascii="宋体" w:hAnsi="宋体" w:eastAsia="宋体" w:cs="宋体"/>
                <w:b/>
                <w:bCs/>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无</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 有，具体情形：</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13.1</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投标有效期</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自提交投标文件的截止之日起算</w:t>
            </w:r>
            <w:r>
              <w:rPr>
                <w:rFonts w:hint="eastAsia" w:ascii="宋体" w:hAnsi="宋体" w:eastAsia="宋体" w:cs="宋体"/>
                <w:color w:val="000000" w:themeColor="text1"/>
                <w:sz w:val="23"/>
                <w:szCs w:val="23"/>
                <w:highlight w:val="none"/>
                <w:u w:val="single"/>
                <w14:textFill>
                  <w14:solidFill>
                    <w14:schemeClr w14:val="tx1"/>
                  </w14:solidFill>
                </w14:textFill>
              </w:rPr>
              <w:t xml:space="preserve">90</w:t>
            </w:r>
            <w:r>
              <w:rPr>
                <w:rFonts w:hint="eastAsia" w:ascii="宋体" w:hAnsi="宋体" w:eastAsia="宋体" w:cs="宋体"/>
                <w:color w:val="000000" w:themeColor="text1"/>
                <w:sz w:val="23"/>
                <w:szCs w:val="23"/>
                <w:highlight w:val="none"/>
                <w14:textFill>
                  <w14:solidFill>
                    <w14:schemeClr w14:val="tx1"/>
                  </w14:solidFill>
                </w14:textFill>
              </w:rPr>
              <w:t xml:space="preserve">日历天。</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22.1</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确定中标人</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采购人是否委托评标委员会确定中标人：</w:t>
            </w:r>
            <w:r/>
          </w:p>
          <w:p>
            <w:pPr>
              <w:spacing w:line="400" w:lineRule="exact"/>
              <w:rPr>
                <w:rFonts w:ascii="宋体" w:hAnsi="宋体" w:eastAsia="宋体" w:cs="宋体"/>
                <w:b/>
                <w:bCs/>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否</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 是</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中标候选人并列的，按照以下方式确定中标人：</w:t>
            </w:r>
            <w:r/>
          </w:p>
          <w:p>
            <w:pPr>
              <w:spacing w:line="400" w:lineRule="exact"/>
              <w:rPr>
                <w:rFonts w:ascii="宋体" w:hAnsi="宋体" w:eastAsia="宋体" w:cs="宋体"/>
                <w:color w:val="000000" w:themeColor="text1"/>
                <w:sz w:val="23"/>
                <w:szCs w:val="23"/>
                <w:highlight w:val="none"/>
                <w:u w:val="singl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随机抽取</w:t>
            </w:r>
            <w:r/>
          </w:p>
        </w:tc>
      </w:tr>
      <w:tr>
        <w:trPr>
          <w:jc w:val="cente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25.5</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分包</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本项目是否允许分包：</w:t>
            </w:r>
            <w:r/>
          </w:p>
          <w:p>
            <w:pPr>
              <w:spacing w:line="400" w:lineRule="exact"/>
              <w:rPr>
                <w:rFonts w:ascii="宋体" w:hAnsi="宋体" w:eastAsia="宋体" w:cs="宋体"/>
                <w:b/>
                <w:bCs/>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不允许</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 允许，具体要求：</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（1）可以分包履行的具体内容：</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（2）允许分包的金额或者比例：</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（3）其他要求：</w:t>
            </w:r>
            <w:r>
              <w:rPr>
                <w:rFonts w:hint="eastAsia" w:ascii="宋体" w:hAnsi="宋体" w:eastAsia="宋体" w:cs="宋体"/>
                <w:color w:val="000000" w:themeColor="text1"/>
                <w:sz w:val="23"/>
                <w:szCs w:val="23"/>
                <w:highlight w:val="none"/>
                <w:u w:val="single"/>
                <w14:textFill>
                  <w14:solidFill>
                    <w14:schemeClr w14:val="tx1"/>
                  </w14:solidFill>
                </w14:textFill>
              </w:rPr>
              <w:t xml:space="preserve">  /  </w:t>
            </w:r>
            <w:r>
              <w:rPr>
                <w:rFonts w:hint="eastAsia" w:ascii="宋体" w:hAnsi="宋体" w:eastAsia="宋体" w:cs="宋体"/>
                <w:color w:val="000000" w:themeColor="text1"/>
                <w:sz w:val="23"/>
                <w:szCs w:val="23"/>
                <w:highlight w:val="none"/>
                <w14:textFill>
                  <w14:solidFill>
                    <w14:schemeClr w14:val="tx1"/>
                  </w14:solidFill>
                </w14:textFill>
              </w:rPr>
              <w:t xml:space="preserve">。</w:t>
            </w:r>
            <w:r/>
          </w:p>
        </w:tc>
      </w:tr>
      <w:tr>
        <w:trPr>
          <w:jc w:val="center"/>
          <w:trHeight w:val="484"/>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lang w:val="zh-CN"/>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26.1.1</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询问</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询问送达形式：</w:t>
            </w:r>
            <w:r>
              <w:rPr>
                <w:rFonts w:hint="eastAsia" w:ascii="宋体" w:hAnsi="宋体" w:eastAsia="宋体" w:cs="宋体"/>
                <w:color w:val="000000" w:themeColor="text1"/>
                <w:sz w:val="23"/>
                <w:szCs w:val="23"/>
                <w:highlight w:val="none"/>
                <w:u w:val="single"/>
                <w14:textFill>
                  <w14:solidFill>
                    <w14:schemeClr w14:val="tx1"/>
                  </w14:solidFill>
                </w14:textFill>
              </w:rPr>
              <w:t xml:space="preserve">书面</w:t>
            </w:r>
            <w:r>
              <w:rPr>
                <w:rFonts w:hint="eastAsia" w:ascii="宋体" w:hAnsi="宋体" w:eastAsia="宋体" w:cs="宋体"/>
                <w:color w:val="000000" w:themeColor="text1"/>
                <w:sz w:val="23"/>
                <w:szCs w:val="23"/>
                <w:highlight w:val="none"/>
                <w14:textFill>
                  <w14:solidFill>
                    <w14:schemeClr w14:val="tx1"/>
                  </w14:solidFill>
                </w14:textFill>
              </w:rPr>
              <w:t xml:space="preserve">。</w:t>
            </w:r>
            <w:r/>
          </w:p>
        </w:tc>
      </w:tr>
      <w:tr>
        <w:trPr>
          <w:jc w:val="center"/>
          <w:trHeight w:val="624"/>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26.3</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接受询问和质疑的联系方式</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接受询问和质疑的联系方式</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联系部门：</w:t>
            </w:r>
            <w:r>
              <w:rPr>
                <w:rFonts w:hint="eastAsia" w:ascii="宋体" w:hAnsi="宋体" w:eastAsia="宋体" w:cs="宋体"/>
                <w:b/>
                <w:bCs/>
                <w:color w:val="000000" w:themeColor="text1"/>
                <w:sz w:val="23"/>
                <w:szCs w:val="23"/>
                <w:highlight w:val="none"/>
                <w:u w:val="single"/>
                <w14:textFill>
                  <w14:solidFill>
                    <w14:schemeClr w14:val="tx1"/>
                  </w14:solidFill>
                </w14:textFill>
              </w:rPr>
              <w:t xml:space="preserve">招标代理机构</w:t>
            </w:r>
            <w:r>
              <w:rPr>
                <w:rFonts w:hint="eastAsia" w:ascii="宋体" w:hAnsi="宋体" w:eastAsia="宋体" w:cs="宋体"/>
                <w:color w:val="000000" w:themeColor="text1"/>
                <w:sz w:val="23"/>
                <w:szCs w:val="23"/>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联系电话：</w:t>
            </w:r>
            <w:r>
              <w:rPr>
                <w:rFonts w:hint="eastAsia" w:ascii="宋体" w:hAnsi="宋体" w:eastAsia="宋体" w:cs="宋体"/>
                <w:b/>
                <w:bCs/>
                <w:color w:val="000000" w:themeColor="text1"/>
                <w:sz w:val="23"/>
                <w:szCs w:val="23"/>
                <w:highlight w:val="none"/>
                <w:u w:val="single"/>
                <w14:textFill>
                  <w14:solidFill>
                    <w14:schemeClr w14:val="tx1"/>
                  </w14:solidFill>
                </w14:textFill>
              </w:rPr>
              <w:t xml:space="preserve">0523-80656182、13775702470 </w:t>
            </w:r>
            <w:r>
              <w:rPr>
                <w:rFonts w:hint="eastAsia" w:ascii="宋体" w:hAnsi="宋体" w:eastAsia="宋体" w:cs="宋体"/>
                <w:color w:val="000000" w:themeColor="text1"/>
                <w:sz w:val="23"/>
                <w:szCs w:val="23"/>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通讯地址：</w:t>
            </w:r>
            <w:r>
              <w:rPr>
                <w:rFonts w:hint="eastAsia" w:ascii="宋体" w:hAnsi="宋体" w:eastAsia="宋体" w:cs="宋体"/>
                <w:b/>
                <w:bCs/>
                <w:color w:val="000000" w:themeColor="text1"/>
                <w:sz w:val="23"/>
                <w:szCs w:val="23"/>
                <w:highlight w:val="none"/>
                <w:u w:val="single"/>
                <w14:textFill>
                  <w14:solidFill>
                    <w14:schemeClr w14:val="tx1"/>
                  </w14:solidFill>
                </w14:textFill>
              </w:rPr>
              <w:t xml:space="preserve">泰州市永定西路258号泰州广场3-226 。</w:t>
            </w:r>
            <w:r/>
          </w:p>
        </w:tc>
      </w:tr>
      <w:tr>
        <w:trPr>
          <w:jc w:val="center"/>
          <w:trHeight w:val="624"/>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27</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代理费</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收费对象：☒ 采购人    </w:t>
            </w:r>
            <w:r>
              <w:rPr>
                <w:rFonts w:hint="eastAsia" w:ascii="宋体" w:hAnsi="宋体" w:eastAsia="宋体" w:cs="宋体"/>
                <w:b/>
                <w:bCs/>
                <w:color w:val="000000" w:themeColor="text1"/>
                <w:sz w:val="23"/>
                <w:szCs w:val="23"/>
                <w:highlight w:val="none"/>
                <w14:textFill>
                  <w14:solidFill>
                    <w14:schemeClr w14:val="tx1"/>
                  </w14:solidFill>
                </w14:textFill>
              </w:rPr>
              <w:t xml:space="preserve">☑ 中标人</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收费标准：</w:t>
            </w:r>
            <w:r>
              <w:rPr>
                <w:rFonts w:hint="eastAsia" w:ascii="宋体" w:hAnsi="宋体" w:eastAsia="宋体" w:cs="宋体"/>
                <w:color w:val="000000" w:themeColor="text1"/>
                <w:sz w:val="23"/>
                <w:szCs w:val="23"/>
                <w:highlight w:val="none"/>
                <w:u w:val="single"/>
                <w14:textFill>
                  <w14:solidFill>
                    <w14:schemeClr w14:val="tx1"/>
                  </w14:solidFill>
                </w14:textFill>
              </w:rPr>
              <w:t xml:space="preserve">按苏政采协[2024]20号收费标准的69%计取</w:t>
            </w:r>
            <w:r>
              <w:rPr>
                <w:rFonts w:hint="eastAsia" w:ascii="宋体" w:hAnsi="宋体" w:eastAsia="宋体" w:cs="宋体"/>
                <w:color w:val="000000" w:themeColor="text1"/>
                <w:sz w:val="23"/>
                <w:szCs w:val="23"/>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缴纳时间：</w:t>
            </w:r>
            <w:r>
              <w:rPr>
                <w:rFonts w:hint="eastAsia" w:ascii="宋体" w:hAnsi="宋体" w:eastAsia="宋体" w:cs="宋体"/>
                <w:b/>
                <w:bCs/>
                <w:color w:val="000000" w:themeColor="text1"/>
                <w:sz w:val="23"/>
                <w:szCs w:val="23"/>
                <w:highlight w:val="none"/>
                <w14:textFill>
                  <w14:solidFill>
                    <w14:schemeClr w14:val="tx1"/>
                  </w14:solidFill>
                </w14:textFill>
              </w:rPr>
              <w:t xml:space="preserve">领取中标（成交）通知书前</w:t>
            </w:r>
            <w:r>
              <w:rPr>
                <w:rFonts w:hint="eastAsia" w:ascii="宋体" w:hAnsi="宋体" w:eastAsia="宋体" w:cs="宋体"/>
                <w:color w:val="000000" w:themeColor="text1"/>
                <w:sz w:val="23"/>
                <w:szCs w:val="23"/>
                <w:highlight w:val="none"/>
                <w14:textFill>
                  <w14:solidFill>
                    <w14:schemeClr w14:val="tx1"/>
                  </w14:solidFill>
                </w14:textFill>
              </w:rPr>
              <w:t xml:space="preserve">向采购代理机构一次性缴纳</w:t>
            </w:r>
            <w:r>
              <w:rPr>
                <w:rFonts w:hint="eastAsia" w:ascii="宋体" w:hAnsi="宋体" w:eastAsia="宋体" w:cs="宋体"/>
                <w:color w:val="000000" w:themeColor="text1"/>
                <w:sz w:val="23"/>
                <w:szCs w:val="23"/>
                <w:highlight w:val="none"/>
                <w14:textFill>
                  <w14:solidFill>
                    <w14:schemeClr w14:val="tx1"/>
                  </w14:solidFill>
                </w14:textFill>
              </w:rPr>
              <w:t xml:space="preserve">。</w:t>
            </w:r>
            <w:r/>
          </w:p>
        </w:tc>
      </w:tr>
      <w:tr>
        <w:trPr>
          <w:jc w:val="center"/>
          <w:trHeight w:val="1804"/>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28</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投标文件要求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lang w:val="zh-TW" w:eastAsia="zh-TW"/>
                <w14:textFill>
                  <w14:solidFill>
                    <w14:schemeClr w14:val="tx1"/>
                  </w14:solidFill>
                </w14:textFill>
              </w:rPr>
            </w:pP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投标文件形式：</w:t>
            </w:r>
            <w:r/>
          </w:p>
          <w:p>
            <w:pPr>
              <w:ind w:firstLine="469"/>
              <w:spacing w:line="400" w:lineRule="exact"/>
              <w:rPr>
                <w:rFonts w:ascii="宋体" w:hAnsi="宋体" w:eastAsia="宋体" w:cs="宋体"/>
                <w:b/>
                <w:bCs/>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 </w:t>
            </w:r>
            <w:r>
              <w:rPr>
                <w:rFonts w:hint="eastAsia" w:ascii="宋体" w:hAnsi="宋体" w:eastAsia="宋体" w:cs="宋体"/>
                <w:b/>
                <w:bCs/>
                <w:color w:val="000000" w:themeColor="text1"/>
                <w:sz w:val="23"/>
                <w:szCs w:val="23"/>
                <w:highlight w:val="none"/>
                <w:lang w:val="zh-TW" w:eastAsia="zh-TW"/>
                <w14:textFill>
                  <w14:solidFill>
                    <w14:schemeClr w14:val="tx1"/>
                  </w14:solidFill>
                </w14:textFill>
              </w:rPr>
              <w:t xml:space="preserve">电子形式，投标文件提交至</w:t>
            </w:r>
            <w:r>
              <w:rPr>
                <w:rFonts w:hint="eastAsia" w:ascii="宋体" w:hAnsi="宋体" w:eastAsia="宋体" w:cs="宋体"/>
                <w:b/>
                <w:bCs/>
                <w:color w:val="000000" w:themeColor="text1"/>
                <w:sz w:val="23"/>
                <w:szCs w:val="23"/>
                <w:highlight w:val="none"/>
                <w14:textFill>
                  <w14:solidFill>
                    <w14:schemeClr w14:val="tx1"/>
                  </w14:solidFill>
                </w14:textFill>
              </w:rPr>
              <w:t xml:space="preserve">“</w:t>
            </w:r>
            <w:r>
              <w:rPr>
                <w:rFonts w:hint="eastAsia" w:ascii="宋体" w:hAnsi="宋体" w:eastAsia="宋体" w:cs="宋体"/>
                <w:b/>
                <w:bCs/>
                <w:color w:val="000000" w:themeColor="text1"/>
                <w:sz w:val="23"/>
                <w:szCs w:val="23"/>
                <w:highlight w:val="none"/>
                <w:lang w:val="zh-TW" w:eastAsia="zh-TW"/>
                <w14:textFill>
                  <w14:solidFill>
                    <w14:schemeClr w14:val="tx1"/>
                  </w14:solidFill>
                </w14:textFill>
              </w:rPr>
              <w:t xml:space="preserve">苏采云</w:t>
            </w:r>
            <w:r>
              <w:rPr>
                <w:rFonts w:hint="eastAsia" w:ascii="宋体" w:hAnsi="宋体" w:eastAsia="宋体" w:cs="宋体"/>
                <w:b/>
                <w:bCs/>
                <w:color w:val="000000" w:themeColor="text1"/>
                <w:sz w:val="23"/>
                <w:szCs w:val="23"/>
                <w:highlight w:val="none"/>
                <w14:textFill>
                  <w14:solidFill>
                    <w14:schemeClr w14:val="tx1"/>
                  </w14:solidFill>
                </w14:textFill>
              </w:rPr>
              <w:t xml:space="preserve">”</w:t>
            </w:r>
            <w:r>
              <w:rPr>
                <w:rFonts w:hint="eastAsia" w:ascii="宋体" w:hAnsi="宋体" w:eastAsia="宋体" w:cs="宋体"/>
                <w:b/>
                <w:bCs/>
                <w:color w:val="000000" w:themeColor="text1"/>
                <w:sz w:val="23"/>
                <w:szCs w:val="23"/>
                <w:highlight w:val="none"/>
                <w:lang w:val="zh-TW" w:eastAsia="zh-TW"/>
                <w14:textFill>
                  <w14:solidFill>
                    <w14:schemeClr w14:val="tx1"/>
                  </w14:solidFill>
                </w14:textFill>
              </w:rPr>
              <w:t xml:space="preserve">电子交易平台。</w:t>
            </w:r>
            <w:r/>
          </w:p>
          <w:p>
            <w:pPr>
              <w:pStyle w:val="866"/>
              <w:ind w:firstLine="460"/>
              <w:spacing w:line="400" w:lineRule="exact"/>
              <w:rPr>
                <w:rFonts w:hAnsi="宋体" w:eastAsia="宋体" w:cs="宋体"/>
                <w:color w:val="000000" w:themeColor="text1"/>
                <w:sz w:val="23"/>
                <w:szCs w:val="23"/>
                <w:highlight w:val="none"/>
                <w14:textFill>
                  <w14:solidFill>
                    <w14:schemeClr w14:val="tx1"/>
                  </w14:solidFill>
                </w14:textFill>
              </w:rPr>
            </w:pPr>
            <w:r>
              <w:rPr>
                <w:rFonts w:hint="eastAsia" w:hAnsi="宋体" w:eastAsia="宋体" w:cs="宋体"/>
                <w:color w:val="000000" w:themeColor="text1"/>
                <w:sz w:val="23"/>
                <w:szCs w:val="23"/>
                <w:highlight w:val="none"/>
                <w14:textFill>
                  <w14:solidFill>
                    <w14:schemeClr w14:val="tx1"/>
                  </w14:solidFill>
                </w14:textFill>
              </w:rPr>
              <w:t xml:space="preserve">☒</w:t>
            </w:r>
            <w:r>
              <w:rPr>
                <w:rFonts w:hint="eastAsia" w:hAnsi="宋体" w:eastAsia="宋体" w:cs="宋体"/>
                <w:color w:val="000000" w:themeColor="text1"/>
                <w:sz w:val="23"/>
                <w:szCs w:val="23"/>
                <w:highlight w:val="none"/>
                <w:lang w:val="en-US"/>
                <w14:textFill>
                  <w14:solidFill>
                    <w14:schemeClr w14:val="tx1"/>
                  </w14:solidFill>
                </w14:textFill>
              </w:rPr>
              <w:t xml:space="preserve"> 纸质形式及电子版，纸质投标文件份数：1份正本，2份副本；电子版1份：为全套签字盖章的纸质投标文件正本的扫描件（非加密PDF格式）拷贝至U盘或光盘中，随纸质投标文件一并递交，上述投标文件、U盘或光盘均不退还。</w:t>
            </w:r>
            <w:r>
              <w:rPr>
                <w:rFonts w:hint="eastAsia" w:hAnsi="宋体" w:eastAsia="宋体" w:cs="宋体"/>
                <w:color w:val="000000" w:themeColor="text1"/>
                <w:sz w:val="23"/>
                <w:szCs w:val="23"/>
                <w:highlight w:val="none"/>
                <w:lang w:val="en-US"/>
                <w14:textFill>
                  <w14:solidFill>
                    <w14:schemeClr w14:val="tx1"/>
                  </w14:solidFill>
                </w14:textFill>
              </w:rPr>
              <w:t xml:space="preserve">投标文件提交</w:t>
            </w:r>
            <w:r>
              <w:rPr>
                <w:rFonts w:hint="eastAsia" w:hAnsi="宋体" w:eastAsia="宋体" w:cs="宋体"/>
                <w:color w:val="000000" w:themeColor="text1"/>
                <w:sz w:val="23"/>
                <w:szCs w:val="23"/>
                <w:highlight w:val="none"/>
                <w:lang w:val="en-US"/>
                <w14:textFill>
                  <w14:solidFill>
                    <w14:schemeClr w14:val="tx1"/>
                  </w14:solidFill>
                </w14:textFill>
              </w:rPr>
              <w:t xml:space="preserve">接收时间</w:t>
            </w:r>
            <w:r>
              <w:rPr>
                <w:rFonts w:hint="eastAsia" w:hAnsi="宋体" w:eastAsia="宋体" w:cs="宋体"/>
                <w:color w:val="000000" w:themeColor="text1"/>
                <w:sz w:val="23"/>
                <w:szCs w:val="23"/>
                <w:highlight w:val="none"/>
                <w14:textFill>
                  <w14:solidFill>
                    <w14:schemeClr w14:val="tx1"/>
                  </w14:solidFill>
                </w14:textFill>
              </w:rPr>
              <w:t xml:space="preserve">：</w:t>
            </w:r>
            <w:r>
              <w:rPr>
                <w:rFonts w:hint="eastAsia" w:hAnsi="宋体" w:eastAsia="宋体" w:cs="宋体"/>
                <w:color w:val="000000" w:themeColor="text1"/>
                <w:sz w:val="23"/>
                <w:szCs w:val="23"/>
                <w:highlight w:val="none"/>
                <w:lang w:val="en-US"/>
                <w14:textFill>
                  <w14:solidFill>
                    <w14:schemeClr w14:val="tx1"/>
                  </w14:solidFill>
                </w14:textFill>
              </w:rPr>
              <w:t xml:space="preserve">/年/月/日/（北京时间），</w:t>
            </w:r>
            <w:r>
              <w:rPr>
                <w:rFonts w:hint="eastAsia" w:hAnsi="宋体" w:eastAsia="宋体" w:cs="宋体"/>
                <w:color w:val="000000" w:themeColor="text1"/>
                <w:sz w:val="23"/>
                <w:szCs w:val="23"/>
                <w:highlight w:val="none"/>
                <w14:textFill>
                  <w14:solidFill>
                    <w14:schemeClr w14:val="tx1"/>
                  </w14:solidFill>
                </w14:textFill>
              </w:rPr>
              <w:t xml:space="preserve">截止时间：</w:t>
            </w:r>
            <w:r>
              <w:rPr>
                <w:rFonts w:hint="eastAsia" w:hAnsi="宋体" w:eastAsia="宋体" w:cs="宋体"/>
                <w:color w:val="000000" w:themeColor="text1"/>
                <w:sz w:val="23"/>
                <w:szCs w:val="23"/>
                <w:highlight w:val="none"/>
                <w:lang w:val="en-US"/>
                <w14:textFill>
                  <w14:solidFill>
                    <w14:schemeClr w14:val="tx1"/>
                  </w14:solidFill>
                </w14:textFill>
              </w:rPr>
              <w:t xml:space="preserve">详见公告，</w:t>
            </w:r>
            <w:r>
              <w:rPr>
                <w:rFonts w:hint="eastAsia" w:hAnsi="宋体" w:eastAsia="宋体" w:cs="宋体"/>
                <w:color w:val="000000" w:themeColor="text1"/>
                <w:sz w:val="23"/>
                <w:szCs w:val="23"/>
                <w:highlight w:val="none"/>
                <w14:textFill>
                  <w14:solidFill>
                    <w14:schemeClr w14:val="tx1"/>
                  </w14:solidFill>
                </w14:textFill>
              </w:rPr>
              <w:t xml:space="preserve">地点：</w:t>
            </w:r>
            <w:r>
              <w:rPr>
                <w:rFonts w:hint="eastAsia" w:hAnsi="宋体" w:eastAsia="宋体" w:cs="宋体"/>
                <w:color w:val="000000" w:themeColor="text1"/>
                <w:sz w:val="23"/>
                <w:szCs w:val="23"/>
                <w:highlight w:val="none"/>
                <w:lang w:val="en-US"/>
                <w14:textFill>
                  <w14:solidFill>
                    <w14:schemeClr w14:val="tx1"/>
                  </w14:solidFill>
                </w14:textFill>
              </w:rPr>
              <w:t xml:space="preserve">详见公告，投标文件</w:t>
            </w:r>
            <w:r>
              <w:rPr>
                <w:rFonts w:hint="eastAsia" w:hAnsi="宋体" w:eastAsia="宋体" w:cs="宋体"/>
                <w:color w:val="000000" w:themeColor="text1"/>
                <w:sz w:val="23"/>
                <w:szCs w:val="23"/>
                <w:highlight w:val="none"/>
                <w14:textFill>
                  <w14:solidFill>
                    <w14:schemeClr w14:val="tx1"/>
                  </w14:solidFill>
                </w14:textFill>
              </w:rPr>
              <w:t xml:space="preserve">应由其法定代表人或</w:t>
            </w:r>
            <w:r>
              <w:rPr>
                <w:rFonts w:hint="eastAsia" w:hAnsi="宋体" w:eastAsia="宋体" w:cs="宋体"/>
                <w:color w:val="000000" w:themeColor="text1"/>
                <w:sz w:val="23"/>
                <w:szCs w:val="23"/>
                <w:highlight w:val="none"/>
                <w:lang w:val="en-US"/>
                <w14:textFill>
                  <w14:solidFill>
                    <w14:schemeClr w14:val="tx1"/>
                  </w14:solidFill>
                </w14:textFill>
              </w:rPr>
              <w:t xml:space="preserve">委托代理人</w:t>
            </w:r>
            <w:r>
              <w:rPr>
                <w:rFonts w:hint="eastAsia" w:hAnsi="宋体" w:eastAsia="宋体" w:cs="宋体"/>
                <w:color w:val="000000" w:themeColor="text1"/>
                <w:sz w:val="23"/>
                <w:szCs w:val="23"/>
                <w:highlight w:val="none"/>
                <w14:textFill>
                  <w14:solidFill>
                    <w14:schemeClr w14:val="tx1"/>
                  </w14:solidFill>
                </w14:textFill>
              </w:rPr>
              <w:t xml:space="preserve">携带身份证于</w:t>
            </w:r>
            <w:r>
              <w:rPr>
                <w:rFonts w:hint="eastAsia" w:hAnsi="宋体" w:eastAsia="宋体" w:cs="宋体"/>
                <w:color w:val="000000" w:themeColor="text1"/>
                <w:sz w:val="23"/>
                <w:szCs w:val="23"/>
                <w:highlight w:val="none"/>
                <w:lang w:val="en-US"/>
                <w14:textFill>
                  <w14:solidFill>
                    <w14:schemeClr w14:val="tx1"/>
                  </w14:solidFill>
                </w14:textFill>
              </w:rPr>
              <w:t xml:space="preserve">投标</w:t>
            </w:r>
            <w:r>
              <w:rPr>
                <w:rFonts w:hint="eastAsia" w:hAnsi="宋体" w:eastAsia="宋体" w:cs="宋体"/>
                <w:color w:val="000000" w:themeColor="text1"/>
                <w:sz w:val="23"/>
                <w:szCs w:val="23"/>
                <w:highlight w:val="none"/>
                <w14:textFill>
                  <w14:solidFill>
                    <w14:schemeClr w14:val="tx1"/>
                  </w14:solidFill>
                </w14:textFill>
              </w:rPr>
              <w:t xml:space="preserve">文件提交截止时间前当面递交。</w:t>
            </w:r>
            <w:r/>
          </w:p>
          <w:p>
            <w:pPr>
              <w:pStyle w:val="883"/>
              <w:ind w:firstLine="460"/>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未按上述要求的，视为</w:t>
            </w:r>
            <w:r>
              <w:rPr>
                <w:rFonts w:hint="eastAsia" w:ascii="宋体" w:hAnsi="宋体" w:eastAsia="宋体" w:cs="宋体"/>
                <w:b/>
                <w:bCs/>
                <w:color w:val="000000" w:themeColor="text1"/>
                <w:sz w:val="23"/>
                <w:szCs w:val="23"/>
                <w:highlight w:val="none"/>
                <w:u w:val="single"/>
                <w14:textFill>
                  <w14:solidFill>
                    <w14:schemeClr w14:val="tx1"/>
                  </w14:solidFill>
                </w14:textFill>
              </w:rPr>
              <w:t xml:space="preserve">无效投标</w:t>
            </w:r>
            <w:r>
              <w:rPr>
                <w:rFonts w:hint="eastAsia" w:ascii="宋体" w:hAnsi="宋体" w:eastAsia="宋体" w:cs="宋体"/>
                <w:color w:val="000000" w:themeColor="text1"/>
                <w:sz w:val="23"/>
                <w:szCs w:val="23"/>
                <w:highlight w:val="none"/>
                <w14:textFill>
                  <w14:solidFill>
                    <w14:schemeClr w14:val="tx1"/>
                  </w14:solidFill>
                </w14:textFill>
              </w:rPr>
              <w:t xml:space="preserve">。</w:t>
            </w:r>
            <w:r/>
          </w:p>
        </w:tc>
      </w:tr>
      <w:tr>
        <w:trPr>
          <w:jc w:val="center"/>
          <w:trHeight w:val="5434"/>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29</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投标文件的制作要求</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ind w:firstLine="239"/>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本项目通过</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苏采云</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系统进行电子采购，即供应商投标文件从政府采购客户端工具制作并通过</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苏采云</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系统提交。</w:t>
            </w:r>
            <w:r/>
          </w:p>
          <w:p>
            <w:pPr>
              <w:ind w:firstLine="239"/>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供应商应当通过</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苏采云</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系统提交数据电文形式的投标文件（即电子投标）。未进行线上投标文件提交并解密</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因</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苏采云</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系统导致解密失败的除外</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的供应商，响应无效。</w:t>
            </w:r>
            <w:r/>
          </w:p>
          <w:p>
            <w:pPr>
              <w:ind w:firstLine="239"/>
              <w:spacing w:line="400" w:lineRule="exact"/>
              <w:rPr>
                <w:rFonts w:ascii="宋体" w:hAnsi="宋体" w:eastAsia="宋体" w:cs="宋体"/>
                <w:color w:val="000000" w:themeColor="text1"/>
                <w:sz w:val="23"/>
                <w:szCs w:val="23"/>
                <w:highlight w:val="none"/>
                <w:lang w:eastAsia="zh-TW"/>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“CA</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数字证书</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的获取：供应商需办理</w:t>
            </w:r>
            <w:r>
              <w:rPr>
                <w:rFonts w:hint="eastAsia" w:ascii="宋体" w:hAnsi="宋体" w:eastAsia="宋体" w:cs="宋体"/>
                <w:color w:val="000000" w:themeColor="text1"/>
                <w:sz w:val="23"/>
                <w:szCs w:val="23"/>
                <w:highlight w:val="none"/>
                <w14:textFill>
                  <w14:solidFill>
                    <w14:schemeClr w14:val="tx1"/>
                  </w14:solidFill>
                </w14:textFill>
              </w:rPr>
              <w:t xml:space="preserve">CA</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锁，</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苏采云</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系统目前仅支持</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苏采云</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系统下的国信</w:t>
            </w:r>
            <w:r>
              <w:rPr>
                <w:rFonts w:hint="eastAsia" w:ascii="宋体" w:hAnsi="宋体" w:eastAsia="宋体" w:cs="宋体"/>
                <w:color w:val="000000" w:themeColor="text1"/>
                <w:sz w:val="23"/>
                <w:szCs w:val="23"/>
                <w:highlight w:val="none"/>
                <w14:textFill>
                  <w14:solidFill>
                    <w14:schemeClr w14:val="tx1"/>
                  </w14:solidFill>
                </w14:textFill>
              </w:rPr>
              <w:t xml:space="preserve">CA</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，省内各地区办理的</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苏采云</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系统下的国信</w:t>
            </w:r>
            <w:r>
              <w:rPr>
                <w:rFonts w:hint="eastAsia" w:ascii="宋体" w:hAnsi="宋体" w:eastAsia="宋体" w:cs="宋体"/>
                <w:color w:val="000000" w:themeColor="text1"/>
                <w:sz w:val="23"/>
                <w:szCs w:val="23"/>
                <w:highlight w:val="none"/>
                <w14:textFill>
                  <w14:solidFill>
                    <w14:schemeClr w14:val="tx1"/>
                  </w14:solidFill>
                </w14:textFill>
              </w:rPr>
              <w:t xml:space="preserve">CA</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全省通用。</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“CA</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数字证书</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的办理方法详见</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江苏省政府采购（财政厅）国信</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CA</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数字证书及电子签章办理指南</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，网址：</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http://www.jsgxca.com/ManagementGuide46.html</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w:t>
            </w:r>
            <w:r/>
          </w:p>
          <w:p>
            <w:pPr>
              <w:ind w:firstLine="239"/>
              <w:spacing w:line="400" w:lineRule="exact"/>
              <w:rPr>
                <w:rFonts w:ascii="宋体" w:hAnsi="宋体" w:eastAsia="宋体" w:cs="宋体"/>
                <w:color w:val="000000" w:themeColor="text1"/>
                <w:sz w:val="23"/>
                <w:szCs w:val="23"/>
                <w:highlight w:val="none"/>
                <w:lang w:eastAsia="zh-TW"/>
                <w14:textFill>
                  <w14:solidFill>
                    <w14:schemeClr w14:val="tx1"/>
                  </w14:solidFill>
                </w14:textFill>
              </w:rPr>
            </w:pP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使用需要第三方认证的电子签名、数据电文，通过互联网方式提交投标文件。即：使用</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电子签名认证证书（</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CA</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数字证书）</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登录</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苏采云</w:t>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3"/>
                <w:szCs w:val="23"/>
                <w:highlight w:val="none"/>
                <w:lang w:eastAsia="zh-TW"/>
                <w14:textFill>
                  <w14:solidFill>
                    <w14:schemeClr w14:val="tx1"/>
                  </w14:solidFill>
                </w14:textFill>
              </w:rPr>
              <w:t xml:space="preserve">http://jszfcg.jsczt.cn/</w:t>
            </w:r>
            <w:r>
              <w:rPr>
                <w:rFonts w:hint="eastAsia" w:ascii="宋体" w:hAnsi="宋体" w:eastAsia="宋体" w:cs="宋体"/>
                <w:color w:val="000000" w:themeColor="text1"/>
                <w:sz w:val="23"/>
                <w:szCs w:val="23"/>
                <w:highlight w:val="none"/>
                <w:lang w:eastAsia="zh-TW"/>
                <w14:textFill>
                  <w14:solidFill>
                    <w14:schemeClr w14:val="tx1"/>
                  </w14:solidFill>
                </w14:textFill>
              </w:rPr>
              <w:fldChar w:fldCharType="end"/>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），按照要求通过互联网方式提交投标文件。</w:t>
            </w:r>
            <w:r/>
          </w:p>
          <w:p>
            <w:pPr>
              <w:ind w:firstLine="239"/>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苏采云</w:t>
            </w:r>
            <w:r>
              <w:rPr>
                <w:rFonts w:hint="eastAsia" w:ascii="宋体" w:hAnsi="宋体" w:eastAsia="宋体" w:cs="宋体"/>
                <w:color w:val="000000" w:themeColor="text1"/>
                <w:sz w:val="23"/>
                <w:szCs w:val="23"/>
                <w:highlight w:val="none"/>
                <w14:textFill>
                  <w14:solidFill>
                    <w14:schemeClr w14:val="tx1"/>
                  </w14:solidFill>
                </w14:textFill>
              </w:rPr>
              <w:t xml:space="preserve">”</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系统使用要求：</w:t>
            </w:r>
            <w:r/>
          </w:p>
          <w:p>
            <w:pPr>
              <w:ind w:firstLine="239"/>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电脑需提前准备好麦克风、音箱，摄像头，提前检查保证能够正常使用。操作系统至少win7以上，建议使用</w:t>
            </w:r>
            <w:r>
              <w:rPr>
                <w:rFonts w:hint="eastAsia" w:ascii="宋体" w:hAnsi="宋体" w:eastAsia="宋体" w:cs="宋体"/>
                <w:color w:val="000000" w:themeColor="text1"/>
                <w:sz w:val="23"/>
                <w:szCs w:val="23"/>
                <w:highlight w:val="none"/>
                <w14:textFill>
                  <w14:solidFill>
                    <w14:schemeClr w14:val="tx1"/>
                  </w14:solidFill>
                </w14:textFill>
              </w:rPr>
              <w:t xml:space="preserve">win10</w:t>
            </w:r>
            <w:r>
              <w:rPr>
                <w:rFonts w:hint="eastAsia" w:ascii="宋体" w:hAnsi="宋体" w:eastAsia="宋体" w:cs="宋体"/>
                <w:color w:val="000000" w:themeColor="text1"/>
                <w:sz w:val="23"/>
                <w:szCs w:val="23"/>
                <w:highlight w:val="none"/>
                <w:lang w:val="zh-TW" w:eastAsia="zh-TW"/>
                <w14:textFill>
                  <w14:solidFill>
                    <w14:schemeClr w14:val="tx1"/>
                  </w14:solidFill>
                </w14:textFill>
              </w:rPr>
              <w:t xml:space="preserve">操作系统。</w:t>
            </w:r>
            <w:r/>
          </w:p>
        </w:tc>
      </w:tr>
      <w:tr>
        <w:trPr>
          <w:jc w:val="center"/>
          <w:trHeight w:val="4578"/>
        </w:trPr>
        <w:tc>
          <w:tcPr>
            <w:shd w:val="clear" w:color="000000" w:fill="ffffff"/>
            <w:tcBorders>
              <w:top w:val="single" w:color="000000" w:sz="2" w:space="0"/>
              <w:left w:val="single" w:color="000000" w:sz="2" w:space="0"/>
              <w:bottom w:val="single" w:color="000000" w:sz="2" w:space="0"/>
              <w:right w:val="single" w:color="000000" w:sz="2" w:space="0"/>
            </w:tcBorders>
            <w:tcW w:w="93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569" w:type="dxa"/>
            <w:vAlign w:val="center"/>
            <w:textDirection w:val="lrTb"/>
            <w:noWrap w:val="false"/>
          </w:tcPr>
          <w:p>
            <w:pPr>
              <w:jc w:val="cente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违法行为处理</w:t>
            </w:r>
            <w:r/>
          </w:p>
        </w:tc>
        <w:tc>
          <w:tcPr>
            <w:shd w:val="clear" w:color="000000" w:fill="ffffff"/>
            <w:tcBorders>
              <w:top w:val="single" w:color="000000" w:sz="2" w:space="0"/>
              <w:left w:val="single" w:color="000000" w:sz="2" w:space="0"/>
              <w:bottom w:val="single" w:color="000000" w:sz="2" w:space="0"/>
              <w:right w:val="single" w:color="000000" w:sz="2" w:space="0"/>
            </w:tcBorders>
            <w:tcW w:w="6117" w:type="dxa"/>
            <w:vAlign w:val="center"/>
            <w:textDirection w:val="lrTb"/>
            <w:noWrap w:val="false"/>
          </w:tcPr>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如在采购各环节中出现供应商提供虚假材料谋取成交等违法行为，相关情形将被上报财政部门，并按政府采购相关规定处理。</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（一）提供虚假材料谋取中标、成交的；</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（二）采取不正当手段诋毁、排挤其他供应商的；</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（三）与采购人、其他供应商或者采购代理机构恶意串通的；</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（四）向采购人、采购代理机构行贿或者提供其他不正当利益的；</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（五）在招标采购过程中与采购人进行协商谈判的：</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（六）拒绝有关部门监督检查或者提供虚假情况的。</w:t>
            </w:r>
            <w:r/>
          </w:p>
          <w:p>
            <w:pPr>
              <w:spacing w:line="400" w:lineRule="exact"/>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供应商有前款第（一）至（五）项情形之一的，中标、成交无效。</w:t>
            </w:r>
            <w:r/>
          </w:p>
        </w:tc>
      </w:tr>
    </w:tbl>
    <w:p>
      <w:pPr>
        <w:jc w:val="center"/>
        <w:spacing w:line="320" w:lineRule="exact"/>
        <w:rPr>
          <w:rFonts w:ascii="宋体" w:hAnsi="宋体"/>
          <w:bCs/>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58" w:name="_Toc21273"/>
      <w:r>
        <w:rPr>
          <w:rFonts w:hint="eastAsia" w:ascii="黑体" w:hAnsi="黑体" w:eastAsia="黑体" w:cs="黑体"/>
          <w:color w:val="000000" w:themeColor="text1"/>
          <w:sz w:val="28"/>
          <w:szCs w:val="28"/>
          <w:highlight w:val="none"/>
          <w14:textFill>
            <w14:solidFill>
              <w14:schemeClr w14:val="tx1"/>
            </w14:solidFill>
          </w14:textFill>
        </w:rPr>
        <w:t xml:space="preserve">投标人须知</w:t>
      </w:r>
      <w:bookmarkEnd w:id="58"/>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59" w:name="_Toc29918"/>
      <w:r>
        <w:rPr>
          <w:rFonts w:hint="eastAsia" w:ascii="黑体" w:hAnsi="黑体" w:eastAsia="黑体" w:cs="黑体"/>
          <w:color w:val="000000" w:themeColor="text1"/>
          <w:sz w:val="28"/>
          <w:szCs w:val="28"/>
          <w:highlight w:val="none"/>
          <w14:textFill>
            <w14:solidFill>
              <w14:schemeClr w14:val="tx1"/>
            </w14:solidFill>
          </w14:textFill>
        </w:rPr>
        <w:t xml:space="preserve">一  说明</w:t>
      </w:r>
      <w:bookmarkEnd w:id="59"/>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60" w:name="_Toc17558"/>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1相关概念或定义</w:t>
      </w:r>
      <w:bookmarkEnd w:id="60"/>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1.1采购人、采购代理机构：指依法进行政府采购的国家机关、事业单位、团体组织，及其委托的采购代理机构。本项目采购人、采购代理机构见第一章《招标公告》。</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1.2投标人（也称“申请人”）：指向采购人提供货物、工程或者服务的法人、其他组织或者自然人，“投标人”和“供应商”意义相同。</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1.3联合体：指两个以上的自然人、法人或者其他组织组成一个联合体，以一个投标人的身份共同参加政府采购。</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1.4“法定代表人”是指投标人的营业执照或相关部门的登记证明文件中的“法定代表人”或“负责人”。</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1.5公章包括：法人章（单位全称的印章）、法定代表人章、发票章、合同章、财务章，投标书中单位盖章为：法人章（单位全称的印章）。</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1.6“天”：日历天。</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61" w:name="_Toc26118"/>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2资金来源、项目属性、科研仪器设备采购、核心产品</w:t>
      </w:r>
      <w:bookmarkEnd w:id="61"/>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2.1资金来源为财政性资金和</w:t>
      </w:r>
      <w:r>
        <w:rPr>
          <w:rFonts w:hint="eastAsia" w:asciiTheme="minorEastAsia" w:hAnsiTheme="minorEastAsia" w:cstheme="minorEastAsia"/>
          <w:color w:val="000000" w:themeColor="text1"/>
          <w:sz w:val="23"/>
          <w:szCs w:val="23"/>
          <w:highlight w:val="none"/>
          <w:u w:val="none"/>
          <w14:textFill>
            <w14:solidFill>
              <w14:schemeClr w14:val="tx1"/>
            </w14:solidFill>
          </w14:textFill>
        </w:rPr>
        <w:t xml:space="preserve">/或</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本项目采购中无法与财政性资金分割的非财政性资金。</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2.2项目属性见《投标人须知前附表》。</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2.3是否属于科研仪器设备采购见《投标人须知前附表》。</w:t>
      </w:r>
      <w:r/>
    </w:p>
    <w:p>
      <w:pPr>
        <w:ind w:firstLine="460"/>
        <w:spacing w:line="300" w:lineRule="auto"/>
        <w:rPr>
          <w:color w:val="000000" w:themeColor="text1"/>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2.4核心产品见《投标人须知前附表》。</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62" w:name="_Toc224"/>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3现场考察、投标前答疑会</w:t>
      </w:r>
      <w:bookmarkEnd w:id="62"/>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3.1若《投标人须知前附表》中规定了组织现场考察、召开开标前答疑会，则投标人应按要求在规定的时间和地点参加。</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3.2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由于未参加现场考察或开标前答疑会而导致对项目实际情况不了解，影响投标文件编制、投标报价准确性、综合因素投标不全面等问题的，由投标人自行承担不利评审后果。</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63" w:name="_Toc24581"/>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4样品</w:t>
      </w:r>
      <w:bookmarkEnd w:id="63"/>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4.1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本项目是否要求投标人提供样品，以及样品制作的标准和要求、是否需要随样品提交相关检测报告、样品的递交与退还等要求见《投标人须知前附表》。</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4.2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样品的评审方法以及评审标准等内容见第四章《评标程序、评标方法和评标标准》。</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64" w:name="_Toc27629"/>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5政府采购政策（包括但不限于下列具体政策要求）</w:t>
      </w:r>
      <w:bookmarkEnd w:id="64"/>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5.1采购本国货物、工程和服务</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5.1.1政府采购应当采购本国货物、工程和服务。但有《中华人民共和国政府采购法》第十条规定情形的除外。</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5.1.2本项目如接受非本国货物、工程、服务参与投标，则具体要求见第五章《采购需求》。</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5.2中小企业、监狱企业及残疾人福利性单位</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5.2.1中小企业定义：</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5.2.1.1中小企</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5.2.1.2投标人提供的货物、工程或者服务符合下列情形的，享受中小企业扶持政策：</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（2）在工程采购项目中，工程由中小企业承建，即工程施工单位为中小企业；</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5.2.1.3在货物采购项目中，投标人提供的货物既有中小企业制造货物，也有大型企业制造货物的，不享受中小企业扶持政策。</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5.2.1.4以联合体形式参加政府采购活动，联合体各方均为中小企业的，联合体视同中小企业。其中，联合体各方均为小微企业的，联合体视同小微企业。</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5.2.3在政府采购活动中，残疾人福利性单位视同小型、微型企业，享受预留份额、评审价格扣除等促进中小企业发展的政府采购政策。残疾人福利性单位定义：享受政府采购支持政策的残疾人福利性单位应当同时满足以下条件：</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5.2.3.1安置的残疾人占本单位在职职工人数的比例不低于25%（含25%），并且安置的残疾人人数不少于10人（含10人）；</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5.2.3.2依法与安置的每位残疾人签订了一年以上（含一年）的劳动合同或服务协议；</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5.2.3.3为安置的每位残疾人按月足额缴纳了基本养老保险、基本医疗保险、失业保险、工伤保险和生育保险等社会保险费；</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5.2.3.4通过银行等金融机构向安置的每位残疾人，按月支付了不低于单位所在区县适用的经省级人民政府批准的月最低工资标准的工资；</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5.2.3.5提供本单位制造的货物、承担的工程或者服务（以下简称产品），或者提供其他残疾人福利性单位制造的货物（不包括使用非残疾人福利性单位注册商标的货物）；</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5.2.4本项目是否专门面向中小企业预留采购份额见第一章《招标公告》。</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5.2.5采购标的对应的中小企业划分标准所属行业见《投标人须知前附表》。</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5.2.6小微企业价格评审优惠的政策调整：见第四章《评标程序、评标方法和评标标准》。</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5.3政府采购节能产品、环境标志产品</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5.3.4非政府强制采购的节能产品或环境标志产品，依据品目清单和认证证书实施政府优先采购。优先采购的具体规定见第四章《评标程序、评标方法和评标标准》（如涉及）。</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5.4正版软件</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5.4.1国家有特殊信息安全要求的项目必须采购认证产品，否则</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5.5网络安全专用产品</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5.6推广使用低挥发性有机化合物（VOCs）</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5.6.1为贯彻落实省委、省政府《关于推动高质量发展做好碳达峰碳中和工作的实施意见》（苏发〔2022〕2号），根据《财政支持做好碳达峰碳中和工作的意见》（财资环〔2022〕53号）和《江苏省财政支持做好碳达峰碳中和工作实施方案》（苏财资环〔2023〕7号）要求，依据《江苏省财政厅关于加强政府绿色采购有关事项的通知》（苏财购〔2023〕65号）。本项目中涉及涂料、胶黏剂、油墨、清洗剂等挥发性有机物产品的，属于强制性标准的，应当在采购文件中明确要求投标人执行国家和我省VOCs含量限制标准，否则</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属于推荐性标准的，应当在采购文件中载明使用低VOCs的优惠幅度、评审标准等。在通用类货物、家具、印刷、公务车辆维修等采购活动中，应当要求投标人优先使用低挥发性原辅材料，将使用低VOCs含量的涂料、胶黏剂等纳入政府采购合同条款。具体见第四章《评标程序、评标方法和评标标准》。</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5.7采购需求标准</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5.7.1商品包装、快递包装政府采购需求标准（试行）</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5.7.2绿色数据中心政府采购需求标准（试行）</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为加快数据中心绿色转型，根据财政部生态环境部工业和信息化部关于印发《绿色数据中心政府采购需求标准（试行）》的通知（财库〔2023〕7号），本项目如涉及绿色数据中心，则具体要求见第五章《采购需求》。</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65" w:name="_Toc25315"/>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6投标费用</w:t>
      </w:r>
      <w:bookmarkEnd w:id="65"/>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lang w:val="en-US" w:eastAsia="zh-CN"/>
          <w14:textFill>
            <w14:solidFill>
              <w14:schemeClr w14:val="tx1"/>
            </w14:solidFill>
          </w14:textFill>
        </w:rPr>
        <w:t xml:space="preserve">6</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.1投标人应自行承担所有与准备和参加投标有关的费用，无论投标的结果如何，采购人或采购代理机构在任何情况下均无承担这些费用的义务和责任。</w:t>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66" w:name="_Toc10725"/>
      <w:r>
        <w:rPr>
          <w:rFonts w:hint="eastAsia" w:ascii="黑体" w:hAnsi="黑体" w:eastAsia="黑体" w:cs="黑体"/>
          <w:color w:val="000000" w:themeColor="text1"/>
          <w:sz w:val="28"/>
          <w:szCs w:val="28"/>
          <w:highlight w:val="none"/>
          <w14:textFill>
            <w14:solidFill>
              <w14:schemeClr w14:val="tx1"/>
            </w14:solidFill>
          </w14:textFill>
        </w:rPr>
        <w:t xml:space="preserve">二  招标文件</w:t>
      </w:r>
      <w:bookmarkEnd w:id="66"/>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67" w:name="_Toc7518"/>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7招标文件构成</w:t>
      </w:r>
      <w:bookmarkEnd w:id="67"/>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7.1招标文件包括以下部分：</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第一章  招标公告</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第二章  投标人须知</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第三章  资格审查</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第四章  评标程序、评审方法和评审标准</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第五章  采购需求</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第六章  拟签订的合同文本</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第七章  投标文件格式</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7.2投标人应认真阅读招标文件的全部内容。投标人应按照招标文件要求提交投标文件并保证所提供的全部资料的真实性，并对招标文件做出实质性投标，否则</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68" w:name="_Toc17636"/>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8对招标文件的澄清或修改</w:t>
      </w:r>
      <w:bookmarkEnd w:id="68"/>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8.1采购人、采购代理机构或者评标委员会对已发出的招标文件进行必要澄清或者修改的，将以书面形式通知所有获取招标文件的潜在投标人。采用公告方式邀请投标人参与的，还将在原公告发布媒体上发布更正公告。</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8.2上述书面通知，按照获取招标文件的潜在投标人提供的联系方式发出，因提供的信息有误导致通知延迟或无法通知的，采购人或采购代理机构不承担责任。</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8.3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w:t>
      </w:r>
      <w:r>
        <w:rPr>
          <w:rFonts w:asciiTheme="minorEastAsia" w:hAnsiTheme="minorEastAsia" w:cstheme="minorEastAsia"/>
          <w:color w:val="000000" w:themeColor="text1"/>
          <w:sz w:val="23"/>
          <w:szCs w:val="23"/>
          <w:highlight w:val="none"/>
          <w14:textFill>
            <w14:solidFill>
              <w14:schemeClr w14:val="tx1"/>
            </w14:solidFill>
          </w14:textFill>
        </w:rPr>
        <w:t xml:space="preserve">15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日的，将顺延提交投标文件的截止时间和开标时间。</w:t>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69" w:name="_Toc30258"/>
      <w:r>
        <w:rPr>
          <w:rFonts w:hint="eastAsia" w:ascii="黑体" w:hAnsi="黑体" w:eastAsia="黑体" w:cs="黑体"/>
          <w:color w:val="000000" w:themeColor="text1"/>
          <w:sz w:val="28"/>
          <w:szCs w:val="28"/>
          <w:highlight w:val="none"/>
          <w14:textFill>
            <w14:solidFill>
              <w14:schemeClr w14:val="tx1"/>
            </w14:solidFill>
          </w14:textFill>
        </w:rPr>
        <w:t xml:space="preserve">三  投标文件的编制</w:t>
      </w:r>
      <w:bookmarkEnd w:id="69"/>
      <w:r/>
      <w:r/>
    </w:p>
    <w:p>
      <w:pPr>
        <w:ind w:firstLine="462"/>
        <w:spacing w:line="308"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70" w:name="_Toc8596"/>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9投标范围、招标文件中计量单位的使用及投标语言</w:t>
      </w:r>
      <w:bookmarkEnd w:id="70"/>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无效投标</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9.2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除招标文件有特殊要求外，本项目投标所使用的计量单位，应采用中华人民共和国法定计量单位。</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9.3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62"/>
        <w:spacing w:line="308"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71" w:name="_Toc31928"/>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10投标文件构成</w:t>
      </w:r>
      <w:bookmarkEnd w:id="71"/>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10.1投标人应当按照招标文件的要求编制投标文件。投标文件的部分格式要求，见第七章《投标文件格式》。</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10.2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招标文件，否则</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。未标记“实质性格式”的文件和招标文件未提供格式的内容，可由投标人自行编写。</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10.3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第四章《评标程序、评标方法和评标标准》中涉及的证明文件。</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10.4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10.5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投标人认为应附的其他材料。</w:t>
      </w:r>
      <w:r/>
    </w:p>
    <w:p>
      <w:pPr>
        <w:ind w:firstLine="462"/>
        <w:spacing w:line="308"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72" w:name="_Toc16866"/>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11投标报价</w:t>
      </w:r>
      <w:bookmarkEnd w:id="72"/>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11.1所有投标均以人民币报价。</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11.2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投标人的报价应包括为完成本项目所发生的一切费用和税费，采购人将不再支付报价以外的任何费用。投标人的报价应包括但不限于下列内容，《投标人须知前附表》中有特殊规定的，从其规定。</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11.2.1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11.2.2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按照招标文件要求完成本项目的全部相关费用。</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11.3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采购人不得向投标人索要或者接受其给予的赠品、回扣或者与采购无关的其他商品、服务。</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11.4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投标人不能提供任何有选择性或可调整的报价（招标文件另有规定的除外），否则其</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2"/>
        <w:spacing w:line="308"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73" w:name="_Toc25429"/>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12投标保证金</w:t>
      </w:r>
      <w:bookmarkEnd w:id="73"/>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12.1投标人应按《投标人须知前附表》中规定的金额及要求交纳投标保证金。</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12.2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交纳投标保证金可采用的形式：政府采购法律法规接受的支票、汇票、本票、网上银行支付或者金融机构、担保机构出具的保函等非现金形式。</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12.3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12.4投标保证金有效期同投标有效期。</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12.5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投标人为联合体的，可以由联合体中的一方或者多方共同交纳投标保证金，其交纳的投标保证金对联合体各方均具有约束力。</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12.6</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购人、采购代理机构将及时退还投标人的投标保证金，采用银行保函、担保机构担保函等形式递交的投标保证金，经投标人同意后采购人、采购代理机构可以不再退还，但因投标人自身原因导致无法及时退还的除外；</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12.6.1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投标人在投标截止时间前撤回已提交的投标文件的，自收到投标人书面撤回通知之日起</w:t>
      </w:r>
      <w:r>
        <w:rPr>
          <w:rFonts w:asciiTheme="minorEastAsia" w:hAnsiTheme="minorEastAsia" w:cstheme="minorEastAsia"/>
          <w:color w:val="000000" w:themeColor="text1"/>
          <w:sz w:val="23"/>
          <w:szCs w:val="23"/>
          <w:highlight w:val="none"/>
          <w14:textFill>
            <w14:solidFill>
              <w14:schemeClr w14:val="tx1"/>
            </w14:solidFill>
          </w14:textFill>
        </w:rPr>
        <w:t xml:space="preserve">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个工作日内退还已收取的投标保证金；</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12.6.2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中标人的投标保证金，自采购合同签订之日起</w:t>
      </w:r>
      <w:r>
        <w:rPr>
          <w:rFonts w:asciiTheme="minorEastAsia" w:hAnsiTheme="minorEastAsia" w:cstheme="minorEastAsia"/>
          <w:color w:val="000000" w:themeColor="text1"/>
          <w:sz w:val="23"/>
          <w:szCs w:val="23"/>
          <w:highlight w:val="none"/>
          <w14:textFill>
            <w14:solidFill>
              <w14:schemeClr w14:val="tx1"/>
            </w14:solidFill>
          </w14:textFill>
        </w:rPr>
        <w:t xml:space="preserve">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个工作日内退还中标人；</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12.6.3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未中标投标人的投标保证金，自中标通知书发出之日起</w:t>
      </w:r>
      <w:r>
        <w:rPr>
          <w:rFonts w:asciiTheme="minorEastAsia" w:hAnsiTheme="minorEastAsia" w:cstheme="minorEastAsia"/>
          <w:color w:val="000000" w:themeColor="text1"/>
          <w:sz w:val="23"/>
          <w:szCs w:val="23"/>
          <w:highlight w:val="none"/>
          <w14:textFill>
            <w14:solidFill>
              <w14:schemeClr w14:val="tx1"/>
            </w14:solidFill>
          </w14:textFill>
        </w:rPr>
        <w:t xml:space="preserve">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个工作日内退还未中标人；</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12.6.4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终止招标项目已经收取投标保证金的，自终止采购活动后</w:t>
      </w:r>
      <w:r>
        <w:rPr>
          <w:rFonts w:asciiTheme="minorEastAsia" w:hAnsiTheme="minorEastAsia" w:cstheme="minorEastAsia"/>
          <w:color w:val="000000" w:themeColor="text1"/>
          <w:sz w:val="23"/>
          <w:szCs w:val="23"/>
          <w:highlight w:val="none"/>
          <w14:textFill>
            <w14:solidFill>
              <w14:schemeClr w14:val="tx1"/>
            </w14:solidFill>
          </w14:textFill>
        </w:rPr>
        <w:t xml:space="preserve">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个工作日内退还已收取的投标保证金及其在银行产生的孳息。</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12.7</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有下列情形之一的，采购人或采购代理机构可以不予退还投标保证金：</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12.7.1投标人在提交投标文件截止时间后撤回投标文件的；</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12.7.2投标人在投标文件中提供虚假材料的；</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12.7.3除因不可抗力或投标文件认可的情形以外，中标投标人不与采购人签订合同的；</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12.7.4投标人与采购人、其他投标人或者采购代理机构恶意串通的；</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12.7.5《投标人须知前附表》规定的其他情形。</w:t>
      </w:r>
      <w:r/>
    </w:p>
    <w:p>
      <w:pPr>
        <w:ind w:firstLine="462"/>
        <w:spacing w:line="308"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74" w:name="_Toc3613"/>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13投标有效期</w:t>
      </w:r>
      <w:bookmarkEnd w:id="74"/>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13.1投标文件应在本招标文件《投标人须知前附表》中规定的投标有效期内保持有效，投标有效期少于招标文件规定期限的，其</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2"/>
        <w:spacing w:line="308"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75" w:name="_Toc31378"/>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14投标文件的签署、盖章</w:t>
      </w:r>
      <w:bookmarkEnd w:id="75"/>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14.1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r/>
    </w:p>
    <w:p>
      <w:pPr>
        <w:ind w:firstLine="460"/>
        <w:spacing w:line="308"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14.2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招标文件要求盖章的内容，一般通过投标文件编制工具加盖电子签章。</w:t>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76" w:name="_Toc24634"/>
      <w:r>
        <w:rPr>
          <w:rFonts w:hint="eastAsia" w:ascii="黑体" w:hAnsi="黑体" w:eastAsia="黑体" w:cs="黑体"/>
          <w:color w:val="000000" w:themeColor="text1"/>
          <w:sz w:val="28"/>
          <w:szCs w:val="28"/>
          <w:highlight w:val="none"/>
          <w14:textFill>
            <w14:solidFill>
              <w14:schemeClr w14:val="tx1"/>
            </w14:solidFill>
          </w14:textFill>
        </w:rPr>
        <w:t xml:space="preserve">四  投标文件的提交</w:t>
      </w:r>
      <w:bookmarkEnd w:id="76"/>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77" w:name="_Toc6619"/>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15投标文件的提交</w:t>
      </w:r>
      <w:bookmarkEnd w:id="77"/>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15.1本项目使用江苏省政府采购电子交易平台。投标人根据招标文件及电子交易平台供应商操作手册要求编制、生成并提交电子投标文件。</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15.2采购人及采购代理机构拒绝接受通过电子交易平台以外任何形式提交的投标文件，投标保证金除外。</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78" w:name="_Toc10777"/>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16投标截止时间</w:t>
      </w:r>
      <w:bookmarkEnd w:id="78"/>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16.1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投标人应在招标文件要求提交投标文件截止时间前，将电子投标文件提交至电子交易平台。</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79" w:name="_Toc2861"/>
      <w:r>
        <w:rPr>
          <w:rFonts w:asciiTheme="minorEastAsia" w:hAnsiTheme="minorEastAsia" w:cstheme="minorEastAsia"/>
          <w:b/>
          <w:bCs/>
          <w:color w:val="000000" w:themeColor="text1"/>
          <w:sz w:val="23"/>
          <w:szCs w:val="23"/>
          <w:highlight w:val="none"/>
          <w14:textFill>
            <w14:solidFill>
              <w14:schemeClr w14:val="tx1"/>
            </w14:solidFill>
          </w14:textFill>
        </w:rPr>
        <w:t xml:space="preserve">17</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投标文件的修改与撤回</w:t>
      </w:r>
      <w:bookmarkEnd w:id="79"/>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17.1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截止时间前，投标人可以通过电子交易平台对所提交的投标文件进行补充、修改或者撤回。投标保证金的补充、修改或者撤回无需通过电子交易平台，但应就其补充、修改或者撤回通知采购人或采购代理机构。</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17.2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投标人对投标文件的补充、修改的内容应当按照招标文件要求签署、盖章，作为投标文件的组成部分。</w:t>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80" w:name="_Toc5877"/>
      <w:r>
        <w:rPr>
          <w:rFonts w:hint="eastAsia" w:ascii="黑体" w:hAnsi="黑体" w:eastAsia="黑体" w:cs="黑体"/>
          <w:color w:val="000000" w:themeColor="text1"/>
          <w:sz w:val="28"/>
          <w:szCs w:val="28"/>
          <w:highlight w:val="none"/>
          <w14:textFill>
            <w14:solidFill>
              <w14:schemeClr w14:val="tx1"/>
            </w14:solidFill>
          </w14:textFill>
        </w:rPr>
        <w:t xml:space="preserve">五  开标、资格审查及评标</w:t>
      </w:r>
      <w:bookmarkEnd w:id="80"/>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81" w:name="_Toc31038"/>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18开标</w:t>
      </w:r>
      <w:bookmarkEnd w:id="81"/>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18.1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采购人或采购代理机构将按照招标文件的规定，在投标截止时间的同一时间和招标文件预先确定的地点组织开标。</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18.2开标仪式由采购人或代理机构组织。“江苏省政府采购管理交易系统（苏采云）”将自动对项目进行开标，并宣读各投标人的《开标一览表》。</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18.3投标人在开标过程中涉及的投标文件解密、开标结果确认等工作，应按照《江苏省政府采购管理交易系统（苏采云）供应商操作指南》规定执行。每个投标人的解密时长为</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30分钟（以开标系统显示时间为准）</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，超时视同解密失败，视为</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18.4投标人如果对开标过程和开标记录有疑义，应当根据《江苏省政府采购管理交易系统（苏采云）供应商操作指南》规定提出，如“江苏省政府采购管理交易系统（苏采云）”中《开标一览表》宣布后5分钟内未提出的，视同认可开标结果。</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18.5开标时，投标文件中开标一览表内容与投标文件中明细表内容不一致的，以《开标一览表》为准。</w:t>
      </w:r>
      <w:r/>
    </w:p>
    <w:p>
      <w:pPr>
        <w:pStyle w:val="863"/>
        <w:ind w:firstLine="460"/>
        <w:spacing w:line="300" w:lineRule="auto"/>
        <w:rPr>
          <w:color w:val="000000" w:themeColor="text1"/>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3"/>
          <w:szCs w:val="23"/>
          <w:highlight w:val="none"/>
          <w:lang w:val="en-US"/>
          <w14:textFill>
            <w14:solidFill>
              <w14:schemeClr w14:val="tx1"/>
            </w14:solidFill>
          </w14:textFill>
        </w:rPr>
        <w:t xml:space="preserve">18.6</w:t>
      </w:r>
      <w:r>
        <w:rPr>
          <w:rFonts w:hint="eastAsia" w:ascii="宋体" w:hAnsi="宋体" w:eastAsia="宋体" w:cs="Times New Roman"/>
          <w:bCs/>
          <w:color w:val="000000" w:themeColor="text1"/>
          <w:sz w:val="24"/>
          <w:szCs w:val="22"/>
          <w:highlight w:val="none"/>
          <w:lang w:val="en-US"/>
          <w14:textFill>
            <w14:solidFill>
              <w14:schemeClr w14:val="tx1"/>
            </w14:solidFill>
          </w14:textFill>
        </w:rPr>
        <w:t xml:space="preserve">投标人未参加开标的，视同认可开标结果。</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18.</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7投标人不足</w:t>
      </w:r>
      <w:r>
        <w:rPr>
          <w:rFonts w:asciiTheme="minorEastAsia" w:hAnsiTheme="minorEastAsia" w:cstheme="minorEastAsia"/>
          <w:color w:val="000000" w:themeColor="text1"/>
          <w:sz w:val="23"/>
          <w:szCs w:val="23"/>
          <w:highlight w:val="none"/>
          <w14:textFill>
            <w14:solidFill>
              <w14:schemeClr w14:val="tx1"/>
            </w14:solidFill>
          </w14:textFill>
        </w:rPr>
        <w:t xml:space="preserve">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家的，不予开标。</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82" w:name="_Toc18800"/>
      <w:r>
        <w:rPr>
          <w:rFonts w:asciiTheme="minorEastAsia" w:hAnsiTheme="minorEastAsia" w:cstheme="minorEastAsia"/>
          <w:b/>
          <w:bCs/>
          <w:color w:val="000000" w:themeColor="text1"/>
          <w:sz w:val="23"/>
          <w:szCs w:val="23"/>
          <w:highlight w:val="none"/>
          <w14:textFill>
            <w14:solidFill>
              <w14:schemeClr w14:val="tx1"/>
            </w14:solidFill>
          </w14:textFill>
        </w:rPr>
        <w:t xml:space="preserve">19</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资格审查</w:t>
      </w:r>
      <w:bookmarkEnd w:id="82"/>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19.1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见第三章《资格审查》。</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83" w:name="_Toc7142"/>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20评标委员会</w:t>
      </w:r>
      <w:bookmarkEnd w:id="83"/>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20.1评标委员会根据政府采购有关规定和本次采购项目的特点进行组建，并负责具体评标事务，独立履行职责。</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20.2评审专家须符合《财政部关于在政府采购活动中查询及使用信用记录有关问题的通知》（财库〔</w:t>
      </w:r>
      <w:r>
        <w:rPr>
          <w:rFonts w:asciiTheme="minorEastAsia" w:hAnsiTheme="minorEastAsia" w:cstheme="minorEastAsia"/>
          <w:color w:val="000000" w:themeColor="text1"/>
          <w:sz w:val="23"/>
          <w:szCs w:val="23"/>
          <w:highlight w:val="none"/>
          <w14:textFill>
            <w14:solidFill>
              <w14:schemeClr w14:val="tx1"/>
            </w14:solidFill>
          </w14:textFill>
        </w:rPr>
        <w:t xml:space="preserve">2016</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rPr>
          <w:rFonts w:asciiTheme="minorEastAsia" w:hAnsiTheme="minorEastAsia" w:cstheme="minorEastAsia"/>
          <w:color w:val="000000" w:themeColor="text1"/>
          <w:sz w:val="23"/>
          <w:szCs w:val="23"/>
          <w:highlight w:val="none"/>
          <w14:textFill>
            <w14:solidFill>
              <w14:schemeClr w14:val="tx1"/>
            </w14:solidFill>
          </w14:textFill>
        </w:rPr>
        <w:t xml:space="preserve">125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号）的规定。依法自行选定评审专家的，采购人和采购代理机构将查询有关信用记录，对具有行贿、受贿、欺诈等不良信用记录的人员，拒绝其参与政府采购活动。</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84" w:name="_Toc8915"/>
      <w:r>
        <w:rPr>
          <w:rFonts w:asciiTheme="minorEastAsia" w:hAnsiTheme="minorEastAsia" w:cstheme="minorEastAsia"/>
          <w:b/>
          <w:bCs/>
          <w:color w:val="000000" w:themeColor="text1"/>
          <w:sz w:val="23"/>
          <w:szCs w:val="23"/>
          <w:highlight w:val="none"/>
          <w14:textFill>
            <w14:solidFill>
              <w14:schemeClr w14:val="tx1"/>
            </w14:solidFill>
          </w14:textFill>
        </w:rPr>
        <w:t xml:space="preserve">21</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评标程序、评标方法和评标标准</w:t>
      </w:r>
      <w:bookmarkEnd w:id="84"/>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21.1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见第四章《评标程序、评标方法和评标标准》。</w:t>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85" w:name="_Toc31953"/>
      <w:r>
        <w:rPr>
          <w:rFonts w:hint="eastAsia" w:ascii="黑体" w:hAnsi="黑体" w:eastAsia="黑体" w:cs="黑体"/>
          <w:color w:val="000000" w:themeColor="text1"/>
          <w:sz w:val="28"/>
          <w:szCs w:val="28"/>
          <w:highlight w:val="none"/>
          <w14:textFill>
            <w14:solidFill>
              <w14:schemeClr w14:val="tx1"/>
            </w14:solidFill>
          </w14:textFill>
        </w:rPr>
        <w:t xml:space="preserve">六  确定中标</w:t>
      </w:r>
      <w:bookmarkEnd w:id="85"/>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86" w:name="_Toc9594"/>
      <w:r>
        <w:rPr>
          <w:rFonts w:asciiTheme="minorEastAsia" w:hAnsiTheme="minorEastAsia" w:cstheme="minorEastAsia"/>
          <w:b/>
          <w:bCs/>
          <w:color w:val="000000" w:themeColor="text1"/>
          <w:sz w:val="23"/>
          <w:szCs w:val="23"/>
          <w:highlight w:val="none"/>
          <w14:textFill>
            <w14:solidFill>
              <w14:schemeClr w14:val="tx1"/>
            </w14:solidFill>
          </w14:textFill>
        </w:rPr>
        <w:t xml:space="preserve">22</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确定中标人</w:t>
      </w:r>
      <w:bookmarkEnd w:id="86"/>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22.1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前附表》。中标候选人并列的，按照《投标人须知前附表》要求确定中标人。</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87" w:name="_Toc16067"/>
      <w:r>
        <w:rPr>
          <w:rFonts w:asciiTheme="minorEastAsia" w:hAnsiTheme="minorEastAsia" w:cstheme="minorEastAsia"/>
          <w:b/>
          <w:bCs/>
          <w:color w:val="000000" w:themeColor="text1"/>
          <w:sz w:val="23"/>
          <w:szCs w:val="23"/>
          <w:highlight w:val="none"/>
          <w14:textFill>
            <w14:solidFill>
              <w14:schemeClr w14:val="tx1"/>
            </w14:solidFill>
          </w14:textFill>
        </w:rPr>
        <w:t xml:space="preserve">23</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中标公告与中标通知书</w:t>
      </w:r>
      <w:bookmarkEnd w:id="87"/>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23.1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采购人或采购代理机构自中标人确定之日起</w:t>
      </w:r>
      <w:r>
        <w:rPr>
          <w:rFonts w:asciiTheme="minorEastAsia" w:hAnsiTheme="minorEastAsia" w:cstheme="minorEastAsia"/>
          <w:color w:val="000000" w:themeColor="text1"/>
          <w:sz w:val="23"/>
          <w:szCs w:val="23"/>
          <w:highlight w:val="none"/>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个工作日内，在江苏省政府采购网公告中标结果，同时向中标人发出中标通知书，中标公告期限为</w:t>
      </w:r>
      <w:r>
        <w:rPr>
          <w:rFonts w:asciiTheme="minorEastAsia" w:hAnsiTheme="minorEastAsia" w:cstheme="minorEastAsia"/>
          <w:color w:val="000000" w:themeColor="text1"/>
          <w:sz w:val="23"/>
          <w:szCs w:val="23"/>
          <w:highlight w:val="none"/>
          <w14:textFill>
            <w14:solidFill>
              <w14:schemeClr w14:val="tx1"/>
            </w14:solidFill>
          </w14:textFill>
        </w:rPr>
        <w:t xml:space="preserve">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个工作日。</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23.2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中标通知书对采购人和中标供应商均具有法律效力。中标通知书发出后，采购人改变中标结果的，或者中标供应商放弃中标项目的，应当依法承担法律责任。</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88" w:name="_Toc21388"/>
      <w:r>
        <w:rPr>
          <w:rFonts w:asciiTheme="minorEastAsia" w:hAnsiTheme="minorEastAsia" w:cstheme="minorEastAsia"/>
          <w:b/>
          <w:bCs/>
          <w:color w:val="000000" w:themeColor="text1"/>
          <w:sz w:val="23"/>
          <w:szCs w:val="23"/>
          <w:highlight w:val="none"/>
          <w14:textFill>
            <w14:solidFill>
              <w14:schemeClr w14:val="tx1"/>
            </w14:solidFill>
          </w14:textFill>
        </w:rPr>
        <w:t xml:space="preserve">24</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废标</w:t>
      </w:r>
      <w:bookmarkEnd w:id="88"/>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在招标采购中，出现下列情形之一的，应予废标：</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24.1.1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符合专业条件的供应商或者对招标文件作实质响应的供应商不足三家的；</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24.1.2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出现影响采购公正的违法、违规行为的；</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24.1.3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投标人的报价均超过了采购预算，采购人不能支付的；</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24.1.4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因重大变故，采购任务取消的。</w:t>
      </w:r>
      <w:r/>
    </w:p>
    <w:p>
      <w:pPr>
        <w:pStyle w:val="8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24.1.5因“江苏省政府采购管理交易系统（苏采云）”系统重大故障原因无法继续开评标的。</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废标后，采购人将废标理由书面通知所有投标人。</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89" w:name="_Toc25588"/>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25签订合同</w:t>
      </w:r>
      <w:bookmarkEnd w:id="89"/>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25.1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中标人、采购人应当自中标通知书发出之日起</w:t>
      </w:r>
      <w:r>
        <w:rPr>
          <w:rFonts w:asciiTheme="minorEastAsia" w:hAnsiTheme="minorEastAsia" w:cstheme="minorEastAsia"/>
          <w:color w:val="000000" w:themeColor="text1"/>
          <w:sz w:val="23"/>
          <w:szCs w:val="23"/>
          <w:highlight w:val="none"/>
          <w14:textFill>
            <w14:solidFill>
              <w14:schemeClr w14:val="tx1"/>
            </w14:solidFill>
          </w14:textFill>
        </w:rPr>
        <w:t xml:space="preserve">30</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日内，按照招标文件和中标人投标文件的规定签订书面合同。所签订的合同不得对招标文件确定的事项和中标人投标文件作实质性修改。</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25.2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中标人拒绝与采购人签订合同的，采购人可以按照评标报告推荐的中标候选人名单排序，确定下一候选人为中标人，也可以重新开展政府采购活动。</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25.3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联合体中标的，联合体各方应当共同与采购人签订合同，就采购合同约定的事项向采购人承担连带责任。</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25.4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政府采购合同不能转包。</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25.5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。中标人就采购项目和分包项目向采购人负责，分包供应商就分包项目承担责任。</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90" w:name="_Toc13412"/>
      <w:r>
        <w:rPr>
          <w:rFonts w:asciiTheme="minorEastAsia" w:hAnsiTheme="minorEastAsia" w:cstheme="minorEastAsia"/>
          <w:b/>
          <w:bCs/>
          <w:color w:val="000000" w:themeColor="text1"/>
          <w:sz w:val="23"/>
          <w:szCs w:val="23"/>
          <w:highlight w:val="none"/>
          <w14:textFill>
            <w14:solidFill>
              <w14:schemeClr w14:val="tx1"/>
            </w14:solidFill>
          </w14:textFill>
        </w:rPr>
        <w:t xml:space="preserve">26</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询问与质疑</w:t>
      </w:r>
      <w:bookmarkEnd w:id="90"/>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26.1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询问</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26.1.1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投标人对政府采购活动事项有疑问的，可依法提出询问，并按《投标人须知前附表》载明的形式送达采购人或采购代理机构。</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26.1.2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采购人或采购代理机构对供应商依法提出的询问，在</w:t>
      </w:r>
      <w:r>
        <w:rPr>
          <w:rFonts w:asciiTheme="minorEastAsia" w:hAnsiTheme="minorEastAsia" w:cstheme="minorEastAsia"/>
          <w:color w:val="000000" w:themeColor="text1"/>
          <w:sz w:val="23"/>
          <w:szCs w:val="23"/>
          <w:highlight w:val="none"/>
          <w14:textFill>
            <w14:solidFill>
              <w14:schemeClr w14:val="tx1"/>
            </w14:solidFill>
          </w14:textFill>
        </w:rPr>
        <w:t xml:space="preserve">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个工作日内作出答复，但答复的内容不得涉及商业秘密。</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26.2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质疑</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26.2.1投标人认为采购文件、采购过程、中标结果使自己的权益受到损害的，可以在知道或者应知其权益受到损害之日起7个工作日内，以书面形式向采购人、采购代理机构提出质疑。</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采购人、采购代理机构在收到质疑函后</w:t>
      </w:r>
      <w:r>
        <w:rPr>
          <w:rFonts w:asciiTheme="minorEastAsia" w:hAnsiTheme="minorEastAsia" w:cstheme="minorEastAsia"/>
          <w:color w:val="000000" w:themeColor="text1"/>
          <w:sz w:val="23"/>
          <w:szCs w:val="23"/>
          <w:highlight w:val="none"/>
          <w14:textFill>
            <w14:solidFill>
              <w14:schemeClr w14:val="tx1"/>
            </w14:solidFill>
          </w14:textFill>
        </w:rPr>
        <w:t xml:space="preserve">7</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个工作日内作出答复。</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26.2.2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质疑函须使用财政部制定的范本文件。投标人为自然人的，质疑函应当由本人签字；投标人为法人或者其他组织的，质疑函应当由法定代表人、主要负责人，或者其授权代表签字或者盖章，并加盖公章。</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26.2.3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26.2.4投标人应在法定质疑期内一次性提出针对同一采购程序环节的质疑，法定质疑期内针对同一采购程序环节再次提出的质疑，采购人、采购代理机构有权不予答复。</w:t>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26.3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接收询问和质疑的联系部门、联系电话和通讯地址见《投标人须知前附表》。</w:t>
      </w:r>
      <w:r/>
    </w:p>
    <w:p>
      <w:pPr>
        <w:ind w:firstLine="462"/>
        <w:spacing w:line="300" w:lineRule="auto"/>
        <w:rPr>
          <w:rFonts w:asciiTheme="minorEastAsia" w:hAnsiTheme="minorEastAsia" w:cstheme="minorEastAsia"/>
          <w:b/>
          <w:bCs/>
          <w:color w:val="000000" w:themeColor="text1"/>
          <w:sz w:val="23"/>
          <w:szCs w:val="23"/>
          <w:highlight w:val="none"/>
          <w14:textFill>
            <w14:solidFill>
              <w14:schemeClr w14:val="tx1"/>
            </w14:solidFill>
          </w14:textFill>
        </w:rPr>
        <w:outlineLvl w:val="1"/>
      </w:pPr>
      <w:r/>
      <w:bookmarkStart w:id="91" w:name="_Toc13388"/>
      <w:r>
        <w:rPr>
          <w:rFonts w:asciiTheme="minorEastAsia" w:hAnsiTheme="minorEastAsia" w:cstheme="minorEastAsia"/>
          <w:b/>
          <w:bCs/>
          <w:color w:val="000000" w:themeColor="text1"/>
          <w:sz w:val="23"/>
          <w:szCs w:val="23"/>
          <w:highlight w:val="none"/>
          <w14:textFill>
            <w14:solidFill>
              <w14:schemeClr w14:val="tx1"/>
            </w14:solidFill>
          </w14:textFill>
        </w:rPr>
        <w:t xml:space="preserve">27</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代理费</w:t>
      </w:r>
      <w:bookmarkEnd w:id="91"/>
      <w:r/>
      <w:r/>
    </w:p>
    <w:p>
      <w:pPr>
        <w:ind w:firstLine="460"/>
        <w:spacing w:line="30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27.1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收费对象、收费标准及缴纳时间见《投标人须知前附表》。由中标人支付的，中标人须一次性向采购代理机构缴纳代理费，投标报价应包含代理费用。</w:t>
      </w:r>
      <w:r/>
    </w:p>
    <w:p>
      <w:pPr>
        <w:rPr>
          <w:rFonts w:asciiTheme="minorEastAsia" w:hAnsiTheme="minorEastAsia" w:cstheme="minorEastAsia"/>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55"/>
        <w:jc w:val="center"/>
        <w:rPr>
          <w:rFonts w:ascii="黑体" w:hAnsi="黑体" w:eastAsia="黑体" w:cs="黑体"/>
          <w:color w:val="000000" w:themeColor="text1"/>
          <w:sz w:val="36"/>
          <w:szCs w:val="22"/>
          <w:highlight w:val="none"/>
          <w14:textFill>
            <w14:solidFill>
              <w14:schemeClr w14:val="tx1"/>
            </w14:solidFill>
          </w14:textFill>
        </w:rPr>
      </w:pPr>
      <w:r/>
      <w:bookmarkStart w:id="92" w:name="_Toc15963"/>
      <w:r>
        <w:rPr>
          <w:rFonts w:hint="eastAsia" w:ascii="黑体" w:hAnsi="黑体" w:eastAsia="黑体" w:cs="黑体"/>
          <w:color w:val="000000" w:themeColor="text1"/>
          <w:sz w:val="36"/>
          <w:szCs w:val="22"/>
          <w:highlight w:val="none"/>
          <w14:textFill>
            <w14:solidFill>
              <w14:schemeClr w14:val="tx1"/>
            </w14:solidFill>
          </w14:textFill>
        </w:rPr>
        <w:t xml:space="preserve">第三章  资格审查</w:t>
      </w:r>
      <w:bookmarkEnd w:id="92"/>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93" w:name="_Toc10890"/>
      <w:r>
        <w:rPr>
          <w:rFonts w:hint="eastAsia" w:ascii="黑体" w:hAnsi="黑体" w:eastAsia="黑体" w:cs="黑体"/>
          <w:color w:val="000000" w:themeColor="text1"/>
          <w:sz w:val="28"/>
          <w:szCs w:val="28"/>
          <w:highlight w:val="none"/>
          <w14:textFill>
            <w14:solidFill>
              <w14:schemeClr w14:val="tx1"/>
            </w14:solidFill>
          </w14:textFill>
        </w:rPr>
        <w:t xml:space="preserve">一、资格审查程序</w:t>
      </w:r>
      <w:bookmarkEnd w:id="93"/>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1开标结束后，采购人或采购代理机构将根据《资格审查要求》中的规定，对投标人进行资格审查，并形成资格审查结果。</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《资格审查要求》中对格式有要求的，除招标文件另有规定外，均为“实质性格式”文件。</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投标人《资格证明文件》有任何一项不符合《资格审查要求》的，资格审查不合格，其</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资格审查合格的投标人不足</w:t>
      </w:r>
      <w:r>
        <w:rPr>
          <w:rFonts w:asciiTheme="minorEastAsia" w:hAnsiTheme="minorEastAsia" w:cstheme="minorEastAsia"/>
          <w:color w:val="000000" w:themeColor="text1"/>
          <w:sz w:val="23"/>
          <w:szCs w:val="23"/>
          <w:highlight w:val="none"/>
          <w14:textFill>
            <w14:solidFill>
              <w14:schemeClr w14:val="tx1"/>
            </w14:solidFill>
          </w14:textFill>
        </w:rPr>
        <w:t xml:space="preserve">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家的，不进行评标。</w:t>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94" w:name="_Toc4054"/>
      <w:r>
        <w:rPr>
          <w:rFonts w:hint="eastAsia" w:ascii="黑体" w:hAnsi="黑体" w:eastAsia="黑体" w:cs="黑体"/>
          <w:color w:val="000000" w:themeColor="text1"/>
          <w:sz w:val="28"/>
          <w:szCs w:val="28"/>
          <w:highlight w:val="none"/>
          <w14:textFill>
            <w14:solidFill>
              <w14:schemeClr w14:val="tx1"/>
            </w14:solidFill>
          </w14:textFill>
        </w:rPr>
        <w:t xml:space="preserve">二、资格审查要求</w:t>
      </w:r>
      <w:bookmarkEnd w:id="94"/>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20"/>
        <w:gridCol w:w="4290"/>
        <w:gridCol w:w="1317"/>
      </w:tblGrid>
      <w:tr>
        <w:trPr>
          <w:trHeight w:val="392"/>
        </w:trPr>
        <w:tc>
          <w:tcPr>
            <w:tcW w:w="789" w:type="dxa"/>
            <w:vAlign w:val="center"/>
            <w:textDirection w:val="lrTb"/>
            <w:noWrap w:val="false"/>
          </w:tcPr>
          <w:p>
            <w:pPr>
              <w:jc w:val="cente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序号</w:t>
            </w:r>
            <w:r/>
          </w:p>
        </w:tc>
        <w:tc>
          <w:tcPr>
            <w:tcW w:w="2220" w:type="dxa"/>
            <w:vAlign w:val="center"/>
            <w:textDirection w:val="lrTb"/>
            <w:noWrap w:val="false"/>
          </w:tcPr>
          <w:p>
            <w:pPr>
              <w:jc w:val="cente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检查因素</w:t>
            </w:r>
            <w:r/>
          </w:p>
        </w:tc>
        <w:tc>
          <w:tcPr>
            <w:tcW w:w="4290" w:type="dxa"/>
            <w:vAlign w:val="center"/>
            <w:textDirection w:val="lrTb"/>
            <w:noWrap w:val="false"/>
          </w:tcPr>
          <w:p>
            <w:pPr>
              <w:jc w:val="cente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检查内容</w:t>
            </w:r>
            <w:r/>
          </w:p>
        </w:tc>
        <w:tc>
          <w:tcPr>
            <w:tcW w:w="1317" w:type="dxa"/>
            <w:vAlign w:val="center"/>
            <w:textDirection w:val="lrTb"/>
            <w:noWrap w:val="false"/>
          </w:tcPr>
          <w:p>
            <w:pPr>
              <w:jc w:val="cente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格式要求</w:t>
            </w:r>
            <w:r/>
          </w:p>
        </w:tc>
      </w:tr>
      <w:tr>
        <w:trPr>
          <w:trHeight w:val="1046"/>
        </w:trPr>
        <w:tc>
          <w:tcPr>
            <w:tcW w:w="789" w:type="dxa"/>
            <w:vAlign w:val="center"/>
            <w:textDirection w:val="lrTb"/>
            <w:noWrap w:val="false"/>
          </w:tcPr>
          <w:p>
            <w:pPr>
              <w:jc w:val="cente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1</w:t>
            </w:r>
            <w:r/>
          </w:p>
        </w:tc>
        <w:tc>
          <w:tcPr>
            <w:tcW w:w="2220" w:type="dxa"/>
            <w:vAlign w:val="center"/>
            <w:textDirection w:val="lrTb"/>
            <w:noWrap w:val="false"/>
          </w:tcPr>
          <w:p>
            <w:pP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满足《中华人民共和国政府采购法》第二十二条规定</w:t>
            </w:r>
            <w:r/>
          </w:p>
        </w:tc>
        <w:tc>
          <w:tcPr>
            <w:tcW w:w="4290" w:type="dxa"/>
            <w:vAlign w:val="center"/>
            <w:textDirection w:val="lrTb"/>
            <w:noWrap w:val="false"/>
          </w:tcPr>
          <w:p>
            <w:pP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具体规定见第一章《招标公告》</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color w:val="000000" w:themeColor="text1"/>
                <w:sz w:val="23"/>
                <w:szCs w:val="23"/>
                <w:highlight w:val="none"/>
                <w14:textFill>
                  <w14:solidFill>
                    <w14:schemeClr w14:val="tx1"/>
                  </w14:solidFill>
                </w14:textFill>
              </w:rPr>
            </w:r>
            <w:r/>
          </w:p>
        </w:tc>
      </w:tr>
      <w:tr>
        <w:trPr>
          <w:trHeight w:val="3937"/>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1-1</w:t>
            </w:r>
            <w:r/>
          </w:p>
        </w:tc>
        <w:tc>
          <w:tcPr>
            <w:tcW w:w="2220" w:type="dxa"/>
            <w:vAlign w:val="center"/>
            <w:textDirection w:val="lrTb"/>
            <w:noWrap w:val="false"/>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营业执照等证明文件</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投标人为企业（包括合伙企业）的，应提供有效的“营业执照”；</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投标人为事业单位的，应提供有效的“事业单位法人证书”；</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投标人是非企业机构的，应提供有效的“执业许可证”“登记证书”等证明文件；</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投标人是个体工商户的，应提供有效的“个体工商户营业执照”；</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投标人是自然人的，应提供有效的自然人身份证明。</w:t>
            </w:r>
            <w:r/>
          </w:p>
          <w:p>
            <w:pPr>
              <w:rPr>
                <w:color w:val="000000" w:themeColor="text1"/>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政府采购法第二十二条其他规定详见第七章要求。</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提供证明文件，要求见《投标文件格式》</w:t>
            </w:r>
            <w:r/>
          </w:p>
        </w:tc>
      </w:tr>
      <w:tr>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1-2</w:t>
            </w:r>
            <w:r/>
          </w:p>
        </w:tc>
        <w:tc>
          <w:tcPr>
            <w:tcW w:w="222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投标人资格声明书</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提供了符合招标文件要求的《投标人资格声明书》。</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格式见《投标文件格式》</w:t>
            </w:r>
            <w:r/>
          </w:p>
        </w:tc>
      </w:tr>
      <w:tr>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1-3</w:t>
            </w:r>
            <w:r/>
          </w:p>
        </w:tc>
        <w:tc>
          <w:tcPr>
            <w:tcW w:w="222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投标人信用记录</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查询渠道：信用中国网站（www.creditchina.gov.cn）；</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截止时点：首次投标文件提交截止时间以后、资格审查阶段采购人或采购代理机构的实际查询时间；</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信用信息查询记录和证据留存具体方式：查询结果网页打印页作为查询记录和证据，与其他文件一并保存；</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信用信息的使用原则：经认定的被列入失信被执行人、重大税收违法案件当事人名单、政府采购严重违法失信行为记录名单的投标人，其</w:t>
            </w:r>
            <w:r>
              <w:rPr>
                <w:rFonts w:hint="eastAsia"/>
                <w:b/>
                <w:bCs/>
                <w:color w:val="000000" w:themeColor="text1"/>
                <w:sz w:val="23"/>
                <w:szCs w:val="23"/>
                <w:highlight w:val="none"/>
                <w:u w:val="single"/>
                <w14:textFill>
                  <w14:solidFill>
                    <w14:schemeClr w14:val="tx1"/>
                  </w14:solidFill>
                </w14:textFill>
              </w:rPr>
              <w:t xml:space="preserve">投标无效</w:t>
            </w:r>
            <w:r>
              <w:rPr>
                <w:rFonts w:hint="eastAsia"/>
                <w:color w:val="000000" w:themeColor="text1"/>
                <w:sz w:val="23"/>
                <w:szCs w:val="23"/>
                <w:highlight w:val="none"/>
                <w14:textFill>
                  <w14:solidFill>
                    <w14:schemeClr w14:val="tx1"/>
                  </w14:solidFill>
                </w14:textFill>
              </w:rPr>
              <w:t xml:space="preserve">。联合体形式投标的，联合体成员存在不良信用记录，视同联合体存在不良信用记录。</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无须投标人提供，由采购人或采购代理机构查询。</w:t>
            </w:r>
            <w:r/>
          </w:p>
        </w:tc>
      </w:tr>
      <w:tr>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1-4</w:t>
            </w:r>
            <w:r/>
          </w:p>
        </w:tc>
        <w:tc>
          <w:tcPr>
            <w:tcW w:w="222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法律、行政法规规定的其他条件</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法律、行政法规规定的其他条件（无）</w:t>
            </w:r>
            <w:r/>
          </w:p>
        </w:tc>
        <w:tc>
          <w:tcPr>
            <w:tcW w:w="1317"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  /  </w:t>
            </w:r>
            <w:r/>
          </w:p>
        </w:tc>
      </w:tr>
      <w:tr>
        <w:trPr/>
        <w:tc>
          <w:tcPr>
            <w:tcW w:w="789" w:type="dxa"/>
            <w:vAlign w:val="center"/>
            <w:textDirection w:val="lrTb"/>
            <w:noWrap w:val="false"/>
          </w:tcPr>
          <w:p>
            <w:pPr>
              <w:jc w:val="cente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2</w:t>
            </w:r>
            <w:r/>
          </w:p>
        </w:tc>
        <w:tc>
          <w:tcPr>
            <w:tcW w:w="2220" w:type="dxa"/>
            <w:vAlign w:val="center"/>
            <w:textDirection w:val="lrTb"/>
            <w:noWrap w:val="false"/>
          </w:tcPr>
          <w:p>
            <w:pP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落实政府采购政策需满足的资格要求</w:t>
            </w:r>
            <w:r/>
          </w:p>
        </w:tc>
        <w:tc>
          <w:tcPr>
            <w:tcW w:w="4290" w:type="dxa"/>
            <w:vAlign w:val="center"/>
            <w:textDirection w:val="lrTb"/>
            <w:noWrap w:val="false"/>
          </w:tcPr>
          <w:p>
            <w:pP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具体要求见第一章《招标公告》</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color w:val="000000" w:themeColor="text1"/>
                <w:sz w:val="23"/>
                <w:szCs w:val="23"/>
                <w:highlight w:val="none"/>
                <w14:textFill>
                  <w14:solidFill>
                    <w14:schemeClr w14:val="tx1"/>
                  </w14:solidFill>
                </w14:textFill>
              </w:rPr>
            </w:r>
            <w:r/>
          </w:p>
        </w:tc>
      </w:tr>
      <w:tr>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2-1</w:t>
            </w:r>
            <w:r/>
          </w:p>
        </w:tc>
        <w:tc>
          <w:tcPr>
            <w:tcW w:w="222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中小企业政策</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具体要求见第一章《招标公告》</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color w:val="000000" w:themeColor="text1"/>
                <w:sz w:val="23"/>
                <w:szCs w:val="23"/>
                <w:highlight w:val="none"/>
                <w14:textFill>
                  <w14:solidFill>
                    <w14:schemeClr w14:val="tx1"/>
                  </w14:solidFill>
                </w14:textFill>
              </w:rPr>
            </w:r>
            <w:r/>
          </w:p>
        </w:tc>
      </w:tr>
      <w:tr>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2-1-1</w:t>
            </w:r>
            <w:r/>
          </w:p>
        </w:tc>
        <w:tc>
          <w:tcPr>
            <w:tcW w:w="222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中小企业证明文件</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当本项目（包）涉及预留份额专门面向中小企业采购，提供如下资料：</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1、投标人单独投标的，应提供《中小企业声明函》或《残疾人福利性单位声明函》或由省级以上监狱管理局、戒毒管理局（含新疆生产建设兵团）出具的属于监狱企业的证明文件。</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2、如投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格式见《投标文件格式》</w:t>
            </w:r>
            <w:r/>
          </w:p>
        </w:tc>
      </w:tr>
      <w:tr>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2-1-2</w:t>
            </w:r>
            <w:r/>
          </w:p>
        </w:tc>
        <w:tc>
          <w:tcPr>
            <w:tcW w:w="222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格式见《投标文件格式》协议</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如本项目（包）要求通过分包措施预留部分采购份额面向中小企业采购且投标人因落实政府采购政策拟进行分包，必须提供；否则无须提供。</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对于预留份额专门面向中小企业采购的项目（包），组成联合体或者接受分包合同的中小企业与联合体内其他企业、分包企业之间不得存在直接控股、管理关系。</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格式见《投标文件格式》</w:t>
            </w:r>
            <w:r/>
          </w:p>
        </w:tc>
      </w:tr>
      <w:tr>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2-2</w:t>
            </w:r>
            <w:r/>
          </w:p>
        </w:tc>
        <w:tc>
          <w:tcPr>
            <w:tcW w:w="222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其他落实政府采购政策的资格要求</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如有，见第一章《招标公告》</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提供证明文件</w:t>
            </w:r>
            <w:r/>
          </w:p>
        </w:tc>
      </w:tr>
      <w:tr>
        <w:trPr/>
        <w:tc>
          <w:tcPr>
            <w:tcW w:w="789" w:type="dxa"/>
            <w:vAlign w:val="center"/>
            <w:textDirection w:val="lrTb"/>
            <w:noWrap w:val="false"/>
          </w:tcPr>
          <w:p>
            <w:pPr>
              <w:jc w:val="cente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3</w:t>
            </w:r>
            <w:r/>
          </w:p>
        </w:tc>
        <w:tc>
          <w:tcPr>
            <w:tcW w:w="2220" w:type="dxa"/>
            <w:vAlign w:val="center"/>
            <w:textDirection w:val="lrTb"/>
            <w:noWrap w:val="false"/>
          </w:tcPr>
          <w:p>
            <w:pP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本项目的特定资格要求</w:t>
            </w:r>
            <w:r/>
          </w:p>
        </w:tc>
        <w:tc>
          <w:tcPr>
            <w:tcW w:w="4290" w:type="dxa"/>
            <w:vAlign w:val="center"/>
            <w:textDirection w:val="lrTb"/>
            <w:noWrap w:val="false"/>
          </w:tcPr>
          <w:p>
            <w:pPr>
              <w:rPr>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如有，见第一章《招标公告》</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color w:val="000000" w:themeColor="text1"/>
                <w:sz w:val="23"/>
                <w:szCs w:val="23"/>
                <w:highlight w:val="none"/>
                <w14:textFill>
                  <w14:solidFill>
                    <w14:schemeClr w14:val="tx1"/>
                  </w14:solidFill>
                </w14:textFill>
              </w:rPr>
            </w:r>
            <w:r/>
          </w:p>
        </w:tc>
      </w:tr>
      <w:tr>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3-1</w:t>
            </w:r>
            <w:r/>
          </w:p>
        </w:tc>
        <w:tc>
          <w:tcPr>
            <w:tcW w:w="222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本项目对于联合体的要求</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提交。</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2、联合体各成员单位均须提供本表中序号1-1、1-2的证明文件。联合体各成员单位均应满足本表3-2及3-3项规定。</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3、本表序号3-4项规定的其他特定资格要求中的每一小项要求，联合体各方中至少应当有一方符合本表中其他资格要求并提供证明文件。</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4、联合体中有同类资质的投标人按照联合体分工承担相同工作的，应当按照资质等级较低的投标人确定资质等级。</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5、以联合体形式参加政府采购活动的，联合体各方不得再单独参加或者与其他投标人另外组成联合体参加同一合同项下的政府采购活动。</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6、若联合体中任一成员单位中途退出，则该联合体的</w:t>
            </w:r>
            <w:r>
              <w:rPr>
                <w:rFonts w:hint="eastAsia"/>
                <w:b/>
                <w:bCs/>
                <w:color w:val="000000" w:themeColor="text1"/>
                <w:sz w:val="23"/>
                <w:szCs w:val="23"/>
                <w:highlight w:val="none"/>
                <w:u w:val="single"/>
                <w14:textFill>
                  <w14:solidFill>
                    <w14:schemeClr w14:val="tx1"/>
                  </w14:solidFill>
                </w14:textFill>
              </w:rPr>
              <w:t xml:space="preserve">投标无效</w:t>
            </w:r>
            <w:r>
              <w:rPr>
                <w:rFonts w:hint="eastAsia"/>
                <w:color w:val="000000" w:themeColor="text1"/>
                <w:sz w:val="23"/>
                <w:szCs w:val="23"/>
                <w:highlight w:val="none"/>
                <w14:textFill>
                  <w14:solidFill>
                    <w14:schemeClr w14:val="tx1"/>
                  </w14:solidFill>
                </w14:textFill>
              </w:rPr>
              <w:t xml:space="preserve">。</w:t>
            </w:r>
            <w:r/>
          </w:p>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7、本项目不接受联合体投标时，投标人不得为联合体。</w:t>
            </w:r>
            <w:r/>
          </w:p>
        </w:tc>
        <w:tc>
          <w:tcPr>
            <w:tcW w:w="1317" w:type="dxa"/>
            <w:vAlign w:val="center"/>
            <w:textDirection w:val="lrTb"/>
            <w:noWrap w:val="false"/>
          </w:tcPr>
          <w:p>
            <w:pPr>
              <w:jc w:val="left"/>
              <w:widowControl/>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提供《联合协议》原件</w:t>
            </w:r>
            <w:r>
              <w:rPr>
                <w:rFonts w:hint="eastAsia" w:ascii="宋体" w:hAnsi="宋体" w:eastAsia="宋体" w:cs="宋体"/>
                <w:color w:val="000000" w:themeColor="text1"/>
                <w:sz w:val="24"/>
                <w:highlight w:val="none"/>
                <w14:textFill>
                  <w14:solidFill>
                    <w14:schemeClr w14:val="tx1"/>
                  </w14:solidFill>
                </w14:textFill>
              </w:rPr>
              <w:t xml:space="preserve">的电子件</w:t>
            </w:r>
            <w:r>
              <w:rPr>
                <w:rFonts w:hint="eastAsia"/>
                <w:color w:val="000000" w:themeColor="text1"/>
                <w:sz w:val="23"/>
                <w:szCs w:val="23"/>
                <w:highlight w:val="none"/>
                <w14:textFill>
                  <w14:solidFill>
                    <w14:schemeClr w14:val="tx1"/>
                  </w14:solidFill>
                </w14:textFill>
              </w:rPr>
              <w:t xml:space="preserve">，格式见《投标文件格式》</w:t>
            </w:r>
            <w:r/>
          </w:p>
        </w:tc>
      </w:tr>
      <w:tr>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3-2</w:t>
            </w:r>
            <w:r/>
          </w:p>
        </w:tc>
        <w:tc>
          <w:tcPr>
            <w:tcW w:w="222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政府购买服务承接主体的要求</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如本项目属于政府购买服务，投标人不属于公益一类事业单位、使用事业编制且由财政拨款保障的群团组织。</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格式见《投标文件格式》</w:t>
            </w:r>
            <w:r/>
          </w:p>
        </w:tc>
      </w:tr>
      <w:tr>
        <w:trPr/>
        <w:tc>
          <w:tcPr>
            <w:tcW w:w="789" w:type="dxa"/>
            <w:vAlign w:val="center"/>
            <w:textDirection w:val="lrTb"/>
            <w:noWrap w:val="false"/>
          </w:tcPr>
          <w:p>
            <w:pPr>
              <w:jc w:val="cente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3-3</w:t>
            </w:r>
            <w:r/>
          </w:p>
        </w:tc>
        <w:tc>
          <w:tcPr>
            <w:tcW w:w="222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其他特定资格要求</w:t>
            </w:r>
            <w:r/>
          </w:p>
        </w:tc>
        <w:tc>
          <w:tcPr>
            <w:tcW w:w="4290"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如有，见第一章《招标公告》</w:t>
            </w:r>
            <w:r/>
          </w:p>
        </w:tc>
        <w:tc>
          <w:tcPr>
            <w:tcW w:w="1317" w:type="dxa"/>
            <w:vAlign w:val="center"/>
            <w:textDirection w:val="lrTb"/>
            <w:noWrap w:val="false"/>
          </w:tcPr>
          <w:p>
            <w:pPr>
              <w:rPr>
                <w:color w:val="000000" w:themeColor="text1"/>
                <w:sz w:val="23"/>
                <w:szCs w:val="23"/>
                <w:highlight w:val="none"/>
                <w14:textFill>
                  <w14:solidFill>
                    <w14:schemeClr w14:val="tx1"/>
                  </w14:solidFill>
                </w14:textFill>
              </w:rPr>
            </w:pPr>
            <w:r>
              <w:rPr>
                <w:rFonts w:hint="eastAsia"/>
                <w:color w:val="000000" w:themeColor="text1"/>
                <w:sz w:val="23"/>
                <w:szCs w:val="23"/>
                <w:highlight w:val="none"/>
                <w14:textFill>
                  <w14:solidFill>
                    <w14:schemeClr w14:val="tx1"/>
                  </w14:solidFill>
                </w14:textFill>
              </w:rPr>
              <w:t xml:space="preserve">提供证明文件</w:t>
            </w:r>
            <w:r/>
          </w:p>
        </w:tc>
      </w:tr>
    </w:tbl>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r>
      <w:r/>
    </w:p>
    <w:p>
      <w:pPr>
        <w:rPr>
          <w:rFonts w:ascii="黑体" w:hAnsi="黑体" w:eastAsia="黑体" w:cs="黑体"/>
          <w:color w:val="000000" w:themeColor="text1"/>
          <w:sz w:val="36"/>
          <w:szCs w:val="22"/>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55"/>
        <w:jc w:val="center"/>
        <w:rPr>
          <w:rFonts w:ascii="黑体" w:hAnsi="黑体" w:eastAsia="黑体" w:cs="黑体"/>
          <w:color w:val="000000" w:themeColor="text1"/>
          <w:sz w:val="36"/>
          <w:szCs w:val="22"/>
          <w:highlight w:val="none"/>
          <w14:textFill>
            <w14:solidFill>
              <w14:schemeClr w14:val="tx1"/>
            </w14:solidFill>
          </w14:textFill>
        </w:rPr>
      </w:pPr>
      <w:r/>
      <w:bookmarkStart w:id="95" w:name="_Toc18332"/>
      <w:r>
        <w:rPr>
          <w:rFonts w:hint="eastAsia" w:ascii="黑体" w:hAnsi="黑体" w:eastAsia="黑体" w:cs="黑体"/>
          <w:color w:val="000000" w:themeColor="text1"/>
          <w:sz w:val="36"/>
          <w:szCs w:val="22"/>
          <w:highlight w:val="none"/>
          <w14:textFill>
            <w14:solidFill>
              <w14:schemeClr w14:val="tx1"/>
            </w14:solidFill>
          </w14:textFill>
        </w:rPr>
        <w:t xml:space="preserve">第四章  评标程序、评标方法和评标标准</w:t>
      </w:r>
      <w:bookmarkEnd w:id="95"/>
      <w:r/>
      <w:r/>
    </w:p>
    <w:p>
      <w:pPr>
        <w:jc w:val="center"/>
        <w:spacing w:line="332" w:lineRule="auto"/>
        <w:rPr>
          <w:rFonts w:ascii="黑体" w:hAnsi="黑体" w:eastAsia="黑体" w:cs="黑体"/>
          <w:color w:val="000000" w:themeColor="text1"/>
          <w:sz w:val="28"/>
          <w:szCs w:val="28"/>
          <w:highlight w:val="none"/>
          <w14:textFill>
            <w14:solidFill>
              <w14:schemeClr w14:val="tx1"/>
            </w14:solidFill>
          </w14:textFill>
        </w:rPr>
        <w:outlineLvl w:val="1"/>
      </w:pPr>
      <w:r/>
      <w:bookmarkStart w:id="96" w:name="_Toc31165"/>
      <w:r>
        <w:rPr>
          <w:rFonts w:hint="eastAsia" w:ascii="黑体" w:hAnsi="黑体" w:eastAsia="黑体" w:cs="黑体"/>
          <w:color w:val="000000" w:themeColor="text1"/>
          <w:sz w:val="28"/>
          <w:szCs w:val="28"/>
          <w:highlight w:val="none"/>
          <w14:textFill>
            <w14:solidFill>
              <w14:schemeClr w14:val="tx1"/>
            </w14:solidFill>
          </w14:textFill>
        </w:rPr>
        <w:t xml:space="preserve">一、评标方法</w:t>
      </w:r>
      <w:bookmarkEnd w:id="96"/>
      <w:r/>
      <w:r/>
    </w:p>
    <w:p>
      <w:pPr>
        <w:ind w:firstLine="462"/>
        <w:spacing w:line="332" w:lineRule="auto"/>
        <w:rPr>
          <w:rFonts w:asciiTheme="minorEastAsia" w:hAnsiTheme="minorEastAsia" w:cstheme="minorEastAsia"/>
          <w:b/>
          <w:bCs/>
          <w:color w:val="000000" w:themeColor="text1"/>
          <w:sz w:val="23"/>
          <w:szCs w:val="23"/>
          <w:highlight w:val="none"/>
          <w14:textFill>
            <w14:solidFill>
              <w14:schemeClr w14:val="tx1"/>
            </w14:solidFill>
          </w14:textFill>
        </w:rPr>
      </w:pP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1投标文件的符合性审查</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评标委员会对资格审查合格的投标人的投标文件进行符合性审查，以确定其是否满足招标文件的实质性要求。</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1.2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评标委员会根据《符合性审查要求》中规定的审查因素和审查内容，对投标人的投标文件是否实质上响应招标文件进行符合性审查，并形成符合性审查评审结果。投标人投标文件有任何一项不符合《符合性审查要求》要求的，</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w:t>
      </w:r>
      <w:r/>
    </w:p>
    <w:p>
      <w:pPr>
        <w:ind w:firstLine="482"/>
        <w:jc w:val="center"/>
        <w:spacing w:line="332" w:lineRule="auto"/>
        <w:rPr>
          <w:rFonts w:asciiTheme="minorEastAsia" w:hAnsiTheme="minorEastAsia" w:cstheme="minorEastAsia"/>
          <w:b/>
          <w:bCs/>
          <w:color w:val="000000" w:themeColor="text1"/>
          <w:sz w:val="24"/>
          <w:highlight w:val="none"/>
          <w14:textFill>
            <w14:solidFill>
              <w14:schemeClr w14:val="tx1"/>
            </w14:solidFill>
          </w14:textFill>
        </w:rPr>
      </w:pPr>
      <w:r>
        <w:rPr>
          <w:rFonts w:hint="eastAsia" w:asciiTheme="minorEastAsia" w:hAnsiTheme="minorEastAsia" w:cstheme="minorEastAsia"/>
          <w:b/>
          <w:bCs/>
          <w:color w:val="000000" w:themeColor="text1"/>
          <w:sz w:val="24"/>
          <w:highlight w:val="none"/>
          <w14:textFill>
            <w14:solidFill>
              <w14:schemeClr w14:val="tx1"/>
            </w14:solidFill>
          </w14:textFill>
        </w:rPr>
        <w:t xml:space="preserve">符合性审查要求</w:t>
      </w:r>
      <w:r/>
    </w:p>
    <w:tbl>
      <w:tblPr>
        <w:tblStyle w:val="87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1548"/>
        <w:gridCol w:w="5655"/>
        <w:gridCol w:w="1245"/>
      </w:tblGrid>
      <w:tr>
        <w:trPr>
          <w:trHeight w:val="437"/>
        </w:trPr>
        <w:tc>
          <w:tcPr>
            <w:tcW w:w="498" w:type="dxa"/>
            <w:vAlign w:val="center"/>
            <w:textDirection w:val="lrTb"/>
            <w:noWrap w:val="false"/>
          </w:tcPr>
          <w:p>
            <w:pPr>
              <w:jc w:val="center"/>
              <w:rPr>
                <w:rFonts w:asciiTheme="minorEastAsia" w:hAnsiTheme="minorEastAsia" w:cstheme="minorEastAsia"/>
                <w:b/>
                <w:bCs/>
                <w:color w:val="000000" w:themeColor="text1"/>
                <w:sz w:val="23"/>
                <w:szCs w:val="23"/>
                <w:highlight w:val="none"/>
                <w14:textFill>
                  <w14:solidFill>
                    <w14:schemeClr w14:val="tx1"/>
                  </w14:solidFill>
                </w14:textFill>
              </w:rPr>
            </w:pP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序号</w:t>
            </w:r>
            <w:r/>
          </w:p>
        </w:tc>
        <w:tc>
          <w:tcPr>
            <w:tcW w:w="1548" w:type="dxa"/>
            <w:vAlign w:val="center"/>
            <w:textDirection w:val="lrTb"/>
            <w:noWrap w:val="false"/>
          </w:tcPr>
          <w:p>
            <w:pPr>
              <w:jc w:val="center"/>
              <w:rPr>
                <w:rFonts w:asciiTheme="minorEastAsia" w:hAnsiTheme="minorEastAsia" w:cstheme="minorEastAsia"/>
                <w:b/>
                <w:bCs/>
                <w:color w:val="000000" w:themeColor="text1"/>
                <w:sz w:val="23"/>
                <w:szCs w:val="23"/>
                <w:highlight w:val="none"/>
                <w14:textFill>
                  <w14:solidFill>
                    <w14:schemeClr w14:val="tx1"/>
                  </w14:solidFill>
                </w14:textFill>
              </w:rPr>
            </w:pP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审查因素</w:t>
            </w:r>
            <w:r/>
          </w:p>
        </w:tc>
        <w:tc>
          <w:tcPr>
            <w:tcW w:w="5655" w:type="dxa"/>
            <w:vAlign w:val="center"/>
            <w:textDirection w:val="lrTb"/>
            <w:noWrap w:val="false"/>
          </w:tcPr>
          <w:p>
            <w:pPr>
              <w:jc w:val="center"/>
              <w:rPr>
                <w:rFonts w:asciiTheme="minorEastAsia" w:hAnsiTheme="minorEastAsia" w:cstheme="minorEastAsia"/>
                <w:b/>
                <w:bCs/>
                <w:color w:val="000000" w:themeColor="text1"/>
                <w:sz w:val="23"/>
                <w:szCs w:val="23"/>
                <w:highlight w:val="none"/>
                <w14:textFill>
                  <w14:solidFill>
                    <w14:schemeClr w14:val="tx1"/>
                  </w14:solidFill>
                </w14:textFill>
              </w:rPr>
            </w:pP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审查内容</w:t>
            </w:r>
            <w:r/>
          </w:p>
        </w:tc>
        <w:tc>
          <w:tcPr>
            <w:tcW w:w="1245" w:type="dxa"/>
            <w:vAlign w:val="center"/>
            <w:textDirection w:val="lrTb"/>
            <w:noWrap w:val="false"/>
          </w:tcPr>
          <w:p>
            <w:pPr>
              <w:jc w:val="center"/>
              <w:rPr>
                <w:rFonts w:asciiTheme="minorEastAsia" w:hAnsiTheme="minorEastAsia" w:cstheme="minorEastAsia"/>
                <w:b/>
                <w:bCs/>
                <w:color w:val="000000" w:themeColor="text1"/>
                <w:sz w:val="23"/>
                <w:szCs w:val="23"/>
                <w:highlight w:val="none"/>
                <w14:textFill>
                  <w14:solidFill>
                    <w14:schemeClr w14:val="tx1"/>
                  </w14:solidFill>
                </w14:textFill>
              </w:rPr>
            </w:pPr>
            <w:r>
              <w:rPr>
                <w:rFonts w:hint="eastAsia"/>
                <w:b/>
                <w:bCs/>
                <w:color w:val="000000" w:themeColor="text1"/>
                <w:sz w:val="23"/>
                <w:szCs w:val="23"/>
                <w:highlight w:val="none"/>
                <w14:textFill>
                  <w14:solidFill>
                    <w14:schemeClr w14:val="tx1"/>
                  </w14:solidFill>
                </w14:textFill>
              </w:rPr>
              <w:t xml:space="preserve">是否允许澄清、说明或更正</w:t>
            </w:r>
            <w:r/>
          </w:p>
        </w:tc>
      </w:tr>
      <w:tr>
        <w:trPr/>
        <w:tc>
          <w:tcPr>
            <w:tcW w:w="498" w:type="dxa"/>
            <w:vAlign w:val="center"/>
            <w:textDirection w:val="lrTb"/>
            <w:noWrap w:val="false"/>
          </w:tcPr>
          <w:p>
            <w:pPr>
              <w:jc w:val="center"/>
              <w:spacing w:line="36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w:t>
            </w:r>
            <w:r/>
          </w:p>
        </w:tc>
        <w:tc>
          <w:tcPr>
            <w:tcW w:w="1548" w:type="dxa"/>
            <w:vAlign w:val="center"/>
            <w:textDirection w:val="lrTb"/>
            <w:noWrap w:val="false"/>
          </w:tcPr>
          <w:p>
            <w:pPr>
              <w:spacing w:line="36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授权委托书</w:t>
            </w:r>
            <w:r/>
          </w:p>
        </w:tc>
        <w:tc>
          <w:tcPr>
            <w:tcW w:w="5655" w:type="dxa"/>
            <w:vAlign w:val="center"/>
            <w:textDirection w:val="lrTb"/>
            <w:noWrap w:val="false"/>
          </w:tcPr>
          <w:p>
            <w:pPr>
              <w:spacing w:line="36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按招标文件要求提供授权委托书；</w:t>
            </w:r>
            <w:r/>
          </w:p>
        </w:tc>
        <w:tc>
          <w:tcPr>
            <w:tcW w:w="1245" w:type="dxa"/>
            <w:vAlign w:val="center"/>
            <w:textDirection w:val="lrTb"/>
            <w:noWrap w:val="false"/>
          </w:tcPr>
          <w:p>
            <w:pPr>
              <w:jc w:val="center"/>
              <w:spacing w:line="36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r>
        <w:trPr/>
        <w:tc>
          <w:tcPr>
            <w:tcW w:w="498" w:type="dxa"/>
            <w:vAlign w:val="center"/>
            <w:textDirection w:val="lrTb"/>
            <w:noWrap w:val="false"/>
          </w:tcPr>
          <w:p>
            <w:pPr>
              <w:jc w:val="center"/>
              <w:spacing w:line="36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w:t>
            </w:r>
            <w:r/>
          </w:p>
        </w:tc>
        <w:tc>
          <w:tcPr>
            <w:tcW w:w="1548" w:type="dxa"/>
            <w:vAlign w:val="center"/>
            <w:textDirection w:val="lrTb"/>
            <w:noWrap w:val="false"/>
          </w:tcPr>
          <w:p>
            <w:pPr>
              <w:spacing w:line="36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投标完整性</w:t>
            </w:r>
            <w:r/>
          </w:p>
        </w:tc>
        <w:tc>
          <w:tcPr>
            <w:tcW w:w="5655" w:type="dxa"/>
            <w:vAlign w:val="center"/>
            <w:textDirection w:val="lrTb"/>
            <w:noWrap w:val="false"/>
          </w:tcPr>
          <w:p>
            <w:pPr>
              <w:spacing w:line="36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未将一个采购包中的内容拆分投标；</w:t>
            </w:r>
            <w:r/>
          </w:p>
        </w:tc>
        <w:tc>
          <w:tcPr>
            <w:tcW w:w="1245" w:type="dxa"/>
            <w:vAlign w:val="center"/>
            <w:textDirection w:val="lrTb"/>
            <w:noWrap w:val="false"/>
          </w:tcPr>
          <w:p>
            <w:pPr>
              <w:jc w:val="center"/>
              <w:spacing w:line="360"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r>
        <w:trPr>
          <w:trHeight w:val="90"/>
        </w:trPr>
        <w:tc>
          <w:tcPr>
            <w:tcW w:w="498"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3</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投标报价</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投标报价未超过招标文件中规定的项目  /  采购包预算金额或者项目  /  采购包最高限价；</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r>
        <w:trPr>
          <w:trHeight w:val="90"/>
        </w:trPr>
        <w:tc>
          <w:tcPr>
            <w:tcW w:w="498"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4</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报价唯一性</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投标文件未出现可选择性或可调整的报价（招标文件另有规定的除外）；</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r>
        <w:trPr>
          <w:trHeight w:val="90"/>
        </w:trPr>
        <w:tc>
          <w:tcPr>
            <w:tcW w:w="498"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投标有效期</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投标文件中承诺的投标有效期满足招标文件中载明的投标有效期的；</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r>
        <w:trPr>
          <w:trHeight w:val="90"/>
        </w:trPr>
        <w:tc>
          <w:tcPr>
            <w:tcW w:w="498"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6</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实质性格式</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标记为“实质性格式”的文件均按招标文件要求提供且签署、盖章的；</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r>
        <w:trPr>
          <w:trHeight w:val="90"/>
        </w:trPr>
        <w:tc>
          <w:tcPr>
            <w:tcW w:w="498"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7</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★号条款响应（如有）</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投标文件满足招标文件第五章《采购需求》中★号条款要求的；</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r>
        <w:trPr>
          <w:trHeight w:val="90"/>
        </w:trPr>
        <w:tc>
          <w:tcPr>
            <w:tcW w:w="498"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8</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报价的修正（如有）</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不涉及报价修正，或投标文件报价出现前后不一致时，投标人对修正后的报价予以确认；（如有）</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是</w:t>
            </w:r>
            <w:r/>
          </w:p>
        </w:tc>
      </w:tr>
      <w:tr>
        <w:trPr>
          <w:trHeight w:val="90"/>
        </w:trPr>
        <w:tc>
          <w:tcPr>
            <w:tcW w:w="498"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9</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报价合理性</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报价合理，或投标人的报价明显低于其他通过符合性审查投标人的报价，有可能影响产品质量或者不能诚信履约的，能够应评标委员会要求在规定时间内证明其报价合理性的；</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是</w:t>
            </w:r>
            <w:r/>
          </w:p>
        </w:tc>
      </w:tr>
      <w:tr>
        <w:trPr>
          <w:trHeight w:val="90"/>
        </w:trPr>
        <w:tc>
          <w:tcPr>
            <w:tcW w:w="49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10</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公平竞争</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投标人遵循公平竞争的原则，不存在恶意串通，妨碍其他投标人的竞争行为，不存在损害采购人或者其他投标人的合法权益情形的；</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r>
        <w:trPr>
          <w:trHeight w:val="90"/>
        </w:trPr>
        <w:tc>
          <w:tcPr>
            <w:tcW w:w="49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11</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串通投标</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r>
        <w:trPr>
          <w:trHeight w:val="90"/>
        </w:trPr>
        <w:tc>
          <w:tcPr>
            <w:tcW w:w="49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12</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附加条件</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投标文件未含有采购人不能接受的附加条件的；</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r>
        <w:trPr>
          <w:trHeight w:val="90"/>
        </w:trPr>
        <w:tc>
          <w:tcPr>
            <w:tcW w:w="49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13</w:t>
            </w:r>
            <w:r/>
          </w:p>
        </w:tc>
        <w:tc>
          <w:tcPr>
            <w:tcW w:w="1548"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其他无效情形</w:t>
            </w:r>
            <w:r/>
          </w:p>
        </w:tc>
        <w:tc>
          <w:tcPr>
            <w:tcW w:w="5655" w:type="dxa"/>
            <w:vAlign w:val="center"/>
            <w:textDirection w:val="lrTb"/>
            <w:noWrap w:val="false"/>
          </w:tcPr>
          <w:p>
            <w:pP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投标人、投标文件不存在不符合法律法规和违反招标文件规定的其他情形。</w:t>
            </w:r>
            <w:r/>
          </w:p>
        </w:tc>
        <w:tc>
          <w:tcPr>
            <w:tcW w:w="1245" w:type="dxa"/>
            <w:vAlign w:val="center"/>
            <w:textDirection w:val="lrTb"/>
            <w:noWrap w:val="false"/>
          </w:tcPr>
          <w:p>
            <w:pPr>
              <w:jc w:val="center"/>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w:t>
            </w:r>
            <w:r/>
          </w:p>
        </w:tc>
      </w:tr>
    </w:tbl>
    <w:p>
      <w:pPr>
        <w:ind w:firstLine="462"/>
        <w:spacing w:line="332" w:lineRule="auto"/>
        <w:rPr>
          <w:rFonts w:asciiTheme="minorEastAsia" w:hAnsiTheme="minorEastAsia" w:cstheme="minorEastAsia"/>
          <w:b/>
          <w:bCs/>
          <w:color w:val="000000" w:themeColor="text1"/>
          <w:sz w:val="23"/>
          <w:szCs w:val="23"/>
          <w:highlight w:val="none"/>
          <w14:textFill>
            <w14:solidFill>
              <w14:schemeClr w14:val="tx1"/>
            </w14:solidFill>
          </w14:textFill>
        </w:rPr>
      </w:pP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2投标文件有关事项的澄清或者说明</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p>
    <w:p>
      <w:pPr>
        <w:ind w:firstLine="460"/>
        <w:spacing w:line="332" w:lineRule="auto"/>
        <w:rPr>
          <w:rFonts w:asciiTheme="minorEastAsia" w:hAnsiTheme="minorEastAsia" w:cstheme="minorEastAsia"/>
          <w:color w:val="000000" w:themeColor="text1"/>
          <w:sz w:val="23"/>
          <w:szCs w:val="23"/>
          <w:highlight w:val="none"/>
          <w:u w:val="singl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电子标的项目：</w:t>
      </w:r>
      <w:r>
        <w:rPr>
          <w:rFonts w:hint="eastAsia" w:asciiTheme="minorEastAsia" w:hAnsiTheme="minorEastAsia" w:cstheme="minorEastAsia"/>
          <w:color w:val="000000" w:themeColor="text1"/>
          <w:sz w:val="23"/>
          <w:szCs w:val="23"/>
          <w:highlight w:val="none"/>
          <w:u w:val="single"/>
          <w14:textFill>
            <w14:solidFill>
              <w14:schemeClr w14:val="tx1"/>
            </w14:solidFill>
          </w14:textFill>
        </w:rPr>
        <w:t xml:space="preserve">评标过程中，评标委员会将在电子平台要求投标人对其投标文件中含义不明确、同类问题表述不一致或者有明显文字和计算错误的内容，作出必要的澄清、说明或者补正。投标人应派人按评委会规定的时间和格式在“江苏政府采购“苏采云”交易管理平台”中作出澄清</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。投标人的澄清、说明或者补正不得超出投标文件的范围或者改变投标文件的实质性内容。澄清文件将作为投标文件内容的一部分。</w:t>
      </w:r>
      <w:r>
        <w:rPr>
          <w:rFonts w:hint="eastAsia" w:asciiTheme="minorEastAsia" w:hAnsiTheme="minorEastAsia" w:cstheme="minorEastAsia"/>
          <w:color w:val="000000" w:themeColor="text1"/>
          <w:sz w:val="23"/>
          <w:szCs w:val="23"/>
          <w:highlight w:val="none"/>
          <w:u w:val="single"/>
          <w14:textFill>
            <w14:solidFill>
              <w14:schemeClr w14:val="tx1"/>
            </w14:solidFill>
          </w14:textFill>
        </w:rPr>
        <w:t xml:space="preserve">具体操作方式见《江苏省政府采购管理交易系统（苏采云）供应商操作指南》。接到评委会澄清要求的投标人如未按规定作出澄清，其风险由投标人自行承担。</w:t>
      </w:r>
      <w:r/>
    </w:p>
    <w:p>
      <w:pPr>
        <w:ind w:firstLine="462"/>
        <w:spacing w:line="332" w:lineRule="auto"/>
        <w:rPr>
          <w:rFonts w:asciiTheme="minorEastAsia" w:hAnsiTheme="minorEastAsia" w:cstheme="minorEastAsia"/>
          <w:b/>
          <w:bCs/>
          <w:color w:val="000000" w:themeColor="text1"/>
          <w:sz w:val="23"/>
          <w:szCs w:val="23"/>
          <w:highlight w:val="none"/>
          <w14:textFill>
            <w14:solidFill>
              <w14:schemeClr w14:val="tx1"/>
            </w14:solidFill>
          </w14:textFill>
        </w:rPr>
      </w:pPr>
      <w:r>
        <w:rPr>
          <w:rFonts w:asciiTheme="minorEastAsia" w:hAnsiTheme="minorEastAsia" w:cstheme="minorEastAsia"/>
          <w:b/>
          <w:bCs/>
          <w:color w:val="000000" w:themeColor="text1"/>
          <w:sz w:val="23"/>
          <w:szCs w:val="23"/>
          <w:highlight w:val="none"/>
          <w14:textFill>
            <w14:solidFill>
              <w14:schemeClr w14:val="tx1"/>
            </w14:solidFill>
          </w14:textFill>
        </w:rPr>
        <w:t xml:space="preserve">2.2</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按苏财购〔2025 〕62号文要求，供应商提交的最终报价出现下列情形之一的，评审委员会应当启动异常低价投标（响应）审查程序：</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①投标（响应）报价低于全部通过符合性审查供应商投标（响应）报价平均值60%的，即投标（响应）报价〈全部通过符合性审查供应商投标（响应）报价平均值×60%；</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②投标（响应）报价低于通过符合性审查的次低报价供应商投标（响应）报价60%的，即投标（响应）报价〈通过符合性审查的次低报价供应商投标（响应）报价×60%； </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③投标（响应）报价低于采购项目最高限价60%的，即投标（响应）报价〈采购项目最高限价×60； </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④评审委员会基于专业判断，认为供应商报价过低，有可能影响产品质量或者不能诚信履约的其他情形。 </w:t>
      </w:r>
      <w:r/>
    </w:p>
    <w:p>
      <w:pPr>
        <w:ind w:firstLine="460"/>
        <w:keepLines w:val="0"/>
        <w:keepNext w:val="0"/>
        <w:pageBreakBefore w:val="0"/>
        <w:spacing w:line="332" w:lineRule="auto"/>
        <w:widowControl w:val="off"/>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2）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u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投标文件报价出现前后不一致的，按照下列规定修正：</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招标文件对于报价修正是否另有规定：</w:t>
      </w:r>
      <w:r/>
    </w:p>
    <w:p>
      <w:pPr>
        <w:ind w:firstLine="48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有，具体规定为：</w:t>
      </w:r>
      <w:r>
        <w:rPr>
          <w:rFonts w:hint="eastAsia" w:asciiTheme="minorEastAsia" w:hAnsiTheme="minorEastAsia" w:cstheme="minorEastAsia"/>
          <w:color w:val="000000" w:themeColor="text1"/>
          <w:sz w:val="23"/>
          <w:szCs w:val="23"/>
          <w:highlight w:val="none"/>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☑无，按下述2.4.2-2.4.7项规定修正。</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2单独递交的开标一览表(报价表)与投标文件中开标一览表(报价表)内容不一致的，以单独递交的开标一览表(报价表)为准；</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投标文件中开标一览表内容与投标文件中相应内容不一致的，以开标一览表为准；</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4大写金额和小写金额不一致的，以大写金额为准；</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5单价金额小数点或者百分比有明显错位的，以开标一览表的总价为准，并修改单价；</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6总价金额与按单价汇总金额不一致的，以单价金额计算结果为准。</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2.4.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7同时出现两种以上不一致的，按照前款规定的顺序修正。修正后的报价经投标人书面确认后产生约束力，投标人不确认的，其</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2.5落实政府采购政策的价格调整：</w:t>
      </w: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为小微企业或监狱企业或残疾人福利性单位的，享受10%价格扣除，用扣除后的价格参与评审。</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否则，评标时价格不予扣除。</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2.5.1对于未预留份额专门面向中小企业采购的采购项目，以及预留份额项目中的非预留部分采购包，对小微企业报价给予</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10 </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%的扣除，用扣除后的价格参加评审。</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30% 以上</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的联合体或者大中型企业的报价给予</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10 </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%的扣除，用扣除后的价格参加评审。</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2.5.3组成联合体或者接受分包的小微企业与联合体内其他企业、分包企业之间存在直接控股、管理关系的，不享受价格扣除优惠政策。</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2.5.4价格扣除比例对小型企业和微型企业同等对待，不作区分。</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2.5.5中小企业参加政府采购活动，应当按照招标文件给定的格式出具《中小企业声明函》，否则不得享受相关中小企业扶持政策。</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2.5.6监狱企业提供了由省级以上监狱管理局、戒毒管理局(含新疆生产建设兵团)出具的属于监狱企业的证明文件的，视同小微企业。</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2.5.7残疾人福利性单位按招标文件要求提供了《残疾人福利性单位声明函》的，视同小微企业。</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2.5.8若投标人同时属于小型或微型企业、监狱企业、残疾人福利性单位中的两种及以上，将不重复享受小微企业价格扣减的优惠政策。</w:t>
      </w:r>
      <w:r/>
    </w:p>
    <w:p>
      <w:pPr>
        <w:ind w:firstLine="462"/>
        <w:spacing w:line="332" w:lineRule="auto"/>
        <w:rPr>
          <w:rFonts w:asciiTheme="minorEastAsia" w:hAnsiTheme="minorEastAsia" w:cstheme="minorEastAsia"/>
          <w:b/>
          <w:bCs/>
          <w:color w:val="000000" w:themeColor="text1"/>
          <w:sz w:val="23"/>
          <w:szCs w:val="23"/>
          <w:highlight w:val="none"/>
          <w14:textFill>
            <w14:solidFill>
              <w14:schemeClr w14:val="tx1"/>
            </w14:solidFill>
          </w14:textFill>
        </w:rPr>
      </w:pP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3投标文件的比较和评价</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3.1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3.2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评标方法和评标标准</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3.2.1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本项目采用的评标方法为：</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综合评分法，</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最低评标价法，指投标文件满足招标文件全部实质性要求，且投标报价最低的投标人为中标候选人的评标方法。</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3.2.2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☑随机抽取</w:t>
      </w:r>
      <w:r/>
    </w:p>
    <w:p>
      <w:pPr>
        <w:ind w:firstLine="48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其他方式，具体要求：</w:t>
      </w:r>
      <w:r>
        <w:rPr>
          <w:rFonts w:hint="eastAsia" w:asciiTheme="minorEastAsia" w:hAnsiTheme="minorEastAsia" w:cstheme="minorEastAsia"/>
          <w:color w:val="000000" w:themeColor="text1"/>
          <w:sz w:val="23"/>
          <w:szCs w:val="23"/>
          <w:highlight w:val="none"/>
          <w:u w:val="single"/>
          <w14:textFill>
            <w14:solidFill>
              <w14:schemeClr w14:val="tx1"/>
            </w14:solidFill>
          </w14:textFill>
        </w:rPr>
        <w:t xml:space="preserve">       </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3.2.3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非政府强制采购的节能产品或环境标志产品，依据品目清单和认证证书实施政府优先采购。优先采购的具体规定（如涉及）</w:t>
      </w:r>
      <w:r>
        <w:rPr>
          <w:rFonts w:hint="eastAsia" w:asciiTheme="minorEastAsia" w:hAnsiTheme="minorEastAsia" w:cstheme="minorEastAsia"/>
          <w:color w:val="000000" w:themeColor="text1"/>
          <w:sz w:val="23"/>
          <w:szCs w:val="23"/>
          <w:highlight w:val="none"/>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3.2.4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关于无线局域网认证产品政府采购清单中的产品，优先采购的具体规定（如涉及）</w:t>
      </w:r>
      <w:r>
        <w:rPr>
          <w:rFonts w:hint="eastAsia" w:asciiTheme="minorEastAsia" w:hAnsiTheme="minorEastAsia" w:cstheme="minorEastAsia"/>
          <w:color w:val="000000" w:themeColor="text1"/>
          <w:sz w:val="23"/>
          <w:szCs w:val="23"/>
          <w:highlight w:val="none"/>
          <w:u w:val="single"/>
          <w14:textFill>
            <w14:solidFill>
              <w14:schemeClr w14:val="tx1"/>
            </w14:solidFill>
          </w14:textFill>
        </w:rPr>
        <w:t xml:space="preserve">    /    </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2"/>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4确定中标候选人名单</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4.1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本项目不适用）</w:t>
      </w:r>
      <w:r/>
    </w:p>
    <w:p>
      <w:pPr>
        <w:ind w:firstLine="48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随机抽取</w:t>
      </w:r>
      <w:r/>
    </w:p>
    <w:p>
      <w:pPr>
        <w:ind w:firstLine="480"/>
        <w:spacing w:line="332" w:lineRule="auto"/>
        <w:rPr>
          <w:rFonts w:asciiTheme="minorEastAsia" w:hAnsiTheme="minorEastAsia" w:cstheme="minorEastAsia"/>
          <w:color w:val="000000" w:themeColor="text1"/>
          <w:sz w:val="23"/>
          <w:szCs w:val="23"/>
          <w:highlight w:val="none"/>
          <w:u w:val="singl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其他方式，具体要求：</w:t>
      </w:r>
      <w:r>
        <w:rPr>
          <w:rFonts w:hint="eastAsia" w:asciiTheme="minorEastAsia" w:hAnsiTheme="minorEastAsia" w:cstheme="minorEastAsia"/>
          <w:color w:val="000000" w:themeColor="text1"/>
          <w:sz w:val="23"/>
          <w:szCs w:val="23"/>
          <w:highlight w:val="none"/>
          <w:u w:val="single"/>
          <w14:textFill>
            <w14:solidFill>
              <w14:schemeClr w14:val="tx1"/>
            </w14:solidFill>
          </w14:textFill>
        </w:rPr>
        <w:t xml:space="preserve">       </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4.2</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4.3</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采用最低评标价法时，评标结果按本章</w:t>
      </w:r>
      <w:r>
        <w:rPr>
          <w:rFonts w:asciiTheme="minorEastAsia" w:hAnsiTheme="minorEastAsia" w:cstheme="minorEastAsia"/>
          <w:color w:val="000000" w:themeColor="text1"/>
          <w:sz w:val="23"/>
          <w:szCs w:val="23"/>
          <w:highlight w:val="none"/>
          <w14:textFill>
            <w14:solidFill>
              <w14:schemeClr w14:val="tx1"/>
            </w14:solidFill>
          </w14:textFill>
        </w:rPr>
        <w:t xml:space="preserve">2.4</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w:t>
      </w:r>
      <w:r>
        <w:rPr>
          <w:rFonts w:asciiTheme="minorEastAsia" w:hAnsiTheme="minorEastAsia" w:cstheme="minorEastAsia"/>
          <w:color w:val="000000" w:themeColor="text1"/>
          <w:sz w:val="23"/>
          <w:szCs w:val="23"/>
          <w:highlight w:val="none"/>
          <w14:textFill>
            <w14:solidFill>
              <w14:schemeClr w14:val="tx1"/>
            </w14:solidFill>
          </w14:textFill>
        </w:rPr>
        <w:t xml:space="preserve">2.5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调整后的投标报价由低到高顺序排列。投标报价相同的并列。投标文件满足招标文件全部实质性要求且投标报价最低的投标人为排名第一的中标候选人。</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4.4评标委员会要对评分汇总情况进行复核，特别是对排名第一的、报价最低的、投标或响应文件被认定为无效的情形进行重点复核。</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4.5</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评标委员会将根据各投标人的评标排序，依次推荐本项目各采购包的中标候选人，起草并签署评标报告。本项目（各采购包）评标委员会共（各）推荐 1</w:t>
      </w:r>
      <w:r>
        <w:rPr>
          <w:rFonts w:hint="eastAsia" w:asciiTheme="minorEastAsia" w:hAnsiTheme="minorEastAsia" w:cstheme="minorEastAsia"/>
          <w:b/>
          <w:bCs/>
          <w:color w:val="000000" w:themeColor="text1"/>
          <w:sz w:val="23"/>
          <w:szCs w:val="23"/>
          <w:highlight w:val="none"/>
          <w:u w:val="none"/>
          <w14:textFill>
            <w14:solidFill>
              <w14:schemeClr w14:val="tx1"/>
            </w14:solidFill>
          </w14:textFill>
        </w:rPr>
        <w:t xml:space="preserve">-3 名</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中标候选人。</w:t>
      </w:r>
      <w:r/>
    </w:p>
    <w:p>
      <w:pPr>
        <w:ind w:firstLine="462"/>
        <w:spacing w:line="332" w:lineRule="auto"/>
        <w:rPr>
          <w:rFonts w:asciiTheme="minorEastAsia" w:hAnsiTheme="minorEastAsia" w:cstheme="minorEastAsia"/>
          <w:b/>
          <w:bCs/>
          <w:color w:val="000000" w:themeColor="text1"/>
          <w:sz w:val="23"/>
          <w:szCs w:val="23"/>
          <w:highlight w:val="none"/>
          <w14:textFill>
            <w14:solidFill>
              <w14:schemeClr w14:val="tx1"/>
            </w14:solidFill>
          </w14:textFill>
        </w:rPr>
      </w:pPr>
      <w:r>
        <w:rPr>
          <w:rFonts w:asciiTheme="minorEastAsia" w:hAnsiTheme="minorEastAsia" w:cstheme="minorEastAsia"/>
          <w:b/>
          <w:bCs/>
          <w:color w:val="000000" w:themeColor="text1"/>
          <w:sz w:val="23"/>
          <w:szCs w:val="23"/>
          <w:highlight w:val="none"/>
          <w14:textFill>
            <w14:solidFill>
              <w14:schemeClr w14:val="tx1"/>
            </w14:solidFill>
          </w14:textFill>
        </w:rPr>
        <w:t xml:space="preserve">5</w:t>
      </w:r>
      <w:r>
        <w:rPr>
          <w:rFonts w:hint="eastAsia" w:asciiTheme="minorEastAsia" w:hAnsiTheme="minorEastAsia" w:cstheme="minorEastAsia"/>
          <w:b/>
          <w:bCs/>
          <w:color w:val="000000" w:themeColor="text1"/>
          <w:sz w:val="23"/>
          <w:szCs w:val="23"/>
          <w:highlight w:val="none"/>
          <w14:textFill>
            <w14:solidFill>
              <w14:schemeClr w14:val="tx1"/>
            </w14:solidFill>
          </w14:textFill>
        </w:rPr>
        <w:t xml:space="preserve">报告违法行为</w:t>
      </w:r>
      <w:r/>
    </w:p>
    <w:p>
      <w:pPr>
        <w:ind w:firstLine="460"/>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t xml:space="preserve">5.1</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评标委员会在评标过程中发现投标人有行贿、提供虚假材料或者串通等违法行为时，有向采购人、采购代理机构或者有关部门报告的职责。</w:t>
      </w:r>
      <w:r/>
    </w:p>
    <w:p>
      <w:pPr>
        <w:jc w:val="center"/>
        <w:widowControl/>
        <w:rPr>
          <w:rFonts w:ascii="黑体" w:hAnsi="黑体" w:eastAsia="黑体" w:cs="黑体"/>
          <w:color w:val="000000" w:themeColor="text1"/>
          <w:sz w:val="28"/>
          <w:szCs w:val="28"/>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97" w:name="_Toc26029"/>
      <w:r>
        <w:rPr>
          <w:rFonts w:hint="eastAsia" w:ascii="黑体" w:hAnsi="黑体" w:eastAsia="黑体" w:cs="黑体"/>
          <w:color w:val="000000" w:themeColor="text1"/>
          <w:sz w:val="28"/>
          <w:szCs w:val="28"/>
          <w:highlight w:val="none"/>
          <w14:textFill>
            <w14:solidFill>
              <w14:schemeClr w14:val="tx1"/>
            </w14:solidFill>
          </w14:textFill>
        </w:rPr>
        <w:t xml:space="preserve">二、评标标准</w:t>
      </w:r>
      <w:bookmarkEnd w:id="97"/>
      <w:r/>
      <w:r/>
    </w:p>
    <w:tbl>
      <w:tblPr>
        <w:tblStyle w:val="877"/>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800"/>
        <w:gridCol w:w="733"/>
        <w:gridCol w:w="5089"/>
        <w:gridCol w:w="1954"/>
      </w:tblGrid>
      <w:tr>
        <w:trPr>
          <w:jc w:val="center"/>
          <w:trHeight w:val="407"/>
        </w:trPr>
        <w:tc>
          <w:tcPr>
            <w:tcW w:w="588" w:type="dxa"/>
            <w:vAlign w:val="center"/>
            <w:textDirection w:val="lrTb"/>
            <w:noWrap w:val="false"/>
          </w:tcPr>
          <w:p>
            <w:pPr>
              <w:jc w:val="center"/>
              <w:spacing w:line="308"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序号</w:t>
            </w:r>
            <w:r/>
          </w:p>
        </w:tc>
        <w:tc>
          <w:tcPr>
            <w:tcW w:w="800" w:type="dxa"/>
            <w:vAlign w:val="center"/>
            <w:textDirection w:val="lrTb"/>
            <w:noWrap w:val="false"/>
          </w:tcPr>
          <w:p>
            <w:pPr>
              <w:jc w:val="center"/>
              <w:spacing w:line="308"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评分因素</w:t>
            </w:r>
            <w:r/>
          </w:p>
        </w:tc>
        <w:tc>
          <w:tcPr>
            <w:tcW w:w="733" w:type="dxa"/>
            <w:vAlign w:val="center"/>
            <w:textDirection w:val="lrTb"/>
            <w:noWrap w:val="false"/>
          </w:tcPr>
          <w:p>
            <w:pPr>
              <w:jc w:val="center"/>
              <w:spacing w:line="308"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分值</w:t>
            </w:r>
            <w:r/>
          </w:p>
        </w:tc>
        <w:tc>
          <w:tcPr>
            <w:tcW w:w="5089" w:type="dxa"/>
            <w:vAlign w:val="center"/>
            <w:textDirection w:val="lrTb"/>
            <w:noWrap w:val="false"/>
          </w:tcPr>
          <w:p>
            <w:pPr>
              <w:jc w:val="center"/>
              <w:spacing w:line="308"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评分标准</w:t>
            </w:r>
            <w:r/>
          </w:p>
        </w:tc>
        <w:tc>
          <w:tcPr>
            <w:tcW w:w="1954" w:type="dxa"/>
            <w:vAlign w:val="center"/>
            <w:textDirection w:val="lrTb"/>
            <w:noWrap w:val="false"/>
          </w:tcPr>
          <w:p>
            <w:pPr>
              <w:jc w:val="center"/>
              <w:spacing w:line="308"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说明</w:t>
            </w:r>
            <w:r/>
          </w:p>
        </w:tc>
      </w:tr>
      <w:tr>
        <w:trPr>
          <w:jc w:val="center"/>
        </w:trPr>
        <w:tc>
          <w:tcPr>
            <w:tcW w:w="588"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p>
        </w:tc>
        <w:tc>
          <w:tcPr>
            <w:tcW w:w="800"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报价</w:t>
            </w:r>
            <w:r/>
          </w:p>
        </w:tc>
        <w:tc>
          <w:tcPr>
            <w:tcW w:w="733"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25</w:t>
            </w:r>
            <w:r/>
          </w:p>
        </w:tc>
        <w:tc>
          <w:tcPr>
            <w:tcW w:w="5089" w:type="dxa"/>
            <w:vAlign w:val="center"/>
            <w:textDirection w:val="lrTb"/>
            <w:noWrap w:val="false"/>
          </w:tcPr>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满足投标文件要求投标价格最低的投标报价为评标基准价，其价格分为满分。其他投标人的价格分统一按照下列公式计算：投标报价得分=（评标基准价  /  投标报价）</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分值</w:t>
            </w:r>
            <w:r/>
          </w:p>
        </w:tc>
        <w:tc>
          <w:tcPr>
            <w:tcW w:w="1954" w:type="dxa"/>
            <w:vAlign w:val="center"/>
            <w:textDirection w:val="lrTb"/>
            <w:noWrap w:val="false"/>
          </w:tcPr>
          <w:p>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此处投标报价指经过报价修正，及因落实政府采购政策进行价格调整后的报价，详见第四章《评标程序、评标方法和评标标准》2.4及</w:t>
            </w:r>
            <w:r>
              <w:rPr>
                <w:color w:val="000000" w:themeColor="text1"/>
                <w:szCs w:val="21"/>
                <w:highlight w:val="none"/>
                <w14:textFill>
                  <w14:solidFill>
                    <w14:schemeClr w14:val="tx1"/>
                  </w14:solidFill>
                </w14:textFill>
              </w:rPr>
              <w:t xml:space="preserve">2.5</w:t>
            </w:r>
            <w:r>
              <w:rPr>
                <w:rFonts w:hint="eastAsia"/>
                <w:color w:val="000000" w:themeColor="text1"/>
                <w:szCs w:val="21"/>
                <w:highlight w:val="none"/>
                <w14:textFill>
                  <w14:solidFill>
                    <w14:schemeClr w14:val="tx1"/>
                  </w14:solidFill>
                </w14:textFill>
              </w:rPr>
              <w:t xml:space="preserve">。</w:t>
            </w:r>
            <w:r/>
          </w:p>
        </w:tc>
      </w:tr>
      <w:tr>
        <w:trPr>
          <w:jc w:val="center"/>
          <w:trHeight w:val="334"/>
        </w:trPr>
        <w:tc>
          <w:tcPr>
            <w:tcW w:w="588"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p>
        </w:tc>
        <w:tc>
          <w:tcPr>
            <w:tcW w:w="800"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服务方案</w:t>
            </w:r>
            <w:r/>
          </w:p>
        </w:tc>
        <w:tc>
          <w:tcPr>
            <w:tcW w:w="733"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39</w:t>
            </w:r>
            <w:r/>
          </w:p>
        </w:tc>
        <w:tc>
          <w:tcPr>
            <w:tcW w:w="5089" w:type="dxa"/>
            <w:vAlign w:val="center"/>
            <w:textDirection w:val="lrTb"/>
            <w:noWrap w:val="false"/>
          </w:tcPr>
          <w:p>
            <w:pPr>
              <w:jc w:val="left"/>
              <w:rPr>
                <w:rFonts w:ascii="黑体" w:hAnsi="黑体" w:eastAsia="黑体" w:cs="黑体"/>
                <w:b/>
                <w:color w:val="000000" w:themeColor="text1"/>
                <w:szCs w:val="21"/>
                <w:highlight w:val="none"/>
                <w14:textFill>
                  <w14:solidFill>
                    <w14:schemeClr w14:val="tx1"/>
                  </w14:solidFill>
                </w14:textFill>
              </w:rPr>
            </w:pPr>
            <w:r>
              <w:rPr>
                <w:rFonts w:hint="eastAsia" w:ascii="黑体" w:hAnsi="黑体" w:eastAsia="黑体" w:cs="黑体"/>
                <w:b/>
                <w:color w:val="000000" w:themeColor="text1"/>
                <w:szCs w:val="21"/>
                <w:highlight w:val="none"/>
                <w14:textFill>
                  <w14:solidFill>
                    <w14:schemeClr w14:val="tx1"/>
                  </w14:solidFill>
                </w14:textFill>
              </w:rPr>
              <w:t xml:space="preserve">（1）安全指导服务方案：供应商根据采购文件要求及本项目特点，提供具体安全检查、安全指导服务方案，针对本项目服务方案需详细可行，有针对性。【8分】</w:t>
            </w:r>
            <w:r/>
          </w:p>
          <w:p>
            <w:pPr>
              <w:ind w:firstLine="218"/>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方案详细完整、针对性、操作性强的，得8分；</w:t>
            </w:r>
            <w:r/>
          </w:p>
          <w:p>
            <w:pPr>
              <w:ind w:firstLine="218"/>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方案完整、较有针对性、可操作性较强的，得6分；</w:t>
            </w:r>
            <w:r/>
          </w:p>
          <w:p>
            <w:pPr>
              <w:ind w:firstLine="218"/>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方案较完整、针对性一般、可操作性一般的，得4分；</w:t>
            </w:r>
            <w:r/>
          </w:p>
          <w:p>
            <w:pPr>
              <w:ind w:firstLine="218"/>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方案完整程度差、针对性、可操作性差的，得2分；</w:t>
            </w:r>
            <w:r/>
          </w:p>
          <w:p>
            <w:pPr>
              <w:ind w:firstLine="218"/>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不提供不得分。</w:t>
            </w:r>
            <w:r/>
          </w:p>
          <w:p>
            <w:pPr>
              <w:jc w:val="left"/>
              <w:spacing w:line="380" w:lineRule="exact"/>
              <w:rPr>
                <w:rFonts w:cs="黑体" w:asciiTheme="majorEastAsia" w:hAnsiTheme="majorEastAsia" w:eastAsiaTheme="majorEastAsia"/>
                <w:b/>
                <w:color w:val="000000" w:themeColor="text1"/>
                <w:szCs w:val="21"/>
                <w:highlight w:val="none"/>
                <w14:textFill>
                  <w14:solidFill>
                    <w14:schemeClr w14:val="tx1"/>
                  </w14:solidFill>
                </w14:textFill>
              </w:rPr>
            </w:pPr>
            <w:r>
              <w:rPr>
                <w:rFonts w:hint="eastAsia" w:cs="黑体" w:asciiTheme="majorEastAsia" w:hAnsiTheme="majorEastAsia" w:eastAsiaTheme="majorEastAsia"/>
                <w:b/>
                <w:color w:val="000000" w:themeColor="text1"/>
                <w:szCs w:val="21"/>
                <w:highlight w:val="none"/>
                <w14:textFill>
                  <w14:solidFill>
                    <w14:schemeClr w14:val="tx1"/>
                  </w14:solidFill>
                </w14:textFill>
              </w:rPr>
              <w:t xml:space="preserve">（2）服务质量与过程管控制度：供应商根据采购文件要求及本项目特点，提供服务质量与过程管控制度，包括内部技术审查制度，技术服务岗位责任制度，驻场工作组人员纪律管控措施等。【8分】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内容科学合理、详细完整、切实可行性强的，得8分；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内容较科学合理、较详细完整，可行性较强的，得6分；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内容基本完整，但科学合理及可行性一般的，得4分；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内容基本完整，可行性差的，得2分；</w:t>
            </w:r>
            <w:r/>
          </w:p>
          <w:p>
            <w:pPr>
              <w:ind w:firstLine="210"/>
              <w:jc w:val="left"/>
              <w:spacing w:line="380" w:lineRule="exac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不提供不得分。</w:t>
            </w:r>
            <w:r/>
          </w:p>
          <w:p>
            <w:pPr>
              <w:jc w:val="left"/>
              <w:spacing w:line="380" w:lineRule="exact"/>
              <w:rPr>
                <w:rFonts w:cs="黑体" w:asciiTheme="majorEastAsia" w:hAnsiTheme="majorEastAsia" w:eastAsiaTheme="majorEastAsia"/>
                <w:b/>
                <w:color w:val="000000" w:themeColor="text1"/>
                <w:szCs w:val="21"/>
                <w:highlight w:val="none"/>
                <w14:textFill>
                  <w14:solidFill>
                    <w14:schemeClr w14:val="tx1"/>
                  </w14:solidFill>
                </w14:textFill>
              </w:rPr>
            </w:pPr>
            <w:r>
              <w:rPr>
                <w:rFonts w:hint="eastAsia" w:cs="黑体" w:asciiTheme="majorEastAsia" w:hAnsiTheme="majorEastAsia" w:eastAsiaTheme="majorEastAsia"/>
                <w:b/>
                <w:color w:val="000000" w:themeColor="text1"/>
                <w:szCs w:val="21"/>
                <w:highlight w:val="none"/>
                <w14:textFill>
                  <w14:solidFill>
                    <w14:schemeClr w14:val="tx1"/>
                  </w14:solidFill>
                </w14:textFill>
              </w:rPr>
              <w:t xml:space="preserve">（3）应急预案：根据投标人投标文件中提供的处理突发事件的应急预案的合理性、可行性、针对性进行评价。【8分】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内容合理，具体全面详实，切实可行，针对性强，得8分；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内容合理，具体全面较详实，切实可行，针对性较强，得6分；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内容合理基本具体，较切实可行，针对性一般，得4分；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内容一般，可行性差，针对性差，得2分。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不提供不得分。</w:t>
            </w:r>
            <w:r/>
          </w:p>
          <w:p>
            <w:pPr>
              <w:jc w:val="left"/>
              <w:rPr>
                <w:rFonts w:cs="黑体" w:asciiTheme="majorEastAsia" w:hAnsiTheme="majorEastAsia" w:eastAsiaTheme="majorEastAsia"/>
                <w:b/>
                <w:color w:val="000000" w:themeColor="text1"/>
                <w:szCs w:val="21"/>
                <w:highlight w:val="none"/>
                <w14:textFill>
                  <w14:solidFill>
                    <w14:schemeClr w14:val="tx1"/>
                  </w14:solidFill>
                </w14:textFill>
              </w:rPr>
            </w:pPr>
            <w:r>
              <w:rPr>
                <w:rFonts w:hint="eastAsia" w:asciiTheme="majorEastAsia" w:hAnsiTheme="majorEastAsia" w:eastAsiaTheme="majorEastAsia"/>
                <w:b/>
                <w:color w:val="000000" w:themeColor="text1"/>
                <w:szCs w:val="21"/>
                <w:highlight w:val="none"/>
                <w14:textFill>
                  <w14:solidFill>
                    <w14:schemeClr w14:val="tx1"/>
                  </w14:solidFill>
                </w14:textFill>
              </w:rPr>
              <w:t xml:space="preserve">（4）</w:t>
            </w:r>
            <w:r>
              <w:rPr>
                <w:rFonts w:hint="eastAsia" w:cs="黑体" w:asciiTheme="majorEastAsia" w:hAnsiTheme="majorEastAsia" w:eastAsiaTheme="majorEastAsia"/>
                <w:b/>
                <w:color w:val="000000" w:themeColor="text1"/>
                <w:szCs w:val="21"/>
                <w:highlight w:val="none"/>
                <w14:textFill>
                  <w14:solidFill>
                    <w14:schemeClr w14:val="tx1"/>
                  </w14:solidFill>
                </w14:textFill>
              </w:rPr>
              <w:t xml:space="preserve">组织计划、进度保障措施：供应商根据采购文件要求及本项目特点，提供组织计划、进度保障措施等。【6分】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内容科学合理、详细完整、切实可行性强的，得6分；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内容较科学合理、较详细完整，可行性较强的，得4分；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内容基本完整，但科学合理及可行性一般的，得2分；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内容基本完整，可行性差的，得1分；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不提供不得分。</w:t>
            </w:r>
            <w:r/>
          </w:p>
          <w:p>
            <w:pPr>
              <w:pStyle w:val="88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(5)项目档案资料管理及资料信息报送：评委根据供应商针对本项目特点提供的项目档案资料管理方案综合评分。【6分】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内容科学合理、详细完整、切实可行性强的，得6分；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内容较科学合理、较详细完整，可行性较强的，得4分；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内容基本完整，但科学合理及可行性一般的，得2分；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内容基本完整，可行性差的，得1分；</w:t>
            </w:r>
            <w:r/>
          </w:p>
          <w:p>
            <w:pPr>
              <w:pStyle w:val="882"/>
              <w:rPr>
                <w:color w:val="000000" w:themeColor="text1"/>
                <w:highlight w:val="none"/>
                <w14:textFill>
                  <w14:solidFill>
                    <w14:schemeClr w14:val="tx1"/>
                  </w14:solidFill>
                </w14:textFill>
              </w:rPr>
            </w:pPr>
            <w:r>
              <w:rPr>
                <w:rFonts w:hint="eastAsia" w:cstheme="minorBidi"/>
                <w:b w:val="0"/>
                <w:color w:val="000000" w:themeColor="text1"/>
                <w:highlight w:val="none"/>
                <w14:textFill>
                  <w14:solidFill>
                    <w14:schemeClr w14:val="tx1"/>
                  </w14:solidFill>
                </w14:textFill>
              </w:rPr>
              <w:t xml:space="preserve">  不提供不得分。</w:t>
            </w:r>
            <w:r/>
          </w:p>
          <w:p>
            <w:pPr>
              <w:jc w:val="left"/>
              <w:spacing w:line="380" w:lineRule="exact"/>
              <w:rPr>
                <w:rFonts w:cs="黑体" w:asciiTheme="majorEastAsia" w:hAnsiTheme="majorEastAsia" w:eastAsiaTheme="majorEastAsia"/>
                <w:b/>
                <w:color w:val="000000" w:themeColor="text1"/>
                <w:szCs w:val="21"/>
                <w:highlight w:val="none"/>
                <w14:textFill>
                  <w14:solidFill>
                    <w14:schemeClr w14:val="tx1"/>
                  </w14:solidFill>
                </w14:textFill>
              </w:rPr>
            </w:pPr>
            <w:r>
              <w:rPr>
                <w:rFonts w:hint="eastAsia" w:cs="黑体" w:asciiTheme="majorEastAsia" w:hAnsiTheme="majorEastAsia" w:eastAsiaTheme="majorEastAsia"/>
                <w:b/>
                <w:color w:val="000000" w:themeColor="text1"/>
                <w:szCs w:val="21"/>
                <w:highlight w:val="none"/>
                <w14:textFill>
                  <w14:solidFill>
                    <w14:schemeClr w14:val="tx1"/>
                  </w14:solidFill>
                </w14:textFill>
              </w:rPr>
              <w:t xml:space="preserve">（6）项目后备服务能力。【3分】</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投标人组织后备专家团队。团队成员中有3个省级及3个地市级以上专家证书（或相关文件通知）的，得3分；（同一人只可计算1次）</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团队成员中有2个省级及2个地市级以上专家证书（或相关文件通知）的得2分；（同一人只可计算1次</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团队成员中有1个省级及1个地市级以上专家证书（或相关文件通知）的得1分；（同一人只可计算1次</w:t>
            </w:r>
            <w:r/>
          </w:p>
          <w:p>
            <w:pPr>
              <w:ind w:firstLine="218"/>
              <w:jc w:val="left"/>
              <w:rPr>
                <w:rFonts w:asciiTheme="majorEastAsia" w:hAnsiTheme="majorEastAsia" w:eastAsiaTheme="majorEastAsia"/>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其他不得分。</w:t>
            </w:r>
            <w:r/>
          </w:p>
          <w:p>
            <w:pPr>
              <w:pStyle w:val="876"/>
              <w:rPr>
                <w:color w:val="000000" w:themeColor="text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投标材料中需提供后备专家团队成员身份证、地市级及以上专家证书（或相关文件通知）、</w:t>
            </w:r>
            <w:r>
              <w:rPr>
                <w:rFonts w:hint="eastAsia"/>
                <w:color w:val="000000" w:themeColor="text1"/>
                <w:sz w:val="21"/>
                <w:szCs w:val="21"/>
                <w:highlight w:val="none"/>
                <w:lang w:val="en-US" w:eastAsia="zh-CN"/>
                <w14:textFill>
                  <w14:solidFill>
                    <w14:schemeClr w14:val="tx1"/>
                  </w14:solidFill>
                </w14:textFill>
              </w:rPr>
              <w:t xml:space="preserve">投标人为人员</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缴纳的近三个月中任意一个月的社保证明</w:t>
            </w:r>
            <w:r>
              <w:rPr>
                <w:rFonts w:hint="eastAsia"/>
                <w:color w:val="000000" w:themeColor="text1"/>
                <w:sz w:val="21"/>
                <w:szCs w:val="21"/>
                <w:highlight w:val="none"/>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且专家团队领域为</w:t>
            </w:r>
            <w:r>
              <w:rPr>
                <w:rFonts w:hint="eastAsia"/>
                <w:color w:val="000000" w:themeColor="text1"/>
                <w:sz w:val="21"/>
                <w:szCs w:val="21"/>
                <w:highlight w:val="none"/>
                <w14:textFill>
                  <w14:solidFill>
                    <w14:schemeClr w14:val="tx1"/>
                  </w14:solidFill>
                </w14:textFill>
              </w:rPr>
              <w:t xml:space="preserve">消防安全、冶金工贸、粉尘防爆（涉爆）、金属冶炼、危化品、电子类、仪表类、机械、建筑、安全类等</w:t>
            </w:r>
            <w:r>
              <w:rPr>
                <w:rFonts w:hint="eastAsia"/>
                <w:color w:val="000000" w:themeColor="text1"/>
                <w:sz w:val="21"/>
                <w:szCs w:val="21"/>
                <w:highlight w:val="none"/>
                <w:lang w:val="en-US" w:eastAsia="zh-CN"/>
                <w14:textFill>
                  <w14:solidFill>
                    <w14:schemeClr w14:val="tx1"/>
                  </w14:solidFill>
                </w14:textFill>
              </w:rPr>
              <w:t xml:space="preserve">方面，</w:t>
            </w:r>
            <w:r>
              <w:rPr>
                <w:rFonts w:hint="eastAsia"/>
                <w:color w:val="000000" w:themeColor="text1"/>
                <w:sz w:val="21"/>
                <w:szCs w:val="21"/>
                <w:highlight w:val="none"/>
                <w14:textFill>
                  <w14:solidFill>
                    <w14:schemeClr w14:val="tx1"/>
                  </w14:solidFill>
                </w14:textFill>
              </w:rPr>
              <w:t xml:space="preserve">否则不得分</w:t>
            </w:r>
            <w:r>
              <w:rPr>
                <w:rFonts w:hint="eastAsia"/>
                <w:color w:val="000000" w:themeColor="text1"/>
                <w:sz w:val="22"/>
                <w:szCs w:val="22"/>
                <w:highlight w:val="none"/>
                <w14:textFill>
                  <w14:solidFill>
                    <w14:schemeClr w14:val="tx1"/>
                  </w14:solidFill>
                </w14:textFill>
              </w:rPr>
              <w:t xml:space="preserve">。</w:t>
            </w:r>
            <w:r/>
          </w:p>
        </w:tc>
        <w:tc>
          <w:tcPr>
            <w:tcW w:w="1954" w:type="dxa"/>
            <w:vAlign w:val="center"/>
            <w:textDirection w:val="lrTb"/>
            <w:noWrap w:val="false"/>
          </w:tcPr>
          <w:p>
            <w:pPr>
              <w:jc w:val="left"/>
              <w:spacing w:line="308"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6184"/>
        </w:trPr>
        <w:tc>
          <w:tcPr>
            <w:tcW w:w="588"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w:t>
            </w:r>
            <w:r/>
          </w:p>
        </w:tc>
        <w:tc>
          <w:tcPr>
            <w:tcW w:w="800"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人员配置</w:t>
            </w:r>
            <w:r/>
          </w:p>
        </w:tc>
        <w:tc>
          <w:tcPr>
            <w:tcW w:w="733" w:type="dxa"/>
            <w:vAlign w:val="center"/>
            <w:textDirection w:val="lrTb"/>
            <w:noWrap w:val="false"/>
          </w:tcPr>
          <w:p>
            <w:pPr>
              <w:jc w:val="center"/>
              <w:spacing w:line="38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17</w:t>
            </w:r>
            <w:r/>
          </w:p>
        </w:tc>
        <w:tc>
          <w:tcPr>
            <w:tcW w:w="5089" w:type="dxa"/>
            <w:vAlign w:val="center"/>
            <w:textDirection w:val="lrTb"/>
            <w:noWrap w:val="false"/>
          </w:tcPr>
          <w:p>
            <w:pPr>
              <w:pStyle w:val="901"/>
              <w:ind w:right="79"/>
              <w:jc w:val="both"/>
              <w:rPr>
                <w:rFonts w:cs="新宋体" w:asciiTheme="majorEastAsia" w:hAnsiTheme="majorEastAsia" w:eastAsiaTheme="majorEastAsia"/>
                <w:color w:val="000000" w:themeColor="text1"/>
                <w:sz w:val="21"/>
                <w:szCs w:val="21"/>
                <w:highlight w:val="none"/>
                <w:lang w:val="en-US"/>
                <w14:textFill>
                  <w14:solidFill>
                    <w14:schemeClr w14:val="tx1"/>
                  </w14:solidFill>
                </w14:textFill>
              </w:rPr>
            </w:pPr>
            <w:r>
              <w:rPr>
                <w:rFonts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（1）</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驻点人员中，除</w:t>
            </w:r>
            <w:r>
              <w:rPr>
                <w:rFonts w:hint="eastAsia" w:cs="新宋体" w:asciiTheme="majorEastAsia" w:hAnsiTheme="majorEastAsia" w:eastAsiaTheme="majorEastAsia"/>
                <w:color w:val="000000" w:themeColor="text1"/>
                <w:sz w:val="21"/>
                <w:szCs w:val="21"/>
                <w:highlight w:val="none"/>
                <w:lang w:val="en-US" w:eastAsia="zh-CN"/>
                <w14:textFill>
                  <w14:solidFill>
                    <w14:schemeClr w14:val="tx1"/>
                  </w14:solidFill>
                </w14:textFill>
              </w:rPr>
              <w:t xml:space="preserve">项目</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负责人外另1人</w:t>
            </w:r>
            <w:r>
              <w:rPr>
                <w:rFonts w:hint="eastAsia" w:cs="新宋体" w:asciiTheme="majorEastAsia" w:hAnsiTheme="majorEastAsia" w:eastAsiaTheme="majorEastAsia"/>
                <w:color w:val="000000" w:themeColor="text1"/>
                <w:sz w:val="21"/>
                <w:szCs w:val="21"/>
                <w:highlight w:val="none"/>
                <w:lang w:val="en-US" w:eastAsia="zh-CN"/>
                <w14:textFill>
                  <w14:solidFill>
                    <w14:schemeClr w14:val="tx1"/>
                  </w14:solidFill>
                </w14:textFill>
              </w:rPr>
              <w:t xml:space="preserve">具有资格证书同时</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为</w:t>
            </w:r>
            <w:r>
              <w:rPr>
                <w:rFonts w:hint="eastAsia" w:asciiTheme="majorEastAsia" w:hAnsiTheme="majorEastAsia" w:eastAsiaTheme="majorEastAsia"/>
                <w:color w:val="000000" w:themeColor="text1"/>
                <w:sz w:val="21"/>
                <w:szCs w:val="21"/>
                <w:highlight w:val="none"/>
                <w14:textFill>
                  <w14:solidFill>
                    <w14:schemeClr w14:val="tx1"/>
                  </w14:solidFill>
                </w14:textFill>
              </w:rPr>
              <w:t xml:space="preserve">县（区）</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级及以上专家</w:t>
            </w:r>
            <w:r>
              <w:rPr>
                <w:rFonts w:hint="eastAsia" w:cs="新宋体" w:asciiTheme="majorEastAsia" w:hAnsiTheme="majorEastAsia" w:eastAsiaTheme="majorEastAsia"/>
                <w:color w:val="000000" w:themeColor="text1"/>
                <w:sz w:val="21"/>
                <w:szCs w:val="21"/>
                <w:highlight w:val="none"/>
                <w:lang w:eastAsia="zh-CN"/>
                <w14:textFill>
                  <w14:solidFill>
                    <w14:schemeClr w14:val="tx1"/>
                  </w14:solidFill>
                </w14:textFill>
              </w:rPr>
              <w:t xml:space="preserve">，</w:t>
            </w:r>
            <w:r>
              <w:rPr>
                <w:rFonts w:hint="eastAsia" w:cs="新宋体" w:asciiTheme="majorEastAsia" w:hAnsiTheme="majorEastAsia" w:eastAsiaTheme="majorEastAsia"/>
                <w:color w:val="000000" w:themeColor="text1"/>
                <w:sz w:val="21"/>
                <w:szCs w:val="21"/>
                <w:highlight w:val="none"/>
                <w:lang w:val="en-US" w:eastAsia="zh-CN"/>
                <w14:textFill>
                  <w14:solidFill>
                    <w14:schemeClr w14:val="tx1"/>
                  </w14:solidFill>
                </w14:textFill>
              </w:rPr>
              <w:t xml:space="preserve">且</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符合采购需求中的专家从事领域的</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得</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3分；</w:t>
            </w:r>
            <w:r>
              <w:rPr>
                <w:rFonts w:hint="eastAsia" w:cs="新宋体" w:asciiTheme="majorEastAsia" w:hAnsiTheme="majorEastAsia" w:eastAsiaTheme="majorEastAsia"/>
                <w:b/>
                <w:bCs/>
                <w:color w:val="000000" w:themeColor="text1"/>
                <w:sz w:val="21"/>
                <w:szCs w:val="21"/>
                <w:highlight w:val="none"/>
                <w:lang w:val="en-US"/>
                <w14:textFill>
                  <w14:solidFill>
                    <w14:schemeClr w14:val="tx1"/>
                  </w14:solidFill>
                </w14:textFill>
              </w:rPr>
              <w:t xml:space="preserve">本小项</w:t>
            </w:r>
            <w:r>
              <w:rPr>
                <w:rFonts w:hint="eastAsia" w:cs="新宋体" w:asciiTheme="majorEastAsia" w:hAnsiTheme="majorEastAsia" w:eastAsiaTheme="majorEastAsia"/>
                <w:b/>
                <w:bCs/>
                <w:color w:val="000000" w:themeColor="text1"/>
                <w:sz w:val="21"/>
                <w:szCs w:val="21"/>
                <w:highlight w:val="none"/>
                <w14:textFill>
                  <w14:solidFill>
                    <w14:schemeClr w14:val="tx1"/>
                  </w14:solidFill>
                </w14:textFill>
              </w:rPr>
              <w:t xml:space="preserve">最高得</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3分。</w:t>
            </w:r>
            <w:r/>
          </w:p>
          <w:p>
            <w:pPr>
              <w:pStyle w:val="901"/>
              <w:ind w:right="79"/>
              <w:jc w:val="both"/>
              <w:rPr>
                <w:rFonts w:cs="新宋体" w:asciiTheme="majorEastAsia" w:hAnsiTheme="majorEastAsia" w:eastAsiaTheme="majorEastAsia"/>
                <w:b/>
                <w:bCs/>
                <w:color w:val="000000" w:themeColor="text1"/>
                <w:sz w:val="21"/>
                <w:szCs w:val="21"/>
                <w:highlight w:val="none"/>
                <w:lang w:val="en-US"/>
                <w14:textFill>
                  <w14:solidFill>
                    <w14:schemeClr w14:val="tx1"/>
                  </w14:solidFill>
                </w14:textFill>
              </w:rPr>
            </w:pP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（2）</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提供</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投标人为</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项目负责人缴纳的近三个月中任意一个月的社保证明的得3分，提供</w:t>
            </w:r>
            <w:r>
              <w:rPr>
                <w:rFonts w:hint="eastAsia" w:cs="新宋体" w:asciiTheme="majorEastAsia" w:hAnsiTheme="majorEastAsia" w:eastAsiaTheme="majorEastAsia"/>
                <w:color w:val="000000" w:themeColor="text1"/>
                <w:sz w:val="21"/>
                <w:szCs w:val="21"/>
                <w:highlight w:val="none"/>
                <w:lang w:val="en-US" w:eastAsia="zh-CN"/>
                <w14:textFill>
                  <w14:solidFill>
                    <w14:schemeClr w14:val="tx1"/>
                  </w14:solidFill>
                </w14:textFill>
              </w:rPr>
              <w:t xml:space="preserve">驻点专家</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另1人</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缴纳的近三个月中任意一个月的社保证明的得2分；</w:t>
            </w:r>
            <w:r>
              <w:rPr>
                <w:rFonts w:hint="eastAsia" w:cs="新宋体" w:asciiTheme="majorEastAsia" w:hAnsiTheme="majorEastAsia" w:eastAsiaTheme="majorEastAsia"/>
                <w:b/>
                <w:bCs/>
                <w:color w:val="000000" w:themeColor="text1"/>
                <w:sz w:val="21"/>
                <w:szCs w:val="21"/>
                <w:highlight w:val="none"/>
                <w:lang w:val="en-US"/>
                <w14:textFill>
                  <w14:solidFill>
                    <w14:schemeClr w14:val="tx1"/>
                  </w14:solidFill>
                </w14:textFill>
              </w:rPr>
              <w:t xml:space="preserve">本小项最高得5分。</w:t>
            </w:r>
            <w:r/>
          </w:p>
          <w:p>
            <w:pPr>
              <w:pStyle w:val="901"/>
              <w:ind w:right="79"/>
              <w:jc w:val="both"/>
              <w:rPr>
                <w:rFonts w:cs="新宋体" w:asciiTheme="majorEastAsia" w:hAnsiTheme="majorEastAsia" w:eastAsiaTheme="majorEastAsia"/>
                <w:color w:val="000000" w:themeColor="text1"/>
                <w:sz w:val="21"/>
                <w:szCs w:val="21"/>
                <w:highlight w:val="none"/>
                <w:lang w:val="en-US"/>
                <w14:textFill>
                  <w14:solidFill>
                    <w14:schemeClr w14:val="tx1"/>
                  </w14:solidFill>
                </w14:textFill>
              </w:rPr>
            </w:pP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（3）项目负责人</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自</w:t>
            </w:r>
            <w:r>
              <w:rPr>
                <w:rFonts w:hint="eastAsia" w:cs="新宋体" w:asciiTheme="majorEastAsia" w:hAnsiTheme="majorEastAsia" w:eastAsiaTheme="majorEastAsia"/>
                <w:color w:val="000000" w:themeColor="text1"/>
                <w:sz w:val="21"/>
                <w:szCs w:val="21"/>
                <w:highlight w:val="none"/>
                <w:u w:val="single"/>
                <w14:textFill>
                  <w14:solidFill>
                    <w14:schemeClr w14:val="tx1"/>
                  </w14:solidFill>
                </w14:textFill>
              </w:rPr>
              <w:t xml:space="preserve">2023年1月</w:t>
            </w:r>
            <w:r>
              <w:rPr>
                <w:rFonts w:hint="eastAsia" w:cs="新宋体" w:asciiTheme="majorEastAsia" w:hAnsiTheme="majorEastAsia" w:eastAsiaTheme="majorEastAsia"/>
                <w:color w:val="000000" w:themeColor="text1"/>
                <w:sz w:val="21"/>
                <w:szCs w:val="21"/>
                <w:highlight w:val="none"/>
                <w:u w:val="single"/>
                <w:lang w:val="en-US"/>
                <w14:textFill>
                  <w14:solidFill>
                    <w14:schemeClr w14:val="tx1"/>
                  </w14:solidFill>
                </w14:textFill>
              </w:rPr>
              <w:t xml:space="preserve">1日</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以来承担过政府</w:t>
            </w:r>
            <w:r>
              <w:rPr>
                <w:rFonts w:hint="eastAsia" w:asciiTheme="majorEastAsia" w:hAnsiTheme="majorEastAsia" w:eastAsiaTheme="majorEastAsia"/>
                <w:color w:val="000000" w:themeColor="text1"/>
                <w:spacing w:val="1"/>
                <w:sz w:val="21"/>
                <w:szCs w:val="21"/>
                <w:highlight w:val="none"/>
                <w:lang w:val="en-US"/>
                <w14:textFill>
                  <w14:solidFill>
                    <w14:schemeClr w14:val="tx1"/>
                  </w14:solidFill>
                </w14:textFill>
              </w:rPr>
              <w:t xml:space="preserve">相关部门（包含开发园区）</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、应急管理部门开展的安全咨询指导服务驻点类项目业绩，</w:t>
            </w:r>
            <w:r>
              <w:rPr>
                <w:rFonts w:hint="eastAsia" w:cs="新宋体" w:asciiTheme="majorEastAsia" w:hAnsiTheme="majorEastAsia" w:eastAsiaTheme="majorEastAsia"/>
                <w:color w:val="000000" w:themeColor="text1"/>
                <w:spacing w:val="3"/>
                <w:sz w:val="21"/>
                <w:szCs w:val="21"/>
                <w:highlight w:val="none"/>
                <w14:textFill>
                  <w14:solidFill>
                    <w14:schemeClr w14:val="tx1"/>
                  </w14:solidFill>
                </w14:textFill>
              </w:rPr>
              <w:t xml:space="preserve">或承担过政府</w:t>
            </w:r>
            <w:r>
              <w:rPr>
                <w:rFonts w:hint="eastAsia" w:cs="新宋体" w:asciiTheme="majorEastAsia" w:hAnsiTheme="majorEastAsia" w:eastAsiaTheme="majorEastAsia"/>
                <w:color w:val="000000" w:themeColor="text1"/>
                <w:spacing w:val="3"/>
                <w:sz w:val="21"/>
                <w:szCs w:val="21"/>
                <w:highlight w:val="none"/>
                <w:lang w:val="en-US"/>
                <w14:textFill>
                  <w14:solidFill>
                    <w14:schemeClr w14:val="tx1"/>
                  </w14:solidFill>
                </w14:textFill>
              </w:rPr>
              <w:t xml:space="preserve">相关部门，以</w:t>
            </w:r>
            <w:r>
              <w:rPr>
                <w:rFonts w:hint="eastAsia" w:cs="新宋体" w:asciiTheme="majorEastAsia" w:hAnsiTheme="majorEastAsia" w:eastAsiaTheme="majorEastAsia"/>
                <w:color w:val="000000" w:themeColor="text1"/>
                <w:spacing w:val="3"/>
                <w:sz w:val="21"/>
                <w:szCs w:val="21"/>
                <w:highlight w:val="none"/>
                <w14:textFill>
                  <w14:solidFill>
                    <w14:schemeClr w14:val="tx1"/>
                  </w14:solidFill>
                </w14:textFill>
              </w:rPr>
              <w:t xml:space="preserve">及应急管理部门开展的工贸类、危化品类专项整治项目第三方安全技术服务相关业绩情况</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，有一个符合的</w:t>
            </w:r>
            <w:r>
              <w:rPr>
                <w:rFonts w:hint="eastAsia" w:cs="新宋体" w:asciiTheme="majorEastAsia" w:hAnsiTheme="majorEastAsia" w:eastAsiaTheme="majorEastAsia"/>
                <w:b/>
                <w:bCs/>
                <w:color w:val="000000" w:themeColor="text1"/>
                <w:sz w:val="21"/>
                <w:szCs w:val="21"/>
                <w:highlight w:val="none"/>
                <w14:textFill>
                  <w14:solidFill>
                    <w14:schemeClr w14:val="tx1"/>
                  </w14:solidFill>
                </w14:textFill>
              </w:rPr>
              <w:t xml:space="preserve">得</w:t>
            </w:r>
            <w:r>
              <w:rPr>
                <w:rFonts w:hint="eastAsia" w:cs="新宋体" w:asciiTheme="majorEastAsia" w:hAnsiTheme="majorEastAsia" w:eastAsiaTheme="majorEastAsia"/>
                <w:b/>
                <w:bCs/>
                <w:color w:val="000000" w:themeColor="text1"/>
                <w:sz w:val="21"/>
                <w:szCs w:val="21"/>
                <w:highlight w:val="none"/>
                <w:lang w:val="en-US"/>
                <w14:textFill>
                  <w14:solidFill>
                    <w14:schemeClr w14:val="tx1"/>
                  </w14:solidFill>
                </w14:textFill>
              </w:rPr>
              <w:t xml:space="preserve">3</w:t>
            </w:r>
            <w:r>
              <w:rPr>
                <w:rFonts w:hint="eastAsia" w:cs="新宋体" w:asciiTheme="majorEastAsia" w:hAnsiTheme="majorEastAsia" w:eastAsiaTheme="majorEastAsia"/>
                <w:b/>
                <w:bCs/>
                <w:color w:val="000000" w:themeColor="text1"/>
                <w:sz w:val="21"/>
                <w:szCs w:val="21"/>
                <w:highlight w:val="none"/>
                <w14:textFill>
                  <w14:solidFill>
                    <w14:schemeClr w14:val="tx1"/>
                  </w14:solidFill>
                </w14:textFill>
              </w:rPr>
              <w:t xml:space="preserve">分</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w:t>
            </w:r>
            <w:r>
              <w:rPr>
                <w:rFonts w:hint="eastAsia" w:cs="新宋体" w:asciiTheme="majorEastAsia" w:hAnsiTheme="majorEastAsia" w:eastAsiaTheme="majorEastAsia"/>
                <w:b/>
                <w:bCs/>
                <w:color w:val="000000" w:themeColor="text1"/>
                <w:sz w:val="21"/>
                <w:szCs w:val="21"/>
                <w:highlight w:val="none"/>
                <w:lang w:val="en-US"/>
                <w14:textFill>
                  <w14:solidFill>
                    <w14:schemeClr w14:val="tx1"/>
                  </w14:solidFill>
                </w14:textFill>
              </w:rPr>
              <w:t xml:space="preserve">本小项</w:t>
            </w:r>
            <w:r>
              <w:rPr>
                <w:rFonts w:hint="eastAsia" w:cs="新宋体" w:asciiTheme="majorEastAsia" w:hAnsiTheme="majorEastAsia" w:eastAsiaTheme="majorEastAsia"/>
                <w:b/>
                <w:bCs/>
                <w:color w:val="000000" w:themeColor="text1"/>
                <w:sz w:val="21"/>
                <w:szCs w:val="21"/>
                <w:highlight w:val="none"/>
                <w14:textFill>
                  <w14:solidFill>
                    <w14:schemeClr w14:val="tx1"/>
                  </w14:solidFill>
                </w14:textFill>
              </w:rPr>
              <w:t xml:space="preserve">最高得</w:t>
            </w:r>
            <w:r>
              <w:rPr>
                <w:rFonts w:hint="eastAsia" w:cs="新宋体" w:asciiTheme="majorEastAsia" w:hAnsiTheme="majorEastAsia" w:eastAsiaTheme="majorEastAsia"/>
                <w:b/>
                <w:bCs/>
                <w:color w:val="000000" w:themeColor="text1"/>
                <w:sz w:val="21"/>
                <w:szCs w:val="21"/>
                <w:highlight w:val="none"/>
                <w:lang w:val="en-US"/>
                <w14:textFill>
                  <w14:solidFill>
                    <w14:schemeClr w14:val="tx1"/>
                  </w14:solidFill>
                </w14:textFill>
              </w:rPr>
              <w:t xml:space="preserve">9</w:t>
            </w:r>
            <w:r>
              <w:rPr>
                <w:rFonts w:hint="eastAsia" w:cs="新宋体" w:asciiTheme="majorEastAsia" w:hAnsiTheme="majorEastAsia" w:eastAsiaTheme="majorEastAsia"/>
                <w:b/>
                <w:bCs/>
                <w:color w:val="000000" w:themeColor="text1"/>
                <w:sz w:val="21"/>
                <w:szCs w:val="21"/>
                <w:highlight w:val="none"/>
                <w14:textFill>
                  <w14:solidFill>
                    <w14:schemeClr w14:val="tx1"/>
                  </w14:solidFill>
                </w14:textFill>
              </w:rPr>
              <w:t xml:space="preserve">分；</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以合同签订的</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时间</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为准，需提供合同，如合同中无法体现项目负责人的需提供</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该项合同甲方出具的证明材料</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，证明材料需能体现驻点项目负责人，</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否则不予认可。）</w:t>
            </w:r>
            <w:r/>
          </w:p>
          <w:p>
            <w:pPr>
              <w:pStyle w:val="901"/>
              <w:ind w:right="79"/>
              <w:jc w:val="both"/>
              <w:rPr>
                <w:color w:val="000000" w:themeColor="text1"/>
                <w:sz w:val="21"/>
                <w:szCs w:val="21"/>
                <w:highlight w:val="none"/>
                <w:lang w:val="en-US"/>
                <w14:textFill>
                  <w14:solidFill>
                    <w14:schemeClr w14:val="tx1"/>
                  </w14:solidFill>
                </w14:textFill>
              </w:rPr>
            </w:pP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注：</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提供驻</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场</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人员身份证、</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相关</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证书</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或相关发文文件</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w:t>
            </w:r>
            <w:r>
              <w:rPr>
                <w:rFonts w:hint="eastAsia" w:cs="新宋体" w:asciiTheme="majorEastAsia" w:hAnsiTheme="majorEastAsia" w:eastAsiaTheme="majorEastAsia"/>
                <w:color w:val="000000" w:themeColor="text1"/>
                <w:sz w:val="21"/>
                <w:szCs w:val="21"/>
                <w:highlight w:val="none"/>
                <w:lang w:val="en-US"/>
                <w14:textFill>
                  <w14:solidFill>
                    <w14:schemeClr w14:val="tx1"/>
                  </w14:solidFill>
                </w14:textFill>
              </w:rPr>
              <w:t xml:space="preserve">劳动合同及社保</w:t>
            </w:r>
            <w:r>
              <w:rPr>
                <w:rFonts w:hint="eastAsia" w:cs="新宋体" w:asciiTheme="majorEastAsia" w:hAnsiTheme="majorEastAsia" w:eastAsiaTheme="majorEastAsia"/>
                <w:color w:val="000000" w:themeColor="text1"/>
                <w:sz w:val="21"/>
                <w:szCs w:val="21"/>
                <w:highlight w:val="none"/>
                <w14:textFill>
                  <w14:solidFill>
                    <w14:schemeClr w14:val="tx1"/>
                  </w14:solidFill>
                </w14:textFill>
              </w:rPr>
              <w:t xml:space="preserve">，否则不得分。</w:t>
            </w:r>
            <w:r/>
          </w:p>
        </w:tc>
        <w:tc>
          <w:tcPr>
            <w:tcW w:w="1954" w:type="dxa"/>
            <w:vAlign w:val="center"/>
            <w:textDirection w:val="lrTb"/>
            <w:noWrap w:val="false"/>
          </w:tcPr>
          <w:p>
            <w:pPr>
              <w:spacing w:line="308"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2458"/>
        </w:trPr>
        <w:tc>
          <w:tcPr>
            <w:tcW w:w="588"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w:t>
            </w:r>
            <w:r/>
          </w:p>
        </w:tc>
        <w:tc>
          <w:tcPr>
            <w:tcW w:w="800" w:type="dxa"/>
            <w:vAlign w:val="center"/>
            <w:textDirection w:val="lrTb"/>
            <w:noWrap w:val="false"/>
          </w:tcPr>
          <w:p>
            <w:pPr>
              <w:pStyle w:val="901"/>
              <w:jc w:val="center"/>
              <w:rPr>
                <w:color w:val="000000" w:themeColor="text1"/>
                <w:sz w:val="21"/>
                <w:szCs w:val="21"/>
                <w:highlight w:val="none"/>
                <w:lang w:val="en-US"/>
                <w14:textFill>
                  <w14:solidFill>
                    <w14:schemeClr w14:val="tx1"/>
                  </w14:solidFill>
                </w14:textFill>
              </w:rPr>
            </w:pPr>
            <w:r>
              <w:rPr>
                <w:color w:val="000000" w:themeColor="text1"/>
                <w:sz w:val="21"/>
                <w:szCs w:val="21"/>
                <w:highlight w:val="none"/>
                <w14:textFill>
                  <w14:solidFill>
                    <w14:schemeClr w14:val="tx1"/>
                  </w14:solidFill>
                </w14:textFill>
              </w:rPr>
              <w:t xml:space="preserve">企业相关服务业绩</w:t>
            </w:r>
            <w:r/>
          </w:p>
        </w:tc>
        <w:tc>
          <w:tcPr>
            <w:tcW w:w="733"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9</w:t>
            </w:r>
            <w:r/>
          </w:p>
        </w:tc>
        <w:tc>
          <w:tcPr>
            <w:tcW w:w="5089" w:type="dxa"/>
            <w:vAlign w:val="center"/>
            <w:textDirection w:val="lrTb"/>
            <w:noWrap w:val="false"/>
          </w:tcPr>
          <w:p>
            <w:pPr>
              <w:jc w:val="left"/>
              <w:rPr>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投标单位提供的近三年（自2023年1月1日以来）对政府相关部门（包含开发园区）、应急管理部门开展</w:t>
            </w:r>
            <w:r>
              <w:rPr>
                <w:rFonts w:hint="eastAsia" w:cs="新宋体" w:asciiTheme="majorEastAsia" w:hAnsiTheme="majorEastAsia" w:eastAsiaTheme="majorEastAsia"/>
                <w:color w:val="000000" w:themeColor="text1"/>
                <w:szCs w:val="21"/>
                <w:highlight w:val="none"/>
                <w14:textFill>
                  <w14:solidFill>
                    <w14:schemeClr w14:val="tx1"/>
                  </w14:solidFill>
                </w14:textFill>
              </w:rPr>
              <w:t xml:space="preserve">安全咨询指导驻点服务类</w:t>
            </w:r>
            <w:r>
              <w:rPr>
                <w:rFonts w:hint="eastAsia" w:asciiTheme="majorEastAsia" w:hAnsiTheme="majorEastAsia" w:eastAsiaTheme="majorEastAsia"/>
                <w:color w:val="000000" w:themeColor="text1"/>
                <w:szCs w:val="21"/>
                <w:highlight w:val="none"/>
                <w14:textFill>
                  <w14:solidFill>
                    <w14:schemeClr w14:val="tx1"/>
                  </w14:solidFill>
                </w14:textFill>
              </w:rPr>
              <w:t xml:space="preserve">业绩或承担过政府相关部门、应急管理部门开展的工贸类、危化品类、商贸类专项整治项目第三方安全技术服务相关业绩情况（有一个符合的得3分）以签订的合同为准，最高得9分。（提供相关业绩合同，否则不得分）。</w:t>
            </w:r>
            <w:r/>
          </w:p>
        </w:tc>
        <w:tc>
          <w:tcPr>
            <w:tcW w:w="1954" w:type="dxa"/>
            <w:vAlign w:val="center"/>
            <w:textDirection w:val="lrTb"/>
            <w:noWrap w:val="false"/>
          </w:tcPr>
          <w:p>
            <w:pPr>
              <w:spacing w:line="308"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1064"/>
        </w:trPr>
        <w:tc>
          <w:tcPr>
            <w:tcW w:w="588"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w:t>
            </w:r>
            <w:r/>
          </w:p>
        </w:tc>
        <w:tc>
          <w:tcPr>
            <w:tcW w:w="800" w:type="dxa"/>
            <w:vAlign w:val="center"/>
            <w:textDirection w:val="lrTb"/>
            <w:noWrap w:val="false"/>
          </w:tcPr>
          <w:p>
            <w:pPr>
              <w:pStyle w:val="901"/>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企业资质实力</w:t>
            </w:r>
            <w:r/>
          </w:p>
        </w:tc>
        <w:tc>
          <w:tcPr>
            <w:tcW w:w="733"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10</w:t>
            </w:r>
            <w:r/>
          </w:p>
        </w:tc>
        <w:tc>
          <w:tcPr>
            <w:tcW w:w="5089" w:type="dxa"/>
            <w:vAlign w:val="center"/>
            <w:textDirection w:val="lrTb"/>
            <w:noWrap w:val="false"/>
          </w:tcPr>
          <w:p>
            <w:pPr>
              <w:jc w:val="left"/>
              <w:rPr>
                <w:color w:val="000000" w:themeColor="text1"/>
                <w:szCs w:val="21"/>
                <w:highlight w:val="none"/>
                <w14:textFill>
                  <w14:solidFill>
                    <w14:schemeClr w14:val="tx1"/>
                  </w14:solidFill>
                </w14:textFill>
              </w:rPr>
            </w:pPr>
            <w:r>
              <w:rPr>
                <w:rFonts w:hint="eastAsia" w:asciiTheme="majorEastAsia" w:hAnsiTheme="majorEastAsia" w:eastAsiaTheme="majorEastAsia"/>
                <w:color w:val="000000" w:themeColor="text1"/>
                <w:szCs w:val="21"/>
                <w:highlight w:val="none"/>
                <w14:textFill>
                  <w14:solidFill>
                    <w14:schemeClr w14:val="tx1"/>
                  </w14:solidFill>
                </w14:textFill>
              </w:rPr>
              <w:t xml:space="preserve">投标人具备：安全评价机构资质得10分。此项满分10分。（提供证书，否则不得分）</w:t>
            </w:r>
            <w:r/>
          </w:p>
        </w:tc>
        <w:tc>
          <w:tcPr>
            <w:tcW w:w="1954" w:type="dxa"/>
            <w:vAlign w:val="center"/>
            <w:textDirection w:val="lrTb"/>
            <w:noWrap w:val="false"/>
          </w:tcPr>
          <w:p>
            <w:pPr>
              <w:spacing w:line="308"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508"/>
        </w:trPr>
        <w:tc>
          <w:tcPr>
            <w:gridSpan w:val="2"/>
            <w:tcW w:w="1388" w:type="dxa"/>
            <w:vAlign w:val="center"/>
            <w:textDirection w:val="lrTb"/>
            <w:noWrap w:val="false"/>
          </w:tcPr>
          <w:p>
            <w:pPr>
              <w:jc w:val="center"/>
              <w:spacing w:line="308"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合计</w:t>
            </w:r>
            <w:r/>
          </w:p>
        </w:tc>
        <w:tc>
          <w:tcPr>
            <w:tcW w:w="733" w:type="dxa"/>
            <w:vAlign w:val="center"/>
            <w:textDirection w:val="lrTb"/>
            <w:noWrap w:val="false"/>
          </w:tcPr>
          <w:p>
            <w:pPr>
              <w:jc w:val="center"/>
              <w:spacing w:line="308"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100</w:t>
            </w:r>
            <w:r/>
          </w:p>
        </w:tc>
        <w:tc>
          <w:tcPr>
            <w:tcW w:w="5089" w:type="dxa"/>
            <w:vAlign w:val="center"/>
            <w:textDirection w:val="lrTb"/>
            <w:noWrap w:val="false"/>
          </w:tcPr>
          <w:p>
            <w:pPr>
              <w:jc w:val="center"/>
              <w:spacing w:line="308"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954" w:type="dxa"/>
            <w:vAlign w:val="center"/>
            <w:textDirection w:val="lrTb"/>
            <w:noWrap w:val="false"/>
          </w:tcPr>
          <w:p>
            <w:pPr>
              <w:jc w:val="center"/>
              <w:spacing w:line="308"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bl>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黑体" w:eastAsia="黑体" w:cs="黑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55"/>
        <w:jc w:val="center"/>
        <w:rPr>
          <w:rFonts w:asciiTheme="minorEastAsia" w:hAnsiTheme="minorEastAsia" w:eastAsiaTheme="minorEastAsia"/>
          <w:color w:val="000000" w:themeColor="text1"/>
          <w:sz w:val="24"/>
          <w:highlight w:val="none"/>
          <w14:textFill>
            <w14:solidFill>
              <w14:schemeClr w14:val="tx1"/>
            </w14:solidFill>
          </w14:textFill>
        </w:rPr>
      </w:pPr>
      <w:r/>
      <w:bookmarkStart w:id="98" w:name="_Toc11986"/>
      <w:r>
        <w:rPr>
          <w:rFonts w:hint="eastAsia" w:ascii="黑体" w:hAnsi="黑体" w:eastAsia="黑体" w:cs="黑体"/>
          <w:color w:val="000000" w:themeColor="text1"/>
          <w:sz w:val="36"/>
          <w:szCs w:val="22"/>
          <w:highlight w:val="none"/>
          <w14:textFill>
            <w14:solidFill>
              <w14:schemeClr w14:val="tx1"/>
            </w14:solidFill>
          </w14:textFill>
        </w:rPr>
        <w:t xml:space="preserve">第五章  采购需求</w:t>
      </w:r>
      <w:bookmarkEnd w:id="98"/>
      <w:r/>
      <w:r/>
    </w:p>
    <w:p>
      <w:pPr>
        <w:ind w:firstLine="482"/>
        <w:spacing w:line="360" w:lineRule="exact"/>
        <w:rPr>
          <w:rFonts w:ascii="宋体" w:cs="宋体"/>
          <w:b/>
          <w:bCs/>
          <w:color w:val="000000" w:themeColor="text1"/>
          <w:sz w:val="24"/>
          <w:highlight w:val="none"/>
          <w:lang w:val="zh-CN"/>
          <w14:textFill>
            <w14:solidFill>
              <w14:schemeClr w14:val="tx1"/>
            </w14:solidFill>
          </w14:textFill>
        </w:rPr>
      </w:pPr>
      <w:r>
        <w:rPr>
          <w:rFonts w:hint="eastAsia" w:ascii="宋体" w:cs="宋体"/>
          <w:b/>
          <w:bCs/>
          <w:color w:val="000000" w:themeColor="text1"/>
          <w:sz w:val="24"/>
          <w:highlight w:val="none"/>
          <w:lang w:val="zh-CN"/>
          <w14:textFill>
            <w14:solidFill>
              <w14:schemeClr w14:val="tx1"/>
            </w14:solidFill>
          </w14:textFill>
        </w:rPr>
        <w:t xml:space="preserve">一、项目背景</w:t>
      </w:r>
      <w:r/>
    </w:p>
    <w:p>
      <w:pPr>
        <w:ind w:firstLine="480"/>
        <w:spacing w:line="360" w:lineRule="exact"/>
        <w:rPr>
          <w:rFonts w:ascii="宋体" w:hAnsi="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shd w:val="clear" w:color="auto" w:fill="ffffff"/>
          <w14:textFill>
            <w14:solidFill>
              <w14:schemeClr w14:val="tx1"/>
            </w14:solidFill>
          </w14:textFill>
        </w:rPr>
        <w:t xml:space="preserve">园区通过引入安全咨询指导服务模式，充分发挥第三方机构人员的专业技术优势，为园区生产经营单位存在的安全、消防隐患和问题提供解决方案和技术指导。园区安全监管部门重点负责行使其监管职能，第三方服务机构负责提供专业的技术咨询指导和服务，促进园区安全管理的专业化、精细化和集约化，从而进一步提高园区管理效率和监管水平。本次采购分为两个采购包，采购包1为周山河以南，泰州大道以西，鸭子河以北，长江大道以东。采购包2为周山河以北，南官河以西，老通扬运河以南，长江大道以东（含综合保税区）。</w:t>
      </w:r>
      <w:r/>
    </w:p>
    <w:p>
      <w:pPr>
        <w:ind w:firstLine="482"/>
        <w:spacing w:line="360" w:lineRule="exact"/>
        <w:rPr>
          <w:rFonts w:ascii="宋体" w:cs="宋体"/>
          <w:b/>
          <w:bCs/>
          <w:color w:val="000000" w:themeColor="text1"/>
          <w:sz w:val="24"/>
          <w:highlight w:val="none"/>
          <w:lang w:val="zh-CN"/>
          <w14:textFill>
            <w14:solidFill>
              <w14:schemeClr w14:val="tx1"/>
            </w14:solidFill>
          </w14:textFill>
        </w:rPr>
      </w:pPr>
      <w:r>
        <w:rPr>
          <w:rFonts w:hint="eastAsia" w:ascii="宋体" w:cs="宋体"/>
          <w:b/>
          <w:bCs/>
          <w:color w:val="000000" w:themeColor="text1"/>
          <w:sz w:val="24"/>
          <w:highlight w:val="none"/>
          <w:lang w:val="zh-CN"/>
          <w14:textFill>
            <w14:solidFill>
              <w14:schemeClr w14:val="tx1"/>
            </w14:solidFill>
          </w14:textFill>
        </w:rPr>
        <w:t xml:space="preserve">二、项目工作内容</w:t>
      </w:r>
      <w:r/>
    </w:p>
    <w:p>
      <w:pPr>
        <w:ind w:firstLine="482"/>
        <w:spacing w:line="36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w:t>
      </w:r>
      <w:r>
        <w:rPr>
          <w:rFonts w:hint="eastAsia" w:ascii="宋体" w:hAnsi="宋体"/>
          <w:b/>
          <w:color w:val="000000" w:themeColor="text1"/>
          <w:sz w:val="24"/>
          <w:highlight w:val="none"/>
          <w14:textFill>
            <w14:solidFill>
              <w14:schemeClr w14:val="tx1"/>
            </w14:solidFill>
          </w14:textFill>
        </w:rPr>
        <w:t xml:space="preserve">安全及消防技术咨询指导服务</w:t>
      </w:r>
      <w:r>
        <w:rPr>
          <w:rFonts w:hint="eastAsia" w:ascii="宋体" w:hAnsi="宋体"/>
          <w:b/>
          <w:bCs/>
          <w:color w:val="000000" w:themeColor="text1"/>
          <w:sz w:val="24"/>
          <w:highlight w:val="none"/>
          <w14:textFill>
            <w14:solidFill>
              <w14:schemeClr w14:val="tx1"/>
            </w14:solidFill>
          </w14:textFill>
        </w:rPr>
        <w:t xml:space="preserve">”人员安排</w:t>
      </w:r>
      <w:r/>
    </w:p>
    <w:p>
      <w:pPr>
        <w:ind w:firstLine="480"/>
        <w:spacing w:line="360" w:lineRule="exact"/>
        <w:rPr>
          <w:rFonts w:ascii="宋体" w:hAnsi="宋体"/>
          <w:color w:val="000000" w:themeColor="text1"/>
          <w:sz w:val="24"/>
          <w:highlight w:val="none"/>
          <w:shd w:val="clear" w:color="auto" w:fill="ffffff"/>
          <w14:textFill>
            <w14:solidFill>
              <w14:schemeClr w14:val="tx1"/>
            </w14:solidFill>
          </w14:textFill>
        </w:rPr>
      </w:pPr>
      <w:r>
        <w:rPr>
          <w:rFonts w:ascii="宋体" w:hAnsi="宋体"/>
          <w:color w:val="000000" w:themeColor="text1"/>
          <w:sz w:val="24"/>
          <w:highlight w:val="none"/>
          <w:shd w:val="clear" w:color="auto" w:fill="ffffff"/>
          <w14:textFill>
            <w14:solidFill>
              <w14:schemeClr w14:val="tx1"/>
            </w14:solidFill>
          </w14:textFill>
        </w:rPr>
        <w:t xml:space="preserve">1.</w:t>
      </w:r>
      <w:r>
        <w:rPr>
          <w:rFonts w:hint="eastAsia" w:ascii="宋体" w:hAnsi="宋体"/>
          <w:color w:val="000000" w:themeColor="text1"/>
          <w:sz w:val="24"/>
          <w:highlight w:val="none"/>
          <w:shd w:val="clear" w:color="auto" w:fill="ffffff"/>
          <w14:textFill>
            <w14:solidFill>
              <w14:schemeClr w14:val="tx1"/>
            </w14:solidFill>
          </w14:textFill>
        </w:rPr>
        <w:t xml:space="preserve">技术咨询指导专家团队</w:t>
      </w:r>
      <w:r/>
    </w:p>
    <w:p>
      <w:pPr>
        <w:ind w:firstLine="480"/>
        <w:spacing w:line="360" w:lineRule="exact"/>
        <w:rPr>
          <w:rFonts w:ascii="宋体" w:hAnsi="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各采购包成立专家团队，团队成员包括但不限于</w:t>
      </w:r>
      <w:r>
        <w:rPr>
          <w:rFonts w:hint="eastAsia" w:ascii="宋体" w:hAnsi="宋体"/>
          <w:color w:val="000000" w:themeColor="text1"/>
          <w:sz w:val="24"/>
          <w:highlight w:val="none"/>
          <w:shd w:val="clear" w:color="auto" w:fill="ffffff"/>
          <w14:textFill>
            <w14:solidFill>
              <w14:schemeClr w14:val="tx1"/>
            </w14:solidFill>
          </w14:textFill>
        </w:rPr>
        <w:t xml:space="preserve">消防安全、冶金工贸、粉尘防爆（涉爆）、金属冶炼、危化品、电子类、仪表类、机械、</w:t>
      </w:r>
      <w:r>
        <w:rPr>
          <w:rFonts w:hint="eastAsia" w:ascii="宋体" w:hAnsi="宋体"/>
          <w:color w:val="000000" w:themeColor="text1"/>
          <w:sz w:val="24"/>
          <w:highlight w:val="none"/>
          <w:u w:val="none"/>
          <w:shd w:val="clear" w:color="auto" w:fill="ffffff"/>
          <w14:textFill>
            <w14:solidFill>
              <w14:schemeClr w14:val="tx1"/>
            </w14:solidFill>
          </w14:textFill>
        </w:rPr>
        <w:t xml:space="preserve">建筑</w:t>
      </w:r>
      <w:r>
        <w:rPr>
          <w:rFonts w:hint="eastAsia" w:ascii="宋体" w:hAnsi="宋体"/>
          <w:color w:val="000000" w:themeColor="text1"/>
          <w:sz w:val="24"/>
          <w:highlight w:val="none"/>
          <w:shd w:val="clear" w:color="auto" w:fill="ffffff"/>
          <w14:textFill>
            <w14:solidFill>
              <w14:schemeClr w14:val="tx1"/>
            </w14:solidFill>
          </w14:textFill>
        </w:rPr>
        <w:t xml:space="preserve">、安全类等方面技术人才组成，</w:t>
      </w:r>
      <w:r>
        <w:rPr>
          <w:rFonts w:hint="eastAsia" w:ascii="宋体" w:hAnsi="宋体"/>
          <w:color w:val="000000" w:themeColor="text1"/>
          <w:sz w:val="24"/>
          <w:highlight w:val="none"/>
          <w14:textFill>
            <w14:solidFill>
              <w14:schemeClr w14:val="tx1"/>
            </w14:solidFill>
          </w14:textFill>
        </w:rPr>
        <w:t xml:space="preserve">且满足</w:t>
      </w:r>
      <w:r>
        <w:rPr>
          <w:rFonts w:ascii="宋体" w:hAnsi="宋体"/>
          <w:color w:val="000000" w:themeColor="text1"/>
          <w:sz w:val="24"/>
          <w:highlight w:val="none"/>
          <w14:textFill>
            <w14:solidFill>
              <w14:schemeClr w14:val="tx1"/>
            </w14:solidFill>
          </w14:textFill>
        </w:rPr>
        <w:t xml:space="preserve">辖区内单位安全管理检查需要</w:t>
      </w:r>
      <w:r>
        <w:rPr>
          <w:rFonts w:hint="eastAsia" w:ascii="宋体" w:hAnsi="宋体"/>
          <w:color w:val="000000" w:themeColor="text1"/>
          <w:sz w:val="24"/>
          <w:highlight w:val="none"/>
          <w:shd w:val="clear" w:color="auto" w:fill="ffffff"/>
          <w14:textFill>
            <w14:solidFill>
              <w14:schemeClr w14:val="tx1"/>
            </w14:solidFill>
          </w14:textFill>
        </w:rPr>
        <w:t xml:space="preserve">。按照园区工作要求，及时调配相关专业技术专家人员参与相关指导服务工作。</w:t>
      </w:r>
      <w:r/>
    </w:p>
    <w:p>
      <w:pPr>
        <w:ind w:firstLine="480"/>
        <w:spacing w:line="360" w:lineRule="exact"/>
        <w:rPr>
          <w:rFonts w:ascii="宋体" w:hAnsi="宋体"/>
          <w:color w:val="000000" w:themeColor="text1"/>
          <w:sz w:val="24"/>
          <w:highlight w:val="none"/>
          <w:shd w:val="clear" w:color="auto" w:fill="ffffff"/>
          <w14:textFill>
            <w14:solidFill>
              <w14:schemeClr w14:val="tx1"/>
            </w14:solidFill>
          </w14:textFill>
        </w:rPr>
      </w:pPr>
      <w:r>
        <w:rPr>
          <w:rFonts w:ascii="宋体" w:hAnsi="宋体"/>
          <w:color w:val="000000" w:themeColor="text1"/>
          <w:sz w:val="24"/>
          <w:highlight w:val="none"/>
          <w:shd w:val="clear" w:color="auto" w:fill="ffffff"/>
          <w14:textFill>
            <w14:solidFill>
              <w14:schemeClr w14:val="tx1"/>
            </w14:solidFill>
          </w14:textFill>
        </w:rPr>
        <w:t xml:space="preserve">2.驻点</w:t>
      </w:r>
      <w:r>
        <w:rPr>
          <w:rFonts w:hint="eastAsia" w:ascii="宋体" w:hAnsi="宋体"/>
          <w:color w:val="000000" w:themeColor="text1"/>
          <w:sz w:val="24"/>
          <w:highlight w:val="none"/>
          <w:shd w:val="clear" w:color="auto" w:fill="ffffff"/>
          <w14:textFill>
            <w14:solidFill>
              <w14:schemeClr w14:val="tx1"/>
            </w14:solidFill>
          </w14:textFill>
        </w:rPr>
        <w:t xml:space="preserve">技术人员和专家具体要求</w:t>
      </w:r>
      <w:r/>
    </w:p>
    <w:p>
      <w:pPr>
        <w:ind w:firstLine="480"/>
        <w:spacing w:line="360" w:lineRule="exact"/>
        <w:rPr>
          <w:rFonts w:hint="default" w:ascii="宋体" w:hAnsi="宋体" w:eastAsiaTheme="minorEastAsia"/>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各采购包</w:t>
      </w:r>
      <w:r>
        <w:rPr>
          <w:rFonts w:hint="eastAsia" w:ascii="宋体" w:hAnsi="宋体"/>
          <w:color w:val="000000" w:themeColor="text1"/>
          <w:sz w:val="24"/>
          <w:highlight w:val="none"/>
          <w14:textFill>
            <w14:solidFill>
              <w14:schemeClr w14:val="tx1"/>
            </w14:solidFill>
          </w14:textFill>
        </w:rPr>
        <w:t xml:space="preserve">实行专家团队部分人员坐班制，驻点专家为2人，其中1人为地（市）级及以上</w:t>
      </w:r>
      <w:r>
        <w:rPr>
          <w:rFonts w:hint="eastAsia"/>
          <w:color w:val="000000" w:themeColor="text1"/>
          <w:sz w:val="24"/>
          <w:highlight w:val="none"/>
          <w:shd w:val="clear" w:color="auto" w:fill="ffffff"/>
          <w14:textFill>
            <w14:solidFill>
              <w14:schemeClr w14:val="tx1"/>
            </w14:solidFill>
          </w14:textFill>
        </w:rPr>
        <w:t xml:space="preserve">应急管理部门确定的</w:t>
      </w:r>
      <w:r>
        <w:rPr>
          <w:rFonts w:hint="eastAsia" w:ascii="宋体" w:hAnsi="宋体"/>
          <w:color w:val="000000" w:themeColor="text1"/>
          <w:sz w:val="24"/>
          <w:highlight w:val="none"/>
          <w14:textFill>
            <w14:solidFill>
              <w14:schemeClr w14:val="tx1"/>
            </w14:solidFill>
          </w14:textFill>
        </w:rPr>
        <w:t xml:space="preserve">专家（明确为项目负责人）</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专家从事领域：综合类、危化品类、安全管理类、工贸类、消防安全类。另1人需取得注册安全工程师或注册消防工程师资格证书。</w:t>
      </w:r>
      <w:r>
        <w:rPr>
          <w:rFonts w:hint="eastAsia" w:ascii="宋体" w:hAnsi="宋体"/>
          <w:color w:val="000000" w:themeColor="text1"/>
          <w:sz w:val="24"/>
          <w:highlight w:val="none"/>
          <w:lang w:val="en-US" w:eastAsia="zh-CN"/>
          <w14:textFill>
            <w14:solidFill>
              <w14:schemeClr w14:val="tx1"/>
            </w14:solidFill>
          </w14:textFill>
        </w:rPr>
        <w:t xml:space="preserve">投标时提供相关证书或相关文件。</w:t>
      </w:r>
      <w:r/>
    </w:p>
    <w:p>
      <w:pPr>
        <w:ind w:firstLine="480"/>
        <w:spacing w:line="360" w:lineRule="exact"/>
        <w:rPr>
          <w:rFonts w:hint="eastAsia" w:ascii="宋体" w:hAnsi="宋体" w:eastAsiaTheme="minorEastAsia"/>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若地（市）级、县（区）级专家库名单调整，各中标人需在15天内及时调整驻点人员，确保符合驻点人员要求。提供专家证书、资格证书或相关文件</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spacing w:line="3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3.投标人中标后需为驻点人员缴纳人身意外伤亡保险（保额不低于100万元），驻点人员年龄小于60周岁。</w:t>
      </w:r>
      <w:r/>
    </w:p>
    <w:p>
      <w:pPr>
        <w:ind w:firstLine="482"/>
        <w:spacing w:line="36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w:t>
      </w:r>
      <w:r>
        <w:rPr>
          <w:rFonts w:hint="eastAsia" w:ascii="宋体" w:hAnsi="宋体"/>
          <w:b/>
          <w:color w:val="000000" w:themeColor="text1"/>
          <w:sz w:val="24"/>
          <w:highlight w:val="none"/>
          <w14:textFill>
            <w14:solidFill>
              <w14:schemeClr w14:val="tx1"/>
            </w14:solidFill>
          </w14:textFill>
        </w:rPr>
        <w:t xml:space="preserve">安全及消防技术指导服务</w:t>
      </w:r>
      <w:r>
        <w:rPr>
          <w:rFonts w:hint="eastAsia" w:ascii="宋体" w:hAnsi="宋体"/>
          <w:b/>
          <w:color w:val="000000" w:themeColor="text1"/>
          <w:sz w:val="24"/>
          <w:highlight w:val="none"/>
          <w14:textFill>
            <w14:solidFill>
              <w14:schemeClr w14:val="tx1"/>
            </w14:solidFill>
          </w14:textFill>
        </w:rPr>
        <w:t xml:space="preserve">”内容 </w:t>
      </w:r>
      <w:r/>
    </w:p>
    <w:p>
      <w:pPr>
        <w:ind w:firstLine="480"/>
        <w:jc w:val="left"/>
        <w:spacing w:line="360" w:lineRule="exact"/>
        <w:rPr>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泰州医药高新技术产业开发区（泰州市高港区）电子信息产业园管理办公室</w:t>
      </w:r>
      <w:r>
        <w:rPr>
          <w:rFonts w:hint="eastAsia" w:ascii="宋体" w:hAnsi="宋体" w:cs="宋体"/>
          <w:color w:val="000000" w:themeColor="text1"/>
          <w:spacing w:val="-9"/>
          <w:sz w:val="24"/>
          <w:highlight w:val="none"/>
          <w14:textFill>
            <w14:solidFill>
              <w14:schemeClr w14:val="tx1"/>
            </w14:solidFill>
          </w14:textFill>
        </w:rPr>
        <w:t xml:space="preserve">（以下简称“泰州电子信息产业园”）位于泰州市西南部，区域规划范围东至南官河、泰州大道，南至鸭子河，西至长江大道，北至老通扬运河。</w:t>
      </w:r>
      <w:r>
        <w:rPr>
          <w:rFonts w:hint="eastAsia"/>
          <w:color w:val="000000" w:themeColor="text1"/>
          <w:sz w:val="24"/>
          <w:highlight w:val="none"/>
          <w14:textFill>
            <w14:solidFill>
              <w14:schemeClr w14:val="tx1"/>
            </w14:solidFill>
          </w14:textFill>
        </w:rPr>
        <w:t xml:space="preserve">现有各类生产经营单位约1500家，其中工贸企业约200家。</w:t>
      </w:r>
      <w:r>
        <w:rPr>
          <w:rFonts w:hint="eastAsia" w:ascii="宋体" w:hAnsi="宋体" w:cs="宋体"/>
          <w:color w:val="000000" w:themeColor="text1"/>
          <w:spacing w:val="-2"/>
          <w:sz w:val="24"/>
          <w:highlight w:val="none"/>
          <w14:textFill>
            <w14:solidFill>
              <w14:schemeClr w14:val="tx1"/>
            </w14:solidFill>
          </w14:textFill>
        </w:rPr>
        <w:t xml:space="preserve">采购包1有工贸企业约80家，规上工贸企业约39家，社会面小场所及其他生产经营单位约800家；采购包2有工贸企业约120家，规上工贸企业约33家，社会性小场所及其他生产经营单位约700家。</w:t>
      </w:r>
      <w:r/>
    </w:p>
    <w:p>
      <w:pPr>
        <w:ind w:firstLine="480"/>
        <w:spacing w:line="3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隐患排查指导服务</w:t>
      </w:r>
      <w:r/>
    </w:p>
    <w:p>
      <w:pPr>
        <w:pStyle w:val="881"/>
        <w:ind w:firstLine="480"/>
        <w:spacing w:line="360" w:lineRule="exact"/>
        <w:rPr>
          <w:rFonts w:ascii="宋体" w:hAnsi="宋体" w:cs="宋体" w:eastAsiaTheme="minorEastAsia"/>
          <w:color w:val="000000" w:themeColor="text1"/>
          <w:spacing w:val="-2"/>
          <w:szCs w:val="24"/>
          <w:highlight w:val="none"/>
          <w:lang w:eastAsia="zh-CN"/>
          <w14:textFill>
            <w14:solidFill>
              <w14:schemeClr w14:val="tx1"/>
            </w14:solidFill>
          </w14:textFill>
        </w:rPr>
      </w:pPr>
      <w:r>
        <w:rPr>
          <w:rFonts w:hint="eastAsia" w:asciiTheme="majorEastAsia" w:hAnsiTheme="majorEastAsia" w:eastAsiaTheme="majorEastAsia"/>
          <w:color w:val="000000" w:themeColor="text1"/>
          <w:szCs w:val="24"/>
          <w:highlight w:val="none"/>
          <w14:textFill>
            <w14:solidFill>
              <w14:schemeClr w14:val="tx1"/>
            </w14:solidFill>
          </w14:textFill>
        </w:rPr>
        <w:t xml:space="preserve">（</w:t>
      </w:r>
      <w:r>
        <w:rPr>
          <w:rFonts w:hint="eastAsia" w:ascii="宋体" w:hAnsi="宋体" w:cs="宋体" w:eastAsiaTheme="minorEastAsia"/>
          <w:color w:val="000000" w:themeColor="text1"/>
          <w:spacing w:val="-2"/>
          <w:szCs w:val="24"/>
          <w:highlight w:val="none"/>
          <w:lang w:eastAsia="zh-CN"/>
          <w14:textFill>
            <w14:solidFill>
              <w14:schemeClr w14:val="tx1"/>
            </w14:solidFill>
          </w14:textFill>
        </w:rPr>
        <w:t xml:space="preserve">1）各采购包</w:t>
      </w:r>
      <w:r>
        <w:rPr>
          <w:rFonts w:ascii="宋体" w:hAnsi="宋体" w:cs="宋体" w:eastAsiaTheme="minorEastAsia"/>
          <w:color w:val="000000" w:themeColor="text1"/>
          <w:spacing w:val="-2"/>
          <w:szCs w:val="24"/>
          <w:highlight w:val="none"/>
          <w:lang w:eastAsia="zh-CN"/>
          <w14:textFill>
            <w14:solidFill>
              <w14:schemeClr w14:val="tx1"/>
            </w14:solidFill>
          </w14:textFill>
        </w:rPr>
        <w:t xml:space="preserve">驻点</w:t>
      </w:r>
      <w:r>
        <w:rPr>
          <w:rFonts w:hint="eastAsia" w:ascii="宋体" w:hAnsi="宋体" w:cs="宋体" w:eastAsiaTheme="minorEastAsia"/>
          <w:color w:val="000000" w:themeColor="text1"/>
          <w:spacing w:val="-2"/>
          <w:szCs w:val="24"/>
          <w:highlight w:val="none"/>
          <w:lang w:eastAsia="zh-CN"/>
          <w14:textFill>
            <w14:solidFill>
              <w14:schemeClr w14:val="tx1"/>
            </w14:solidFill>
          </w14:textFill>
        </w:rPr>
        <w:t xml:space="preserve">专家按照园区工作部署和要求，按时间节点完成相关目标指导服务工作，包含但不限于：参与日常（常规）、综合性（深度）、专项（专业）、季节性、重点时段、重大节假日、复工复产等隐患排查以及风险评估等各类指导服务工作。以上技术指导服务工作可根据园区监管部门的检查内容和时间要求进行随时调整。</w:t>
      </w:r>
      <w:r/>
    </w:p>
    <w:p>
      <w:pPr>
        <w:pStyle w:val="881"/>
        <w:ind w:firstLine="472"/>
        <w:spacing w:line="360" w:lineRule="exact"/>
        <w:rPr>
          <w:rFonts w:asciiTheme="majorEastAsia" w:hAnsiTheme="majorEastAsia" w:eastAsiaTheme="majorEastAsia"/>
          <w:color w:val="000000" w:themeColor="text1"/>
          <w:szCs w:val="24"/>
          <w:highlight w:val="none"/>
          <w:lang w:eastAsia="zh-CN"/>
          <w14:textFill>
            <w14:solidFill>
              <w14:schemeClr w14:val="tx1"/>
            </w14:solidFill>
          </w14:textFill>
        </w:rPr>
      </w:pPr>
      <w:r>
        <w:rPr>
          <w:rFonts w:hint="eastAsia" w:ascii="宋体" w:hAnsi="宋体" w:cs="宋体" w:eastAsiaTheme="minorEastAsia"/>
          <w:color w:val="000000" w:themeColor="text1"/>
          <w:spacing w:val="-2"/>
          <w:szCs w:val="24"/>
          <w:highlight w:val="none"/>
          <w:lang w:eastAsia="zh-CN"/>
          <w14:textFill>
            <w14:solidFill>
              <w14:schemeClr w14:val="tx1"/>
            </w14:solidFill>
          </w14:textFill>
        </w:rPr>
        <w:t xml:space="preserve">（2）根据指导服务工作实际内容编制相应指导服务表格，并报园区安全监管部门审核后实施。指导服务须提前通知企业，由园区安全生产监管人员陪同方可进入企业开展服务工作。隐患判定必须依据国家、省市相关安全生产法律法规等，并</w:t>
      </w:r>
      <w:r>
        <w:rPr>
          <w:rFonts w:hint="eastAsia" w:asciiTheme="majorEastAsia" w:hAnsiTheme="majorEastAsia" w:eastAsiaTheme="majorEastAsia"/>
          <w:color w:val="000000" w:themeColor="text1"/>
          <w:szCs w:val="24"/>
          <w:highlight w:val="none"/>
          <w:lang w:eastAsia="zh-CN"/>
          <w14:textFill>
            <w14:solidFill>
              <w14:schemeClr w14:val="tx1"/>
            </w14:solidFill>
          </w14:textFill>
        </w:rPr>
        <w:t xml:space="preserve">按照标准对隐患进行分级，</w:t>
      </w:r>
      <w:r>
        <w:rPr>
          <w:rFonts w:hint="eastAsia" w:asciiTheme="majorEastAsia" w:hAnsiTheme="majorEastAsia" w:eastAsiaTheme="majorEastAsia"/>
          <w:color w:val="000000" w:themeColor="text1"/>
          <w:szCs w:val="24"/>
          <w:highlight w:val="none"/>
          <w14:textFill>
            <w14:solidFill>
              <w14:schemeClr w14:val="tx1"/>
            </w14:solidFill>
          </w14:textFill>
        </w:rPr>
        <w:t xml:space="preserve">提出有效可操作的整改措施</w:t>
      </w:r>
      <w:r>
        <w:rPr>
          <w:rFonts w:hint="eastAsia" w:asciiTheme="majorEastAsia" w:hAnsiTheme="majorEastAsia" w:eastAsiaTheme="majorEastAsia"/>
          <w:color w:val="000000" w:themeColor="text1"/>
          <w:szCs w:val="24"/>
          <w:highlight w:val="none"/>
          <w:lang w:eastAsia="zh-CN"/>
          <w14:textFill>
            <w14:solidFill>
              <w14:schemeClr w14:val="tx1"/>
            </w14:solidFill>
          </w14:textFill>
        </w:rPr>
        <w:t xml:space="preserve">建议，</w:t>
      </w:r>
      <w:r>
        <w:rPr>
          <w:rFonts w:hint="eastAsia" w:asciiTheme="majorEastAsia" w:hAnsiTheme="majorEastAsia" w:eastAsiaTheme="majorEastAsia"/>
          <w:color w:val="000000" w:themeColor="text1"/>
          <w:szCs w:val="24"/>
          <w:highlight w:val="none"/>
          <w14:textFill>
            <w14:solidFill>
              <w14:schemeClr w14:val="tx1"/>
            </w14:solidFill>
          </w14:textFill>
        </w:rPr>
        <w:t xml:space="preserve">对每个被</w:t>
      </w:r>
      <w:r>
        <w:rPr>
          <w:rFonts w:hint="eastAsia" w:asciiTheme="majorEastAsia" w:hAnsiTheme="majorEastAsia" w:eastAsiaTheme="majorEastAsia"/>
          <w:color w:val="000000" w:themeColor="text1"/>
          <w:szCs w:val="24"/>
          <w:highlight w:val="none"/>
          <w:lang w:eastAsia="zh-CN"/>
          <w14:textFill>
            <w14:solidFill>
              <w14:schemeClr w14:val="tx1"/>
            </w14:solidFill>
          </w14:textFill>
        </w:rPr>
        <w:t xml:space="preserve">服务</w:t>
      </w:r>
      <w:r>
        <w:rPr>
          <w:rFonts w:hint="eastAsia" w:asciiTheme="majorEastAsia" w:hAnsiTheme="majorEastAsia" w:eastAsiaTheme="majorEastAsia"/>
          <w:color w:val="000000" w:themeColor="text1"/>
          <w:szCs w:val="24"/>
          <w:highlight w:val="none"/>
          <w14:textFill>
            <w14:solidFill>
              <w14:schemeClr w14:val="tx1"/>
            </w14:solidFill>
          </w14:textFill>
        </w:rPr>
        <w:t xml:space="preserve">对象的</w:t>
      </w:r>
      <w:r>
        <w:rPr>
          <w:rFonts w:hint="eastAsia" w:asciiTheme="majorEastAsia" w:hAnsiTheme="majorEastAsia" w:eastAsiaTheme="majorEastAsia"/>
          <w:color w:val="000000" w:themeColor="text1"/>
          <w:szCs w:val="24"/>
          <w:highlight w:val="none"/>
          <w:lang w:eastAsia="zh-CN"/>
          <w14:textFill>
            <w14:solidFill>
              <w14:schemeClr w14:val="tx1"/>
            </w14:solidFill>
          </w14:textFill>
        </w:rPr>
        <w:t xml:space="preserve">指导</w:t>
      </w:r>
      <w:r>
        <w:rPr>
          <w:rFonts w:hint="eastAsia" w:asciiTheme="majorEastAsia" w:hAnsiTheme="majorEastAsia" w:eastAsiaTheme="majorEastAsia"/>
          <w:color w:val="000000" w:themeColor="text1"/>
          <w:szCs w:val="24"/>
          <w:highlight w:val="none"/>
          <w14:textFill>
            <w14:solidFill>
              <w14:schemeClr w14:val="tx1"/>
            </w14:solidFill>
          </w14:textFill>
        </w:rPr>
        <w:t xml:space="preserve">均须出具相关工作报告</w:t>
      </w:r>
      <w:r>
        <w:rPr>
          <w:rFonts w:hint="eastAsia" w:asciiTheme="majorEastAsia" w:hAnsiTheme="majorEastAsia" w:eastAsiaTheme="majorEastAsia"/>
          <w:color w:val="000000" w:themeColor="text1"/>
          <w:szCs w:val="24"/>
          <w:highlight w:val="none"/>
          <w:lang w:eastAsia="zh-CN"/>
          <w14:textFill>
            <w14:solidFill>
              <w14:schemeClr w14:val="tx1"/>
            </w14:solidFill>
          </w14:textFill>
        </w:rPr>
        <w:t xml:space="preserve">，</w:t>
      </w:r>
      <w:r>
        <w:rPr>
          <w:rFonts w:hint="eastAsia" w:asciiTheme="majorEastAsia" w:hAnsiTheme="majorEastAsia" w:eastAsiaTheme="majorEastAsia"/>
          <w:color w:val="000000" w:themeColor="text1"/>
          <w:szCs w:val="24"/>
          <w:highlight w:val="none"/>
          <w14:textFill>
            <w14:solidFill>
              <w14:schemeClr w14:val="tx1"/>
            </w14:solidFill>
          </w14:textFill>
        </w:rPr>
        <w:t xml:space="preserve">形成一企一</w:t>
      </w:r>
      <w:r>
        <w:rPr>
          <w:rFonts w:hint="eastAsia" w:asciiTheme="majorEastAsia" w:hAnsiTheme="majorEastAsia" w:eastAsiaTheme="majorEastAsia"/>
          <w:color w:val="000000" w:themeColor="text1"/>
          <w:szCs w:val="24"/>
          <w:highlight w:val="none"/>
          <w:lang w:eastAsia="zh-CN"/>
          <w14:textFill>
            <w14:solidFill>
              <w14:schemeClr w14:val="tx1"/>
            </w14:solidFill>
          </w14:textFill>
        </w:rPr>
        <w:t xml:space="preserve">册</w:t>
      </w:r>
      <w:r>
        <w:rPr>
          <w:rFonts w:hint="eastAsia" w:asciiTheme="majorEastAsia" w:hAnsiTheme="majorEastAsia" w:eastAsiaTheme="majorEastAsia"/>
          <w:color w:val="000000" w:themeColor="text1"/>
          <w:szCs w:val="24"/>
          <w:highlight w:val="none"/>
          <w14:textFill>
            <w14:solidFill>
              <w14:schemeClr w14:val="tx1"/>
            </w14:solidFill>
          </w14:textFill>
        </w:rPr>
        <w:t xml:space="preserve">等成果提交给</w:t>
      </w:r>
      <w:r>
        <w:rPr>
          <w:rFonts w:hint="eastAsia" w:asciiTheme="majorEastAsia" w:hAnsiTheme="majorEastAsia" w:eastAsiaTheme="majorEastAsia"/>
          <w:color w:val="000000" w:themeColor="text1"/>
          <w:szCs w:val="24"/>
          <w:highlight w:val="none"/>
          <w:lang w:eastAsia="zh-CN"/>
          <w14:textFill>
            <w14:solidFill>
              <w14:schemeClr w14:val="tx1"/>
            </w14:solidFill>
          </w14:textFill>
        </w:rPr>
        <w:t xml:space="preserve">园区监管部门，报告成果必须具备真实性、准确性、权威性。</w:t>
      </w:r>
      <w:r/>
    </w:p>
    <w:p>
      <w:pPr>
        <w:ind w:firstLine="480"/>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）协助园区安委办对园区其他行业主管部门进行综合监督检查，为</w:t>
      </w:r>
      <w:r>
        <w:rPr>
          <w:rFonts w:hint="eastAsia" w:ascii="宋体" w:hAnsi="宋体" w:cs="宋体"/>
          <w:bCs/>
          <w:color w:val="000000" w:themeColor="text1"/>
          <w:sz w:val="24"/>
          <w:highlight w:val="none"/>
          <w14:textFill>
            <w14:solidFill>
              <w14:schemeClr w14:val="tx1"/>
            </w14:solidFill>
          </w14:textFill>
        </w:rPr>
        <w:t xml:space="preserve">包含但不限于消防、特种设备、地下管线、园林绿化、建筑施工、天然气、职业健康卫生、危化品、危废固废、工贸企业等行业领域安全检查提供指导服务；并根据检查专业内容及时调配专家和技术人员进行作业指导服务。</w:t>
      </w:r>
      <w:r/>
    </w:p>
    <w:p>
      <w:pPr>
        <w:ind w:firstLine="480"/>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（4）根据园区拟定</w:t>
      </w:r>
      <w:r>
        <w:rPr>
          <w:rFonts w:hint="eastAsia" w:ascii="宋体" w:hAnsi="宋体" w:cs="宋体"/>
          <w:color w:val="000000" w:themeColor="text1"/>
          <w:sz w:val="24"/>
          <w:highlight w:val="none"/>
          <w14:textFill>
            <w14:solidFill>
              <w14:schemeClr w14:val="tx1"/>
            </w14:solidFill>
          </w14:textFill>
        </w:rPr>
        <w:t xml:space="preserve">的涉及金属冶炼、粉尘涉爆、危化品使用、有限空间、喷涂、</w:t>
      </w:r>
      <w:r>
        <w:rPr>
          <w:rFonts w:hint="eastAsia"/>
          <w:color w:val="000000" w:themeColor="text1"/>
          <w:sz w:val="24"/>
          <w:highlight w:val="none"/>
          <w14:textFill>
            <w14:solidFill>
              <w14:schemeClr w14:val="tx1"/>
            </w14:solidFill>
          </w14:textFill>
        </w:rPr>
        <w:t xml:space="preserve">涉氨制冷等重点企业名单，各采购包全年开展不少于</w:t>
      </w:r>
      <w:r>
        <w:rPr>
          <w:color w:val="000000" w:themeColor="text1"/>
          <w:sz w:val="24"/>
          <w:highlight w:val="none"/>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次深度指导服务。</w:t>
      </w:r>
      <w:r>
        <w:rPr>
          <w:rFonts w:hint="eastAsia" w:asciiTheme="minorEastAsia" w:hAnsiTheme="minorEastAsia" w:cstheme="minorEastAsia"/>
          <w:color w:val="000000" w:themeColor="text1"/>
          <w:sz w:val="24"/>
          <w:highlight w:val="none"/>
          <w14:textFill>
            <w14:solidFill>
              <w14:schemeClr w14:val="tx1"/>
            </w14:solidFill>
          </w14:textFill>
        </w:rPr>
        <w:t xml:space="preserve">深度指导服务前，须制定适合被指导服务企业特点的深度指导服务方案，报园区审核后实施。同时协助企业制定切实可行的整改方案，并指导企业进行整改，按照企业整改时限，按时开展复查。开展深度指导服务要确保指导服务人员专业范围和知识深度满足要求。</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安全咨询服务</w:t>
      </w:r>
      <w:r/>
    </w:p>
    <w:p>
      <w:pPr>
        <w:ind w:firstLine="480"/>
        <w:spacing w:line="36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（1）对安全生产方面相关法律法规和政策性进行解读，为园区和辖区企业提供及时的安全生产相关技术咨询、指导。</w:t>
      </w:r>
      <w:r/>
    </w:p>
    <w:p>
      <w:pPr>
        <w:ind w:firstLine="480"/>
        <w:spacing w:line="36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（2）为辖区内工贸企业安全设施“三同时”工作开展提供咨询、指导服务。</w:t>
      </w:r>
      <w:r/>
    </w:p>
    <w:p>
      <w:pPr>
        <w:ind w:firstLine="480"/>
        <w:spacing w:line="36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（3）指导辖区企业开展“双重预防机制”建设，落实安全风险分级管控及隐患排查治理具体措施。</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（4）根据创建任务要求辅导辖区相关企业开展创建提升工作，协助对创建成果进行考核验收。</w:t>
      </w:r>
      <w:r/>
    </w:p>
    <w:p>
      <w:pPr>
        <w:ind w:firstLine="480"/>
        <w:spacing w:line="360" w:lineRule="exact"/>
        <w:rPr>
          <w:rFonts w:asciiTheme="minorEastAsia" w:hAnsiTheme="minorEastAsia" w:cstheme="minorEastAsia"/>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（5）辅导辖区工业企业风险辨识、评估和较大风险网上上报，并按要求进行线上线下复核。</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（6）根据《泰州医药高新区（高港区）</w:t>
      </w:r>
      <w:r>
        <w:rPr>
          <w:color w:val="000000" w:themeColor="text1"/>
          <w:highlight w:val="none"/>
          <w14:textFill>
            <w14:solidFill>
              <w14:schemeClr w14:val="tx1"/>
            </w14:solidFill>
          </w14:textFill>
        </w:rPr>
        <w:t xml:space="preserve">“厂中厂”</w:t>
      </w:r>
      <w:r>
        <w:rPr>
          <w:rFonts w:hint="eastAsia"/>
          <w:color w:val="000000" w:themeColor="text1"/>
          <w:highlight w:val="none"/>
          <w14:textFill>
            <w14:solidFill>
              <w14:schemeClr w14:val="tx1"/>
            </w14:solidFill>
          </w14:textFill>
        </w:rPr>
        <w:t xml:space="preserve">整治提升方案》要求对园区“厂中厂”入驻企业开展租赁评定。</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（7）为园区招商引资企业提供安全预评价等咨询服务。</w:t>
      </w:r>
      <w:r/>
    </w:p>
    <w:p>
      <w:pPr>
        <w:ind w:firstLine="480"/>
        <w:spacing w:line="360" w:lineRule="exact"/>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安全生产教育培训。</w:t>
      </w:r>
      <w:r/>
    </w:p>
    <w:p>
      <w:pPr>
        <w:ind w:firstLine="480"/>
        <w:spacing w:line="3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（1）根据园区安全监管部门的要求，协助园区制定培训计划，选派有专业背景和能力的培训老师对园区监管人员及辖区内工贸企业管理人员等开展安全生产知识培训。</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（2）根据上级培训要求，针对涉氨、涉粉、涉炉、有限空间、危化品使用等领域开展专项培训。</w:t>
      </w:r>
      <w:r/>
    </w:p>
    <w:p>
      <w:pPr>
        <w:pStyle w:val="876"/>
        <w:rPr>
          <w:rFonts w:asciiTheme="minorHAnsi" w:hAnsiTheme="minorHAnsi"/>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各采购包按要求制定培训方案报园区安全监管部门审核后实施，做好培训记录工作，并将开展培训工作的全过程资料如实记录存档。（全年至少</w:t>
      </w:r>
      <w:r>
        <w:rPr>
          <w:color w:val="000000" w:themeColor="text1"/>
          <w:highlight w:val="none"/>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次，每采购包至少</w:t>
      </w:r>
      <w:r>
        <w:rPr>
          <w:rFonts w:asciiTheme="minorHAnsi" w:hAnsiTheme="minorHAnsi"/>
          <w:color w:val="000000" w:themeColor="text1"/>
          <w:highlight w:val="none"/>
          <w14:textFill>
            <w14:solidFill>
              <w14:schemeClr w14:val="tx1"/>
            </w14:solidFill>
          </w14:textFill>
        </w:rPr>
        <w:t xml:space="preserve">4</w:t>
      </w:r>
      <w:r>
        <w:rPr>
          <w:rFonts w:hint="eastAsia" w:asciiTheme="minorHAnsi" w:hAnsiTheme="minorHAnsi"/>
          <w:color w:val="000000" w:themeColor="text1"/>
          <w:highlight w:val="none"/>
          <w14:textFill>
            <w14:solidFill>
              <w14:schemeClr w14:val="tx1"/>
            </w14:solidFill>
          </w14:textFill>
        </w:rPr>
        <w:t xml:space="preserve">次）</w:t>
      </w:r>
      <w:r/>
    </w:p>
    <w:p>
      <w:pPr>
        <w:ind w:firstLine="480"/>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4.安全应急预案演练工作指导及安全响应</w:t>
      </w:r>
      <w:r/>
    </w:p>
    <w:p>
      <w:pPr>
        <w:ind w:firstLine="480"/>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（1）协助园区安全监管部门制定年度应急演练计划和方案，全年指导协助开展综合演练不少于1次，专项演练不少于2次，定期对园区应急预案进行评估并修订。</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（2）对安全生产突发事件提供应急指导工作。在出现安全事件时第一时间抵达现场，协助或参与事件调查，对事件发生后出具调查报告提出处理建议和意见，最大程度的使事件发生的影响最小化。</w:t>
      </w:r>
      <w:r/>
    </w:p>
    <w:p>
      <w:pPr>
        <w:ind w:firstLine="480"/>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5.其他服务要求</w:t>
      </w:r>
      <w:r/>
    </w:p>
    <w:p>
      <w:pPr>
        <w:ind w:firstLine="480"/>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（1）各标段每季度须提供园区安全生产形势分析报告；年底向园区提供安全总结报告及工作建议。</w:t>
      </w:r>
      <w:r/>
    </w:p>
    <w:p>
      <w:pPr>
        <w:ind w:firstLine="480"/>
        <w:spacing w:line="3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（2）投标方</w:t>
      </w:r>
      <w:r>
        <w:rPr>
          <w:color w:val="000000" w:themeColor="text1"/>
          <w:sz w:val="24"/>
          <w:highlight w:val="none"/>
          <w14:textFill>
            <w14:solidFill>
              <w14:schemeClr w14:val="tx1"/>
            </w14:solidFill>
          </w14:textFill>
        </w:rPr>
        <w:t xml:space="preserve">保证派驻人员工作长期稳定，且</w:t>
      </w:r>
      <w:r>
        <w:rPr>
          <w:rFonts w:hint="eastAsia"/>
          <w:color w:val="000000" w:themeColor="text1"/>
          <w:sz w:val="24"/>
          <w:highlight w:val="none"/>
          <w14:textFill>
            <w14:solidFill>
              <w14:schemeClr w14:val="tx1"/>
            </w14:solidFill>
          </w14:textFill>
        </w:rPr>
        <w:t xml:space="preserve">派驻</w:t>
      </w:r>
      <w:r>
        <w:rPr>
          <w:color w:val="000000" w:themeColor="text1"/>
          <w:sz w:val="24"/>
          <w:highlight w:val="none"/>
          <w14:textFill>
            <w14:solidFill>
              <w14:schemeClr w14:val="tx1"/>
            </w14:solidFill>
          </w14:textFill>
        </w:rPr>
        <w:t xml:space="preserve">人员资质能力符合</w:t>
      </w:r>
      <w:r>
        <w:rPr>
          <w:rFonts w:hint="eastAsia"/>
          <w:color w:val="000000" w:themeColor="text1"/>
          <w:sz w:val="24"/>
          <w:highlight w:val="none"/>
          <w14:textFill>
            <w14:solidFill>
              <w14:schemeClr w14:val="tx1"/>
            </w14:solidFill>
          </w14:textFill>
        </w:rPr>
        <w:t xml:space="preserve">园区</w:t>
      </w:r>
      <w:r>
        <w:rPr>
          <w:color w:val="000000" w:themeColor="text1"/>
          <w:sz w:val="24"/>
          <w:highlight w:val="none"/>
          <w14:textFill>
            <w14:solidFill>
              <w14:schemeClr w14:val="tx1"/>
            </w14:solidFill>
          </w14:textFill>
        </w:rPr>
        <w:t xml:space="preserve">招标文件</w:t>
      </w:r>
      <w:r>
        <w:rPr>
          <w:rFonts w:hint="eastAsia"/>
          <w:color w:val="000000" w:themeColor="text1"/>
          <w:sz w:val="24"/>
          <w:highlight w:val="none"/>
          <w14:textFill>
            <w14:solidFill>
              <w14:schemeClr w14:val="tx1"/>
            </w14:solidFill>
          </w14:textFill>
        </w:rPr>
        <w:t xml:space="preserve">及工作能力</w:t>
      </w:r>
      <w:r>
        <w:rPr>
          <w:color w:val="000000" w:themeColor="text1"/>
          <w:sz w:val="24"/>
          <w:highlight w:val="none"/>
          <w14:textFill>
            <w14:solidFill>
              <w14:schemeClr w14:val="tx1"/>
            </w14:solidFill>
          </w14:textFill>
        </w:rPr>
        <w:t xml:space="preserve">要求，未经</w:t>
      </w:r>
      <w:r>
        <w:rPr>
          <w:rFonts w:hint="eastAsia"/>
          <w:color w:val="000000" w:themeColor="text1"/>
          <w:sz w:val="24"/>
          <w:highlight w:val="none"/>
          <w14:textFill>
            <w14:solidFill>
              <w14:schemeClr w14:val="tx1"/>
            </w14:solidFill>
          </w14:textFill>
        </w:rPr>
        <w:t xml:space="preserve">园区书面</w:t>
      </w:r>
      <w:r>
        <w:rPr>
          <w:color w:val="000000" w:themeColor="text1"/>
          <w:sz w:val="24"/>
          <w:highlight w:val="none"/>
          <w14:textFill>
            <w14:solidFill>
              <w14:schemeClr w14:val="tx1"/>
            </w14:solidFill>
          </w14:textFill>
        </w:rPr>
        <w:t xml:space="preserve">同意，合同期内不得随意更换</w:t>
      </w:r>
      <w:r>
        <w:rPr>
          <w:rFonts w:hint="eastAsia"/>
          <w:color w:val="000000" w:themeColor="text1"/>
          <w:sz w:val="24"/>
          <w:highlight w:val="none"/>
          <w14:textFill>
            <w14:solidFill>
              <w14:schemeClr w14:val="tx1"/>
            </w14:solidFill>
          </w14:textFill>
        </w:rPr>
        <w:t xml:space="preserve">驻点人员；项目负责人需业务能力出色，有工作责任心，综合能力强，能全力协调对接配合园区监管部门，</w:t>
      </w:r>
      <w:r>
        <w:rPr>
          <w:color w:val="000000" w:themeColor="text1"/>
          <w:sz w:val="24"/>
          <w:highlight w:val="none"/>
          <w14:textFill>
            <w14:solidFill>
              <w14:schemeClr w14:val="tx1"/>
            </w14:solidFill>
          </w14:textFill>
        </w:rPr>
        <w:t xml:space="preserve">统筹团队开展隐患排查、日常巡检、安全评估和培训演练</w:t>
      </w:r>
      <w:r>
        <w:rPr>
          <w:rFonts w:hint="eastAsia"/>
          <w:color w:val="000000" w:themeColor="text1"/>
          <w:sz w:val="24"/>
          <w:highlight w:val="none"/>
          <w14:textFill>
            <w14:solidFill>
              <w14:schemeClr w14:val="tx1"/>
            </w14:solidFill>
          </w14:textFill>
        </w:rPr>
        <w:t xml:space="preserve">等</w:t>
      </w:r>
      <w:r>
        <w:rPr>
          <w:color w:val="000000" w:themeColor="text1"/>
          <w:sz w:val="24"/>
          <w:highlight w:val="none"/>
          <w14:textFill>
            <w14:solidFill>
              <w14:schemeClr w14:val="tx1"/>
            </w14:solidFill>
          </w14:textFill>
        </w:rPr>
        <w:t xml:space="preserve">。负责制定服务方案、管理现场作业、跟踪隐患整改闭环，对接园区及各企业做好沟通协调，按时提交各类安全报告和资料，对项目服务质量、进度和安全管理负总责</w:t>
      </w:r>
      <w:r>
        <w:rPr>
          <w:rFonts w:hint="eastAsia"/>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如园区监管部门发现驻点人员综合能力不能适应工作要求，投标方</w:t>
      </w:r>
      <w:r>
        <w:rPr>
          <w:rFonts w:hint="eastAsia"/>
          <w:color w:val="000000" w:themeColor="text1"/>
          <w:sz w:val="24"/>
          <w:highlight w:val="none"/>
          <w14:textFill>
            <w14:solidFill>
              <w14:schemeClr w14:val="tx1"/>
            </w14:solidFill>
          </w14:textFill>
        </w:rPr>
        <w:t xml:space="preserve">须按甲方要求及时（7日内）调整人员以满足工作综合要求，如仍不能满足要求，发包方可单方面解除合同。派驻</w:t>
      </w:r>
      <w:r>
        <w:rPr>
          <w:color w:val="000000" w:themeColor="text1"/>
          <w:sz w:val="24"/>
          <w:highlight w:val="none"/>
          <w14:textFill>
            <w14:solidFill>
              <w14:schemeClr w14:val="tx1"/>
            </w14:solidFill>
          </w14:textFill>
        </w:rPr>
        <w:t xml:space="preserve">人员须</w:t>
      </w:r>
      <w:r>
        <w:rPr>
          <w:rFonts w:hint="eastAsia"/>
          <w:color w:val="000000" w:themeColor="text1"/>
          <w:sz w:val="24"/>
          <w:highlight w:val="none"/>
          <w14:textFill>
            <w14:solidFill>
              <w14:schemeClr w14:val="tx1"/>
            </w14:solidFill>
          </w14:textFill>
        </w:rPr>
        <w:t xml:space="preserve">遵守园区</w:t>
      </w:r>
      <w:r>
        <w:rPr>
          <w:color w:val="000000" w:themeColor="text1"/>
          <w:sz w:val="24"/>
          <w:highlight w:val="none"/>
          <w14:textFill>
            <w14:solidFill>
              <w14:schemeClr w14:val="tx1"/>
            </w14:solidFill>
          </w14:textFill>
        </w:rPr>
        <w:t xml:space="preserve">规章制度</w:t>
      </w:r>
      <w:r>
        <w:rPr>
          <w:rFonts w:hint="eastAsia"/>
          <w:color w:val="000000" w:themeColor="text1"/>
          <w:sz w:val="24"/>
          <w:highlight w:val="none"/>
          <w14:textFill>
            <w14:solidFill>
              <w14:schemeClr w14:val="tx1"/>
            </w14:solidFill>
          </w14:textFill>
        </w:rPr>
        <w:t xml:space="preserve">，由园区安监部门统一</w:t>
      </w:r>
      <w:r>
        <w:rPr>
          <w:color w:val="000000" w:themeColor="text1"/>
          <w:sz w:val="24"/>
          <w:highlight w:val="none"/>
          <w14:textFill>
            <w14:solidFill>
              <w14:schemeClr w14:val="tx1"/>
            </w14:solidFill>
          </w14:textFill>
        </w:rPr>
        <w:t xml:space="preserve">管理</w:t>
      </w:r>
      <w:r>
        <w:rPr>
          <w:rFonts w:hint="eastAsia"/>
          <w:color w:val="000000" w:themeColor="text1"/>
          <w:sz w:val="24"/>
          <w:highlight w:val="none"/>
          <w14:textFill>
            <w14:solidFill>
              <w14:schemeClr w14:val="tx1"/>
            </w14:solidFill>
          </w14:textFill>
        </w:rPr>
        <w:t xml:space="preserve">；驻点</w:t>
      </w:r>
      <w:r>
        <w:rPr>
          <w:color w:val="000000" w:themeColor="text1"/>
          <w:sz w:val="24"/>
          <w:highlight w:val="none"/>
          <w14:textFill>
            <w14:solidFill>
              <w14:schemeClr w14:val="tx1"/>
            </w14:solidFill>
          </w14:textFill>
        </w:rPr>
        <w:t xml:space="preserve">人员工作时间与</w:t>
      </w:r>
      <w:r>
        <w:rPr>
          <w:rFonts w:hint="eastAsia"/>
          <w:color w:val="000000" w:themeColor="text1"/>
          <w:sz w:val="24"/>
          <w:highlight w:val="none"/>
          <w14:textFill>
            <w14:solidFill>
              <w14:schemeClr w14:val="tx1"/>
            </w14:solidFill>
          </w14:textFill>
        </w:rPr>
        <w:t xml:space="preserve">园区</w:t>
      </w:r>
      <w:r>
        <w:rPr>
          <w:color w:val="000000" w:themeColor="text1"/>
          <w:sz w:val="24"/>
          <w:highlight w:val="none"/>
          <w14:textFill>
            <w14:solidFill>
              <w14:schemeClr w14:val="tx1"/>
            </w14:solidFill>
          </w14:textFill>
        </w:rPr>
        <w:t xml:space="preserve">一致</w:t>
      </w:r>
      <w:r>
        <w:rPr>
          <w:rFonts w:hint="eastAsia"/>
          <w:color w:val="000000" w:themeColor="text1"/>
          <w:sz w:val="24"/>
          <w:highlight w:val="none"/>
          <w14:textFill>
            <w14:solidFill>
              <w14:schemeClr w14:val="tx1"/>
            </w14:solidFill>
          </w14:textFill>
        </w:rPr>
        <w:t xml:space="preserve">，如</w:t>
      </w:r>
      <w:r>
        <w:rPr>
          <w:color w:val="000000" w:themeColor="text1"/>
          <w:sz w:val="24"/>
          <w:highlight w:val="none"/>
          <w14:textFill>
            <w14:solidFill>
              <w14:schemeClr w14:val="tx1"/>
            </w14:solidFill>
          </w14:textFill>
        </w:rPr>
        <w:t xml:space="preserve">因</w:t>
      </w:r>
      <w:r>
        <w:rPr>
          <w:rFonts w:hint="eastAsia"/>
          <w:color w:val="000000" w:themeColor="text1"/>
          <w:sz w:val="24"/>
          <w:highlight w:val="none"/>
          <w14:textFill>
            <w14:solidFill>
              <w14:schemeClr w14:val="tx1"/>
            </w14:solidFill>
          </w14:textFill>
        </w:rPr>
        <w:t xml:space="preserve">园区</w:t>
      </w:r>
      <w:r>
        <w:rPr>
          <w:color w:val="000000" w:themeColor="text1"/>
          <w:sz w:val="24"/>
          <w:highlight w:val="none"/>
          <w14:textFill>
            <w14:solidFill>
              <w14:schemeClr w14:val="tx1"/>
            </w14:solidFill>
          </w14:textFill>
        </w:rPr>
        <w:t xml:space="preserve">工作</w:t>
      </w:r>
      <w:r>
        <w:rPr>
          <w:rFonts w:hint="eastAsia"/>
          <w:color w:val="000000" w:themeColor="text1"/>
          <w:sz w:val="24"/>
          <w:highlight w:val="none"/>
          <w14:textFill>
            <w14:solidFill>
              <w14:schemeClr w14:val="tx1"/>
            </w14:solidFill>
          </w14:textFill>
        </w:rPr>
        <w:t xml:space="preserve">需</w:t>
      </w:r>
      <w:r>
        <w:rPr>
          <w:color w:val="000000" w:themeColor="text1"/>
          <w:sz w:val="24"/>
          <w:highlight w:val="none"/>
          <w14:textFill>
            <w14:solidFill>
              <w14:schemeClr w14:val="tx1"/>
            </w14:solidFill>
          </w14:textFill>
        </w:rPr>
        <w:t xml:space="preserve">求，在非工作日加班，根据实际加班时长，由</w:t>
      </w:r>
      <w:r>
        <w:rPr>
          <w:rFonts w:hint="eastAsia"/>
          <w:color w:val="000000" w:themeColor="text1"/>
          <w:sz w:val="24"/>
          <w:highlight w:val="none"/>
          <w14:textFill>
            <w14:solidFill>
              <w14:schemeClr w14:val="tx1"/>
            </w14:solidFill>
          </w14:textFill>
        </w:rPr>
        <w:t xml:space="preserve">园区</w:t>
      </w:r>
      <w:r>
        <w:rPr>
          <w:color w:val="000000" w:themeColor="text1"/>
          <w:sz w:val="24"/>
          <w:highlight w:val="none"/>
          <w14:textFill>
            <w14:solidFill>
              <w14:schemeClr w14:val="tx1"/>
            </w14:solidFill>
          </w14:textFill>
        </w:rPr>
        <w:t xml:space="preserve">安排</w:t>
      </w:r>
      <w:r>
        <w:rPr>
          <w:rFonts w:hint="eastAsia"/>
          <w:color w:val="000000" w:themeColor="text1"/>
          <w:sz w:val="24"/>
          <w:highlight w:val="none"/>
          <w14:textFill>
            <w14:solidFill>
              <w14:schemeClr w14:val="tx1"/>
            </w14:solidFill>
          </w14:textFill>
        </w:rPr>
        <w:t xml:space="preserve">驻点</w:t>
      </w:r>
      <w:r>
        <w:rPr>
          <w:color w:val="000000" w:themeColor="text1"/>
          <w:sz w:val="24"/>
          <w:highlight w:val="none"/>
          <w14:textFill>
            <w14:solidFill>
              <w14:schemeClr w14:val="tx1"/>
            </w14:solidFill>
          </w14:textFill>
        </w:rPr>
        <w:t xml:space="preserve">人员予以合理调休</w:t>
      </w:r>
      <w:r>
        <w:rPr>
          <w:rFonts w:hint="eastAsia"/>
          <w:color w:val="000000" w:themeColor="text1"/>
          <w:sz w:val="24"/>
          <w:highlight w:val="none"/>
          <w14:textFill>
            <w14:solidFill>
              <w14:schemeClr w14:val="tx1"/>
            </w14:solidFill>
          </w14:textFill>
        </w:rPr>
        <w:t xml:space="preserve">或补休。</w:t>
      </w:r>
      <w:r/>
    </w:p>
    <w:p>
      <w:pPr>
        <w:ind w:firstLine="480"/>
        <w:spacing w:line="360" w:lineRule="exact"/>
        <w:rPr>
          <w:rFonts w:hint="eastAsia"/>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各</w:t>
      </w:r>
      <w:r>
        <w:rPr>
          <w:rFonts w:hint="eastAsia"/>
          <w:color w:val="000000" w:themeColor="text1"/>
          <w:sz w:val="24"/>
          <w:highlight w:val="none"/>
          <w14:textFill>
            <w14:solidFill>
              <w14:schemeClr w14:val="tx1"/>
            </w14:solidFill>
          </w14:textFill>
        </w:rPr>
        <w:t xml:space="preserve">投标方需配备一</w:t>
      </w:r>
      <w:r>
        <w:rPr>
          <w:color w:val="000000" w:themeColor="text1"/>
          <w:sz w:val="24"/>
          <w:highlight w:val="none"/>
          <w14:textFill>
            <w14:solidFill>
              <w14:schemeClr w14:val="tx1"/>
            </w14:solidFill>
          </w14:textFill>
        </w:rPr>
        <w:t xml:space="preserve">辆</w:t>
      </w:r>
      <w:r>
        <w:rPr>
          <w:rFonts w:hint="eastAsia"/>
          <w:color w:val="000000" w:themeColor="text1"/>
          <w:sz w:val="24"/>
          <w:highlight w:val="none"/>
          <w14:textFill>
            <w14:solidFill>
              <w14:schemeClr w14:val="tx1"/>
            </w14:solidFill>
          </w14:textFill>
        </w:rPr>
        <w:t xml:space="preserve">通勤</w:t>
      </w:r>
      <w:r>
        <w:rPr>
          <w:color w:val="000000" w:themeColor="text1"/>
          <w:sz w:val="24"/>
          <w:highlight w:val="none"/>
          <w14:textFill>
            <w14:solidFill>
              <w14:schemeClr w14:val="tx1"/>
            </w14:solidFill>
          </w14:textFill>
        </w:rPr>
        <w:t xml:space="preserve">车辆供</w:t>
      </w:r>
      <w:r>
        <w:rPr>
          <w:rFonts w:hint="eastAsia"/>
          <w:color w:val="000000" w:themeColor="text1"/>
          <w:sz w:val="24"/>
          <w:highlight w:val="none"/>
          <w14:textFill>
            <w14:solidFill>
              <w14:schemeClr w14:val="tx1"/>
            </w14:solidFill>
          </w14:textFill>
        </w:rPr>
        <w:t xml:space="preserve">投标方驻点</w:t>
      </w:r>
      <w:r>
        <w:rPr>
          <w:color w:val="000000" w:themeColor="text1"/>
          <w:sz w:val="24"/>
          <w:highlight w:val="none"/>
          <w14:textFill>
            <w14:solidFill>
              <w14:schemeClr w14:val="tx1"/>
            </w14:solidFill>
          </w14:textFill>
        </w:rPr>
        <w:t xml:space="preserve">人员的日常</w:t>
      </w:r>
      <w:r>
        <w:rPr>
          <w:rFonts w:hint="eastAsia"/>
          <w:color w:val="000000" w:themeColor="text1"/>
          <w:sz w:val="24"/>
          <w:highlight w:val="none"/>
          <w14:textFill>
            <w14:solidFill>
              <w14:schemeClr w14:val="tx1"/>
            </w14:solidFill>
          </w14:textFill>
        </w:rPr>
        <w:t xml:space="preserve">安全指导服务</w:t>
      </w:r>
      <w:r>
        <w:rPr>
          <w:color w:val="000000" w:themeColor="text1"/>
          <w:sz w:val="24"/>
          <w:highlight w:val="none"/>
          <w14:textFill>
            <w14:solidFill>
              <w14:schemeClr w14:val="tx1"/>
            </w14:solidFill>
          </w14:textFill>
        </w:rPr>
        <w:t xml:space="preserve">工作使用</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派驻人员中至少有</w:t>
      </w:r>
      <w:r>
        <w:rPr>
          <w:rFonts w:hint="eastAsia"/>
          <w:color w:val="000000" w:themeColor="text1"/>
          <w:sz w:val="24"/>
          <w:highlight w:val="none"/>
          <w14:textFill>
            <w14:solidFill>
              <w14:schemeClr w14:val="tx1"/>
            </w14:solidFill>
          </w14:textFill>
        </w:rPr>
        <w:t xml:space="preserve">一</w:t>
      </w:r>
      <w:r>
        <w:rPr>
          <w:color w:val="000000" w:themeColor="text1"/>
          <w:sz w:val="24"/>
          <w:highlight w:val="none"/>
          <w14:textFill>
            <w14:solidFill>
              <w14:schemeClr w14:val="tx1"/>
            </w14:solidFill>
          </w14:textFill>
        </w:rPr>
        <w:t xml:space="preserve">人持有</w:t>
      </w:r>
      <w:r>
        <w:rPr>
          <w:rFonts w:hint="eastAsia"/>
          <w:color w:val="000000" w:themeColor="text1"/>
          <w:sz w:val="24"/>
          <w:highlight w:val="none"/>
          <w14:textFill>
            <w14:solidFill>
              <w14:schemeClr w14:val="tx1"/>
            </w14:solidFill>
          </w14:textFill>
        </w:rPr>
        <w:t xml:space="preserve">相对应</w:t>
      </w:r>
      <w:r>
        <w:rPr>
          <w:color w:val="000000" w:themeColor="text1"/>
          <w:sz w:val="24"/>
          <w:highlight w:val="none"/>
          <w14:textFill>
            <w14:solidFill>
              <w14:schemeClr w14:val="tx1"/>
            </w14:solidFill>
          </w14:textFill>
        </w:rPr>
        <w:t xml:space="preserve">驾照。</w:t>
      </w:r>
      <w:r>
        <w:rPr>
          <w:rFonts w:hint="eastAsia"/>
          <w:bCs/>
          <w:color w:val="000000" w:themeColor="text1"/>
          <w:sz w:val="24"/>
          <w:highlight w:val="none"/>
          <w14:textFill>
            <w14:solidFill>
              <w14:schemeClr w14:val="tx1"/>
            </w14:solidFill>
          </w14:textFill>
        </w:rPr>
        <w:t xml:space="preserve">提供驻点人员有效的驾驶证。</w:t>
      </w:r>
      <w:r/>
    </w:p>
    <w:p>
      <w:pPr>
        <w:ind w:firstLine="480"/>
        <w:spacing w:line="360" w:lineRule="exact"/>
        <w:rPr>
          <w:rFonts w:ascii="宋体" w:hAnsi="宋体" w:eastAsia="宋体" w:cs="宋体"/>
          <w:color w:val="000000" w:themeColor="text1"/>
          <w:sz w:val="24"/>
          <w:highlight w:val="none"/>
          <w14:textFill>
            <w14:solidFill>
              <w14:schemeClr w14:val="tx1"/>
            </w14:solidFill>
          </w14:textFill>
        </w:rPr>
      </w:pPr>
      <w:r>
        <w:rPr>
          <w:rFonts w:hint="eastAsia" w:asciiTheme="minorEastAsia" w:hAnsiTheme="minorEastAsia" w:cstheme="minorEastAsia"/>
          <w:color w:val="000000" w:themeColor="text1"/>
          <w:sz w:val="24"/>
          <w:highlight w:val="none"/>
          <w14:textFill>
            <w14:solidFill>
              <w14:schemeClr w14:val="tx1"/>
            </w14:solidFill>
          </w14:textFill>
        </w:rPr>
        <w:t xml:space="preserve">凡项目服务团队中涉及的车辆、办公设备、办公耗材、培训教材、人员的餐饮住宿、驻厂人员补贴等费用，由中标单位自行承担，园区可为中标人有偿提供园</w:t>
      </w:r>
      <w:r>
        <w:rPr>
          <w:rFonts w:hint="eastAsia" w:ascii="宋体" w:hAnsi="宋体" w:eastAsia="宋体" w:cs="宋体"/>
          <w:color w:val="000000" w:themeColor="text1"/>
          <w:sz w:val="24"/>
          <w:highlight w:val="none"/>
          <w14:textFill>
            <w14:solidFill>
              <w14:schemeClr w14:val="tx1"/>
            </w14:solidFill>
          </w14:textFill>
        </w:rPr>
        <w:t xml:space="preserve">区食堂就餐。</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方须对派驻人员加强廉政监督与廉政教育，严格谨慎履行专业技术检查职责，廉洁自律，严禁吃请等影响履行检查职责的行为；中标方需与派驻人员有合法的劳动合同关系，并对派驻人员的自身安全负全责，带来影响、后果的由投标方自行承担，与招标方无关。</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（4）完成园区交办的与安全检查、服务指导等安全管理有关的其他工作。后备专家团队需满足园区服务指导需求，专业领域包括但不限于采购需求</w:t>
      </w:r>
      <w:r>
        <w:rPr>
          <w:rFonts w:hint="eastAsia" w:ascii="宋体" w:hAnsi="宋体"/>
          <w:color w:val="000000" w:themeColor="text1"/>
          <w:sz w:val="24"/>
          <w:highlight w:val="none"/>
          <w:shd w:val="clear" w:color="auto" w:fill="ffffff"/>
          <w:lang w:val="en-US" w:eastAsia="zh-CN"/>
          <w14:textFill>
            <w14:solidFill>
              <w14:schemeClr w14:val="tx1"/>
            </w14:solidFill>
          </w14:textFill>
        </w:rPr>
        <w:t xml:space="preserve">中</w:t>
      </w:r>
      <w:r>
        <w:rPr>
          <w:rFonts w:hint="eastAsia" w:ascii="宋体" w:hAnsi="宋体"/>
          <w:color w:val="000000" w:themeColor="text1"/>
          <w:sz w:val="24"/>
          <w:highlight w:val="none"/>
          <w:shd w:val="clear" w:color="auto" w:fill="ffffff"/>
          <w14:textFill>
            <w14:solidFill>
              <w14:schemeClr w14:val="tx1"/>
            </w14:solidFill>
          </w14:textFill>
        </w:rPr>
        <w:t xml:space="preserve">技术人才</w:t>
      </w:r>
      <w:r>
        <w:rPr>
          <w:rFonts w:hint="eastAsia"/>
          <w:color w:val="000000" w:themeColor="text1"/>
          <w:highlight w:val="none"/>
          <w14:textFill>
            <w14:solidFill>
              <w14:schemeClr w14:val="tx1"/>
            </w14:solidFill>
          </w14:textFill>
        </w:rPr>
        <w:t xml:space="preserve">（可外聘，费用</w:t>
      </w:r>
      <w:r>
        <w:rPr>
          <w:rFonts w:hint="eastAsia"/>
          <w:color w:val="000000" w:themeColor="text1"/>
          <w:highlight w:val="none"/>
          <w:lang w:val="en-US" w:eastAsia="zh-CN"/>
          <w14:textFill>
            <w14:solidFill>
              <w14:schemeClr w14:val="tx1"/>
            </w14:solidFill>
          </w14:textFill>
        </w:rPr>
        <w:t xml:space="preserve">由</w:t>
      </w:r>
      <w:r>
        <w:rPr>
          <w:rFonts w:hint="eastAsia"/>
          <w:color w:val="000000" w:themeColor="text1"/>
          <w:highlight w:val="none"/>
          <w14:textFill>
            <w14:solidFill>
              <w14:schemeClr w14:val="tx1"/>
            </w14:solidFill>
          </w14:textFill>
        </w:rPr>
        <w:t xml:space="preserve">中标单位承担）。</w:t>
      </w:r>
      <w:r/>
    </w:p>
    <w:p>
      <w:pPr>
        <w:ind w:firstLine="480"/>
        <w:spacing w:line="360" w:lineRule="exact"/>
        <w:rPr>
          <w:rFonts w:ascii="Times New Roman" w:eastAsia="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（5）服务期限内，除正常考核外，若园区生产经营单位发生生产安全事故，</w:t>
      </w:r>
      <w:r>
        <w:rPr>
          <w:rFonts w:hint="eastAsia" w:ascii="Times New Roman" w:eastAsia="宋体"/>
          <w:color w:val="000000" w:themeColor="text1"/>
          <w:sz w:val="24"/>
          <w:highlight w:val="none"/>
          <w14:textFill>
            <w14:solidFill>
              <w14:schemeClr w14:val="tx1"/>
            </w14:solidFill>
          </w14:textFill>
        </w:rPr>
        <w:t xml:space="preserve">经事故调查组出具的事故调查报告认定的事故原因，涉及中标人未按园区检查计划及时开展隐患排查或隐患排查不彻底、不准确，风险辨识不全面等原因造成发包人被追责、通报或造成较大影响的：凡发生一起较大生产安全事故（不含建筑施工），扣除服务费用的10%；发生一起重大及以上生产安全事故或发生两起生产安全事故，实行一票否决制，招标人有权终止合同并不予支付剩余费用。</w:t>
      </w:r>
      <w:r/>
    </w:p>
    <w:p>
      <w:pPr>
        <w:ind w:firstLine="480"/>
        <w:spacing w:line="36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（6）中标单位领取中标通知书后30天内，缴纳履约保证金（中标价的10%），履约担保形式：</w:t>
      </w:r>
      <w:r>
        <w:rPr>
          <w:rFonts w:hint="eastAsia" w:asciiTheme="minorEastAsia" w:hAnsiTheme="minorEastAsia" w:cstheme="minorEastAsia"/>
          <w:color w:val="000000" w:themeColor="text1"/>
          <w:sz w:val="24"/>
          <w:highlight w:val="none"/>
          <w14:textFill>
            <w14:solidFill>
              <w14:schemeClr w14:val="tx1"/>
            </w14:solidFill>
          </w14:textFill>
        </w:rPr>
        <w:t xml:space="preserve">支票、汇票、本票、保函或者履约保证保险等非现金形式</w:t>
      </w:r>
      <w:r>
        <w:rPr>
          <w:rFonts w:hint="eastAsia" w:ascii="宋体" w:hAnsi="宋体" w:cs="宋体"/>
          <w:color w:val="000000" w:themeColor="text1"/>
          <w:sz w:val="24"/>
          <w:highlight w:val="none"/>
          <w14:textFill>
            <w14:solidFill>
              <w14:schemeClr w14:val="tx1"/>
            </w14:solidFill>
          </w14:textFill>
        </w:rPr>
        <w:t xml:space="preserve">。服务期满后全额无息返还履约保证金。</w:t>
      </w:r>
      <w:r/>
    </w:p>
    <w:p>
      <w:pPr>
        <w:ind w:firstLine="480"/>
        <w:spacing w:line="360" w:lineRule="exac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(7) 中标单位在合同签订后，需签订诚信承诺。不得出现假借电子信息产业园或安环中心名义推广收费项目；逾越身份代表园区或安环中心表态发言；额外收取企业服务费用或报销任何费用；在指导服务过程中为个人及单位主动推荐、承揽、强迫、诱骗企业开展收费服务项目等行为。</w:t>
      </w:r>
      <w:r/>
    </w:p>
    <w:p>
      <w:pPr>
        <w:ind w:firstLine="480"/>
        <w:spacing w:line="360" w:lineRule="exact"/>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（8）本项目服务期限：一年（12个月）。</w:t>
      </w:r>
      <w:r/>
    </w:p>
    <w:p>
      <w:pPr>
        <w:ind w:firstLine="482"/>
        <w:spacing w:line="360" w:lineRule="exact"/>
        <w:rPr>
          <w:rFonts w:ascii="宋体" w:cs="宋体"/>
          <w:b/>
          <w:bCs/>
          <w:color w:val="000000" w:themeColor="text1"/>
          <w:sz w:val="24"/>
          <w:highlight w:val="none"/>
          <w:lang w:val="zh-CN"/>
          <w14:textFill>
            <w14:solidFill>
              <w14:schemeClr w14:val="tx1"/>
            </w14:solidFill>
          </w14:textFill>
        </w:rPr>
      </w:pPr>
      <w:r>
        <w:rPr>
          <w:rFonts w:hint="eastAsia" w:ascii="宋体" w:cs="宋体"/>
          <w:b/>
          <w:bCs/>
          <w:color w:val="000000" w:themeColor="text1"/>
          <w:sz w:val="24"/>
          <w:highlight w:val="none"/>
          <w:lang w:val="zh-CN"/>
          <w14:textFill>
            <w14:solidFill>
              <w14:schemeClr w14:val="tx1"/>
            </w14:solidFill>
          </w14:textFill>
        </w:rPr>
        <w:t xml:space="preserve">三、工作要求</w:t>
      </w:r>
      <w:r/>
    </w:p>
    <w:p>
      <w:pPr>
        <w:ind w:firstLine="480"/>
        <w:spacing w:line="3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除了严格执行上述工作内容相关要求外，泰州电子信息产业园委托园区</w:t>
      </w:r>
      <w:r>
        <w:rPr>
          <w:rFonts w:ascii="宋体" w:hAnsi="宋体"/>
          <w:color w:val="000000" w:themeColor="text1"/>
          <w:sz w:val="24"/>
          <w:highlight w:val="none"/>
          <w14:textFill>
            <w14:solidFill>
              <w14:schemeClr w14:val="tx1"/>
            </w14:solidFill>
          </w14:textFill>
        </w:rPr>
        <w:t xml:space="preserve">安全环保管理中心</w:t>
      </w:r>
      <w:r>
        <w:rPr>
          <w:rFonts w:hint="eastAsia" w:ascii="宋体" w:hAnsi="宋体"/>
          <w:color w:val="000000" w:themeColor="text1"/>
          <w:sz w:val="24"/>
          <w:highlight w:val="none"/>
          <w14:textFill>
            <w14:solidFill>
              <w14:schemeClr w14:val="tx1"/>
            </w14:solidFill>
          </w14:textFill>
        </w:rPr>
        <w:t xml:space="preserve">进行日常督导和考核。考核内容包括专家团队部分人员坐班制考勤、每月服务工作的落实情况、每季度规定工作完成情况三项日常考核，计分结果由安环中心讨论确定。每3个月进行一次考核，考核内容与招投标文件约定挂钩。前一次考核扣减分累积计入下一次考核，并继续作为扣分项。考核中存在问题以书面方式通知专家团队及时改正到位；第四次考核视为年终综合考核与合同履约最终综合考核一并进行。</w:t>
      </w:r>
      <w:r/>
    </w:p>
    <w:p>
      <w:pPr>
        <w:ind w:firstLine="480"/>
        <w:spacing w:line="3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对服务供应商考核不达标项实行扣分制，依据招标文件约定要求进行考核。低于90分的，每少1分，扣合同签约服务费用的2%；低于</w:t>
      </w:r>
      <w:r>
        <w:rPr>
          <w:rFonts w:ascii="宋体" w:hAnsi="宋体"/>
          <w:color w:val="000000" w:themeColor="text1"/>
          <w:sz w:val="24"/>
          <w:highlight w:val="none"/>
          <w14:textFill>
            <w14:solidFill>
              <w14:schemeClr w14:val="tx1"/>
            </w14:solidFill>
          </w14:textFill>
        </w:rPr>
        <w:t xml:space="preserve">70</w:t>
      </w:r>
      <w:r>
        <w:rPr>
          <w:rFonts w:hint="eastAsia" w:ascii="宋体" w:hAnsi="宋体"/>
          <w:color w:val="000000" w:themeColor="text1"/>
          <w:sz w:val="24"/>
          <w:highlight w:val="none"/>
          <w14:textFill>
            <w14:solidFill>
              <w14:schemeClr w14:val="tx1"/>
            </w14:solidFill>
          </w14:textFill>
        </w:rPr>
        <w:t xml:space="preserve">分的，园区将终止与服务供应商合同，并不予支付剩余费用，合同履约验收最终综合考核视为不合格。</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考核细则</w:t>
      </w:r>
      <w:r/>
    </w:p>
    <w:tbl>
      <w:tblPr>
        <w:tblStyle w:val="903"/>
        <w:tblpPr w:horzAnchor="page" w:tblpXSpec="center" w:vertAnchor="text" w:tblpY="599" w:leftFromText="180" w:topFromText="0" w:rightFromText="180" w:bottomFromText="0"/>
        <w:tblW w:w="87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3"/>
        <w:gridCol w:w="983"/>
        <w:gridCol w:w="5333"/>
        <w:gridCol w:w="567"/>
        <w:gridCol w:w="500"/>
        <w:gridCol w:w="450"/>
        <w:gridCol w:w="417"/>
      </w:tblGrid>
      <w:tr>
        <w:trPr>
          <w:jc w:val="center"/>
          <w:trHeight w:val="671"/>
        </w:trPr>
        <w:tc>
          <w:tcPr>
            <w:tcW w:w="523"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序号</w:t>
            </w:r>
            <w:r/>
          </w:p>
        </w:tc>
        <w:tc>
          <w:tcPr>
            <w:tcW w:w="983"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考核内容</w:t>
            </w:r>
            <w:r/>
          </w:p>
        </w:tc>
        <w:tc>
          <w:tcPr>
            <w:tcW w:w="5333"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扣分标准</w:t>
            </w:r>
            <w:r/>
          </w:p>
        </w:tc>
        <w:tc>
          <w:tcPr>
            <w:tcW w:w="567"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应得分</w:t>
            </w:r>
            <w:r/>
          </w:p>
        </w:tc>
        <w:tc>
          <w:tcPr>
            <w:tcW w:w="500"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扣减分</w:t>
            </w:r>
            <w:r/>
          </w:p>
        </w:tc>
        <w:tc>
          <w:tcPr>
            <w:tcW w:w="450"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实得分</w:t>
            </w:r>
            <w:r/>
          </w:p>
        </w:tc>
        <w:tc>
          <w:tcPr>
            <w:tcW w:w="417" w:type="dxa"/>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w:t>
            </w:r>
            <w:r/>
          </w:p>
        </w:tc>
      </w:tr>
      <w:tr>
        <w:trPr>
          <w:jc w:val="center"/>
          <w:trHeight w:val="90"/>
        </w:trPr>
        <w:tc>
          <w:tcPr>
            <w:tcW w:w="52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983"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驻场</w:t>
            </w:r>
            <w:r>
              <w:rPr>
                <w:color w:val="000000" w:themeColor="text1"/>
                <w:highlight w:val="none"/>
                <w14:textFill>
                  <w14:solidFill>
                    <w14:schemeClr w14:val="tx1"/>
                  </w14:solidFill>
                </w14:textFill>
              </w:rPr>
              <w:t xml:space="preserve">人员要求</w:t>
            </w:r>
            <w:r/>
          </w:p>
        </w:tc>
        <w:tc>
          <w:tcPr>
            <w:tcW w:w="5333" w:type="dxa"/>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未按投标文件配置驻点人员的，每有一人扣3分；</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专家组成员未经</w:t>
            </w:r>
            <w:r>
              <w:rPr>
                <w:rFonts w:hint="eastAsia"/>
                <w:color w:val="000000" w:themeColor="text1"/>
                <w:highlight w:val="none"/>
                <w14:textFill>
                  <w14:solidFill>
                    <w14:schemeClr w14:val="tx1"/>
                  </w14:solidFill>
                </w14:textFill>
              </w:rPr>
              <w:t xml:space="preserve">园区</w:t>
            </w:r>
            <w:r>
              <w:rPr>
                <w:color w:val="000000" w:themeColor="text1"/>
                <w:highlight w:val="none"/>
                <w14:textFill>
                  <w14:solidFill>
                    <w14:schemeClr w14:val="tx1"/>
                  </w14:solidFill>
                </w14:textFill>
              </w:rPr>
              <w:t xml:space="preserve">书面同意不得随意中途更换，若出现随意更换情况，有1人次，扣2分</w:t>
            </w:r>
            <w:r>
              <w:rPr>
                <w:rFonts w:hint="eastAsia"/>
                <w:color w:val="000000" w:themeColor="text1"/>
                <w:highlight w:val="none"/>
                <w14:textFill>
                  <w14:solidFill>
                    <w14:schemeClr w14:val="tx1"/>
                  </w14:solidFill>
                </w14:textFill>
              </w:rPr>
              <w:t xml:space="preserve">；</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驻点人员不得迟到早退，发现1次扣0.5分；</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未经同意</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不得无故旷工</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擅自脱岗，发现1次扣1分。</w:t>
            </w:r>
            <w:r/>
          </w:p>
        </w:tc>
        <w:tc>
          <w:tcPr>
            <w:tcW w:w="567" w:type="dxa"/>
            <w:vAlign w:val="center"/>
            <w:textDirection w:val="lrTb"/>
            <w:noWrap w:val="false"/>
          </w:tcPr>
          <w:p>
            <w:pPr>
              <w:pStyle w:val="902"/>
              <w:jc w:val="center"/>
              <w:spacing w:before="72" w:line="184" w:lineRule="auto"/>
              <w:rPr>
                <w:color w:val="000000" w:themeColor="text1"/>
                <w:highlight w:val="none"/>
                <w14:textFill>
                  <w14:solidFill>
                    <w14:schemeClr w14:val="tx1"/>
                  </w14:solidFill>
                </w14:textFill>
              </w:rPr>
            </w:pPr>
            <w:r>
              <w:rPr>
                <w:color w:val="000000" w:themeColor="text1"/>
                <w:spacing w:val="-13"/>
                <w:highlight w:val="none"/>
                <w14:textFill>
                  <w14:solidFill>
                    <w14:schemeClr w14:val="tx1"/>
                  </w14:solidFill>
                </w14:textFill>
              </w:rPr>
              <w:t xml:space="preserve">10</w:t>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1269"/>
        </w:trPr>
        <w:tc>
          <w:tcPr>
            <w:tcW w:w="523" w:type="dxa"/>
            <w:vAlign w:val="center"/>
            <w:vMerge w:val="restart"/>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p>
        </w:tc>
        <w:tc>
          <w:tcPr>
            <w:tcW w:w="983" w:type="dxa"/>
            <w:vAlign w:val="center"/>
            <w:vMerge w:val="restart"/>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安全检查指导</w:t>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参加园区组织的对所有工贸企业开展的隐患排查工作进行技术指导服务</w:t>
            </w:r>
            <w:r>
              <w:rPr>
                <w:rFonts w:hint="eastAsia"/>
                <w:color w:val="000000" w:themeColor="text1"/>
                <w:highlight w:val="none"/>
                <w14:textFill>
                  <w14:solidFill>
                    <w14:schemeClr w14:val="tx1"/>
                  </w14:solidFill>
                </w14:textFill>
              </w:rPr>
              <w:t xml:space="preserve">工作，</w:t>
            </w:r>
            <w:r>
              <w:rPr>
                <w:color w:val="000000" w:themeColor="text1"/>
                <w:highlight w:val="none"/>
                <w14:textFill>
                  <w14:solidFill>
                    <w14:schemeClr w14:val="tx1"/>
                  </w14:solidFill>
                </w14:textFill>
              </w:rPr>
              <w:t xml:space="preserve">每单位缺少1次，扣0.5分</w:t>
            </w:r>
            <w:r>
              <w:rPr>
                <w:rFonts w:hint="eastAsia"/>
                <w:color w:val="000000" w:themeColor="text1"/>
                <w:highlight w:val="none"/>
                <w14:textFill>
                  <w14:solidFill>
                    <w14:schemeClr w14:val="tx1"/>
                  </w14:solidFill>
                </w14:textFill>
              </w:rPr>
              <w:t xml:space="preserve">；</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对被</w:t>
            </w:r>
            <w:r>
              <w:rPr>
                <w:rFonts w:hint="eastAsia"/>
                <w:color w:val="000000" w:themeColor="text1"/>
                <w:highlight w:val="none"/>
                <w14:textFill>
                  <w14:solidFill>
                    <w14:schemeClr w14:val="tx1"/>
                  </w14:solidFill>
                </w14:textFill>
              </w:rPr>
              <w:t xml:space="preserve">指导</w:t>
            </w:r>
            <w:r>
              <w:rPr>
                <w:color w:val="000000" w:themeColor="text1"/>
                <w:highlight w:val="none"/>
                <w14:textFill>
                  <w14:solidFill>
                    <w14:schemeClr w14:val="tx1"/>
                  </w14:solidFill>
                </w14:textFill>
              </w:rPr>
              <w:t xml:space="preserve">企业重大隐患未及时发现的，每发现1例扣2分。</w:t>
            </w:r>
            <w:r/>
          </w:p>
        </w:tc>
        <w:tc>
          <w:tcPr>
            <w:tcW w:w="567" w:type="dxa"/>
            <w:vAlign w:val="center"/>
            <w:vMerge w:val="restart"/>
            <w:textDirection w:val="lrTb"/>
            <w:noWrap w:val="false"/>
          </w:tcPr>
          <w:p>
            <w:pPr>
              <w:pStyle w:val="902"/>
              <w:jc w:val="center"/>
              <w:spacing w:before="71" w:line="183"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50</w:t>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1552"/>
        </w:trPr>
        <w:tc>
          <w:tcPr>
            <w:tcW w:w="52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未编制检查表，或未制定检查方案或未报园区审核；</w:t>
            </w:r>
            <w:r>
              <w:rPr>
                <w:rFonts w:hint="eastAsia"/>
                <w:color w:val="000000" w:themeColor="text1"/>
                <w:highlight w:val="none"/>
                <w14:textFill>
                  <w14:solidFill>
                    <w14:schemeClr w14:val="tx1"/>
                  </w14:solidFill>
                </w14:textFill>
              </w:rPr>
              <w:t xml:space="preserve">指导服务</w:t>
            </w:r>
            <w:r>
              <w:rPr>
                <w:color w:val="000000" w:themeColor="text1"/>
                <w:highlight w:val="none"/>
                <w14:textFill>
                  <w14:solidFill>
                    <w14:schemeClr w14:val="tx1"/>
                  </w14:solidFill>
                </w14:textFill>
              </w:rPr>
              <w:t xml:space="preserve">程序不符合要求的；</w:t>
            </w:r>
            <w:r>
              <w:rPr>
                <w:rFonts w:hint="eastAsia"/>
                <w:color w:val="000000" w:themeColor="text1"/>
                <w:highlight w:val="none"/>
                <w14:textFill>
                  <w14:solidFill>
                    <w14:schemeClr w14:val="tx1"/>
                  </w14:solidFill>
                </w14:textFill>
              </w:rPr>
              <w:t xml:space="preserve">指导</w:t>
            </w:r>
            <w:r>
              <w:rPr>
                <w:color w:val="000000" w:themeColor="text1"/>
                <w:highlight w:val="none"/>
                <w14:textFill>
                  <w14:solidFill>
                    <w14:schemeClr w14:val="tx1"/>
                  </w14:solidFill>
                </w14:textFill>
              </w:rPr>
              <w:t xml:space="preserve">中发现的隐患，未及时留下影像资料；未进行及时复查；以及未对每个被</w:t>
            </w:r>
            <w:r>
              <w:rPr>
                <w:rFonts w:hint="eastAsia"/>
                <w:color w:val="000000" w:themeColor="text1"/>
                <w:highlight w:val="none"/>
                <w14:textFill>
                  <w14:solidFill>
                    <w14:schemeClr w14:val="tx1"/>
                  </w14:solidFill>
                </w14:textFill>
              </w:rPr>
              <w:t xml:space="preserve">指导</w:t>
            </w:r>
            <w:r>
              <w:rPr>
                <w:color w:val="000000" w:themeColor="text1"/>
                <w:highlight w:val="none"/>
                <w14:textFill>
                  <w14:solidFill>
                    <w14:schemeClr w14:val="tx1"/>
                  </w14:solidFill>
                </w14:textFill>
              </w:rPr>
              <w:t xml:space="preserve">对象的检查与复查出具相关工作报告的</w:t>
            </w:r>
            <w:r>
              <w:rPr>
                <w:rFonts w:hint="eastAsia"/>
                <w:color w:val="000000" w:themeColor="text1"/>
                <w:highlight w:val="none"/>
                <w14:textFill>
                  <w14:solidFill>
                    <w14:schemeClr w14:val="tx1"/>
                  </w14:solidFill>
                </w14:textFill>
              </w:rPr>
              <w:t xml:space="preserve">。</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每出现1例，扣0.5分。</w:t>
            </w:r>
            <w:r/>
          </w:p>
        </w:tc>
        <w:tc>
          <w:tcPr>
            <w:tcW w:w="567"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90"/>
        </w:trPr>
        <w:tc>
          <w:tcPr>
            <w:tcW w:w="52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未按要求对辖区内重点企业开展深度检查，每缺少1次扣</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未</w:t>
            </w:r>
            <w:r>
              <w:rPr>
                <w:rFonts w:hint="eastAsia"/>
                <w:color w:val="000000" w:themeColor="text1"/>
                <w:highlight w:val="none"/>
                <w14:textFill>
                  <w14:solidFill>
                    <w14:schemeClr w14:val="tx1"/>
                  </w14:solidFill>
                </w14:textFill>
              </w:rPr>
              <w:t xml:space="preserve">编制深度指导服务</w:t>
            </w:r>
            <w:r>
              <w:rPr>
                <w:color w:val="000000" w:themeColor="text1"/>
                <w:highlight w:val="none"/>
                <w14:textFill>
                  <w14:solidFill>
                    <w14:schemeClr w14:val="tx1"/>
                  </w14:solidFill>
                </w14:textFill>
              </w:rPr>
              <w:t xml:space="preserve">方案报园区安监部门审核的，有1次扣0.5分</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开展深度</w:t>
            </w:r>
            <w:r>
              <w:rPr>
                <w:rFonts w:hint="eastAsia"/>
                <w:color w:val="000000" w:themeColor="text1"/>
                <w:highlight w:val="none"/>
                <w14:textFill>
                  <w14:solidFill>
                    <w14:schemeClr w14:val="tx1"/>
                  </w14:solidFill>
                </w14:textFill>
              </w:rPr>
              <w:t xml:space="preserve">指导</w:t>
            </w:r>
            <w:r>
              <w:rPr>
                <w:color w:val="000000" w:themeColor="text1"/>
                <w:highlight w:val="none"/>
                <w14:textFill>
                  <w14:solidFill>
                    <w14:schemeClr w14:val="tx1"/>
                  </w14:solidFill>
                </w14:textFill>
              </w:rPr>
              <w:t xml:space="preserve">的检查人员专业范围和知识深度不满足要求</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每1人次扣0.5分。</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对涉炉企业每季度</w:t>
            </w:r>
            <w:r>
              <w:rPr>
                <w:rFonts w:hint="eastAsia"/>
                <w:color w:val="000000" w:themeColor="text1"/>
                <w:highlight w:val="none"/>
                <w14:textFill>
                  <w14:solidFill>
                    <w14:schemeClr w14:val="tx1"/>
                  </w14:solidFill>
                </w14:textFill>
              </w:rPr>
              <w:t xml:space="preserve">开展指导服务，</w:t>
            </w:r>
            <w:r>
              <w:rPr>
                <w:color w:val="000000" w:themeColor="text1"/>
                <w:highlight w:val="none"/>
                <w14:textFill>
                  <w14:solidFill>
                    <w14:schemeClr w14:val="tx1"/>
                  </w14:solidFill>
                </w14:textFill>
              </w:rPr>
              <w:t xml:space="preserve">每缺少1次扣0.5分</w:t>
            </w:r>
            <w:r>
              <w:rPr>
                <w:rFonts w:hint="eastAsia"/>
                <w:color w:val="000000" w:themeColor="text1"/>
                <w:highlight w:val="none"/>
                <w14:textFill>
                  <w14:solidFill>
                    <w14:schemeClr w14:val="tx1"/>
                  </w14:solidFill>
                </w14:textFill>
              </w:rPr>
              <w:t xml:space="preserve">；</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重要节假日、重要活动期间及重点时段，对辖区内企业未</w:t>
            </w:r>
            <w:r>
              <w:rPr>
                <w:rFonts w:hint="eastAsia"/>
                <w:color w:val="000000" w:themeColor="text1"/>
                <w:highlight w:val="none"/>
                <w14:textFill>
                  <w14:solidFill>
                    <w14:schemeClr w14:val="tx1"/>
                  </w14:solidFill>
                </w14:textFill>
              </w:rPr>
              <w:t xml:space="preserve">按要求</w:t>
            </w:r>
            <w:r>
              <w:rPr>
                <w:color w:val="000000" w:themeColor="text1"/>
                <w:highlight w:val="none"/>
                <w14:textFill>
                  <w14:solidFill>
                    <w14:schemeClr w14:val="tx1"/>
                  </w14:solidFill>
                </w14:textFill>
              </w:rPr>
              <w:t xml:space="preserve">开展安全生产</w:t>
            </w:r>
            <w:r>
              <w:rPr>
                <w:rFonts w:hint="eastAsia"/>
                <w:color w:val="000000" w:themeColor="text1"/>
                <w:highlight w:val="none"/>
                <w14:textFill>
                  <w14:solidFill>
                    <w14:schemeClr w14:val="tx1"/>
                  </w14:solidFill>
                </w14:textFill>
              </w:rPr>
              <w:t xml:space="preserve">指导巡查的</w:t>
            </w:r>
            <w:r>
              <w:rPr>
                <w:color w:val="000000" w:themeColor="text1"/>
                <w:highlight w:val="none"/>
                <w14:textFill>
                  <w14:solidFill>
                    <w14:schemeClr w14:val="tx1"/>
                  </w14:solidFill>
                </w14:textFill>
              </w:rPr>
              <w:t xml:space="preserve">，每少1次，扣0.5分</w:t>
            </w:r>
            <w:r>
              <w:rPr>
                <w:rFonts w:hint="eastAsia"/>
                <w:color w:val="000000" w:themeColor="text1"/>
                <w:highlight w:val="none"/>
                <w14:textFill>
                  <w14:solidFill>
                    <w14:schemeClr w14:val="tx1"/>
                  </w14:solidFill>
                </w14:textFill>
              </w:rPr>
              <w:t xml:space="preserve">；</w:t>
            </w:r>
            <w:r/>
          </w:p>
        </w:tc>
        <w:tc>
          <w:tcPr>
            <w:tcW w:w="567"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1246"/>
        </w:trPr>
        <w:tc>
          <w:tcPr>
            <w:tcW w:w="52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未配合园区安委办对园区</w:t>
            </w:r>
            <w:r>
              <w:rPr>
                <w:rFonts w:hint="eastAsia"/>
                <w:color w:val="000000" w:themeColor="text1"/>
                <w:highlight w:val="none"/>
                <w14:textFill>
                  <w14:solidFill>
                    <w14:schemeClr w14:val="tx1"/>
                  </w14:solidFill>
                </w14:textFill>
              </w:rPr>
              <w:t xml:space="preserve">其他</w:t>
            </w:r>
            <w:r>
              <w:rPr>
                <w:color w:val="000000" w:themeColor="text1"/>
                <w:highlight w:val="none"/>
                <w14:textFill>
                  <w14:solidFill>
                    <w14:schemeClr w14:val="tx1"/>
                  </w14:solidFill>
                </w14:textFill>
              </w:rPr>
              <w:t xml:space="preserve">行业主管部门开展综合监督检查，包括但不限于消防、特种设备、地下管网、园林绿化、建筑施工、天然气、职业健康卫生等咨询技术指导服务的，有1项扣1分。</w:t>
            </w:r>
            <w:r/>
          </w:p>
        </w:tc>
        <w:tc>
          <w:tcPr>
            <w:tcW w:w="567"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1069"/>
        </w:trPr>
        <w:tc>
          <w:tcPr>
            <w:tcW w:w="52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相关</w:t>
            </w:r>
            <w:r>
              <w:rPr>
                <w:rFonts w:hint="eastAsia"/>
                <w:color w:val="000000" w:themeColor="text1"/>
                <w:highlight w:val="none"/>
                <w14:textFill>
                  <w14:solidFill>
                    <w14:schemeClr w14:val="tx1"/>
                  </w14:solidFill>
                </w14:textFill>
              </w:rPr>
              <w:t xml:space="preserve">指导</w:t>
            </w:r>
            <w:r>
              <w:rPr>
                <w:color w:val="000000" w:themeColor="text1"/>
                <w:highlight w:val="none"/>
                <w14:textFill>
                  <w14:solidFill>
                    <w14:schemeClr w14:val="tx1"/>
                  </w14:solidFill>
                </w14:textFill>
              </w:rPr>
              <w:t xml:space="preserve">及整改的台账资料不完整</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每次</w:t>
            </w:r>
            <w:r>
              <w:rPr>
                <w:rFonts w:hint="eastAsia"/>
                <w:color w:val="000000" w:themeColor="text1"/>
                <w:highlight w:val="none"/>
                <w14:textFill>
                  <w14:solidFill>
                    <w14:schemeClr w14:val="tx1"/>
                  </w14:solidFill>
                </w14:textFill>
              </w:rPr>
              <w:t xml:space="preserve">指导</w:t>
            </w:r>
            <w:r>
              <w:rPr>
                <w:color w:val="000000" w:themeColor="text1"/>
                <w:highlight w:val="none"/>
                <w14:textFill>
                  <w14:solidFill>
                    <w14:schemeClr w14:val="tx1"/>
                  </w14:solidFill>
                </w14:textFill>
              </w:rPr>
              <w:t xml:space="preserve">后资料档案未及时提交或提交的材料缺少签名等，每出现一例，扣0.5分。</w:t>
            </w:r>
            <w:r/>
          </w:p>
        </w:tc>
        <w:tc>
          <w:tcPr>
            <w:tcW w:w="567"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1442"/>
        </w:trPr>
        <w:tc>
          <w:tcPr>
            <w:tcW w:w="52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每季度未为园区提供</w:t>
            </w:r>
            <w:r>
              <w:rPr>
                <w:color w:val="000000" w:themeColor="text1"/>
                <w:highlight w:val="none"/>
                <w14:textFill>
                  <w14:solidFill>
                    <w14:schemeClr w14:val="tx1"/>
                  </w14:solidFill>
                </w14:textFill>
              </w:rPr>
              <w:t xml:space="preserve">安全风险研判分析报告的，有1次扣0.5分</w:t>
            </w:r>
            <w:r>
              <w:rPr>
                <w:rFonts w:hint="eastAsia"/>
                <w:color w:val="000000" w:themeColor="text1"/>
                <w:highlight w:val="none"/>
                <w14:textFill>
                  <w14:solidFill>
                    <w14:schemeClr w14:val="tx1"/>
                  </w14:solidFill>
                </w14:textFill>
              </w:rPr>
              <w:t xml:space="preserve">；</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项目服务周期结束未向园区提供安全总结报告的，扣0.5分。</w:t>
            </w:r>
            <w:r/>
          </w:p>
        </w:tc>
        <w:tc>
          <w:tcPr>
            <w:tcW w:w="567"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978"/>
        </w:trPr>
        <w:tc>
          <w:tcPr>
            <w:tcW w:w="52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对上级部门要求开展的各专项治理行动，未能按时间节点完成相关目标任务专项检查，资料未及时整理归档，未能形成工作总结上报园区的有1次扣1分。</w:t>
            </w:r>
            <w:r/>
          </w:p>
        </w:tc>
        <w:tc>
          <w:tcPr>
            <w:tcW w:w="567"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90"/>
        </w:trPr>
        <w:tc>
          <w:tcPr>
            <w:tcW w:w="523" w:type="dxa"/>
            <w:vAlign w:val="center"/>
            <w:vMerge w:val="restart"/>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p>
        </w:tc>
        <w:tc>
          <w:tcPr>
            <w:tcW w:w="983" w:type="dxa"/>
            <w:vAlign w:val="center"/>
            <w:vMerge w:val="restart"/>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安全创建指导</w:t>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未按照创建任务要求为园区指定企业开展双重预防机制建设、安全标准化体系、三同时等进行创建指导的，每缺少一单位，扣0.5分。</w:t>
            </w:r>
            <w:r/>
          </w:p>
        </w:tc>
        <w:tc>
          <w:tcPr>
            <w:tcW w:w="567" w:type="dxa"/>
            <w:vAlign w:val="center"/>
            <w:vMerge w:val="restart"/>
            <w:textDirection w:val="lrTb"/>
            <w:noWrap w:val="false"/>
          </w:tcPr>
          <w:p>
            <w:pPr>
              <w:pStyle w:val="902"/>
              <w:jc w:val="center"/>
              <w:spacing w:before="72" w:line="184" w:lineRule="auto"/>
              <w:rPr>
                <w:color w:val="000000" w:themeColor="text1"/>
                <w:highlight w:val="none"/>
                <w14:textFill>
                  <w14:solidFill>
                    <w14:schemeClr w14:val="tx1"/>
                  </w14:solidFill>
                </w14:textFill>
              </w:rPr>
            </w:pPr>
            <w:r>
              <w:rPr>
                <w:color w:val="000000" w:themeColor="text1"/>
                <w:spacing w:val="-13"/>
                <w:highlight w:val="none"/>
                <w14:textFill>
                  <w14:solidFill>
                    <w14:schemeClr w14:val="tx1"/>
                  </w14:solidFill>
                </w14:textFill>
              </w:rPr>
              <w:t xml:space="preserve">10</w:t>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878"/>
        </w:trPr>
        <w:tc>
          <w:tcPr>
            <w:tcW w:w="52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3" w:type="dxa"/>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未及时追踪国家和地方相关法规、政策、标准，向园区及入驻企业提供安全技术咨询的，每发现1次，扣0.5分。</w:t>
            </w:r>
            <w:r/>
          </w:p>
        </w:tc>
        <w:tc>
          <w:tcPr>
            <w:tcW w:w="567"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598"/>
        </w:trPr>
        <w:tc>
          <w:tcPr>
            <w:tcW w:w="523" w:type="dxa"/>
            <w:vAlign w:val="center"/>
            <w:vMerge w:val="restart"/>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p>
        </w:tc>
        <w:tc>
          <w:tcPr>
            <w:tcW w:w="983" w:type="dxa"/>
            <w:vAlign w:val="center"/>
            <w:vMerge w:val="restart"/>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安全教育</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培训、</w:t>
            </w:r>
            <w:r>
              <w:rPr>
                <w:rFonts w:hint="eastAsia"/>
                <w:color w:val="000000" w:themeColor="text1"/>
                <w:highlight w:val="none"/>
                <w14:textFill>
                  <w14:solidFill>
                    <w14:schemeClr w14:val="tx1"/>
                  </w14:solidFill>
                </w14:textFill>
              </w:rPr>
              <w:t xml:space="preserve">应</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急演练指</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导</w:t>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未按要求制定培训计划、方案等内容报园区安监部门审核通过的，有1次扣0.5分。</w:t>
            </w:r>
            <w:r/>
          </w:p>
        </w:tc>
        <w:tc>
          <w:tcPr>
            <w:tcW w:w="567" w:type="dxa"/>
            <w:vAlign w:val="center"/>
            <w:vMerge w:val="restart"/>
            <w:textDirection w:val="lrTb"/>
            <w:noWrap w:val="false"/>
          </w:tcPr>
          <w:p>
            <w:pPr>
              <w:pStyle w:val="902"/>
              <w:jc w:val="center"/>
              <w:spacing w:before="72" w:line="184" w:lineRule="auto"/>
              <w:rPr>
                <w:color w:val="000000" w:themeColor="text1"/>
                <w:highlight w:val="none"/>
                <w14:textFill>
                  <w14:solidFill>
                    <w14:schemeClr w14:val="tx1"/>
                  </w14:solidFill>
                </w14:textFill>
              </w:rPr>
            </w:pPr>
            <w:r>
              <w:rPr>
                <w:color w:val="000000" w:themeColor="text1"/>
                <w:spacing w:val="-13"/>
                <w:highlight w:val="none"/>
                <w14:textFill>
                  <w14:solidFill>
                    <w14:schemeClr w14:val="tx1"/>
                  </w14:solidFill>
                </w14:textFill>
              </w:rPr>
              <w:t xml:space="preserve">10</w:t>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929"/>
        </w:trPr>
        <w:tc>
          <w:tcPr>
            <w:tcW w:w="523" w:type="dxa"/>
            <w:vAlign w:val="center"/>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3" w:type="dxa"/>
            <w:vAlign w:val="center"/>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未根据</w:t>
            </w:r>
            <w:r>
              <w:rPr>
                <w:rFonts w:hint="eastAsia"/>
                <w:color w:val="000000" w:themeColor="text1"/>
                <w:highlight w:val="none"/>
                <w14:textFill>
                  <w14:solidFill>
                    <w14:schemeClr w14:val="tx1"/>
                  </w14:solidFill>
                </w14:textFill>
              </w:rPr>
              <w:t xml:space="preserve">审批的培训计划</w:t>
            </w:r>
            <w:r>
              <w:rPr>
                <w:color w:val="000000" w:themeColor="text1"/>
                <w:highlight w:val="none"/>
                <w14:textFill>
                  <w14:solidFill>
                    <w14:schemeClr w14:val="tx1"/>
                  </w14:solidFill>
                </w14:textFill>
              </w:rPr>
              <w:t xml:space="preserve">对全区工贸企业安全管理人员开展培训的，每缺少1次扣</w:t>
            </w: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w:t>
            </w:r>
            <w:r/>
          </w:p>
        </w:tc>
        <w:tc>
          <w:tcPr>
            <w:tcW w:w="567" w:type="dxa"/>
            <w:vAlign w:val="center"/>
            <w:vMerge w:val="continue"/>
            <w:textDirection w:val="lrTb"/>
            <w:noWrap w:val="false"/>
          </w:tcPr>
          <w:p>
            <w:pPr>
              <w:jc w:val="cente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913"/>
        </w:trPr>
        <w:tc>
          <w:tcPr>
            <w:tcW w:w="523" w:type="dxa"/>
            <w:vAlign w:val="center"/>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983" w:type="dxa"/>
            <w:vAlign w:val="center"/>
            <w:vMerge w:val="continue"/>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协助园区安监部门制定年度应急演练计划和方案，</w:t>
            </w:r>
            <w:r>
              <w:rPr>
                <w:rFonts w:hint="eastAsia"/>
                <w:color w:val="000000" w:themeColor="text1"/>
                <w:highlight w:val="none"/>
                <w14:textFill>
                  <w14:solidFill>
                    <w14:schemeClr w14:val="tx1"/>
                  </w14:solidFill>
                </w14:textFill>
              </w:rPr>
              <w:t xml:space="preserve">指导</w:t>
            </w:r>
            <w:r>
              <w:rPr>
                <w:color w:val="000000" w:themeColor="text1"/>
                <w:highlight w:val="none"/>
                <w14:textFill>
                  <w14:solidFill>
                    <w14:schemeClr w14:val="tx1"/>
                  </w14:solidFill>
                </w14:textFill>
              </w:rPr>
              <w:t xml:space="preserve">全年开展综合演练不少于1次，专项演练不少于2次，定期对园区应急预案进行评估修订。未完成的扣2分。</w:t>
            </w:r>
            <w:r/>
          </w:p>
        </w:tc>
        <w:tc>
          <w:tcPr>
            <w:tcW w:w="567" w:type="dxa"/>
            <w:vAlign w:val="center"/>
            <w:vMerge w:val="continue"/>
            <w:textDirection w:val="lrTb"/>
            <w:noWrap w:val="false"/>
          </w:tcPr>
          <w:p>
            <w:pPr>
              <w:jc w:val="cente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929"/>
        </w:trPr>
        <w:tc>
          <w:tcPr>
            <w:tcW w:w="523" w:type="dxa"/>
            <w:vAlign w:val="center"/>
            <w:vMerge w:val="restart"/>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p>
        </w:tc>
        <w:tc>
          <w:tcPr>
            <w:tcW w:w="983" w:type="dxa"/>
            <w:vAlign w:val="center"/>
            <w:vMerge w:val="restart"/>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其他服务</w:t>
            </w:r>
            <w:r>
              <w:rPr>
                <w:color w:val="000000" w:themeColor="text1"/>
                <w:highlight w:val="none"/>
                <w14:textFill>
                  <w14:solidFill>
                    <w14:schemeClr w14:val="tx1"/>
                  </w14:solidFill>
                </w14:textFill>
              </w:rPr>
              <w:t xml:space="preserve">要求</w:t>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w:t>
            </w:r>
            <w:r>
              <w:rPr>
                <w:rFonts w:hint="eastAsia"/>
                <w:color w:val="000000" w:themeColor="text1"/>
                <w:highlight w:val="none"/>
                <w14:textFill>
                  <w14:solidFill>
                    <w14:schemeClr w14:val="tx1"/>
                  </w14:solidFill>
                </w14:textFill>
              </w:rPr>
              <w:t xml:space="preserve">按要求</w:t>
            </w:r>
            <w:r>
              <w:rPr>
                <w:color w:val="000000" w:themeColor="text1"/>
                <w:highlight w:val="none"/>
                <w14:textFill>
                  <w14:solidFill>
                    <w14:schemeClr w14:val="tx1"/>
                  </w14:solidFill>
                </w14:textFill>
              </w:rPr>
              <w:t xml:space="preserve">参与职业卫生和消防安全专项检查，指导用人单位开展职业卫生和消防安全隐患整改闭环工作的，有1次扣1分。</w:t>
            </w:r>
            <w:r/>
          </w:p>
        </w:tc>
        <w:tc>
          <w:tcPr>
            <w:tcW w:w="567" w:type="dxa"/>
            <w:vAlign w:val="center"/>
            <w:vMerge w:val="restart"/>
            <w:textDirection w:val="lrTb"/>
            <w:noWrap w:val="false"/>
          </w:tcPr>
          <w:p>
            <w:pPr>
              <w:pStyle w:val="902"/>
              <w:jc w:val="center"/>
              <w:spacing w:before="71" w:line="183" w:lineRule="auto"/>
              <w:rPr>
                <w:color w:val="000000" w:themeColor="text1"/>
                <w:highlight w:val="none"/>
                <w14:textFill>
                  <w14:solidFill>
                    <w14:schemeClr w14:val="tx1"/>
                  </w14:solidFill>
                </w14:textFill>
              </w:rPr>
            </w:pPr>
            <w:r>
              <w:rPr>
                <w:color w:val="000000" w:themeColor="text1"/>
                <w:spacing w:val="-6"/>
                <w:highlight w:val="none"/>
                <w14:textFill>
                  <w14:solidFill>
                    <w14:schemeClr w14:val="tx1"/>
                  </w14:solidFill>
                </w14:textFill>
              </w:rPr>
              <w:t xml:space="preserve">20</w:t>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636"/>
        </w:trPr>
        <w:tc>
          <w:tcPr>
            <w:tcW w:w="523" w:type="dxa"/>
            <w:vMerge w:val="continue"/>
            <w:textDirection w:val="lrTb"/>
            <w:noWrap w:val="false"/>
          </w:tcPr>
          <w:p>
            <w:pPr>
              <w:pStyle w:val="902"/>
              <w:ind w:left="252"/>
              <w:spacing w:before="72" w:line="182"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tc>
        <w:tc>
          <w:tcPr>
            <w:tcW w:w="983" w:type="dxa"/>
            <w:vMerge w:val="continue"/>
            <w:textDirection w:val="lrTb"/>
            <w:noWrap w:val="false"/>
          </w:tcPr>
          <w:p>
            <w:pPr>
              <w:pStyle w:val="902"/>
              <w:ind w:left="278" w:right="45" w:hanging="220"/>
              <w:spacing w:before="71" w:line="223"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未能协助或参与事件调查和处理，对事件发生后提出的处理建议和意见不合实际，每出现1次，扣1分。</w:t>
            </w:r>
            <w:r/>
          </w:p>
        </w:tc>
        <w:tc>
          <w:tcPr>
            <w:tcW w:w="567" w:type="dxa"/>
            <w:vAlign w:val="center"/>
            <w:vMerge w:val="continue"/>
            <w:textDirection w:val="lrTb"/>
            <w:noWrap w:val="false"/>
          </w:tcPr>
          <w:p>
            <w:pPr>
              <w:pStyle w:val="902"/>
              <w:jc w:val="center"/>
              <w:spacing w:before="71" w:line="183" w:lineRule="auto"/>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1360"/>
        </w:trPr>
        <w:tc>
          <w:tcPr>
            <w:tcW w:w="523"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83"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专家组成员在对企业开展的</w:t>
            </w:r>
            <w:r>
              <w:rPr>
                <w:rFonts w:hint="eastAsia"/>
                <w:color w:val="000000" w:themeColor="text1"/>
                <w:highlight w:val="none"/>
                <w14:textFill>
                  <w14:solidFill>
                    <w14:schemeClr w14:val="tx1"/>
                  </w14:solidFill>
                </w14:textFill>
              </w:rPr>
              <w:t xml:space="preserve">服务</w:t>
            </w:r>
            <w:r>
              <w:rPr>
                <w:color w:val="000000" w:themeColor="text1"/>
                <w:highlight w:val="none"/>
                <w14:textFill>
                  <w14:solidFill>
                    <w14:schemeClr w14:val="tx1"/>
                  </w14:solidFill>
                </w14:textFill>
              </w:rPr>
              <w:t xml:space="preserve">指导过程中，有出具虚假报告的</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发现隐患隐瞒不报的情况；或专家组成员在对企业开展</w:t>
            </w:r>
            <w:r>
              <w:rPr>
                <w:rFonts w:hint="eastAsia"/>
                <w:color w:val="000000" w:themeColor="text1"/>
                <w:highlight w:val="none"/>
                <w14:textFill>
                  <w14:solidFill>
                    <w14:schemeClr w14:val="tx1"/>
                  </w14:solidFill>
                </w14:textFill>
              </w:rPr>
              <w:t xml:space="preserve">的服务指导</w:t>
            </w:r>
            <w:r>
              <w:rPr>
                <w:color w:val="000000" w:themeColor="text1"/>
                <w:highlight w:val="none"/>
                <w14:textFill>
                  <w14:solidFill>
                    <w14:schemeClr w14:val="tx1"/>
                  </w14:solidFill>
                </w14:textFill>
              </w:rPr>
              <w:t xml:space="preserve">过程中，出现收受企业礼品的情况；</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上述情况经核查属实，有1次，扣5分</w:t>
            </w:r>
            <w:r/>
          </w:p>
        </w:tc>
        <w:tc>
          <w:tcPr>
            <w:tcW w:w="567" w:type="dxa"/>
            <w:vAlign w:val="center"/>
            <w:vMerge w:val="continue"/>
            <w:textDirection w:val="lrTb"/>
            <w:noWrap w:val="false"/>
          </w:tcPr>
          <w:p>
            <w:pPr>
              <w:jc w:val="cente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650"/>
        </w:trPr>
        <w:tc>
          <w:tcPr>
            <w:tcW w:w="523"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83"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未按要求及时报送相关资料、数据信息的或报送资料、数据不准确，被上级主管部门通报的扣2分。</w:t>
            </w:r>
            <w:r/>
          </w:p>
        </w:tc>
        <w:tc>
          <w:tcPr>
            <w:tcW w:w="567" w:type="dxa"/>
            <w:vAlign w:val="center"/>
            <w:vMerge w:val="continue"/>
            <w:textDirection w:val="lrTb"/>
            <w:noWrap w:val="false"/>
          </w:tcPr>
          <w:p>
            <w:pPr>
              <w:jc w:val="cente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633"/>
        </w:trPr>
        <w:tc>
          <w:tcPr>
            <w:tcW w:w="523"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83"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中标人不响应或不满足其投标文件中承诺的实施要求，有一个不响应或不满足事项扣1分。</w:t>
            </w:r>
            <w:r/>
          </w:p>
        </w:tc>
        <w:tc>
          <w:tcPr>
            <w:tcW w:w="567" w:type="dxa"/>
            <w:vAlign w:val="center"/>
            <w:vMerge w:val="continue"/>
            <w:textDirection w:val="lrTb"/>
            <w:noWrap w:val="false"/>
          </w:tcPr>
          <w:p>
            <w:pPr>
              <w:jc w:val="cente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637"/>
        </w:trPr>
        <w:tc>
          <w:tcPr>
            <w:tcW w:w="523"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983" w:type="dxa"/>
            <w:vMerge w:val="continue"/>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333" w:type="dxa"/>
            <w:textDirection w:val="lrTb"/>
            <w:noWrap w:val="false"/>
          </w:tcPr>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未能按要求完成园区交办的与安全检查、服务指导</w:t>
            </w:r>
            <w:r>
              <w:rPr>
                <w:rFonts w:hint="eastAsia"/>
                <w:color w:val="000000" w:themeColor="text1"/>
                <w:highlight w:val="none"/>
                <w14:textFill>
                  <w14:solidFill>
                    <w14:schemeClr w14:val="tx1"/>
                  </w14:solidFill>
                </w14:textFill>
              </w:rPr>
              <w:t xml:space="preserve">等安全管理</w:t>
            </w:r>
            <w:r>
              <w:rPr>
                <w:color w:val="000000" w:themeColor="text1"/>
                <w:highlight w:val="none"/>
                <w14:textFill>
                  <w14:solidFill>
                    <w14:schemeClr w14:val="tx1"/>
                  </w14:solidFill>
                </w14:textFill>
              </w:rPr>
              <w:t xml:space="preserve">相关的其他工作，有1次扣1分。</w:t>
            </w:r>
            <w:r/>
          </w:p>
        </w:tc>
        <w:tc>
          <w:tcPr>
            <w:tcW w:w="567" w:type="dxa"/>
            <w:vAlign w:val="center"/>
            <w:vMerge w:val="continue"/>
            <w:textDirection w:val="lrTb"/>
            <w:noWrap w:val="false"/>
          </w:tcPr>
          <w:p>
            <w:pPr>
              <w:jc w:val="cente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50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50"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c>
          <w:tcPr>
            <w:tcW w:w="417" w:type="dxa"/>
            <w:textDirection w:val="lrTb"/>
            <w:noWrap w:val="false"/>
          </w:tcPr>
          <w:p>
            <w:pP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487"/>
        </w:trPr>
        <w:tc>
          <w:tcPr>
            <w:gridSpan w:val="3"/>
            <w:tcW w:w="6839"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得分情况汇总</w:t>
            </w:r>
            <w:r/>
          </w:p>
        </w:tc>
        <w:tc>
          <w:tcPr>
            <w:tcW w:w="567"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100</w:t>
            </w:r>
            <w:r/>
          </w:p>
        </w:tc>
        <w:tc>
          <w:tcPr>
            <w:tcW w:w="500"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50"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17" w:type="dxa"/>
            <w:vAlign w:val="center"/>
            <w:textDirection w:val="lrTb"/>
            <w:noWrap w:val="false"/>
          </w:tcPr>
          <w:p>
            <w:pPr>
              <w:jc w:val="center"/>
              <w:rPr>
                <w:rFonts w:ascii="Arial"/>
                <w:color w:val="000000" w:themeColor="text1"/>
                <w:highlight w:val="none"/>
                <w14:textFill>
                  <w14:solidFill>
                    <w14:schemeClr w14:val="tx1"/>
                  </w14:solidFill>
                </w14:textFill>
              </w:rPr>
            </w:pPr>
            <w:r>
              <w:rPr>
                <w:rFonts w:ascii="Arial"/>
                <w:color w:val="000000" w:themeColor="text1"/>
                <w:highlight w:val="none"/>
                <w14:textFill>
                  <w14:solidFill>
                    <w14:schemeClr w14:val="tx1"/>
                  </w14:solidFill>
                </w14:textFill>
              </w:rPr>
            </w:r>
            <w:r/>
          </w:p>
        </w:tc>
      </w:tr>
      <w:tr>
        <w:trPr>
          <w:jc w:val="center"/>
          <w:trHeight w:val="785"/>
        </w:trPr>
        <w:tc>
          <w:tcPr>
            <w:gridSpan w:val="7"/>
            <w:tcW w:w="8773" w:type="dxa"/>
            <w:vAlign w:val="center"/>
            <w:textDirection w:val="lrTb"/>
            <w:noWrap w:val="false"/>
          </w:tcPr>
          <w:p>
            <w:pPr>
              <w:rPr>
                <w:color w:val="000000" w:themeColor="text1"/>
                <w:spacing w:val="-1"/>
                <w:highlight w:val="none"/>
                <w14:textFill>
                  <w14:solidFill>
                    <w14:schemeClr w14:val="tx1"/>
                  </w14:solidFill>
                </w14:textFill>
              </w:rPr>
            </w:pPr>
            <w:r>
              <w:rPr>
                <w:color w:val="000000" w:themeColor="text1"/>
                <w:highlight w:val="none"/>
                <w14:textFill>
                  <w14:solidFill>
                    <w14:schemeClr w14:val="tx1"/>
                  </w14:solidFill>
                </w14:textFill>
              </w:rPr>
              <w:t xml:space="preserve">考核组成员（签字）：</w:t>
            </w:r>
            <w:r/>
          </w:p>
        </w:tc>
      </w:tr>
    </w:tbl>
    <w:p>
      <w:pPr>
        <w:rPr>
          <w:rFonts w:ascii="黑体" w:hAnsi="黑体" w:eastAsia="黑体" w:cs="黑体"/>
          <w:color w:val="000000" w:themeColor="text1"/>
          <w:szCs w:val="21"/>
          <w:highlight w:val="none"/>
          <w14:textFill>
            <w14:solidFill>
              <w14:schemeClr w14:val="tx1"/>
            </w14:solidFill>
          </w14:textFill>
        </w:rPr>
      </w:pPr>
      <w:r>
        <w:rPr>
          <w:rFonts w:hint="eastAsia" w:ascii="黑体" w:hAnsi="黑体" w:eastAsia="黑体" w:cs="黑体"/>
          <w:color w:val="000000" w:themeColor="text1"/>
          <w:szCs w:val="21"/>
          <w:highlight w:val="none"/>
          <w14:textFill>
            <w14:solidFill>
              <w14:schemeClr w14:val="tx1"/>
            </w14:solidFill>
          </w14:textFill>
        </w:rPr>
        <w:t xml:space="preserve">备注：1.各项扣减分不得超过应得分，扣减分须所有考核人员一致同意。</w:t>
      </w:r>
      <w:r/>
    </w:p>
    <w:p>
      <w:pPr>
        <w:ind w:firstLine="420"/>
        <w:rPr>
          <w:rFonts w:ascii="黑体" w:hAnsi="黑体" w:eastAsia="黑体" w:cs="黑体"/>
          <w:color w:val="000000" w:themeColor="text1"/>
          <w:szCs w:val="21"/>
          <w:highlight w:val="none"/>
          <w14:textFill>
            <w14:solidFill>
              <w14:schemeClr w14:val="tx1"/>
            </w14:solidFill>
          </w14:textFill>
        </w:rPr>
      </w:pPr>
      <w:r>
        <w:rPr>
          <w:rFonts w:hint="eastAsia" w:ascii="黑体" w:hAnsi="黑体" w:eastAsia="黑体" w:cs="黑体"/>
          <w:color w:val="000000" w:themeColor="text1"/>
          <w:szCs w:val="21"/>
          <w:highlight w:val="none"/>
          <w14:textFill>
            <w14:solidFill>
              <w14:schemeClr w14:val="tx1"/>
            </w14:solidFill>
          </w14:textFill>
        </w:rPr>
        <w:t xml:space="preserve">2.表中备注栏需注明扣分理由。</w:t>
      </w:r>
      <w:r/>
    </w:p>
    <w:p>
      <w:pPr>
        <w:ind w:firstLine="420"/>
        <w:rPr>
          <w:rFonts w:ascii="黑体" w:hAnsi="黑体" w:eastAsia="黑体" w:cs="黑体"/>
          <w:color w:val="000000" w:themeColor="text1"/>
          <w:szCs w:val="21"/>
          <w:highlight w:val="none"/>
          <w14:textFill>
            <w14:solidFill>
              <w14:schemeClr w14:val="tx1"/>
            </w14:solidFill>
          </w14:textFill>
        </w:rPr>
      </w:pPr>
      <w:r>
        <w:rPr>
          <w:rFonts w:hint="eastAsia" w:ascii="黑体" w:hAnsi="黑体" w:eastAsia="黑体" w:cs="黑体"/>
          <w:color w:val="000000" w:themeColor="text1"/>
          <w:szCs w:val="21"/>
          <w:highlight w:val="none"/>
          <w14:textFill>
            <w14:solidFill>
              <w14:schemeClr w14:val="tx1"/>
            </w14:solidFill>
          </w14:textFill>
        </w:rPr>
        <w:t xml:space="preserve">3.每3个月进行一次考核，考核内容与招投标文件约定挂钩。前一次考核扣减分累积计入下一次考核，并继续作为扣分项。考核中存在问题专家团队及时改正到位；第四次考核视为综合考核与合同履约最终综合考核一并进行。考核实行百分制，低于90分的，每少1分，扣合同签约服务费用的2%；低于70分的，园区将终止与服务供应商合同，并不予支付剩余费用。</w:t>
      </w:r>
      <w:r/>
    </w:p>
    <w:p>
      <w:pPr>
        <w:ind w:firstLine="482"/>
        <w:spacing w:line="400" w:lineRule="exact"/>
        <w:rPr>
          <w:rFonts w:ascii="宋体" w:cs="宋体"/>
          <w:b/>
          <w:bCs/>
          <w:color w:val="000000" w:themeColor="text1"/>
          <w:sz w:val="24"/>
          <w:szCs w:val="24"/>
          <w:highlight w:val="none"/>
          <w:lang w:val="zh-CN"/>
          <w14:textFill>
            <w14:solidFill>
              <w14:schemeClr w14:val="tx1"/>
            </w14:solidFill>
          </w14:textFill>
        </w:rPr>
      </w:pPr>
      <w:r>
        <w:rPr>
          <w:rFonts w:hint="eastAsia" w:ascii="宋体" w:cs="宋体"/>
          <w:b/>
          <w:bCs/>
          <w:color w:val="000000" w:themeColor="text1"/>
          <w:sz w:val="24"/>
          <w:szCs w:val="24"/>
          <w:highlight w:val="none"/>
          <w:lang w:val="zh-CN"/>
          <w14:textFill>
            <w14:solidFill>
              <w14:schemeClr w14:val="tx1"/>
            </w14:solidFill>
          </w14:textFill>
        </w:rPr>
        <w:t xml:space="preserve">四、综合说明其他要求</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人所提供的服务能够至少达到要求，同时明确详细的服务方案。中标单位如在实施的过程中出现错误，误差，须负责及时更正直至招标单位确认合格，中标单位在项目进行过程中产生的任何安全、损坏等责任事故一律由中标单位自行承担。</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（2）投标人必须承诺招标文件中提出的全部要求，如果其中某些条款不响应时，应在文件中逐条列出，未列出的视同响应。</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招标文件提出的是最低限度的要求，并未对一切细节作出规定，也未充分引述全部有关标准和规范的条文，投标单位提供的服务成果文件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服务人员条件：投标文件中应提供有关本次采购在本项目中拟派服务专家团队所有服务人员的配备情况，其服务应在合同执行完毕后方告结束所有由其提供的服务均已包含在合同总价内，否则视为违约，若人员因不可抗力无法提供合同中所承诺的服务，投标方应提供同等资质人员替代其执行合同，该人员须获得采购方确认后方可开始工作，由此所引起的一切责任由中标人自负，且所有参加此项工作的人员必须为投标单位签订劳动合同人员。</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（5）若中标人在服务期间发生下列行为之一的，采购人可解除服务合同，并保留相应损失追偿权。</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①将承包的服务转包他人；</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②自身原因造成安全事故或重大损失；</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③在承诺的期限内不能完成合同规定的工作，或服务有缺陷不予更正的；</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④除不可抗力原因外，未经采购人同意，私自更换投标文件中拟派人员的。</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（6）在合同履行期间，因中标单位单方终止合同，或因中标单位的过失而终止合同，采购方重新组织招标。合同期内，如发现中标人有转包行为的，采购方有权终止合同，中标人被解除合同后，甲方重新招标。</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（7）中标人应保证其所提供服务涉及的知识产权是合法取得，并享有完整的知识产权，不会因为需方的使用而被责令停止使用、追偿或要求赔偿损失，如出现此情况，一切经济和法律责任均由中标人承担。</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（8）凡涉及本项目的补充说明和修改，均以泰州市政府采购网上发布的信息为准。</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（9）凡项目服务团队中涉及的车辆、办公设备、人员的餐饮、住宿、驻厂人员补贴等费用，由中标单位自行承担。园区可为中标人有偿提供园区食堂就餐。</w:t>
      </w:r>
      <w:r/>
    </w:p>
    <w:p>
      <w:pPr>
        <w:rPr>
          <w:rFonts w:ascii="黑体" w:hAnsi="黑体" w:eastAsia="黑体" w:cs="黑体"/>
          <w:color w:val="000000" w:themeColor="text1"/>
          <w:sz w:val="36"/>
          <w:szCs w:val="22"/>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55"/>
        <w:jc w:val="center"/>
        <w:rPr>
          <w:rFonts w:ascii="黑体" w:hAnsi="黑体" w:eastAsia="黑体" w:cs="黑体"/>
          <w:color w:val="000000" w:themeColor="text1"/>
          <w:sz w:val="36"/>
          <w:szCs w:val="22"/>
          <w:highlight w:val="none"/>
          <w14:textFill>
            <w14:solidFill>
              <w14:schemeClr w14:val="tx1"/>
            </w14:solidFill>
          </w14:textFill>
        </w:rPr>
      </w:pPr>
      <w:r/>
      <w:bookmarkStart w:id="99" w:name="_Toc12471"/>
      <w:r>
        <w:rPr>
          <w:rFonts w:hint="eastAsia" w:ascii="黑体" w:hAnsi="黑体" w:eastAsia="黑体" w:cs="黑体"/>
          <w:color w:val="000000" w:themeColor="text1"/>
          <w:sz w:val="36"/>
          <w:szCs w:val="22"/>
          <w:highlight w:val="none"/>
          <w14:textFill>
            <w14:solidFill>
              <w14:schemeClr w14:val="tx1"/>
            </w14:solidFill>
          </w14:textFill>
        </w:rPr>
        <w:t xml:space="preserve">第六章  拟签订的合同文本</w:t>
      </w:r>
      <w:bookmarkEnd w:id="99"/>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720"/>
        <w:jc w:val="center"/>
        <w:spacing w:line="360" w:lineRule="auto"/>
        <w:rPr>
          <w:rFonts w:ascii="黑体" w:hAnsi="Arial" w:eastAsia="黑体" w:cs="Arial"/>
          <w:color w:val="000000" w:themeColor="text1"/>
          <w:sz w:val="36"/>
          <w:szCs w:val="36"/>
          <w:highlight w:val="none"/>
          <w:lang w:val="zh-CN"/>
          <w14:textFill>
            <w14:solidFill>
              <w14:schemeClr w14:val="tx1"/>
            </w14:solidFill>
          </w14:textFill>
        </w:rPr>
      </w:pPr>
      <w:r>
        <w:rPr>
          <w:rFonts w:ascii="黑体" w:hAnsi="Arial" w:eastAsia="黑体" w:cs="Arial"/>
          <w:color w:val="000000" w:themeColor="text1"/>
          <w:sz w:val="36"/>
          <w:szCs w:val="36"/>
          <w:highlight w:val="none"/>
          <w:lang w:val="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center"/>
        <w:spacing w:line="360" w:lineRule="auto"/>
        <w:rPr>
          <w:rFonts w:eastAsia="黑体"/>
          <w:color w:val="000000" w:themeColor="text1"/>
          <w:sz w:val="52"/>
          <w:highlight w:val="none"/>
          <w14:textFill>
            <w14:solidFill>
              <w14:schemeClr w14:val="tx1"/>
            </w14:solidFill>
          </w14:textFill>
        </w:rPr>
      </w:pPr>
      <w:r>
        <w:rPr>
          <w:rFonts w:hint="eastAsia" w:eastAsia="黑体"/>
          <w:color w:val="000000" w:themeColor="text1"/>
          <w:sz w:val="52"/>
          <w:highlight w:val="none"/>
          <w14:textFill>
            <w14:solidFill>
              <w14:schemeClr w14:val="tx1"/>
            </w14:solidFill>
          </w14:textFill>
        </w:rPr>
        <w:t xml:space="preserve">服务采购合同</w:t>
      </w:r>
      <w:r/>
    </w:p>
    <w:p>
      <w:pPr>
        <w:ind w:firstLine="1600"/>
        <w:spacing w:line="360" w:lineRule="auto"/>
        <w:rPr>
          <w:rFonts w:ascii="仿宋_GB2312" w:eastAsia="仿宋_GB2312"/>
          <w:color w:val="000000" w:themeColor="text1"/>
          <w:sz w:val="32"/>
          <w:highlight w:val="none"/>
          <w14:textFill>
            <w14:solidFill>
              <w14:schemeClr w14:val="tx1"/>
            </w14:solidFill>
          </w14:textFill>
        </w:rPr>
      </w:pPr>
      <w:r>
        <w:rPr>
          <w:rFonts w:ascii="仿宋_GB2312" w:eastAsia="仿宋_GB2312"/>
          <w:color w:val="000000" w:themeColor="text1"/>
          <w:sz w:val="32"/>
          <w:highlight w:val="none"/>
          <w14:textFill>
            <w14:solidFill>
              <w14:schemeClr w14:val="tx1"/>
            </w14:solidFill>
          </w14:textFill>
        </w:rPr>
      </w:r>
      <w:r/>
    </w:p>
    <w:p>
      <w:pPr>
        <w:spacing w:line="360" w:lineRule="auto"/>
        <w:rPr>
          <w:rFonts w:ascii="仿宋_GB2312" w:eastAsia="仿宋_GB2312"/>
          <w:color w:val="000000" w:themeColor="text1"/>
          <w:sz w:val="32"/>
          <w:highlight w:val="none"/>
          <w14:textFill>
            <w14:solidFill>
              <w14:schemeClr w14:val="tx1"/>
            </w14:solidFill>
          </w14:textFill>
        </w:rPr>
      </w:pPr>
      <w:r>
        <w:rPr>
          <w:rFonts w:ascii="仿宋_GB2312" w:eastAsia="仿宋_GB2312"/>
          <w:color w:val="000000" w:themeColor="text1"/>
          <w:sz w:val="32"/>
          <w:highlight w:val="none"/>
          <w14:textFill>
            <w14:solidFill>
              <w14:schemeClr w14:val="tx1"/>
            </w14:solidFill>
          </w14:textFill>
        </w:rPr>
      </w:r>
      <w:r/>
    </w:p>
    <w:p>
      <w:pPr>
        <w:spacing w:line="360" w:lineRule="auto"/>
        <w:rPr>
          <w:rFonts w:ascii="仿宋_GB2312" w:eastAsia="仿宋_GB2312"/>
          <w:color w:val="000000" w:themeColor="text1"/>
          <w:sz w:val="32"/>
          <w:highlight w:val="none"/>
          <w14:textFill>
            <w14:solidFill>
              <w14:schemeClr w14:val="tx1"/>
            </w14:solidFill>
          </w14:textFill>
        </w:rPr>
      </w:pPr>
      <w:r>
        <w:rPr>
          <w:rFonts w:ascii="仿宋_GB2312" w:eastAsia="仿宋_GB2312"/>
          <w:color w:val="000000" w:themeColor="text1"/>
          <w:sz w:val="32"/>
          <w:highlight w:val="none"/>
          <w14:textFill>
            <w14:solidFill>
              <w14:schemeClr w14:val="tx1"/>
            </w14:solidFill>
          </w14:textFill>
        </w:rPr>
      </w:r>
      <w:r/>
    </w:p>
    <w:p>
      <w:pPr>
        <w:spacing w:line="360" w:lineRule="auto"/>
        <w:rPr>
          <w:rFonts w:ascii="仿宋_GB2312" w:eastAsia="仿宋_GB2312"/>
          <w:color w:val="000000" w:themeColor="text1"/>
          <w:sz w:val="32"/>
          <w:highlight w:val="none"/>
          <w14:textFill>
            <w14:solidFill>
              <w14:schemeClr w14:val="tx1"/>
            </w14:solidFill>
          </w14:textFill>
        </w:rPr>
      </w:pPr>
      <w:r>
        <w:rPr>
          <w:rFonts w:ascii="仿宋_GB2312" w:eastAsia="仿宋_GB2312"/>
          <w:color w:val="000000" w:themeColor="text1"/>
          <w:sz w:val="32"/>
          <w:highlight w:val="none"/>
          <w14:textFill>
            <w14:solidFill>
              <w14:schemeClr w14:val="tx1"/>
            </w14:solidFill>
          </w14:textFill>
        </w:rPr>
      </w:r>
      <w:r/>
    </w:p>
    <w:p>
      <w:pPr>
        <w:spacing w:line="360" w:lineRule="auto"/>
        <w:rPr>
          <w:rFonts w:ascii="黑体" w:eastAsia="黑体"/>
          <w:color w:val="000000" w:themeColor="text1"/>
          <w:sz w:val="36"/>
          <w:highlight w:val="none"/>
          <w14:textFill>
            <w14:solidFill>
              <w14:schemeClr w14:val="tx1"/>
            </w14:solidFill>
          </w14:textFill>
        </w:rPr>
      </w:pPr>
      <w:r>
        <w:rPr>
          <w:rFonts w:ascii="黑体" w:eastAsia="黑体"/>
          <w:color w:val="000000" w:themeColor="text1"/>
          <w:sz w:val="36"/>
          <w:highlight w:val="none"/>
          <w14:textFill>
            <w14:solidFill>
              <w14:schemeClr w14:val="tx1"/>
            </w14:solidFill>
          </w14:textFill>
        </w:rPr>
      </w:r>
      <w:r/>
    </w:p>
    <w:p>
      <w:pPr>
        <w:spacing w:line="360" w:lineRule="auto"/>
        <w:rPr>
          <w:rFonts w:ascii="黑体" w:eastAsia="黑体"/>
          <w:color w:val="000000" w:themeColor="text1"/>
          <w:sz w:val="36"/>
          <w:highlight w:val="none"/>
          <w14:textFill>
            <w14:solidFill>
              <w14:schemeClr w14:val="tx1"/>
            </w14:solidFill>
          </w14:textFill>
        </w:rPr>
      </w:pPr>
      <w:r>
        <w:rPr>
          <w:rFonts w:ascii="黑体" w:eastAsia="黑体"/>
          <w:color w:val="000000" w:themeColor="text1"/>
          <w:sz w:val="36"/>
          <w:highlight w:val="none"/>
          <w14:textFill>
            <w14:solidFill>
              <w14:schemeClr w14:val="tx1"/>
            </w14:solidFill>
          </w14:textFill>
        </w:rPr>
      </w:r>
      <w:r/>
    </w:p>
    <w:p>
      <w:pPr>
        <w:ind w:firstLine="1400"/>
        <w:spacing w:line="360" w:lineRule="auto"/>
        <w:rPr>
          <w:rFonts w:ascii="黑体" w:eastAsia="黑体"/>
          <w:color w:val="000000" w:themeColor="text1"/>
          <w:sz w:val="28"/>
          <w:szCs w:val="28"/>
          <w:highlight w:val="none"/>
          <w:u w:val="singl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合同编号：</w:t>
      </w:r>
      <w:r/>
    </w:p>
    <w:p>
      <w:pPr>
        <w:ind w:left="2832" w:hanging="1433"/>
        <w:spacing w:line="360" w:lineRule="auto"/>
        <w:rPr>
          <w:rFonts w:ascii="黑体" w:eastAsia="黑体"/>
          <w:color w:val="000000" w:themeColor="text1"/>
          <w:sz w:val="28"/>
          <w:szCs w:val="28"/>
          <w:highlight w:val="none"/>
          <w:u w:val="singl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项目名称：</w:t>
      </w:r>
      <w:r/>
    </w:p>
    <w:p>
      <w:pPr>
        <w:ind w:left="2796" w:hanging="1400"/>
        <w:jc w:val="left"/>
        <w:rPr>
          <w:rFonts w:ascii="黑体" w:hAnsi="华文中宋" w:eastAsia="黑体"/>
          <w:bCs/>
          <w:color w:val="000000" w:themeColor="text1"/>
          <w:sz w:val="30"/>
          <w:szCs w:val="30"/>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合同甲方：</w:t>
      </w:r>
      <w:r/>
    </w:p>
    <w:p>
      <w:pPr>
        <w:ind w:firstLine="1400"/>
        <w:spacing w:line="360" w:lineRule="auto"/>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合同乙方：</w:t>
      </w:r>
      <w:r/>
    </w:p>
    <w:p>
      <w:pPr>
        <w:ind w:firstLine="1400"/>
        <w:spacing w:line="360" w:lineRule="auto"/>
        <w:rPr>
          <w:rFonts w:ascii="宋体" w:hAnsi="宋体" w:eastAsia="宋体"/>
          <w:bCs/>
          <w:color w:val="000000" w:themeColor="text1"/>
          <w:sz w:val="32"/>
          <w:szCs w:val="32"/>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签订日期：  年  月  日</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ascii="宋体"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20"/>
        <w:spacing w:line="276"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p>
    <w:p>
      <w:pPr>
        <w:pStyle w:val="876"/>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ind w:firstLine="420"/>
        <w:spacing w:line="276"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采购人：（以下简称甲方）             住所地：</w:t>
      </w:r>
      <w:r/>
    </w:p>
    <w:p>
      <w:pPr>
        <w:ind w:firstLine="420"/>
        <w:spacing w:line="276" w:lineRule="auto"/>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供应商：（以下简称乙方）             住所地：</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根据《中华人民共和国民法典》《中华人民共和国政府采购法》等法律法规的规定，甲乙双方按照招标文件及乙方投标文件等内容签订本合同。</w:t>
      </w:r>
      <w:r/>
    </w:p>
    <w:p>
      <w:pPr>
        <w:ind w:firstLine="422"/>
        <w:spacing w:line="276"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一、本合同由合同文本和下列文件组成</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1、招标文件</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2、乙方投标文件</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3、中标（成交）通知书</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4、乙方在评标过程中做出的书面澄清或承诺</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5、本合同附件</w:t>
      </w:r>
      <w:r/>
    </w:p>
    <w:p>
      <w:pPr>
        <w:ind w:firstLine="422"/>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二、本合同所提供的服务项目内容（服务范围）及要求：</w:t>
      </w:r>
      <w:r>
        <w:rPr>
          <w:rFonts w:hint="eastAsia" w:ascii="宋体" w:hAnsi="宋体"/>
          <w:color w:val="000000" w:themeColor="text1"/>
          <w:szCs w:val="21"/>
          <w:highlight w:val="none"/>
          <w14:textFill>
            <w14:solidFill>
              <w14:schemeClr w14:val="tx1"/>
            </w14:solidFill>
          </w14:textFill>
        </w:rPr>
        <w:t xml:space="preserve">详见招标文件。</w:t>
      </w:r>
      <w:r/>
    </w:p>
    <w:p>
      <w:pPr>
        <w:ind w:firstLine="422"/>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三、合同金额</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签约合同总金额：</w:t>
      </w:r>
      <w:r>
        <w:rPr>
          <w:rFonts w:hint="eastAsia" w:ascii="宋体" w:hAnsi="宋体"/>
          <w:color w:val="000000" w:themeColor="text1"/>
          <w:szCs w:val="21"/>
          <w:highlight w:val="none"/>
          <w:u w:val="single"/>
          <w14:textFill>
            <w14:solidFill>
              <w14:schemeClr w14:val="tx1"/>
            </w14:solidFill>
          </w14:textFill>
        </w:rPr>
        <w:t xml:space="preserve">人民币         </w:t>
      </w:r>
      <w:r>
        <w:rPr>
          <w:rFonts w:hint="eastAsia" w:ascii="宋体" w:hAnsi="宋体"/>
          <w:color w:val="000000" w:themeColor="text1"/>
          <w:szCs w:val="21"/>
          <w:highlight w:val="none"/>
          <w14:textFill>
            <w14:solidFill>
              <w14:schemeClr w14:val="tx1"/>
            </w14:solidFill>
          </w14:textFill>
        </w:rPr>
        <w:t xml:space="preserve">元(大写)，(小写</w:t>
      </w:r>
      <w:r>
        <w:rPr>
          <w:rFonts w:hint="eastAsia" w:ascii="宋体" w:hAnsi="宋体"/>
          <w:color w:val="000000" w:themeColor="text1"/>
          <w:szCs w:val="21"/>
          <w:highlight w:val="none"/>
          <w:u w:val="single"/>
          <w14:textFill>
            <w14:solidFill>
              <w14:schemeClr w14:val="tx1"/>
            </w14:solidFill>
          </w14:textFill>
        </w:rPr>
        <w:t xml:space="preserve">人民币¥          </w:t>
      </w:r>
      <w:r>
        <w:rPr>
          <w:rFonts w:hint="eastAsia" w:ascii="宋体" w:hAnsi="宋体"/>
          <w:color w:val="000000" w:themeColor="text1"/>
          <w:szCs w:val="21"/>
          <w:highlight w:val="none"/>
          <w14:textFill>
            <w14:solidFill>
              <w14:schemeClr w14:val="tx1"/>
            </w14:solidFill>
          </w14:textFill>
        </w:rPr>
        <w:t xml:space="preserve">元)</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四、付款方式：</w:t>
      </w:r>
      <w:r/>
    </w:p>
    <w:tbl>
      <w:tblPr>
        <w:tblStyle w:val="877"/>
        <w:tblW w:w="8300" w:type="dxa"/>
        <w:tblInd w:w="4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6"/>
        <w:gridCol w:w="1817"/>
        <w:gridCol w:w="3267"/>
        <w:gridCol w:w="1800"/>
      </w:tblGrid>
      <w:tr>
        <w:trPr/>
        <w:tc>
          <w:tcPr>
            <w:tcW w:w="1416" w:type="dxa"/>
            <w:vAlign w:val="center"/>
            <w:textDirection w:val="lrTb"/>
            <w:noWrap w:val="false"/>
          </w:tcPr>
          <w:p>
            <w:pPr>
              <w:jc w:val="center"/>
              <w:spacing w:line="360" w:lineRule="auto"/>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付款周期</w:t>
            </w:r>
            <w:r/>
          </w:p>
        </w:tc>
        <w:tc>
          <w:tcPr>
            <w:tcW w:w="1817" w:type="dxa"/>
            <w:vAlign w:val="center"/>
            <w:textDirection w:val="lrTb"/>
            <w:noWrap w:val="false"/>
          </w:tcPr>
          <w:p>
            <w:pPr>
              <w:jc w:val="center"/>
              <w:spacing w:line="360" w:lineRule="auto"/>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支付金额</w:t>
            </w:r>
            <w:r/>
          </w:p>
        </w:tc>
        <w:tc>
          <w:tcPr>
            <w:tcW w:w="3267" w:type="dxa"/>
            <w:vAlign w:val="center"/>
            <w:textDirection w:val="lrTb"/>
            <w:noWrap w:val="false"/>
          </w:tcPr>
          <w:p>
            <w:pPr>
              <w:jc w:val="center"/>
              <w:spacing w:line="360" w:lineRule="auto"/>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支付条件</w:t>
            </w:r>
            <w:r/>
          </w:p>
        </w:tc>
        <w:tc>
          <w:tcPr>
            <w:tcW w:w="1800" w:type="dxa"/>
            <w:vAlign w:val="center"/>
            <w:textDirection w:val="lrTb"/>
            <w:noWrap w:val="false"/>
          </w:tcPr>
          <w:p>
            <w:pPr>
              <w:jc w:val="center"/>
              <w:spacing w:line="360" w:lineRule="auto"/>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备注</w:t>
            </w:r>
            <w:r/>
          </w:p>
        </w:tc>
      </w:tr>
      <w:tr>
        <w:trPr/>
        <w:tc>
          <w:tcPr>
            <w:tcW w:w="1416"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第一次付款</w:t>
            </w:r>
            <w:r/>
          </w:p>
        </w:tc>
        <w:tc>
          <w:tcPr>
            <w:tcW w:w="1817"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合同总额的30%</w:t>
            </w:r>
            <w:r/>
          </w:p>
        </w:tc>
        <w:tc>
          <w:tcPr>
            <w:tcW w:w="3267"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预付款</w:t>
            </w:r>
            <w:r/>
          </w:p>
        </w:tc>
        <w:tc>
          <w:tcPr>
            <w:tcW w:w="1800"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合同签订后一个月内</w:t>
            </w:r>
            <w:r/>
          </w:p>
        </w:tc>
      </w:tr>
      <w:tr>
        <w:trPr/>
        <w:tc>
          <w:tcPr>
            <w:tcW w:w="1416"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第二次付款</w:t>
            </w:r>
            <w:r/>
          </w:p>
        </w:tc>
        <w:tc>
          <w:tcPr>
            <w:tcW w:w="1817"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合同总额的50%（同时一次性扣除预付款）</w:t>
            </w:r>
            <w:r/>
          </w:p>
        </w:tc>
        <w:tc>
          <w:tcPr>
            <w:tcW w:w="3267"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乙方连续两次考核（第3、第6个月）达到90分</w:t>
            </w:r>
            <w:r/>
          </w:p>
        </w:tc>
        <w:tc>
          <w:tcPr>
            <w:tcW w:w="1800"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达不到90分，大于70分，按考核细则扣减相应服务费。</w:t>
            </w:r>
            <w:r/>
          </w:p>
        </w:tc>
      </w:tr>
      <w:tr>
        <w:trPr/>
        <w:tc>
          <w:tcPr>
            <w:tcW w:w="1416"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第三次付款</w:t>
            </w:r>
            <w:r/>
          </w:p>
        </w:tc>
        <w:tc>
          <w:tcPr>
            <w:tcW w:w="1817"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合同剩余款项</w:t>
            </w:r>
            <w:r/>
          </w:p>
        </w:tc>
        <w:tc>
          <w:tcPr>
            <w:tcW w:w="3267"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根据第3第4次考核结果支付</w:t>
            </w:r>
            <w:r/>
          </w:p>
        </w:tc>
        <w:tc>
          <w:tcPr>
            <w:tcW w:w="1800" w:type="dxa"/>
            <w:vAlign w:val="center"/>
            <w:textDirection w:val="lrTb"/>
            <w:noWrap w:val="false"/>
          </w:tcPr>
          <w:p>
            <w:pPr>
              <w:jc w:val="center"/>
              <w:rPr>
                <w:rFonts w:ascii="宋体" w:hAnsi="宋体"/>
                <w:color w:val="000000" w:themeColor="text1"/>
                <w:sz w:val="22"/>
                <w:szCs w:val="22"/>
                <w:highlight w:val="none"/>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r>
            <w:r/>
          </w:p>
        </w:tc>
      </w:tr>
    </w:tbl>
    <w:p>
      <w:pPr>
        <w:ind w:firstLine="440"/>
        <w:rPr>
          <w:rFonts w:ascii="宋体" w:hAnsi="宋体"/>
          <w:color w:val="000000" w:themeColor="text1"/>
          <w:sz w:val="22"/>
          <w:szCs w:val="22"/>
          <w:highlight w:val="none"/>
          <w:u w:val="single"/>
          <w14:textFill>
            <w14:solidFill>
              <w14:schemeClr w14:val="tx1"/>
            </w14:solidFill>
          </w14:textFill>
        </w:rPr>
      </w:pPr>
      <w:r>
        <w:rPr>
          <w:rFonts w:hint="eastAsia" w:ascii="宋体" w:hAnsi="宋体"/>
          <w:color w:val="000000" w:themeColor="text1"/>
          <w:sz w:val="22"/>
          <w:szCs w:val="22"/>
          <w:highlight w:val="none"/>
          <w14:textFill>
            <w14:solidFill>
              <w14:schemeClr w14:val="tx1"/>
            </w14:solidFill>
          </w14:textFill>
        </w:rPr>
        <w:t xml:space="preserve">备注：如考核中，发生一次低于70分，甲方有权终止合同并不予支付剩余费用，预付款未扣除的，供应商应全额返还预付款。</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五、服务期限、地点</w:t>
      </w:r>
      <w:r>
        <w:rPr>
          <w:rFonts w:hint="eastAsia" w:ascii="宋体" w:hAnsi="宋体"/>
          <w:b/>
          <w:color w:val="000000" w:themeColor="text1"/>
          <w:szCs w:val="21"/>
          <w:highlight w:val="none"/>
          <w14:textFill>
            <w14:solidFill>
              <w14:schemeClr w14:val="tx1"/>
            </w14:solidFill>
          </w14:textFill>
        </w:rPr>
        <w:tab/>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1、服务期限：</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b/>
          <w:color w:val="000000" w:themeColor="text1"/>
          <w:szCs w:val="21"/>
          <w:highlight w:val="none"/>
          <w:u w:val="singl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月</w:t>
      </w:r>
      <w:r>
        <w:rPr>
          <w:rFonts w:hint="eastAsia" w:ascii="宋体" w:hAnsi="宋体"/>
          <w:b/>
          <w:color w:val="000000" w:themeColor="text1"/>
          <w:szCs w:val="21"/>
          <w:highlight w:val="none"/>
          <w:u w:val="singl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日至</w:t>
      </w:r>
      <w:r>
        <w:rPr>
          <w:rFonts w:hint="eastAsia" w:ascii="宋体" w:hAnsi="宋体"/>
          <w:b/>
          <w:color w:val="000000" w:themeColor="text1"/>
          <w:szCs w:val="21"/>
          <w:highlight w:val="none"/>
          <w:u w:val="singl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年</w:t>
      </w:r>
      <w:r>
        <w:rPr>
          <w:rFonts w:hint="eastAsia" w:ascii="宋体" w:hAnsi="宋体"/>
          <w:b/>
          <w:color w:val="000000" w:themeColor="text1"/>
          <w:szCs w:val="21"/>
          <w:highlight w:val="none"/>
          <w:u w:val="singl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月</w:t>
      </w:r>
      <w:r>
        <w:rPr>
          <w:rFonts w:hint="eastAsia" w:ascii="宋体" w:hAnsi="宋体"/>
          <w:b/>
          <w:color w:val="000000" w:themeColor="text1"/>
          <w:szCs w:val="21"/>
          <w:highlight w:val="none"/>
          <w:u w:val="singl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日</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2、服务地点：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ind w:firstLine="422"/>
        <w:spacing w:line="276"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六、质量</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乙方提供的服务应</w:t>
      </w:r>
      <w:r>
        <w:rPr>
          <w:rFonts w:hint="eastAsia" w:ascii="宋体" w:hAnsi="宋体" w:cs="宋体"/>
          <w:color w:val="000000" w:themeColor="text1"/>
          <w:szCs w:val="21"/>
          <w:highlight w:val="none"/>
          <w14:textFill>
            <w14:solidFill>
              <w14:schemeClr w14:val="tx1"/>
            </w14:solidFill>
          </w14:textFill>
        </w:rPr>
        <w:t xml:space="preserve">符合招标文件、合同要求等标准</w:t>
      </w:r>
      <w:r>
        <w:rPr>
          <w:rFonts w:hint="eastAsia" w:ascii="宋体" w:hAnsi="宋体"/>
          <w:color w:val="000000" w:themeColor="text1"/>
          <w:szCs w:val="21"/>
          <w:highlight w:val="none"/>
          <w14:textFill>
            <w14:solidFill>
              <w14:schemeClr w14:val="tx1"/>
            </w14:solidFill>
          </w14:textFill>
        </w:rPr>
        <w:t xml:space="preserve">。</w:t>
      </w:r>
      <w:r/>
    </w:p>
    <w:p>
      <w:pPr>
        <w:ind w:firstLine="422"/>
        <w:spacing w:line="276"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w:t>
      </w:r>
      <w:r>
        <w:rPr>
          <w:rFonts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知识产权</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乙方应保证甲方所使用的服务成果免受第三方提出的侵犯其知识产权的诉讼。</w:t>
      </w:r>
      <w:r/>
    </w:p>
    <w:p>
      <w:pPr>
        <w:ind w:firstLine="422"/>
        <w:spacing w:line="276"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八、甲方的权利、义务</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协调被检查</w:t>
      </w:r>
      <w:r>
        <w:rPr>
          <w:rFonts w:hint="eastAsia" w:ascii="宋体" w:hAnsi="宋体"/>
          <w:color w:val="000000" w:themeColor="text1"/>
          <w:szCs w:val="21"/>
          <w:highlight w:val="none"/>
          <w14:textFill>
            <w14:solidFill>
              <w14:schemeClr w14:val="tx1"/>
            </w14:solidFill>
          </w14:textFill>
        </w:rPr>
        <w:t xml:space="preserve">服务单位</w:t>
      </w:r>
      <w:r>
        <w:rPr>
          <w:rFonts w:ascii="宋体" w:hAnsi="宋体"/>
          <w:color w:val="000000" w:themeColor="text1"/>
          <w:szCs w:val="21"/>
          <w:highlight w:val="none"/>
          <w14:textFill>
            <w14:solidFill>
              <w14:schemeClr w14:val="tx1"/>
            </w14:solidFill>
          </w14:textFill>
        </w:rPr>
        <w:t xml:space="preserve">积极支持配合</w:t>
      </w:r>
      <w:r>
        <w:rPr>
          <w:rFonts w:hint="eastAsia" w:ascii="宋体" w:hAnsi="宋体"/>
          <w:color w:val="000000" w:themeColor="text1"/>
          <w:szCs w:val="21"/>
          <w:highlight w:val="none"/>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开展工作。</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2、督促被检查</w:t>
      </w:r>
      <w:r>
        <w:rPr>
          <w:rFonts w:hint="eastAsia" w:ascii="宋体" w:hAnsi="宋体"/>
          <w:color w:val="000000" w:themeColor="text1"/>
          <w:szCs w:val="21"/>
          <w:highlight w:val="none"/>
          <w14:textFill>
            <w14:solidFill>
              <w14:schemeClr w14:val="tx1"/>
            </w14:solidFill>
          </w14:textFill>
        </w:rPr>
        <w:t xml:space="preserve">服务单位</w:t>
      </w:r>
      <w:r>
        <w:rPr>
          <w:rFonts w:ascii="宋体" w:hAnsi="宋体"/>
          <w:color w:val="000000" w:themeColor="text1"/>
          <w:szCs w:val="21"/>
          <w:highlight w:val="none"/>
          <w14:textFill>
            <w14:solidFill>
              <w14:schemeClr w14:val="tx1"/>
            </w14:solidFill>
          </w14:textFill>
        </w:rPr>
        <w:t xml:space="preserve">提供有关报表、文件等</w:t>
      </w:r>
      <w:r>
        <w:rPr>
          <w:rFonts w:hint="eastAsia" w:ascii="宋体" w:hAnsi="宋体"/>
          <w:color w:val="000000" w:themeColor="text1"/>
          <w:szCs w:val="21"/>
          <w:highlight w:val="none"/>
          <w14:textFill>
            <w14:solidFill>
              <w14:schemeClr w14:val="tx1"/>
            </w14:solidFill>
          </w14:textFill>
        </w:rPr>
        <w:t xml:space="preserve">相关</w:t>
      </w:r>
      <w:r>
        <w:rPr>
          <w:rFonts w:ascii="宋体" w:hAnsi="宋体"/>
          <w:color w:val="000000" w:themeColor="text1"/>
          <w:szCs w:val="21"/>
          <w:highlight w:val="none"/>
          <w14:textFill>
            <w14:solidFill>
              <w14:schemeClr w14:val="tx1"/>
            </w14:solidFill>
          </w14:textFill>
        </w:rPr>
        <w:t xml:space="preserve">需要的真实、合法、完整的资料。</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根据招标文件中的监督管理办法对</w:t>
      </w:r>
      <w:r>
        <w:rPr>
          <w:rFonts w:hint="eastAsia" w:ascii="宋体" w:hAnsi="宋体"/>
          <w:color w:val="000000" w:themeColor="text1"/>
          <w:szCs w:val="21"/>
          <w:highlight w:val="none"/>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进行考核与奖惩。</w:t>
      </w:r>
      <w:r/>
    </w:p>
    <w:p>
      <w:pPr>
        <w:ind w:firstLine="422"/>
        <w:spacing w:line="276"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九、乙方的权利、义务</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14:textFill>
            <w14:solidFill>
              <w14:schemeClr w14:val="tx1"/>
            </w14:solidFill>
          </w14:textFill>
        </w:rPr>
        <w:t xml:space="preserve">服从甲方的工作安排部署，</w:t>
      </w:r>
      <w:r>
        <w:rPr>
          <w:rFonts w:ascii="宋体" w:hAnsi="宋体"/>
          <w:color w:val="000000" w:themeColor="text1"/>
          <w:szCs w:val="21"/>
          <w:highlight w:val="none"/>
          <w14:textFill>
            <w14:solidFill>
              <w14:schemeClr w14:val="tx1"/>
            </w14:solidFill>
          </w14:textFill>
        </w:rPr>
        <w:t xml:space="preserve">及时根据</w:t>
      </w:r>
      <w:r>
        <w:rPr>
          <w:rFonts w:hint="eastAsia" w:ascii="宋体" w:hAnsi="宋体"/>
          <w:color w:val="000000" w:themeColor="text1"/>
          <w:szCs w:val="21"/>
          <w:highlight w:val="none"/>
          <w14:textFill>
            <w14:solidFill>
              <w14:schemeClr w14:val="tx1"/>
            </w14:solidFill>
          </w14:textFill>
        </w:rPr>
        <w:t xml:space="preserve">指导服务</w:t>
      </w:r>
      <w:r>
        <w:rPr>
          <w:rFonts w:ascii="宋体" w:hAnsi="宋体"/>
          <w:color w:val="000000" w:themeColor="text1"/>
          <w:szCs w:val="21"/>
          <w:highlight w:val="none"/>
          <w14:textFill>
            <w14:solidFill>
              <w14:schemeClr w14:val="tx1"/>
            </w14:solidFill>
          </w14:textFill>
        </w:rPr>
        <w:t xml:space="preserve">情况编制相应的报告</w:t>
      </w:r>
      <w:r>
        <w:rPr>
          <w:rFonts w:hint="eastAsia" w:ascii="宋体" w:hAnsi="宋体"/>
          <w:color w:val="000000" w:themeColor="text1"/>
          <w:szCs w:val="21"/>
          <w:highlight w:val="none"/>
          <w14:textFill>
            <w14:solidFill>
              <w14:schemeClr w14:val="tx1"/>
            </w14:solidFill>
          </w14:textFill>
        </w:rPr>
        <w:t xml:space="preserve">、风险研判等</w:t>
      </w:r>
      <w:r>
        <w:rPr>
          <w:rFonts w:ascii="宋体" w:hAnsi="宋体"/>
          <w:color w:val="000000" w:themeColor="text1"/>
          <w:szCs w:val="21"/>
          <w:highlight w:val="none"/>
          <w14:textFill>
            <w14:solidFill>
              <w14:schemeClr w14:val="tx1"/>
            </w14:solidFill>
          </w14:textFill>
        </w:rPr>
        <w:t xml:space="preserve">报</w:t>
      </w:r>
      <w:r>
        <w:rPr>
          <w:rFonts w:hint="eastAsia" w:ascii="宋体" w:hAnsi="宋体"/>
          <w:color w:val="000000" w:themeColor="text1"/>
          <w:szCs w:val="21"/>
          <w:highlight w:val="none"/>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乙方应根据甲方需求，派驻相应技术专业人员成立技术咨询指导专家团队为甲方的安全、消防监管工作提供技术服务支撑。</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应及时制定详细的工作方案，配备相应的专业技术人员，按工作程序及内部管理程序开展具体</w:t>
      </w:r>
      <w:r>
        <w:rPr>
          <w:rFonts w:hint="eastAsia" w:ascii="宋体" w:hAnsi="宋体"/>
          <w:color w:val="000000" w:themeColor="text1"/>
          <w:szCs w:val="21"/>
          <w:highlight w:val="none"/>
          <w14:textFill>
            <w14:solidFill>
              <w14:schemeClr w14:val="tx1"/>
            </w14:solidFill>
          </w14:textFill>
        </w:rPr>
        <w:t xml:space="preserve">指导服务</w:t>
      </w:r>
      <w:r>
        <w:rPr>
          <w:rFonts w:ascii="宋体" w:hAnsi="宋体"/>
          <w:color w:val="000000" w:themeColor="text1"/>
          <w:szCs w:val="21"/>
          <w:highlight w:val="none"/>
          <w14:textFill>
            <w14:solidFill>
              <w14:schemeClr w14:val="tx1"/>
            </w14:solidFill>
          </w14:textFill>
        </w:rPr>
        <w:t xml:space="preserve">工作，及时完成</w:t>
      </w:r>
      <w:r>
        <w:rPr>
          <w:rFonts w:hint="eastAsia" w:ascii="宋体" w:hAnsi="宋体"/>
          <w:color w:val="000000" w:themeColor="text1"/>
          <w:szCs w:val="21"/>
          <w:highlight w:val="none"/>
          <w14:textFill>
            <w14:solidFill>
              <w14:schemeClr w14:val="tx1"/>
            </w14:solidFill>
          </w14:textFill>
        </w:rPr>
        <w:t xml:space="preserve">指导</w:t>
      </w:r>
      <w:r>
        <w:rPr>
          <w:rFonts w:ascii="宋体" w:hAnsi="宋体"/>
          <w:color w:val="000000" w:themeColor="text1"/>
          <w:szCs w:val="21"/>
          <w:highlight w:val="none"/>
          <w14:textFill>
            <w14:solidFill>
              <w14:schemeClr w14:val="tx1"/>
            </w14:solidFill>
          </w14:textFill>
        </w:rPr>
        <w:t xml:space="preserve">任务，向</w:t>
      </w:r>
      <w:r>
        <w:rPr>
          <w:rFonts w:hint="eastAsia" w:ascii="宋体" w:hAnsi="宋体"/>
          <w:color w:val="000000" w:themeColor="text1"/>
          <w:szCs w:val="21"/>
          <w:highlight w:val="none"/>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提供真实、准确、合法的书面报告</w:t>
      </w:r>
      <w:r>
        <w:rPr>
          <w:rFonts w:hint="eastAsia" w:ascii="宋体" w:hAnsi="宋体"/>
          <w:color w:val="000000" w:themeColor="text1"/>
          <w:szCs w:val="21"/>
          <w:highlight w:val="none"/>
          <w14:textFill>
            <w14:solidFill>
              <w14:schemeClr w14:val="tx1"/>
            </w14:solidFill>
          </w14:textFill>
        </w:rPr>
        <w:t xml:space="preserve">，并对出具的报告承担相关法律责任</w:t>
      </w:r>
      <w:r>
        <w:rPr>
          <w:rFonts w:ascii="宋体" w:hAnsi="宋体"/>
          <w:color w:val="000000" w:themeColor="text1"/>
          <w:szCs w:val="21"/>
          <w:highlight w:val="none"/>
          <w14:textFill>
            <w14:solidFill>
              <w14:schemeClr w14:val="tx1"/>
            </w14:solidFill>
          </w14:textFill>
        </w:rPr>
        <w:t xml:space="preserve">。</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乙方应根据甲方监管实际，制定年度安全培训计划，并按计划需求自聘或外配省、市级安全专家对区域内监管生产经营单位以及安全监管人员开展安全培训。</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乙方</w:t>
      </w:r>
      <w:r>
        <w:rPr>
          <w:color w:val="000000" w:themeColor="text1"/>
          <w:highlight w:val="none"/>
          <w14:textFill>
            <w14:solidFill>
              <w14:schemeClr w14:val="tx1"/>
            </w14:solidFill>
          </w14:textFill>
        </w:rPr>
        <w:t xml:space="preserve">在执行项目业务过程中，对有争议或有分歧的问题，应及时向</w:t>
      </w:r>
      <w:r>
        <w:rPr>
          <w:rFonts w:hint="eastAsia"/>
          <w:color w:val="000000" w:themeColor="text1"/>
          <w:highlight w:val="none"/>
          <w14:textFill>
            <w14:solidFill>
              <w14:schemeClr w14:val="tx1"/>
            </w14:solidFill>
          </w14:textFill>
        </w:rPr>
        <w:t xml:space="preserve">甲方</w:t>
      </w:r>
      <w:r>
        <w:rPr>
          <w:color w:val="000000" w:themeColor="text1"/>
          <w:highlight w:val="none"/>
          <w14:textFill>
            <w14:solidFill>
              <w14:schemeClr w14:val="tx1"/>
            </w14:solidFill>
          </w14:textFill>
        </w:rPr>
        <w:t xml:space="preserve">提出书面报告，共同研究解决，不得擅自处理。</w:t>
      </w:r>
      <w:r>
        <w:rPr>
          <w:rFonts w:hint="eastAsia"/>
          <w:color w:val="000000" w:themeColor="text1"/>
          <w:highlight w:val="none"/>
          <w14:textFill>
            <w14:solidFill>
              <w14:schemeClr w14:val="tx1"/>
            </w14:solidFill>
          </w14:textFill>
        </w:rPr>
        <w:t xml:space="preserve">乙方应负责解答所检查项目所列问题隐患的依据或对应规范标准，并无偿指导相关责任主体制定有效的整改方案。</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应建立严格的档案管理制度，完整、准确、真实地反映和记录项目</w:t>
      </w:r>
      <w:r>
        <w:rPr>
          <w:rFonts w:hint="eastAsia" w:ascii="宋体" w:hAnsi="宋体"/>
          <w:color w:val="000000" w:themeColor="text1"/>
          <w:szCs w:val="21"/>
          <w:highlight w:val="none"/>
          <w14:textFill>
            <w14:solidFill>
              <w14:schemeClr w14:val="tx1"/>
            </w14:solidFill>
          </w14:textFill>
        </w:rPr>
        <w:t xml:space="preserve">技术指导</w:t>
      </w:r>
      <w:r>
        <w:rPr>
          <w:rFonts w:ascii="宋体" w:hAnsi="宋体"/>
          <w:color w:val="000000" w:themeColor="text1"/>
          <w:szCs w:val="21"/>
          <w:highlight w:val="none"/>
          <w14:textFill>
            <w14:solidFill>
              <w14:schemeClr w14:val="tx1"/>
            </w14:solidFill>
          </w14:textFill>
        </w:rPr>
        <w:t xml:space="preserve">情况，做好各类资料的归集、整理和保管工作。项目报告出具一个月内，归集、整理</w:t>
      </w:r>
      <w:r>
        <w:rPr>
          <w:rFonts w:hint="eastAsia" w:ascii="宋体" w:hAnsi="宋体"/>
          <w:color w:val="000000" w:themeColor="text1"/>
          <w:szCs w:val="21"/>
          <w:highlight w:val="none"/>
          <w14:textFill>
            <w14:solidFill>
              <w14:schemeClr w14:val="tx1"/>
            </w14:solidFill>
          </w14:textFill>
        </w:rPr>
        <w:t xml:space="preserve">两</w:t>
      </w:r>
      <w:r>
        <w:rPr>
          <w:rFonts w:ascii="宋体" w:hAnsi="宋体"/>
          <w:color w:val="000000" w:themeColor="text1"/>
          <w:szCs w:val="21"/>
          <w:highlight w:val="none"/>
          <w14:textFill>
            <w14:solidFill>
              <w14:schemeClr w14:val="tx1"/>
            </w14:solidFill>
          </w14:textFill>
        </w:rPr>
        <w:t xml:space="preserve">套完整的项目档案资料，其中一套自存，</w:t>
      </w:r>
      <w:r>
        <w:rPr>
          <w:rFonts w:hint="eastAsia" w:ascii="宋体" w:hAnsi="宋体"/>
          <w:color w:val="000000" w:themeColor="text1"/>
          <w:szCs w:val="21"/>
          <w:highlight w:val="none"/>
          <w14:textFill>
            <w14:solidFill>
              <w14:schemeClr w14:val="tx1"/>
            </w14:solidFill>
          </w14:textFill>
        </w:rPr>
        <w:t xml:space="preserve">一</w:t>
      </w:r>
      <w:r>
        <w:rPr>
          <w:rFonts w:ascii="宋体" w:hAnsi="宋体"/>
          <w:color w:val="000000" w:themeColor="text1"/>
          <w:szCs w:val="21"/>
          <w:highlight w:val="none"/>
          <w14:textFill>
            <w14:solidFill>
              <w14:schemeClr w14:val="tx1"/>
            </w14:solidFill>
          </w14:textFill>
        </w:rPr>
        <w:t xml:space="preserve">套交由</w:t>
      </w:r>
      <w:r>
        <w:rPr>
          <w:rFonts w:hint="eastAsia" w:ascii="宋体" w:hAnsi="宋体"/>
          <w:color w:val="000000" w:themeColor="text1"/>
          <w:szCs w:val="21"/>
          <w:highlight w:val="none"/>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存档。</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及其工作人员应遵守国家的有关保密规定，不得泄露国家机密和被检查单位的商业秘密。</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7、不得向被检查</w:t>
      </w:r>
      <w:r>
        <w:rPr>
          <w:rFonts w:hint="eastAsia" w:ascii="宋体" w:hAnsi="宋体"/>
          <w:color w:val="000000" w:themeColor="text1"/>
          <w:szCs w:val="21"/>
          <w:highlight w:val="none"/>
          <w14:textFill>
            <w14:solidFill>
              <w14:schemeClr w14:val="tx1"/>
            </w14:solidFill>
          </w14:textFill>
        </w:rPr>
        <w:t xml:space="preserve">服务单位</w:t>
      </w:r>
      <w:r>
        <w:rPr>
          <w:rFonts w:ascii="宋体" w:hAnsi="宋体"/>
          <w:color w:val="000000" w:themeColor="text1"/>
          <w:szCs w:val="21"/>
          <w:highlight w:val="none"/>
          <w14:textFill>
            <w14:solidFill>
              <w14:schemeClr w14:val="tx1"/>
            </w14:solidFill>
          </w14:textFill>
        </w:rPr>
        <w:t xml:space="preserve">收取任何费用。不得收受被检查</w:t>
      </w:r>
      <w:r>
        <w:rPr>
          <w:rFonts w:hint="eastAsia" w:ascii="宋体" w:hAnsi="宋体"/>
          <w:color w:val="000000" w:themeColor="text1"/>
          <w:szCs w:val="21"/>
          <w:highlight w:val="none"/>
          <w14:textFill>
            <w14:solidFill>
              <w14:schemeClr w14:val="tx1"/>
            </w14:solidFill>
          </w14:textFill>
        </w:rPr>
        <w:t xml:space="preserve">服务单位</w:t>
      </w:r>
      <w:r>
        <w:rPr>
          <w:rFonts w:ascii="宋体" w:hAnsi="宋体"/>
          <w:color w:val="000000" w:themeColor="text1"/>
          <w:szCs w:val="21"/>
          <w:highlight w:val="none"/>
          <w14:textFill>
            <w14:solidFill>
              <w14:schemeClr w14:val="tx1"/>
            </w14:solidFill>
          </w14:textFill>
        </w:rPr>
        <w:t xml:space="preserve">礼品、礼金、有价证券和贵重物品，不得参加被检查</w:t>
      </w:r>
      <w:r>
        <w:rPr>
          <w:rFonts w:hint="eastAsia" w:ascii="宋体" w:hAnsi="宋体"/>
          <w:color w:val="000000" w:themeColor="text1"/>
          <w:szCs w:val="21"/>
          <w:highlight w:val="none"/>
          <w14:textFill>
            <w14:solidFill>
              <w14:schemeClr w14:val="tx1"/>
            </w14:solidFill>
          </w14:textFill>
        </w:rPr>
        <w:t xml:space="preserve">服务</w:t>
      </w:r>
      <w:r>
        <w:rPr>
          <w:rFonts w:ascii="宋体" w:hAnsi="宋体"/>
          <w:color w:val="000000" w:themeColor="text1"/>
          <w:szCs w:val="21"/>
          <w:highlight w:val="none"/>
          <w14:textFill>
            <w14:solidFill>
              <w14:schemeClr w14:val="tx1"/>
            </w14:solidFill>
          </w14:textFill>
        </w:rPr>
        <w:t xml:space="preserve">单位宴请和安排的高档消费活动。</w:t>
      </w:r>
      <w:r>
        <w:rPr>
          <w:rFonts w:hint="eastAsia" w:ascii="宋体" w:hAnsi="宋体"/>
          <w:color w:val="000000" w:themeColor="text1"/>
          <w:szCs w:val="21"/>
          <w:highlight w:val="none"/>
          <w14:textFill>
            <w14:solidFill>
              <w14:schemeClr w14:val="tx1"/>
            </w14:solidFill>
          </w14:textFill>
        </w:rPr>
        <w:t xml:space="preserve">不得明示或暗示被检查服务单位购买、租赁建筑材料、设备及技术服务。</w:t>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8、</w:t>
      </w:r>
      <w:r>
        <w:rPr>
          <w:rFonts w:hint="eastAsia" w:ascii="宋体" w:hAnsi="宋体"/>
          <w:color w:val="000000" w:themeColor="text1"/>
          <w:szCs w:val="21"/>
          <w:highlight w:val="none"/>
          <w14:textFill>
            <w14:solidFill>
              <w14:schemeClr w14:val="tx1"/>
            </w14:solidFill>
          </w14:textFill>
        </w:rPr>
        <w:t xml:space="preserve">乙方</w:t>
      </w:r>
      <w:r>
        <w:rPr>
          <w:rFonts w:ascii="宋体" w:hAnsi="宋体"/>
          <w:color w:val="000000" w:themeColor="text1"/>
          <w:szCs w:val="21"/>
          <w:highlight w:val="none"/>
          <w14:textFill>
            <w14:solidFill>
              <w14:schemeClr w14:val="tx1"/>
            </w14:solidFill>
          </w14:textFill>
        </w:rPr>
        <w:t xml:space="preserve">接受</w:t>
      </w:r>
      <w:r>
        <w:rPr>
          <w:rFonts w:hint="eastAsia" w:ascii="宋体" w:hAnsi="宋体"/>
          <w:color w:val="000000" w:themeColor="text1"/>
          <w:szCs w:val="21"/>
          <w:highlight w:val="none"/>
          <w14:textFill>
            <w14:solidFill>
              <w14:schemeClr w14:val="tx1"/>
            </w14:solidFill>
          </w14:textFill>
        </w:rPr>
        <w:t xml:space="preserve">甲方</w:t>
      </w:r>
      <w:r>
        <w:rPr>
          <w:rFonts w:ascii="宋体" w:hAnsi="宋体"/>
          <w:color w:val="000000" w:themeColor="text1"/>
          <w:szCs w:val="21"/>
          <w:highlight w:val="none"/>
          <w14:textFill>
            <w14:solidFill>
              <w14:schemeClr w14:val="tx1"/>
            </w14:solidFill>
          </w14:textFill>
        </w:rPr>
        <w:t xml:space="preserve">按照招标文件中监督管理办法的有关规定进行的考核与奖惩。</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乙方及其工作人员应严格按照国家法律法规、标准规范规程和所在省市有关规定、办法、文件开展检查工作，并对其工作人员的检查行为以及检查中所涉及的安全风险承担一切责任和后果。</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10、乙方及其派驻人员服从甲方的工作部署，不得推诿。</w:t>
      </w:r>
      <w:r/>
    </w:p>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11、乙方在履行合同中产生的一切非因甲方过错导致的损失，均由乙方自行承担责任。</w:t>
      </w:r>
      <w:r/>
    </w:p>
    <w:p>
      <w:pPr>
        <w:ind w:firstLine="422"/>
        <w:spacing w:line="276" w:lineRule="auto"/>
        <w:rPr>
          <w:rFonts w:ascii="宋体" w:hAnsi="宋体"/>
          <w:b/>
          <w:bCs/>
          <w:color w:val="000000" w:themeColor="text1"/>
          <w:szCs w:val="21"/>
          <w:highlight w:val="none"/>
          <w14:textFill>
            <w14:solidFill>
              <w14:schemeClr w14:val="tx1"/>
            </w14:solidFill>
          </w14:textFill>
        </w:rPr>
      </w:pPr>
      <w:r/>
      <w:bookmarkStart w:id="100" w:name="_Toc223404485"/>
      <w:r>
        <w:rPr>
          <w:rFonts w:hint="eastAsia" w:ascii="宋体" w:hAnsi="宋体"/>
          <w:b/>
          <w:bCs/>
          <w:color w:val="000000" w:themeColor="text1"/>
          <w:szCs w:val="21"/>
          <w:highlight w:val="none"/>
          <w14:textFill>
            <w14:solidFill>
              <w14:schemeClr w14:val="tx1"/>
            </w14:solidFill>
          </w14:textFill>
        </w:rPr>
        <w:t xml:space="preserve">十</w:t>
      </w:r>
      <w:r>
        <w:rPr>
          <w:rFonts w:ascii="宋体" w:hAnsi="宋体"/>
          <w:b/>
          <w:bCs/>
          <w:color w:val="000000" w:themeColor="text1"/>
          <w:szCs w:val="21"/>
          <w:highlight w:val="none"/>
          <w14:textFill>
            <w14:solidFill>
              <w14:schemeClr w14:val="tx1"/>
            </w14:solidFill>
          </w14:textFill>
        </w:rPr>
        <w:t xml:space="preserve">、违约条款</w:t>
      </w:r>
      <w:bookmarkEnd w:id="100"/>
      <w:r/>
      <w:r/>
    </w:p>
    <w:p>
      <w:pPr>
        <w:ind w:firstLine="420"/>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ascii="宋体" w:hAnsi="宋体" w:cs="宋体"/>
          <w:color w:val="000000" w:themeColor="text1"/>
          <w:szCs w:val="21"/>
          <w:highlight w:val="none"/>
          <w14:textFill>
            <w14:solidFill>
              <w14:schemeClr w14:val="tx1"/>
            </w14:solidFill>
          </w14:textFill>
        </w:rPr>
        <w:t xml:space="preserve">、一方不按期履行合同，并经另一方提示后</w:t>
      </w:r>
      <w:r>
        <w:rPr>
          <w:rFonts w:hint="eastAsia" w:ascii="宋体" w:hAnsi="宋体" w:cs="宋体"/>
          <w:b/>
          <w:color w:val="000000" w:themeColor="text1"/>
          <w:szCs w:val="21"/>
          <w:highlight w:val="none"/>
          <w:u w:val="singl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日内仍不履行合同的，守约方有权解除合同，违约方要承担相应的法律责任。</w:t>
      </w:r>
      <w:r/>
    </w:p>
    <w:p>
      <w:pPr>
        <w:ind w:firstLine="420"/>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、如因一方违约，双方未能就赔偿损失达成协议，引起诉讼或仲裁时，违约方除应赔偿对方经济损失外，还应承担因诉讼或仲裁所支付的律师代理费等相关费用。</w:t>
      </w:r>
      <w:r/>
    </w:p>
    <w:p>
      <w:pPr>
        <w:ind w:firstLine="420"/>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w:t>
      </w:r>
      <w:r>
        <w:rPr>
          <w:rFonts w:ascii="宋体" w:hAnsi="宋体" w:cs="宋体"/>
          <w:color w:val="000000" w:themeColor="text1"/>
          <w:szCs w:val="21"/>
          <w:highlight w:val="none"/>
          <w14:textFill>
            <w14:solidFill>
              <w14:schemeClr w14:val="tx1"/>
            </w14:solidFill>
          </w14:textFill>
        </w:rPr>
        <w:t xml:space="preserve">应承担的违约责任，以《中华人民共和国</w:t>
      </w:r>
      <w:r>
        <w:rPr>
          <w:rFonts w:hint="eastAsia" w:ascii="宋体" w:hAnsi="宋体" w:cs="宋体"/>
          <w:color w:val="000000" w:themeColor="text1"/>
          <w:szCs w:val="21"/>
          <w:highlight w:val="none"/>
          <w14:textFill>
            <w14:solidFill>
              <w14:schemeClr w14:val="tx1"/>
            </w14:solidFill>
          </w14:textFill>
        </w:rPr>
        <w:t xml:space="preserve">民法典</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和其他</w:t>
      </w:r>
      <w:r>
        <w:rPr>
          <w:rFonts w:ascii="宋体" w:hAnsi="宋体" w:cs="宋体"/>
          <w:color w:val="000000" w:themeColor="text1"/>
          <w:szCs w:val="21"/>
          <w:highlight w:val="none"/>
          <w14:textFill>
            <w14:solidFill>
              <w14:schemeClr w14:val="tx1"/>
            </w14:solidFill>
          </w14:textFill>
        </w:rPr>
        <w:t xml:space="preserve">有关</w:t>
      </w:r>
      <w:r>
        <w:rPr>
          <w:rFonts w:hint="eastAsia" w:ascii="宋体" w:hAnsi="宋体" w:cs="宋体"/>
          <w:color w:val="000000" w:themeColor="text1"/>
          <w:szCs w:val="21"/>
          <w:highlight w:val="none"/>
          <w14:textFill>
            <w14:solidFill>
              <w14:schemeClr w14:val="tx1"/>
            </w14:solidFill>
          </w14:textFill>
        </w:rPr>
        <w:t xml:space="preserve">法律法规</w:t>
      </w:r>
      <w:r>
        <w:rPr>
          <w:rFonts w:ascii="宋体" w:hAnsi="宋体" w:cs="宋体"/>
          <w:color w:val="000000" w:themeColor="text1"/>
          <w:szCs w:val="21"/>
          <w:highlight w:val="none"/>
          <w14:textFill>
            <w14:solidFill>
              <w14:schemeClr w14:val="tx1"/>
            </w14:solidFill>
          </w14:textFill>
        </w:rPr>
        <w:t xml:space="preserve">规定为准，无相关规定的，双方协商解决。</w:t>
      </w:r>
      <w:r/>
    </w:p>
    <w:p>
      <w:pPr>
        <w:ind w:firstLine="420"/>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ascii="宋体" w:hAnsi="宋体" w:cs="宋体"/>
          <w:color w:val="000000" w:themeColor="text1"/>
          <w:szCs w:val="21"/>
          <w:highlight w:val="none"/>
          <w14:textFill>
            <w14:solidFill>
              <w14:schemeClr w14:val="tx1"/>
            </w14:solidFill>
          </w14:textFill>
        </w:rPr>
        <w:t xml:space="preserve">、按照本合同规定应该偿付的违约金、赔偿金等，应当在明确责任后</w:t>
      </w:r>
      <w:r>
        <w:rPr>
          <w:rFonts w:hint="eastAsia" w:ascii="宋体" w:hAnsi="宋体" w:cs="宋体"/>
          <w:b/>
          <w:color w:val="000000" w:themeColor="text1"/>
          <w:szCs w:val="21"/>
          <w:highlight w:val="none"/>
          <w:u w:val="singl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日内，按银行规定或双方商定的结算办法付清，否则按逾期付款处理。</w:t>
      </w:r>
      <w:r/>
    </w:p>
    <w:p>
      <w:pPr>
        <w:ind w:firstLine="420"/>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5、乙方检查</w:t>
      </w:r>
      <w:r>
        <w:rPr>
          <w:rFonts w:ascii="宋体" w:hAnsi="宋体" w:cs="宋体"/>
          <w:color w:val="000000" w:themeColor="text1"/>
          <w:szCs w:val="21"/>
          <w:highlight w:val="none"/>
          <w14:textFill>
            <w14:solidFill>
              <w14:schemeClr w14:val="tx1"/>
            </w14:solidFill>
          </w14:textFill>
        </w:rPr>
        <w:t xml:space="preserve">中发现</w:t>
      </w:r>
      <w:r>
        <w:rPr>
          <w:rFonts w:hint="eastAsia" w:ascii="宋体" w:hAnsi="宋体" w:cs="宋体"/>
          <w:color w:val="000000" w:themeColor="text1"/>
          <w:szCs w:val="21"/>
          <w:highlight w:val="none"/>
          <w14:textFill>
            <w14:solidFill>
              <w14:schemeClr w14:val="tx1"/>
            </w14:solidFill>
          </w14:textFill>
        </w:rPr>
        <w:t xml:space="preserve">的重大隐患</w:t>
      </w:r>
      <w:r>
        <w:rPr>
          <w:rFonts w:ascii="宋体" w:hAnsi="宋体" w:cs="宋体"/>
          <w:color w:val="000000" w:themeColor="text1"/>
          <w:szCs w:val="21"/>
          <w:highlight w:val="none"/>
          <w14:textFill>
            <w14:solidFill>
              <w14:schemeClr w14:val="tx1"/>
            </w14:solidFill>
          </w14:textFill>
        </w:rPr>
        <w:t xml:space="preserve">，应及时</w:t>
      </w:r>
      <w:r>
        <w:rPr>
          <w:rFonts w:hint="eastAsia" w:ascii="宋体" w:hAnsi="宋体" w:cs="宋体"/>
          <w:color w:val="000000" w:themeColor="text1"/>
          <w:szCs w:val="21"/>
          <w:highlight w:val="none"/>
          <w14:textFill>
            <w14:solidFill>
              <w14:schemeClr w14:val="tx1"/>
            </w14:solidFill>
          </w14:textFill>
        </w:rPr>
        <w:t xml:space="preserve">书面</w:t>
      </w:r>
      <w:r>
        <w:rPr>
          <w:rFonts w:ascii="宋体" w:hAnsi="宋体" w:cs="宋体"/>
          <w:color w:val="000000" w:themeColor="text1"/>
          <w:szCs w:val="21"/>
          <w:highlight w:val="none"/>
          <w14:textFill>
            <w14:solidFill>
              <w14:schemeClr w14:val="tx1"/>
            </w14:solidFill>
          </w14:textFill>
        </w:rPr>
        <w:t xml:space="preserve">报告</w:t>
      </w:r>
      <w:r>
        <w:rPr>
          <w:rFonts w:hint="eastAsia" w:ascii="宋体" w:hAnsi="宋体" w:cs="宋体"/>
          <w:color w:val="000000" w:themeColor="text1"/>
          <w:szCs w:val="21"/>
          <w:highlight w:val="none"/>
          <w14:textFill>
            <w14:solidFill>
              <w14:schemeClr w14:val="tx1"/>
            </w14:solidFill>
          </w14:textFill>
        </w:rPr>
        <w:t xml:space="preserve">甲方</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如有</w:t>
      </w:r>
      <w:r>
        <w:rPr>
          <w:rFonts w:ascii="宋体" w:hAnsi="宋体" w:cs="宋体"/>
          <w:color w:val="000000" w:themeColor="text1"/>
          <w:szCs w:val="21"/>
          <w:highlight w:val="none"/>
          <w14:textFill>
            <w14:solidFill>
              <w14:schemeClr w14:val="tx1"/>
            </w14:solidFill>
          </w14:textFill>
        </w:rPr>
        <w:t xml:space="preserve">隐瞒不报</w:t>
      </w:r>
      <w:r>
        <w:rPr>
          <w:rFonts w:hint="eastAsia" w:ascii="宋体" w:hAnsi="宋体" w:cs="宋体"/>
          <w:color w:val="000000" w:themeColor="text1"/>
          <w:szCs w:val="21"/>
          <w:highlight w:val="none"/>
          <w14:textFill>
            <w14:solidFill>
              <w14:schemeClr w14:val="tx1"/>
            </w14:solidFill>
          </w14:textFill>
        </w:rPr>
        <w:t xml:space="preserve">行为，甲方</w:t>
      </w:r>
      <w:r>
        <w:rPr>
          <w:rFonts w:ascii="宋体" w:hAnsi="宋体" w:cs="宋体"/>
          <w:color w:val="000000" w:themeColor="text1"/>
          <w:szCs w:val="21"/>
          <w:highlight w:val="none"/>
          <w14:textFill>
            <w14:solidFill>
              <w14:schemeClr w14:val="tx1"/>
            </w14:solidFill>
          </w14:textFill>
        </w:rPr>
        <w:t xml:space="preserve">有权视情节给予约谈、处罚</w:t>
      </w:r>
      <w:r>
        <w:rPr>
          <w:rFonts w:hint="eastAsia" w:ascii="宋体" w:hAnsi="宋体" w:cs="宋体"/>
          <w:color w:val="000000" w:themeColor="text1"/>
          <w:szCs w:val="21"/>
          <w:highlight w:val="none"/>
          <w14:textFill>
            <w14:solidFill>
              <w14:schemeClr w14:val="tx1"/>
            </w14:solidFill>
          </w14:textFill>
        </w:rPr>
        <w:t xml:space="preserve">，直至解除合同、拒付服务费</w:t>
      </w:r>
      <w:r>
        <w:rPr>
          <w:rFonts w:ascii="宋体" w:hAnsi="宋体" w:cs="宋体"/>
          <w:color w:val="000000" w:themeColor="text1"/>
          <w:szCs w:val="21"/>
          <w:highlight w:val="none"/>
          <w14:textFill>
            <w14:solidFill>
              <w14:schemeClr w14:val="tx1"/>
            </w14:solidFill>
          </w14:textFill>
        </w:rPr>
        <w:t xml:space="preserve">。</w:t>
      </w: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服务期限事故调查报告认定的事故原因，涉及中标人未按园区检查计划及时开展隐患排查或隐患排查不彻底、不准确，风险辨识不内，除正常考核外，若园区生产经营单位发生生产安全事故，经事故调查组出具的全面等原因造成发包人被追责、通报或造成较大影响的：凡发生一起较大生产安全事故（不含建筑施工），扣除服务费用的10%；发生一起重大及以上生产安全事故或发生两起生产安全事故，实行一票否决制，招标人有权终止合同并不予支付剩余费用。</w:t>
      </w:r>
      <w:r/>
    </w:p>
    <w:p>
      <w:pPr>
        <w:ind w:firstLine="420"/>
        <w:spacing w:line="400" w:lineRule="exact"/>
        <w:rPr>
          <w:rFonts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w:t>
      </w:r>
      <w:r>
        <w:rPr>
          <w:rFonts w:hint="eastAsia" w:ascii="宋体" w:hAnsi="宋体"/>
          <w:b/>
          <w:bCs/>
          <w:color w:val="000000" w:themeColor="text1"/>
          <w:szCs w:val="21"/>
          <w:highlight w:val="none"/>
          <w14:textFill>
            <w14:solidFill>
              <w14:schemeClr w14:val="tx1"/>
            </w14:solidFill>
          </w14:textFill>
        </w:rPr>
        <w:t xml:space="preserve">一、不可抗力条款</w:t>
      </w:r>
      <w:r/>
    </w:p>
    <w:p>
      <w:pPr>
        <w:ind w:firstLine="420"/>
        <w:spacing w:line="27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因不可抗力致使一方不能及时或完全履行合同的，应及时通知采购代理机构及另一方，双方互不承担责任，并在</w:t>
      </w:r>
      <w:r>
        <w:rPr>
          <w:rFonts w:hint="eastAsia" w:ascii="宋体" w:hAnsi="宋体" w:cs="宋体"/>
          <w:b/>
          <w:color w:val="000000" w:themeColor="text1"/>
          <w:szCs w:val="21"/>
          <w:highlight w:val="none"/>
          <w:u w:val="singl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天内提供有关不可抗力的相应证明。合同未履行部分是否继续履行、如何履行等问题，可由双方协商解决。</w:t>
      </w:r>
      <w:r/>
    </w:p>
    <w:p>
      <w:pPr>
        <w:ind w:firstLine="422"/>
        <w:spacing w:line="276"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十二、法律责任</w:t>
      </w:r>
      <w:r/>
    </w:p>
    <w:p>
      <w:pPr>
        <w:ind w:firstLine="420"/>
        <w:spacing w:line="276"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乙方</w:t>
      </w:r>
      <w:r>
        <w:rPr>
          <w:rFonts w:ascii="宋体" w:hAnsi="宋体" w:cs="宋体"/>
          <w:color w:val="000000" w:themeColor="text1"/>
          <w:szCs w:val="21"/>
          <w:highlight w:val="none"/>
          <w14:textFill>
            <w14:solidFill>
              <w14:schemeClr w14:val="tx1"/>
            </w14:solidFill>
          </w14:textFill>
        </w:rPr>
        <w:t xml:space="preserve">及其工作人员违反招标文件中的监督管理办法的，视情节轻重，给予限期整改、责令调整人员等处理；触犯法律的，承担相应法律责任。</w:t>
      </w:r>
      <w:r/>
    </w:p>
    <w:p>
      <w:pPr>
        <w:ind w:firstLine="420"/>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乙方</w:t>
      </w:r>
      <w:r>
        <w:rPr>
          <w:rFonts w:ascii="宋体" w:hAnsi="宋体" w:cs="宋体"/>
          <w:color w:val="000000" w:themeColor="text1"/>
          <w:szCs w:val="21"/>
          <w:highlight w:val="none"/>
          <w14:textFill>
            <w14:solidFill>
              <w14:schemeClr w14:val="tx1"/>
            </w14:solidFill>
          </w14:textFill>
        </w:rPr>
        <w:t xml:space="preserve">及其工作人员工作出现重大过失，或有弄虚作假行为，牟取非法利益，给</w:t>
      </w:r>
      <w:r>
        <w:rPr>
          <w:rFonts w:hint="eastAsia" w:ascii="宋体" w:hAnsi="宋体" w:cs="宋体"/>
          <w:color w:val="000000" w:themeColor="text1"/>
          <w:szCs w:val="21"/>
          <w:highlight w:val="none"/>
          <w14:textFill>
            <w14:solidFill>
              <w14:schemeClr w14:val="tx1"/>
            </w14:solidFill>
          </w14:textFill>
        </w:rPr>
        <w:t xml:space="preserve">甲方</w:t>
      </w:r>
      <w:r>
        <w:rPr>
          <w:rFonts w:ascii="宋体" w:hAnsi="宋体" w:cs="宋体"/>
          <w:color w:val="000000" w:themeColor="text1"/>
          <w:szCs w:val="21"/>
          <w:highlight w:val="none"/>
          <w14:textFill>
            <w14:solidFill>
              <w14:schemeClr w14:val="tx1"/>
            </w14:solidFill>
          </w14:textFill>
        </w:rPr>
        <w:t xml:space="preserve">造成重大损失</w:t>
      </w:r>
      <w:r>
        <w:rPr>
          <w:rFonts w:hint="eastAsia" w:ascii="宋体" w:hAnsi="宋体" w:cs="宋体"/>
          <w:color w:val="000000" w:themeColor="text1"/>
          <w:szCs w:val="21"/>
          <w:highlight w:val="none"/>
          <w14:textFill>
            <w14:solidFill>
              <w14:schemeClr w14:val="tx1"/>
            </w14:solidFill>
          </w14:textFill>
        </w:rPr>
        <w:t xml:space="preserve">或</w:t>
      </w:r>
      <w:r>
        <w:rPr>
          <w:rFonts w:ascii="宋体" w:hAnsi="宋体" w:cs="宋体"/>
          <w:color w:val="000000" w:themeColor="text1"/>
          <w:szCs w:val="21"/>
          <w:highlight w:val="none"/>
          <w14:textFill>
            <w14:solidFill>
              <w14:schemeClr w14:val="tx1"/>
            </w14:solidFill>
          </w14:textFill>
        </w:rPr>
        <w:t xml:space="preserve">恶劣影响的，查处一次，即扣减该项目</w:t>
      </w:r>
      <w:r>
        <w:rPr>
          <w:rFonts w:hint="eastAsia" w:ascii="宋体" w:hAnsi="宋体" w:cs="宋体"/>
          <w:color w:val="000000" w:themeColor="text1"/>
          <w:szCs w:val="21"/>
          <w:highlight w:val="none"/>
          <w14:textFill>
            <w14:solidFill>
              <w14:schemeClr w14:val="tx1"/>
            </w14:solidFill>
          </w14:textFill>
        </w:rPr>
        <w:t xml:space="preserve">剩余</w:t>
      </w:r>
      <w:r>
        <w:rPr>
          <w:rFonts w:ascii="宋体" w:hAnsi="宋体" w:cs="宋体"/>
          <w:color w:val="000000" w:themeColor="text1"/>
          <w:szCs w:val="21"/>
          <w:highlight w:val="none"/>
          <w14:textFill>
            <w14:solidFill>
              <w14:schemeClr w14:val="tx1"/>
            </w14:solidFill>
          </w14:textFill>
        </w:rPr>
        <w:t xml:space="preserve">全额合同金额，取消服务资格；触犯法律的，自行承担全部法律责任。</w:t>
      </w:r>
      <w:r/>
    </w:p>
    <w:p>
      <w:pPr>
        <w:ind w:firstLine="420"/>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甲方</w:t>
      </w:r>
      <w:r>
        <w:rPr>
          <w:rFonts w:ascii="宋体" w:hAnsi="宋体" w:cs="宋体"/>
          <w:color w:val="000000" w:themeColor="text1"/>
          <w:szCs w:val="21"/>
          <w:highlight w:val="none"/>
          <w14:textFill>
            <w14:solidFill>
              <w14:schemeClr w14:val="tx1"/>
            </w14:solidFill>
          </w14:textFill>
        </w:rPr>
        <w:t xml:space="preserve">及其工作人员不得以任何名义向</w:t>
      </w:r>
      <w:r>
        <w:rPr>
          <w:rFonts w:hint="eastAsia" w:ascii="宋体" w:hAnsi="宋体" w:cs="宋体"/>
          <w:color w:val="000000" w:themeColor="text1"/>
          <w:szCs w:val="21"/>
          <w:highlight w:val="none"/>
          <w14:textFill>
            <w14:solidFill>
              <w14:schemeClr w14:val="tx1"/>
            </w14:solidFill>
          </w14:textFill>
        </w:rPr>
        <w:t xml:space="preserve">乙方</w:t>
      </w:r>
      <w:r>
        <w:rPr>
          <w:rFonts w:ascii="宋体" w:hAnsi="宋体" w:cs="宋体"/>
          <w:color w:val="000000" w:themeColor="text1"/>
          <w:szCs w:val="21"/>
          <w:highlight w:val="none"/>
          <w14:textFill>
            <w14:solidFill>
              <w14:schemeClr w14:val="tx1"/>
            </w14:solidFill>
          </w14:textFill>
        </w:rPr>
        <w:t xml:space="preserve">及其工作人员施加影响，干扰服务机构及其工作人员依法、独立、客观、公正</w:t>
      </w:r>
      <w:r>
        <w:rPr>
          <w:rFonts w:hint="eastAsia" w:ascii="宋体" w:hAnsi="宋体" w:cs="宋体"/>
          <w:color w:val="000000" w:themeColor="text1"/>
          <w:szCs w:val="21"/>
          <w:highlight w:val="none"/>
          <w14:textFill>
            <w14:solidFill>
              <w14:schemeClr w14:val="tx1"/>
            </w14:solidFill>
          </w14:textFill>
        </w:rPr>
        <w:t xml:space="preserve">地</w:t>
      </w:r>
      <w:r>
        <w:rPr>
          <w:rFonts w:ascii="宋体" w:hAnsi="宋体" w:cs="宋体"/>
          <w:color w:val="000000" w:themeColor="text1"/>
          <w:szCs w:val="21"/>
          <w:highlight w:val="none"/>
          <w14:textFill>
            <w14:solidFill>
              <w14:schemeClr w14:val="tx1"/>
            </w14:solidFill>
          </w14:textFill>
        </w:rPr>
        <w:t xml:space="preserve">开展</w:t>
      </w:r>
      <w:r>
        <w:rPr>
          <w:rFonts w:hint="eastAsia" w:ascii="宋体" w:hAnsi="宋体" w:cs="宋体"/>
          <w:color w:val="000000" w:themeColor="text1"/>
          <w:szCs w:val="21"/>
          <w:highlight w:val="none"/>
          <w14:textFill>
            <w14:solidFill>
              <w14:schemeClr w14:val="tx1"/>
            </w14:solidFill>
          </w14:textFill>
        </w:rPr>
        <w:t xml:space="preserve">检查</w:t>
      </w:r>
      <w:r>
        <w:rPr>
          <w:rFonts w:ascii="宋体" w:hAnsi="宋体" w:cs="宋体"/>
          <w:color w:val="000000" w:themeColor="text1"/>
          <w:szCs w:val="21"/>
          <w:highlight w:val="none"/>
          <w14:textFill>
            <w14:solidFill>
              <w14:schemeClr w14:val="tx1"/>
            </w14:solidFill>
          </w14:textFill>
        </w:rPr>
        <w:t xml:space="preserve">工作；不得向</w:t>
      </w:r>
      <w:r>
        <w:rPr>
          <w:rFonts w:hint="eastAsia" w:ascii="宋体" w:hAnsi="宋体" w:cs="宋体"/>
          <w:color w:val="000000" w:themeColor="text1"/>
          <w:szCs w:val="21"/>
          <w:highlight w:val="none"/>
          <w14:textFill>
            <w14:solidFill>
              <w14:schemeClr w14:val="tx1"/>
            </w14:solidFill>
          </w14:textFill>
        </w:rPr>
        <w:t xml:space="preserve">乙方</w:t>
      </w:r>
      <w:r>
        <w:rPr>
          <w:rFonts w:ascii="宋体" w:hAnsi="宋体" w:cs="宋体"/>
          <w:color w:val="000000" w:themeColor="text1"/>
          <w:szCs w:val="21"/>
          <w:highlight w:val="none"/>
          <w14:textFill>
            <w14:solidFill>
              <w14:schemeClr w14:val="tx1"/>
            </w14:solidFill>
          </w14:textFill>
        </w:rPr>
        <w:t xml:space="preserve">或个人索要财物，不得接受馈赠或宴请。</w:t>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其他</w:t>
      </w:r>
      <w:r>
        <w:rPr>
          <w:rFonts w:ascii="宋体" w:hAnsi="宋体"/>
          <w:color w:val="000000" w:themeColor="text1"/>
          <w:szCs w:val="21"/>
          <w:highlight w:val="none"/>
          <w14:textFill>
            <w14:solidFill>
              <w14:schemeClr w14:val="tx1"/>
            </w14:solidFill>
          </w14:textFill>
        </w:rPr>
        <w:t xml:space="preserve">未尽事宜，以《中华人民共和国</w:t>
      </w:r>
      <w:r>
        <w:rPr>
          <w:rFonts w:hint="eastAsia" w:ascii="宋体" w:hAnsi="宋体"/>
          <w:color w:val="000000" w:themeColor="text1"/>
          <w:szCs w:val="21"/>
          <w:highlight w:val="none"/>
          <w14:textFill>
            <w14:solidFill>
              <w14:schemeClr w14:val="tx1"/>
            </w14:solidFill>
          </w14:textFill>
        </w:rPr>
        <w:t xml:space="preserve">民法典</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和其他</w:t>
      </w:r>
      <w:r>
        <w:rPr>
          <w:rFonts w:ascii="宋体" w:hAnsi="宋体"/>
          <w:color w:val="000000" w:themeColor="text1"/>
          <w:szCs w:val="21"/>
          <w:highlight w:val="none"/>
          <w14:textFill>
            <w14:solidFill>
              <w14:schemeClr w14:val="tx1"/>
            </w14:solidFill>
          </w14:textFill>
        </w:rPr>
        <w:t xml:space="preserve">有关</w:t>
      </w:r>
      <w:r>
        <w:rPr>
          <w:rFonts w:hint="eastAsia" w:ascii="宋体" w:hAnsi="宋体"/>
          <w:color w:val="000000" w:themeColor="text1"/>
          <w:szCs w:val="21"/>
          <w:highlight w:val="none"/>
          <w14:textFill>
            <w14:solidFill>
              <w14:schemeClr w14:val="tx1"/>
            </w14:solidFill>
          </w14:textFill>
        </w:rPr>
        <w:t xml:space="preserve">法律法规</w:t>
      </w:r>
      <w:r>
        <w:rPr>
          <w:rFonts w:ascii="宋体" w:hAnsi="宋体"/>
          <w:color w:val="000000" w:themeColor="text1"/>
          <w:szCs w:val="21"/>
          <w:highlight w:val="none"/>
          <w14:textFill>
            <w14:solidFill>
              <w14:schemeClr w14:val="tx1"/>
            </w14:solidFill>
          </w14:textFill>
        </w:rPr>
        <w:t xml:space="preserve">为准，无相关规定的，双方协商解决。</w:t>
      </w:r>
      <w:r/>
    </w:p>
    <w:p>
      <w:pPr>
        <w:ind w:firstLine="422"/>
        <w:spacing w:line="276" w:lineRule="auto"/>
        <w:rPr>
          <w:rFonts w:ascii="宋体" w:hAnsi="宋体"/>
          <w:b/>
          <w:bCs/>
          <w:color w:val="000000" w:themeColor="text1"/>
          <w:szCs w:val="21"/>
          <w:highlight w:val="none"/>
          <w14:textFill>
            <w14:solidFill>
              <w14:schemeClr w14:val="tx1"/>
            </w14:solidFill>
          </w14:textFill>
        </w:rPr>
      </w:pPr>
      <w:r/>
      <w:bookmarkStart w:id="101" w:name="_Toc223404487"/>
      <w:r>
        <w:rPr>
          <w:rFonts w:hint="eastAsia" w:ascii="宋体" w:hAnsi="宋体"/>
          <w:b/>
          <w:bCs/>
          <w:color w:val="000000" w:themeColor="text1"/>
          <w:szCs w:val="21"/>
          <w:highlight w:val="none"/>
          <w14:textFill>
            <w14:solidFill>
              <w14:schemeClr w14:val="tx1"/>
            </w14:solidFill>
          </w14:textFill>
        </w:rPr>
        <w:t xml:space="preserve">十三、争议的解决方式</w:t>
      </w:r>
      <w:bookmarkEnd w:id="101"/>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合同发生纠纷时，双方应协商解决，协商不成提交</w:t>
      </w:r>
      <w:r>
        <w:rPr>
          <w:rFonts w:hint="eastAsia" w:ascii="宋体" w:hAnsi="宋体"/>
          <w:color w:val="000000" w:themeColor="text1"/>
          <w:szCs w:val="21"/>
          <w:highlight w:val="none"/>
          <w14:textFill>
            <w14:solidFill>
              <w14:schemeClr w14:val="tx1"/>
            </w14:solidFill>
          </w14:textFill>
        </w:rPr>
        <w:t xml:space="preserve">甲方所在地法院起诉</w:t>
      </w:r>
      <w:r>
        <w:rPr>
          <w:rFonts w:ascii="宋体" w:hAnsi="宋体"/>
          <w:color w:val="000000" w:themeColor="text1"/>
          <w:szCs w:val="21"/>
          <w:highlight w:val="none"/>
          <w14:textFill>
            <w14:solidFill>
              <w14:schemeClr w14:val="tx1"/>
            </w14:solidFill>
          </w14:textFill>
        </w:rPr>
        <w:t xml:space="preserve">。</w:t>
      </w:r>
      <w:r/>
    </w:p>
    <w:p>
      <w:pPr>
        <w:ind w:firstLine="422"/>
        <w:spacing w:line="276" w:lineRule="auto"/>
        <w:rPr>
          <w:rFonts w:ascii="宋体" w:hAnsi="宋体"/>
          <w:b/>
          <w:bCs/>
          <w:color w:val="000000" w:themeColor="text1"/>
          <w:szCs w:val="21"/>
          <w:highlight w:val="none"/>
          <w14:textFill>
            <w14:solidFill>
              <w14:schemeClr w14:val="tx1"/>
            </w14:solidFill>
          </w14:textFill>
        </w:rPr>
      </w:pPr>
      <w:r/>
      <w:bookmarkStart w:id="102" w:name="_Toc223404488"/>
      <w:r>
        <w:rPr>
          <w:rFonts w:hint="eastAsia" w:ascii="宋体" w:hAnsi="宋体"/>
          <w:b/>
          <w:bCs/>
          <w:color w:val="000000" w:themeColor="text1"/>
          <w:szCs w:val="21"/>
          <w:highlight w:val="none"/>
          <w14:textFill>
            <w14:solidFill>
              <w14:schemeClr w14:val="tx1"/>
            </w14:solidFill>
          </w14:textFill>
        </w:rPr>
        <w:t xml:space="preserve">十四、补充协议</w:t>
      </w:r>
      <w:bookmarkEnd w:id="102"/>
      <w:r/>
      <w:r/>
    </w:p>
    <w:p>
      <w:pPr>
        <w:ind w:firstLine="420"/>
        <w:spacing w:line="276"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合同未尽事宜，</w:t>
      </w:r>
      <w:r>
        <w:rPr>
          <w:rFonts w:hint="eastAsia" w:ascii="宋体" w:hAnsi="宋体"/>
          <w:color w:val="000000" w:themeColor="text1"/>
          <w:szCs w:val="21"/>
          <w:highlight w:val="none"/>
          <w14:textFill>
            <w14:solidFill>
              <w14:schemeClr w14:val="tx1"/>
            </w14:solidFill>
          </w14:textFill>
        </w:rPr>
        <w:t xml:space="preserve">按照甲、乙双方招投标文件执行，</w:t>
      </w:r>
      <w:r>
        <w:rPr>
          <w:rFonts w:ascii="宋体" w:hAnsi="宋体"/>
          <w:color w:val="000000" w:themeColor="text1"/>
          <w:szCs w:val="21"/>
          <w:highlight w:val="none"/>
          <w14:textFill>
            <w14:solidFill>
              <w14:schemeClr w14:val="tx1"/>
            </w14:solidFill>
          </w14:textFill>
        </w:rPr>
        <w:t xml:space="preserve">经双方协商可签订补充协议，所签订的补充协议与本合同具有同等的法律效力。</w:t>
      </w:r>
      <w:r/>
    </w:p>
    <w:p>
      <w:pPr>
        <w:ind w:firstLine="422"/>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十五、协议生效及协议有效期</w:t>
      </w:r>
      <w:r/>
    </w:p>
    <w:p>
      <w:pPr>
        <w:ind w:firstLine="420"/>
        <w:spacing w:line="276"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经双方法定代表人或其授权代理人签字并加盖公章后生效。本项目合作期一年，自双方签字生效日起计算。在协议有效期内，任何一方如需终止本协议时，须提前叁拾个工作日书面通知对方，经过双方协商，达成一致后方可终止。</w:t>
      </w:r>
      <w:r/>
    </w:p>
    <w:p>
      <w:pPr>
        <w:ind w:firstLine="422"/>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十六、</w:t>
      </w:r>
      <w:r>
        <w:rPr>
          <w:rFonts w:hint="eastAsia" w:ascii="宋体" w:hAnsi="宋体"/>
          <w:bCs/>
          <w:color w:val="000000" w:themeColor="text1"/>
          <w:szCs w:val="21"/>
          <w:highlight w:val="none"/>
          <w14:textFill>
            <w14:solidFill>
              <w14:schemeClr w14:val="tx1"/>
            </w14:solidFill>
          </w14:textFill>
        </w:rPr>
        <w:t xml:space="preserve">本合同一式六份：甲方叁份、乙方贰份、见证方壹份。</w:t>
      </w:r>
      <w:r/>
    </w:p>
    <w:p>
      <w:pPr>
        <w:ind w:right="361" w:firstLine="495"/>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甲方：（盖单位公章）                  乙方（盖单位公章）</w:t>
      </w:r>
      <w:r/>
    </w:p>
    <w:p>
      <w:pPr>
        <w:ind w:right="361" w:firstLine="495"/>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法定代表人或委托代理人（签字）：      法定代表人或委托代理人（签字）：</w:t>
      </w:r>
      <w:r/>
    </w:p>
    <w:p>
      <w:pPr>
        <w:ind w:right="361" w:firstLine="495"/>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w:t>
      </w:r>
      <w:r/>
    </w:p>
    <w:p>
      <w:pPr>
        <w:ind w:right="361" w:firstLine="495"/>
        <w:spacing w:line="276" w:lineRule="auto"/>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电话：                                电话：</w:t>
      </w:r>
      <w:r/>
    </w:p>
    <w:p>
      <w:pPr>
        <w:pStyle w:val="899"/>
        <w:ind w:firstLine="495"/>
        <w:spacing w:line="276"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right="361" w:firstLine="525"/>
        <w:spacing w:line="276" w:lineRule="auto"/>
        <w:rPr>
          <w:rFonts w:ascii="宋体" w:hAnsi="宋体" w:cs="Arial"/>
          <w:b/>
          <w:bCs/>
          <w:color w:val="000000" w:themeColor="text1"/>
          <w:szCs w:val="4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见证方（代理机构盖章、负责人签字）：                  年    月   日</w:t>
      </w:r>
      <w:r/>
    </w:p>
    <w:p>
      <w:pPr>
        <w:rPr>
          <w:rFonts w:ascii="黑体" w:hAnsi="黑体" w:eastAsia="黑体" w:cs="黑体"/>
          <w:color w:val="000000" w:themeColor="text1"/>
          <w:sz w:val="36"/>
          <w:szCs w:val="22"/>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55"/>
        <w:jc w:val="center"/>
        <w:rPr>
          <w:rFonts w:ascii="黑体" w:hAnsi="黑体" w:eastAsia="黑体" w:cs="黑体"/>
          <w:color w:val="000000" w:themeColor="text1"/>
          <w:sz w:val="36"/>
          <w:szCs w:val="22"/>
          <w:highlight w:val="none"/>
          <w14:textFill>
            <w14:solidFill>
              <w14:schemeClr w14:val="tx1"/>
            </w14:solidFill>
          </w14:textFill>
        </w:rPr>
      </w:pPr>
      <w:r/>
      <w:bookmarkStart w:id="103" w:name="_Toc18039"/>
      <w:r>
        <w:rPr>
          <w:rFonts w:hint="eastAsia" w:ascii="黑体" w:hAnsi="黑体" w:eastAsia="黑体" w:cs="黑体"/>
          <w:color w:val="000000" w:themeColor="text1"/>
          <w:sz w:val="36"/>
          <w:szCs w:val="22"/>
          <w:highlight w:val="none"/>
          <w14:textFill>
            <w14:solidFill>
              <w14:schemeClr w14:val="tx1"/>
            </w14:solidFill>
          </w14:textFill>
        </w:rPr>
        <w:t xml:space="preserve">第七章  投标文件格式</w:t>
      </w:r>
      <w:bookmarkEnd w:id="103"/>
      <w:r/>
      <w:r/>
    </w:p>
    <w:p>
      <w:pPr>
        <w:ind w:firstLine="460"/>
        <w:jc w:val="left"/>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投标人编制文件须知</w:t>
      </w:r>
      <w:r/>
    </w:p>
    <w:p>
      <w:pPr>
        <w:ind w:firstLine="460"/>
        <w:jc w:val="left"/>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1、投标人按照本部分的顺序编制投标文件(资格证明文件)、投标文件(商务技术文件)，编制中涉及格式资料的，应按照本部分提供的内容和格式(所有表格的格式可扩展)填写提交。</w:t>
      </w:r>
      <w:r/>
    </w:p>
    <w:p>
      <w:pPr>
        <w:ind w:firstLine="460"/>
        <w:jc w:val="left"/>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Theme="minorEastAsia" w:hAnsiTheme="minorEastAsia" w:cstheme="minorEastAsia"/>
          <w:b/>
          <w:bCs/>
          <w:color w:val="000000" w:themeColor="text1"/>
          <w:sz w:val="23"/>
          <w:szCs w:val="23"/>
          <w:highlight w:val="none"/>
          <w:u w:val="single"/>
          <w14:textFill>
            <w14:solidFill>
              <w14:schemeClr w14:val="tx1"/>
            </w14:solidFill>
          </w14:textFill>
        </w:rPr>
        <w:t xml:space="preserve">投标无效</w:t>
      </w: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。未标记“实质性格式”的文件和招标文件未提供格式的内容，可由投标人自行编写。</w:t>
      </w:r>
      <w:r/>
    </w:p>
    <w:p>
      <w:pPr>
        <w:ind w:firstLine="460"/>
        <w:jc w:val="left"/>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3、全部声明和问题的回答及所附材料必须是真实的、准确的和完整的。</w:t>
      </w:r>
      <w:r/>
    </w:p>
    <w:p>
      <w:pPr>
        <w:ind w:firstLine="460"/>
        <w:jc w:val="left"/>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asciiTheme="minorEastAsia" w:hAnsiTheme="minorEastAsia" w:cstheme="minorEastAsia"/>
          <w:color w:val="000000" w:themeColor="text1"/>
          <w:sz w:val="23"/>
          <w:szCs w:val="23"/>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Theme="minorEastAsia" w:hAnsiTheme="minorEastAsia" w:cstheme="minorEastAsia"/>
          <w:color w:val="000000" w:themeColor="text1"/>
          <w:sz w:val="23"/>
          <w:szCs w:val="23"/>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firstLine="460"/>
        <w:jc w:val="left"/>
        <w:spacing w:line="332" w:lineRule="auto"/>
        <w:rPr>
          <w:rFonts w:asciiTheme="minorEastAsia" w:hAnsiTheme="minorEastAsia" w:cstheme="minorEastAsia"/>
          <w:color w:val="000000" w:themeColor="text1"/>
          <w:sz w:val="23"/>
          <w:szCs w:val="23"/>
          <w:highlight w:val="none"/>
          <w14:textFill>
            <w14:solidFill>
              <w14:schemeClr w14:val="tx1"/>
            </w14:solidFill>
          </w14:textFill>
        </w:rPr>
      </w:pPr>
      <w:r>
        <w:rPr>
          <w:rFonts w:hint="eastAsia" w:asciiTheme="minorEastAsia" w:hAnsiTheme="minorEastAsia" w:cstheme="minorEastAsia"/>
          <w:color w:val="000000" w:themeColor="text1"/>
          <w:sz w:val="23"/>
          <w:szCs w:val="23"/>
          <w:highlight w:val="none"/>
          <w14:textFill>
            <w14:solidFill>
              <w14:schemeClr w14:val="tx1"/>
            </w14:solidFill>
          </w14:textFill>
        </w:rPr>
        <w:t xml:space="preserve">投标文件封面</w:t>
      </w:r>
      <w:r/>
    </w:p>
    <w:p>
      <w:pPr>
        <w:jc w:val="right"/>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right"/>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jc w:val="center"/>
        <w:rPr>
          <w:b/>
          <w:bCs/>
          <w:color w:val="000000" w:themeColor="text1"/>
          <w:sz w:val="52"/>
          <w:szCs w:val="52"/>
          <w:highlight w:val="none"/>
          <w14:textFill>
            <w14:solidFill>
              <w14:schemeClr w14:val="tx1"/>
            </w14:solidFill>
          </w14:textFill>
        </w:rPr>
      </w:pPr>
      <w:r>
        <w:rPr>
          <w:b/>
          <w:bCs/>
          <w:color w:val="000000" w:themeColor="text1"/>
          <w:sz w:val="52"/>
          <w:szCs w:val="52"/>
          <w:highlight w:val="none"/>
          <w14:textFill>
            <w14:solidFill>
              <w14:schemeClr w14:val="tx1"/>
            </w14:solidFill>
          </w14:textFill>
        </w:rPr>
      </w:r>
      <w:r/>
    </w:p>
    <w:p>
      <w:pPr>
        <w:jc w:val="center"/>
        <w:rPr>
          <w:rFonts w:ascii="宋体" w:hAnsi="宋体"/>
          <w:color w:val="000000" w:themeColor="text1"/>
          <w:sz w:val="56"/>
          <w:szCs w:val="56"/>
          <w:highlight w:val="none"/>
          <w14:textFill>
            <w14:solidFill>
              <w14:schemeClr w14:val="tx1"/>
            </w14:solidFill>
          </w14:textFill>
        </w:rPr>
      </w:pPr>
      <w:r>
        <w:rPr>
          <w:rFonts w:hint="eastAsia"/>
          <w:b/>
          <w:bCs/>
          <w:color w:val="000000" w:themeColor="text1"/>
          <w:sz w:val="56"/>
          <w:szCs w:val="56"/>
          <w:highlight w:val="none"/>
          <w14:textFill>
            <w14:solidFill>
              <w14:schemeClr w14:val="tx1"/>
            </w14:solidFill>
          </w14:textFill>
        </w:rPr>
        <w:t xml:space="preserve">投标文件</w:t>
      </w:r>
      <w:r/>
    </w:p>
    <w:p>
      <w:pPr>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pStyle w:val="863"/>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566" w:hanging="3"/>
        <w:jc w:val="left"/>
        <w:spacing w:line="480" w:lineRule="auto"/>
        <w:rPr>
          <w:b/>
          <w:color w:val="000000" w:themeColor="text1"/>
          <w:sz w:val="28"/>
          <w:szCs w:val="32"/>
          <w:highlight w:val="none"/>
          <w14:textFill>
            <w14:solidFill>
              <w14:schemeClr w14:val="tx1"/>
            </w14:solidFill>
          </w14:textFill>
        </w:rPr>
      </w:pPr>
      <w:r>
        <w:rPr>
          <w:b/>
          <w:color w:val="000000" w:themeColor="text1"/>
          <w:sz w:val="28"/>
          <w:szCs w:val="32"/>
          <w:highlight w:val="none"/>
          <w14:textFill>
            <w14:solidFill>
              <w14:schemeClr w14:val="tx1"/>
            </w14:solidFill>
          </w14:textFill>
        </w:rPr>
      </w:r>
      <w:r/>
    </w:p>
    <w:p>
      <w:pPr>
        <w:ind w:left="566" w:hanging="3"/>
        <w:jc w:val="left"/>
        <w:spacing w:line="480" w:lineRule="auto"/>
        <w:rPr>
          <w:b/>
          <w:color w:val="000000" w:themeColor="text1"/>
          <w:sz w:val="28"/>
          <w:szCs w:val="32"/>
          <w:highlight w:val="none"/>
          <w14:textFill>
            <w14:solidFill>
              <w14:schemeClr w14:val="tx1"/>
            </w14:solidFill>
          </w14:textFill>
        </w:rPr>
      </w:pPr>
      <w:r>
        <w:rPr>
          <w:b/>
          <w:color w:val="000000" w:themeColor="text1"/>
          <w:sz w:val="28"/>
          <w:szCs w:val="32"/>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2069" w:hanging="1506"/>
        <w:jc w:val="left"/>
        <w:spacing w:line="480" w:lineRule="auto"/>
        <w:rPr>
          <w:rFonts w:asciiTheme="minorEastAsia" w:hAnsiTheme="minorEastAsia" w:cstheme="minorEastAsia"/>
          <w:b/>
          <w:color w:val="000000" w:themeColor="text1"/>
          <w:sz w:val="30"/>
          <w:szCs w:val="30"/>
          <w:highlight w:val="none"/>
          <w14:textFill>
            <w14:solidFill>
              <w14:schemeClr w14:val="tx1"/>
            </w14:solidFill>
          </w14:textFill>
        </w:rPr>
      </w:pPr>
      <w:r>
        <w:rPr>
          <w:rFonts w:hint="eastAsia" w:asciiTheme="minorEastAsia" w:hAnsiTheme="minorEastAsia" w:cstheme="minorEastAsia"/>
          <w:b/>
          <w:color w:val="000000" w:themeColor="text1"/>
          <w:sz w:val="30"/>
          <w:szCs w:val="30"/>
          <w:highlight w:val="none"/>
          <w14:textFill>
            <w14:solidFill>
              <w14:schemeClr w14:val="tx1"/>
            </w14:solidFill>
          </w14:textFill>
        </w:rPr>
        <w:t xml:space="preserve">项目名称：2026年泰州电子信息产业园安全及消防技术咨询指导服务</w:t>
      </w:r>
      <w:r/>
    </w:p>
    <w:p>
      <w:pPr>
        <w:ind w:left="566" w:hanging="3"/>
        <w:jc w:val="left"/>
        <w:spacing w:line="480" w:lineRule="auto"/>
        <w:rPr>
          <w:rFonts w:hint="eastAsia" w:asciiTheme="minorEastAsia" w:hAnsiTheme="minorEastAsia" w:eastAsiaTheme="minorEastAsia" w:cstheme="minorEastAsia"/>
          <w:b/>
          <w:color w:val="000000" w:themeColor="text1"/>
          <w:sz w:val="30"/>
          <w:szCs w:val="30"/>
          <w:highlight w:val="none"/>
          <w:lang w:eastAsia="zh-CN"/>
          <w14:textFill>
            <w14:solidFill>
              <w14:schemeClr w14:val="tx1"/>
            </w14:solidFill>
          </w14:textFill>
        </w:rPr>
      </w:pPr>
      <w:r>
        <w:rPr>
          <w:rFonts w:hint="eastAsia" w:asciiTheme="minorEastAsia" w:hAnsiTheme="minorEastAsia" w:cstheme="minorEastAsia"/>
          <w:b/>
          <w:color w:val="000000" w:themeColor="text1"/>
          <w:sz w:val="30"/>
          <w:szCs w:val="30"/>
          <w:highlight w:val="none"/>
          <w14:textFill>
            <w14:solidFill>
              <w14:schemeClr w14:val="tx1"/>
            </w14:solidFill>
          </w14:textFill>
        </w:rPr>
        <w:t xml:space="preserve">项目编号  /  包号：</w:t>
      </w:r>
      <w:r>
        <w:rPr>
          <w:rFonts w:hint="eastAsia" w:asciiTheme="minorEastAsia" w:hAnsiTheme="minorEastAsia" w:cstheme="minorEastAsia"/>
          <w:b/>
          <w:color w:val="000000" w:themeColor="text1"/>
          <w:sz w:val="30"/>
          <w:szCs w:val="30"/>
          <w:highlight w:val="none"/>
          <w:lang w:eastAsia="zh-CN"/>
          <w14:textFill>
            <w14:solidFill>
              <w14:schemeClr w14:val="tx1"/>
            </w14:solidFill>
          </w14:textFill>
        </w:rPr>
        <w:t xml:space="preserve">JSZC-321203-ZYGL-G2026-0003</w:t>
      </w:r>
      <w:r/>
    </w:p>
    <w:p>
      <w:pPr>
        <w:ind w:firstLine="622"/>
        <w:jc w:val="left"/>
        <w:widowControl/>
        <w:rPr>
          <w:rFonts w:asciiTheme="minorEastAsia" w:hAnsiTheme="minorEastAsia" w:cstheme="minorEastAsia"/>
          <w:b/>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1"/>
          <w:szCs w:val="31"/>
          <w:highlight w:val="none"/>
          <w14:textFill>
            <w14:solidFill>
              <w14:schemeClr w14:val="tx1"/>
            </w14:solidFill>
          </w14:textFill>
        </w:rPr>
        <w:t xml:space="preserve">投标人名称（盖章）：</w:t>
      </w:r>
      <w:r/>
    </w:p>
    <w:p>
      <w:pPr>
        <w:ind w:firstLine="602"/>
        <w:jc w:val="left"/>
        <w:widowControl/>
        <w:rPr>
          <w:rFonts w:eastAsia="宋体" w:asciiTheme="minorEastAsia" w:hAnsiTheme="minorEastAsia" w:cstheme="minorEastAsia"/>
          <w:b/>
          <w:color w:val="000000" w:themeColor="text1"/>
          <w:sz w:val="30"/>
          <w:szCs w:val="30"/>
          <w:highlight w:val="none"/>
          <w14:textFill>
            <w14:solidFill>
              <w14:schemeClr w14:val="tx1"/>
            </w14:solidFill>
          </w14:textFill>
        </w:rPr>
      </w:pPr>
      <w:r>
        <w:rPr>
          <w:rFonts w:hint="eastAsia" w:asciiTheme="minorEastAsia" w:hAnsiTheme="minorEastAsia" w:cstheme="minorEastAsia"/>
          <w:b/>
          <w:color w:val="000000" w:themeColor="text1"/>
          <w:sz w:val="30"/>
          <w:szCs w:val="30"/>
          <w:highlight w:val="none"/>
          <w14:textFill>
            <w14:solidFill>
              <w14:schemeClr w14:val="tx1"/>
            </w14:solidFill>
          </w14:textFill>
        </w:rPr>
        <w:t xml:space="preserve">投标人地址：</w:t>
      </w:r>
      <w:r/>
    </w:p>
    <w:p>
      <w:pPr>
        <w:ind w:left="566" w:hanging="3"/>
        <w:jc w:val="left"/>
        <w:spacing w:line="480" w:lineRule="auto"/>
        <w:rPr>
          <w:rFonts w:asciiTheme="minorEastAsia" w:hAnsiTheme="minorEastAsia" w:cstheme="minorEastAsia"/>
          <w:b/>
          <w:color w:val="000000" w:themeColor="text1"/>
          <w:sz w:val="30"/>
          <w:szCs w:val="30"/>
          <w:highlight w:val="none"/>
          <w14:textFill>
            <w14:solidFill>
              <w14:schemeClr w14:val="tx1"/>
            </w14:solidFill>
          </w14:textFill>
        </w:rPr>
      </w:pPr>
      <w:r>
        <w:rPr>
          <w:rFonts w:asciiTheme="minorEastAsia" w:hAnsiTheme="minorEastAsia" w:cstheme="minorEastAsia"/>
          <w:b/>
          <w:color w:val="000000" w:themeColor="text1"/>
          <w:sz w:val="30"/>
          <w:szCs w:val="30"/>
          <w:highlight w:val="none"/>
          <w14:textFill>
            <w14:solidFill>
              <w14:schemeClr w14:val="tx1"/>
            </w14:solidFill>
          </w14:textFill>
        </w:rPr>
      </w:r>
      <w:r/>
    </w:p>
    <w:p>
      <w:pPr>
        <w:pStyle w:val="8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566" w:hanging="3"/>
        <w:jc w:val="center"/>
        <w:spacing w:line="480" w:lineRule="auto"/>
        <w:rPr>
          <w:rFonts w:asciiTheme="minorEastAsia" w:hAnsiTheme="minorEastAsia" w:cstheme="minorEastAsia"/>
          <w:b/>
          <w:color w:val="000000" w:themeColor="text1"/>
          <w:sz w:val="30"/>
          <w:szCs w:val="30"/>
          <w:highlight w:val="none"/>
          <w14:textFill>
            <w14:solidFill>
              <w14:schemeClr w14:val="tx1"/>
            </w14:solidFill>
          </w14:textFill>
        </w:rPr>
      </w:pPr>
      <w:r>
        <w:rPr>
          <w:rFonts w:hint="eastAsia" w:asciiTheme="minorEastAsia" w:hAnsiTheme="minorEastAsia" w:cstheme="minorEastAsia"/>
          <w:b/>
          <w:color w:val="000000" w:themeColor="text1"/>
          <w:sz w:val="30"/>
          <w:szCs w:val="30"/>
          <w:highlight w:val="none"/>
          <w14:textFill>
            <w14:solidFill>
              <w14:schemeClr w14:val="tx1"/>
            </w14:solidFill>
          </w14:textFill>
        </w:rPr>
        <w:t xml:space="preserve"> 年   月   日</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Theme="minorEastAsia" w:hAnsiTheme="minorEastAsia" w:cstheme="minorEastAsia"/>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spacing w:line="332" w:lineRule="auto"/>
        <w:widowControl/>
        <w:rPr>
          <w:rFonts w:ascii="宋体" w:hAnsi="宋体" w:eastAsia="宋体" w:cs="宋体"/>
          <w:bCs/>
          <w:color w:val="000000" w:themeColor="text1"/>
          <w:sz w:val="24"/>
          <w:highlight w:val="none"/>
          <w14:textFill>
            <w14:solidFill>
              <w14:schemeClr w14:val="tx1"/>
            </w14:solidFill>
          </w14:textFill>
        </w:rPr>
      </w:pPr>
      <w:r>
        <w:rPr>
          <w:rFonts w:ascii="宋体" w:hAnsi="宋体" w:eastAsia="宋体" w:cs="宋体"/>
          <w:bCs/>
          <w:color w:val="000000" w:themeColor="text1"/>
          <w:sz w:val="24"/>
          <w:highlight w:val="none"/>
          <w14:textFill>
            <w14:solidFill>
              <w14:schemeClr w14:val="tx1"/>
            </w14:solidFill>
          </w14:textFill>
        </w:rPr>
      </w:r>
      <w:r/>
    </w:p>
    <w:p>
      <w:pPr>
        <w:rPr>
          <w:rFonts w:ascii="楷体" w:hAnsi="楷体" w:eastAsia="楷体" w:cs="楷体"/>
          <w:b/>
          <w:bCs/>
          <w:color w:val="000000" w:themeColor="text1"/>
          <w:sz w:val="26"/>
          <w:szCs w:val="26"/>
          <w:highlight w:val="none"/>
          <w14:textFill>
            <w14:solidFill>
              <w14:schemeClr w14:val="tx1"/>
            </w14:solidFill>
          </w14:textFill>
        </w:rPr>
      </w:pPr>
      <w:r>
        <w:rPr>
          <w:rFonts w:hint="eastAsia" w:ascii="楷体" w:hAnsi="楷体" w:eastAsia="楷体" w:cs="楷体"/>
          <w:b/>
          <w:bCs/>
          <w:color w:val="000000" w:themeColor="text1"/>
          <w:sz w:val="26"/>
          <w:szCs w:val="26"/>
          <w:highlight w:val="none"/>
          <w14:textFill>
            <w14:solidFill>
              <w14:schemeClr w14:val="tx1"/>
            </w14:solidFill>
          </w14:textFill>
        </w:rPr>
        <w:t xml:space="preserve">1满足《中华人民共和国政府采购法》第二十二条规定</w:t>
      </w:r>
      <w:r/>
    </w:p>
    <w:p>
      <w:pPr>
        <w:rPr>
          <w:rFonts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（1）营业执照等证明文件</w:t>
      </w:r>
      <w:r/>
    </w:p>
    <w:p>
      <w:pPr>
        <w:rPr>
          <w:rFonts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2）投标人提供近六个月中任意一个月份的财务状况报告（资产负债表和利润表）或由会计师事务所出具的近两年中任意一个年度的审计报告和所附已审财务报告，其他组织、自然人及成立未满一年的法人应提供银行出具的资信证明。</w:t>
      </w:r>
      <w:r/>
    </w:p>
    <w:p>
      <w:pPr>
        <w:rPr>
          <w:rFonts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（3）具备履行合同所必需的设备和专业技术能力。（或提供履行合同所必需的设备和专业技术能力的书面说明）</w:t>
      </w:r>
      <w:r/>
    </w:p>
    <w:p>
      <w:pPr>
        <w:rPr>
          <w:rFonts w:ascii="楷体" w:hAnsi="楷体" w:eastAsia="楷体" w:cs="楷体"/>
          <w:color w:val="000000" w:themeColor="text1"/>
          <w:sz w:val="28"/>
          <w:szCs w:val="28"/>
          <w:highlight w:val="none"/>
          <w14:textFill>
            <w14:solidFill>
              <w14:schemeClr w14:val="tx1"/>
            </w14:solidFill>
          </w14:textFill>
        </w:rPr>
      </w:pPr>
      <w:r>
        <w:rPr>
          <w:rFonts w:hint="eastAsia" w:ascii="楷体" w:hAnsi="楷体" w:eastAsia="楷体" w:cs="楷体"/>
          <w:color w:val="000000" w:themeColor="text1"/>
          <w:sz w:val="28"/>
          <w:szCs w:val="28"/>
          <w:highlight w:val="none"/>
          <w14:textFill>
            <w14:solidFill>
              <w14:schemeClr w14:val="tx1"/>
            </w14:solidFill>
          </w14:textFill>
        </w:rPr>
        <w:t xml:space="preserve">（4）投标人提供近六个月中任意一个月份的依法</w:t>
      </w:r>
      <w:r>
        <w:rPr>
          <w:rFonts w:hint="eastAsia" w:ascii="楷体" w:hAnsi="楷体" w:eastAsia="楷体" w:cs="楷体"/>
          <w:b/>
          <w:bCs/>
          <w:color w:val="000000" w:themeColor="text1"/>
          <w:sz w:val="28"/>
          <w:szCs w:val="28"/>
          <w:highlight w:val="none"/>
          <w14:textFill>
            <w14:solidFill>
              <w14:schemeClr w14:val="tx1"/>
            </w14:solidFill>
          </w14:textFill>
        </w:rPr>
        <w:t xml:space="preserve">缴纳税收</w:t>
      </w:r>
      <w:r>
        <w:rPr>
          <w:rFonts w:hint="eastAsia" w:ascii="楷体" w:hAnsi="楷体" w:eastAsia="楷体" w:cs="楷体"/>
          <w:color w:val="000000" w:themeColor="text1"/>
          <w:sz w:val="28"/>
          <w:szCs w:val="28"/>
          <w:highlight w:val="none"/>
          <w14:textFill>
            <w14:solidFill>
              <w14:schemeClr w14:val="tx1"/>
            </w14:solidFill>
          </w14:textFill>
        </w:rPr>
        <w:t xml:space="preserve">的相关材料（提供相关主管部门证明或银行代扣证明）；提供投标人近六个月中任意一个月份的依法</w:t>
      </w:r>
      <w:r>
        <w:rPr>
          <w:rFonts w:hint="eastAsia" w:ascii="楷体" w:hAnsi="楷体" w:eastAsia="楷体" w:cs="楷体"/>
          <w:b/>
          <w:bCs/>
          <w:color w:val="000000" w:themeColor="text1"/>
          <w:sz w:val="28"/>
          <w:szCs w:val="28"/>
          <w:highlight w:val="none"/>
          <w14:textFill>
            <w14:solidFill>
              <w14:schemeClr w14:val="tx1"/>
            </w14:solidFill>
          </w14:textFill>
        </w:rPr>
        <w:t xml:space="preserve">缴纳社会保障资金</w:t>
      </w:r>
      <w:r>
        <w:rPr>
          <w:rFonts w:hint="eastAsia" w:ascii="楷体" w:hAnsi="楷体" w:eastAsia="楷体" w:cs="楷体"/>
          <w:color w:val="000000" w:themeColor="text1"/>
          <w:sz w:val="28"/>
          <w:szCs w:val="28"/>
          <w:highlight w:val="none"/>
          <w14:textFill>
            <w14:solidFill>
              <w14:schemeClr w14:val="tx1"/>
            </w14:solidFill>
          </w14:textFill>
        </w:rPr>
        <w:t xml:space="preserve">的相关材料（提供相关主管部门证明或银行代扣证明）。依法免缴或缓缴的投标人，应提供相应文件证明。</w:t>
      </w:r>
      <w:r/>
    </w:p>
    <w:p>
      <w:pPr>
        <w:rPr>
          <w:rFonts w:ascii="楷体" w:hAnsi="楷体" w:eastAsia="楷体" w:cs="楷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rFonts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1-2投标人声明书</w:t>
      </w:r>
      <w:r/>
    </w:p>
    <w:p>
      <w:pPr>
        <w:jc w:val="center"/>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投标人声明书</w:t>
      </w:r>
      <w:r/>
    </w:p>
    <w:p>
      <w:pPr>
        <w:spacing w:line="332" w:lineRule="auto"/>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采购人或采购代理机构 </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在参与本次项目投标中，我单位承诺：</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（二）我单位不属于政府采购法律、行政法规规定的公益一类事业单位或使用事业编制且由财政拨款保障的群团组织（仅适用于政府购买服务项目）；</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（三）我单位不存在为采购项目提供整体设计、规范编制或者项目管理、监理、检测等服务后，再参加该采购项目的其他采购活动的情形（单一来源采购项目除外）；</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（四）与我单位存在“单位负责人为同一人或者存在直接控股、管理关系”的其他法人单位信息如下（如有，不论其是否参加同一合同项下的政府采购活动均须填写）：</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4520"/>
        <w:gridCol w:w="2872"/>
      </w:tblGrid>
      <w:tr>
        <w:trPr/>
        <w:tc>
          <w:tcPr>
            <w:tcW w:w="1224" w:type="dxa"/>
            <w:textDirection w:val="lrTb"/>
            <w:noWrap w:val="false"/>
          </w:tcPr>
          <w:p>
            <w:pPr>
              <w:jc w:val="center"/>
              <w:spacing w:line="332"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序号</w:t>
            </w:r>
            <w:r/>
          </w:p>
        </w:tc>
        <w:tc>
          <w:tcPr>
            <w:tcW w:w="4520" w:type="dxa"/>
            <w:textDirection w:val="lrTb"/>
            <w:noWrap w:val="false"/>
          </w:tcPr>
          <w:p>
            <w:pPr>
              <w:jc w:val="center"/>
              <w:spacing w:line="332"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单位名称</w:t>
            </w:r>
            <w:r/>
          </w:p>
        </w:tc>
        <w:tc>
          <w:tcPr>
            <w:tcW w:w="2872" w:type="dxa"/>
            <w:textDirection w:val="lrTb"/>
            <w:noWrap w:val="false"/>
          </w:tcPr>
          <w:p>
            <w:pPr>
              <w:jc w:val="center"/>
              <w:spacing w:line="332"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相互关系</w:t>
            </w:r>
            <w:r/>
          </w:p>
        </w:tc>
      </w:tr>
      <w:tr>
        <w:trPr/>
        <w:tc>
          <w:tcPr>
            <w:tcW w:w="1224" w:type="dxa"/>
            <w:textDirection w:val="lrTb"/>
            <w:noWrap w:val="false"/>
          </w:tcPr>
          <w:p>
            <w:pPr>
              <w:spacing w:line="332"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4520" w:type="dxa"/>
            <w:textDirection w:val="lrTb"/>
            <w:noWrap w:val="false"/>
          </w:tcPr>
          <w:p>
            <w:pPr>
              <w:spacing w:line="332"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2872" w:type="dxa"/>
            <w:textDirection w:val="lrTb"/>
            <w:noWrap w:val="false"/>
          </w:tcPr>
          <w:p>
            <w:pPr>
              <w:spacing w:line="332"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r>
      <w:tr>
        <w:trPr/>
        <w:tc>
          <w:tcPr>
            <w:tcW w:w="1224" w:type="dxa"/>
            <w:textDirection w:val="lrTb"/>
            <w:noWrap w:val="false"/>
          </w:tcPr>
          <w:p>
            <w:pPr>
              <w:spacing w:line="332"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4520" w:type="dxa"/>
            <w:textDirection w:val="lrTb"/>
            <w:noWrap w:val="false"/>
          </w:tcPr>
          <w:p>
            <w:pPr>
              <w:spacing w:line="332"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2872" w:type="dxa"/>
            <w:textDirection w:val="lrTb"/>
            <w:noWrap w:val="false"/>
          </w:tcPr>
          <w:p>
            <w:pPr>
              <w:spacing w:line="332"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r>
    </w:tbl>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上述声明真实有效，否则我方负全部责任。</w:t>
      </w:r>
      <w:r/>
    </w:p>
    <w:p>
      <w:pPr>
        <w:ind w:firstLine="4819"/>
        <w:spacing w:line="332" w:lineRule="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投标人名称（加盖公章）：</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4216"/>
        <w:spacing w:line="332" w:lineRule="auto"/>
        <w:rPr>
          <w:rFonts w:ascii="宋体" w:hAnsi="宋体" w:eastAsia="宋体" w:cs="宋体"/>
          <w:b/>
          <w:bCs/>
          <w:color w:val="000000" w:themeColor="text1"/>
          <w:sz w:val="24"/>
          <w:highlight w:val="none"/>
          <w14:textFill>
            <w14:solidFill>
              <w14:schemeClr w14:val="tx1"/>
            </w14:solidFill>
          </w14:textFill>
        </w:rPr>
      </w:pPr>
      <w:r>
        <w:rPr>
          <w:rFonts w:ascii="宋体" w:hAnsi="宋体" w:eastAsia="宋体" w:cs="宋体"/>
          <w:b/>
          <w:bCs/>
          <w:color w:val="000000" w:themeColor="text1"/>
          <w:sz w:val="24"/>
          <w:highlight w:val="none"/>
          <w14:textFill>
            <w14:solidFill>
              <w14:schemeClr w14:val="tx1"/>
            </w14:solidFill>
          </w14:textFill>
        </w:rPr>
      </w:r>
      <w:r/>
    </w:p>
    <w:p>
      <w:pPr>
        <w:rPr>
          <w:rFonts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 xml:space="preserve">说明：投标人承诺不实的，依据《中华人民共和国政府采购法》第七十七条“提供虚假材料谋取中标、中标的”有关规定予以处理。</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rFonts w:ascii="楷体" w:hAnsi="楷体" w:eastAsia="楷体" w:cs="楷体"/>
          <w:b/>
          <w:bCs/>
          <w:color w:val="000000" w:themeColor="text1"/>
          <w:sz w:val="26"/>
          <w:szCs w:val="26"/>
          <w:highlight w:val="none"/>
          <w14:textFill>
            <w14:solidFill>
              <w14:schemeClr w14:val="tx1"/>
            </w14:solidFill>
          </w14:textFill>
        </w:rPr>
      </w:pPr>
      <w:r>
        <w:rPr>
          <w:rFonts w:hint="eastAsia" w:ascii="楷体" w:hAnsi="楷体" w:eastAsia="楷体" w:cs="楷体"/>
          <w:b/>
          <w:bCs/>
          <w:color w:val="000000" w:themeColor="text1"/>
          <w:sz w:val="26"/>
          <w:szCs w:val="26"/>
          <w:highlight w:val="none"/>
          <w14:textFill>
            <w14:solidFill>
              <w14:schemeClr w14:val="tx1"/>
            </w14:solidFill>
          </w14:textFill>
        </w:rPr>
        <w:t xml:space="preserve">2落实政府采购政策需满足的资格要求（如有）</w:t>
      </w:r>
      <w:r/>
    </w:p>
    <w:p>
      <w:pPr>
        <w:rPr>
          <w:rFonts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2-1中小企业证明文件</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提供。</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）如本项目（包）专门面向中小企业采购，投标文件中须提供《中小企业声明函》或《残疾人福利性单位声明函》或由省级以上监狱管理局、戒毒管理局（含新疆生产建设兵团）出具的属于监狱企业的证明文件。</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）中小企业声明函填写注意事项</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）《中小企业声明函》由参加政府采购活动的投标人出具。联合体投标的，《中小企业声明函》可由牵头人出具。</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）对于联合体中由中小企业承担的部分，或者分包给中小企业的部分，必须全部由中小企业制造、承建或者承接。供应商应当在声明函</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标的名称</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部分标明联合体中中小企业承担的具体内容或者中小企业的具体分包内容。</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）对于多标的采购项目，投标人应充分、准确地了解所提供货物的制造企业、提供服务的承接企业信息。对相关情况了解不清楚的，不建议填报本声明函。</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前附表》，如在该程序中未找到本项目文件规定的中小企业划分标准所属行业，则按照《关于印发中小企业划型标准规定的通知（工信部联企业﹝2011﹞</w:t>
      </w:r>
      <w:r>
        <w:rPr>
          <w:rFonts w:ascii="宋体" w:hAnsi="宋体" w:eastAsia="宋体" w:cs="宋体"/>
          <w:color w:val="000000" w:themeColor="text1"/>
          <w:sz w:val="24"/>
          <w:highlight w:val="none"/>
          <w14:textFill>
            <w14:solidFill>
              <w14:schemeClr w14:val="tx1"/>
            </w14:solidFill>
          </w14:textFill>
        </w:rPr>
        <w:t xml:space="preserve">300</w:t>
      </w:r>
      <w:r>
        <w:rPr>
          <w:rFonts w:hint="eastAsia" w:ascii="宋体" w:hAnsi="宋体" w:eastAsia="宋体" w:cs="宋体"/>
          <w:color w:val="000000" w:themeColor="text1"/>
          <w:sz w:val="24"/>
          <w:highlight w:val="none"/>
          <w14:textFill>
            <w14:solidFill>
              <w14:schemeClr w14:val="tx1"/>
            </w14:solidFill>
          </w14:textFill>
        </w:rPr>
        <w:t xml:space="preserve">号）》及本项目文件规定的中小企业划分标准所属行业执行。</w:t>
      </w:r>
      <w:r/>
    </w:p>
    <w:p>
      <w:pPr>
        <w:spacing w:line="332" w:lineRule="auto"/>
        <w:rPr>
          <w:rFonts w:ascii="宋体" w:hAnsi="宋体" w:eastAsia="宋体" w:cs="宋体"/>
          <w:b/>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rFonts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2-1-1中小企业声明函及残疾人福利性单位声明函格式</w:t>
      </w:r>
      <w:r/>
    </w:p>
    <w:p>
      <w:pPr>
        <w:jc w:val="center"/>
        <w:spacing w:line="332" w:lineRule="auto"/>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中小企业声明函（工程、服务）</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 ）       的（项目名称 ）        采购</w:t>
      </w:r>
      <w:r>
        <w:rPr>
          <w:rFonts w:hint="eastAsia" w:ascii="宋体" w:hAnsi="宋体" w:eastAsia="宋体" w:cs="宋体"/>
          <w:color w:val="000000" w:themeColor="text1"/>
          <w:sz w:val="24"/>
          <w:highlight w:val="none"/>
          <w14:textFill>
            <w14:solidFill>
              <w14:schemeClr w14:val="tx1"/>
            </w14:solidFill>
          </w14:textFill>
        </w:rPr>
        <w:t xml:space="preserve">活动，工程的施工全部为符合政策要求的中小企业（或者：服务全部由符合政策要求的中小企业承接）。相关企业（含联合体中的中小企业、签订分包意向协议的中小企业）的具体情况如下：</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w:t>
      </w:r>
      <w:r>
        <w:rPr>
          <w:rFonts w:hint="eastAsia" w:ascii="宋体" w:hAnsi="宋体" w:eastAsia="宋体" w:cs="宋体"/>
          <w:i/>
          <w:color w:val="000000" w:themeColor="text1"/>
          <w:sz w:val="24"/>
          <w:highlight w:val="none"/>
          <w:u w:val="single"/>
          <w14:textFill>
            <w14:solidFill>
              <w14:schemeClr w14:val="tx1"/>
            </w14:solidFill>
          </w14:textFill>
        </w:rPr>
        <w:t xml:space="preserve">（标的名称     ）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i/>
          <w:color w:val="000000" w:themeColor="text1"/>
          <w:sz w:val="24"/>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i/>
          <w:color w:val="000000" w:themeColor="text1"/>
          <w:sz w:val="24"/>
          <w:highlight w:val="none"/>
          <w:u w:val="single"/>
          <w14:textFill>
            <w14:solidFill>
              <w14:schemeClr w14:val="tx1"/>
            </w14:solidFill>
          </w14:textFill>
        </w:rPr>
        <w:t xml:space="preserve">（ 企业名称 ） ，</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b/>
          <w:bCs/>
          <w:color w:val="000000" w:themeColor="text1"/>
          <w:sz w:val="24"/>
          <w:highlight w:val="none"/>
          <w14:textFill>
            <w14:solidFill>
              <w14:schemeClr w14:val="tx1"/>
            </w14:solidFill>
          </w14:textFill>
        </w:rPr>
        <w:t xml:space="preserve">¹</w:t>
      </w:r>
      <w:r>
        <w:rPr>
          <w:rFonts w:hint="eastAsia" w:ascii="宋体" w:hAnsi="宋体" w:eastAsia="宋体" w:cs="宋体"/>
          <w:color w:val="000000" w:themeColor="text1"/>
          <w:sz w:val="24"/>
          <w:highlight w:val="none"/>
          <w14:textFill>
            <w14:solidFill>
              <w14:schemeClr w14:val="tx1"/>
            </w14:solidFill>
          </w14:textFill>
        </w:rPr>
        <w:t xml:space="preserve">，属于 </w:t>
      </w:r>
      <w:r>
        <w:rPr>
          <w:rFonts w:hint="eastAsia" w:ascii="宋体" w:hAnsi="宋体" w:eastAsia="宋体" w:cs="宋体"/>
          <w:i/>
          <w:color w:val="000000" w:themeColor="text1"/>
          <w:sz w:val="24"/>
          <w:highlight w:val="none"/>
          <w:u w:val="single"/>
          <w14:textFill>
            <w14:solidFill>
              <w14:schemeClr w14:val="tx1"/>
            </w14:solidFill>
          </w14:textFill>
        </w:rPr>
        <w:t xml:space="preserve">（中型企业、小型企业 、微型企业）</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i/>
          <w:color w:val="000000" w:themeColor="text1"/>
          <w:sz w:val="24"/>
          <w:highlight w:val="none"/>
          <w:u w:val="single"/>
          <w14:textFill>
            <w14:solidFill>
              <w14:schemeClr w14:val="tx1"/>
            </w14:solidFill>
          </w14:textFill>
        </w:rPr>
        <w:t xml:space="preserve">（标的名称     ）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i/>
          <w:color w:val="000000" w:themeColor="text1"/>
          <w:sz w:val="24"/>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i/>
          <w:color w:val="000000" w:themeColor="text1"/>
          <w:sz w:val="24"/>
          <w:highlight w:val="none"/>
          <w:u w:val="single"/>
          <w14:textFill>
            <w14:solidFill>
              <w14:schemeClr w14:val="tx1"/>
            </w14:solidFill>
          </w14:textFill>
        </w:rPr>
        <w:t xml:space="preserve">（ 企业名称 ） ，</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b/>
          <w:bCs/>
          <w:color w:val="000000" w:themeColor="text1"/>
          <w:sz w:val="24"/>
          <w:highlight w:val="none"/>
          <w14:textFill>
            <w14:solidFill>
              <w14:schemeClr w14:val="tx1"/>
            </w14:solidFill>
          </w14:textFill>
        </w:rPr>
        <w:t xml:space="preserve">¹</w:t>
      </w:r>
      <w:r>
        <w:rPr>
          <w:rFonts w:hint="eastAsia" w:ascii="宋体" w:hAnsi="宋体" w:eastAsia="宋体" w:cs="宋体"/>
          <w:color w:val="000000" w:themeColor="text1"/>
          <w:sz w:val="24"/>
          <w:highlight w:val="none"/>
          <w14:textFill>
            <w14:solidFill>
              <w14:schemeClr w14:val="tx1"/>
            </w14:solidFill>
          </w14:textFill>
        </w:rPr>
        <w:t xml:space="preserve">，属于 </w:t>
      </w:r>
      <w:r>
        <w:rPr>
          <w:rFonts w:hint="eastAsia" w:ascii="宋体" w:hAnsi="宋体" w:eastAsia="宋体" w:cs="宋体"/>
          <w:i/>
          <w:color w:val="000000" w:themeColor="text1"/>
          <w:sz w:val="24"/>
          <w:highlight w:val="none"/>
          <w:u w:val="single"/>
          <w14:textFill>
            <w14:solidFill>
              <w14:schemeClr w14:val="tx1"/>
            </w14:solidFill>
          </w14:textFill>
        </w:rPr>
        <w:t xml:space="preserve">（中型企业、小型企业 、微型企业）</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2"/>
        <w:spacing w:line="332" w:lineRule="auto"/>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本企业对上述声明内容的真实性负责。如有虚假，将依法承担相应责任。 </w:t>
      </w:r>
      <w:r/>
    </w:p>
    <w:p>
      <w:pPr>
        <w:pStyle w:val="866"/>
        <w:spacing w:line="332"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企业名称（盖章）：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 </w:t>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firstLine="480"/>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left"/>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注：1.从业人员、营业收入、资产总额填报上一年度数据，无上一年度数据的新成立企业可不填报，视为小微企业。</w:t>
      </w:r>
      <w:r/>
    </w:p>
    <w:p>
      <w:pPr>
        <w:spacing w:line="332" w:lineRule="auto"/>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332" w:lineRule="auto"/>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残疾人福利性单位声明函格式</w:t>
      </w:r>
      <w:r/>
    </w:p>
    <w:p>
      <w:pPr>
        <w:pStyle w:val="866"/>
        <w:ind w:firstLine="480"/>
        <w:spacing w:line="332" w:lineRule="auto"/>
        <w:rPr>
          <w:rFonts w:hAnsi="宋体" w:eastAsia="宋体" w:cs="宋体"/>
          <w:color w:val="000000" w:themeColor="text1"/>
          <w:sz w:val="24"/>
          <w:szCs w:val="24"/>
          <w:highlight w:val="none"/>
          <w:lang w:val="en-US"/>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w:t>
      </w:r>
      <w:r>
        <w:rPr>
          <w:rFonts w:hint="eastAsia" w:hAnsi="宋体" w:eastAsia="宋体" w:cs="宋体"/>
          <w:b/>
          <w:bCs/>
          <w:color w:val="000000" w:themeColor="text1"/>
          <w:sz w:val="24"/>
          <w:szCs w:val="24"/>
          <w:highlight w:val="none"/>
          <w:lang w:val="en-US"/>
          <w14:textFill>
            <w14:solidFill>
              <w14:schemeClr w14:val="tx1"/>
            </w14:solidFill>
          </w14:textFill>
        </w:rPr>
        <w:t xml:space="preserve">（请进行选择）</w:t>
      </w:r>
      <w:r>
        <w:rPr>
          <w:rFonts w:hint="eastAsia" w:hAnsi="宋体" w:eastAsia="宋体" w:cs="宋体"/>
          <w:color w:val="000000" w:themeColor="text1"/>
          <w:sz w:val="24"/>
          <w:szCs w:val="24"/>
          <w:highlight w:val="none"/>
          <w:lang w:val="en-US"/>
          <w14:textFill>
            <w14:solidFill>
              <w14:schemeClr w14:val="tx1"/>
            </w14:solidFill>
          </w14:textFill>
        </w:rPr>
        <w:t xml:space="preserve">：</w:t>
      </w:r>
      <w:r/>
    </w:p>
    <w:p>
      <w:pPr>
        <w:pStyle w:val="866"/>
        <w:ind w:firstLine="482"/>
        <w:spacing w:line="332" w:lineRule="auto"/>
        <w:rPr>
          <w:rFonts w:hAnsi="宋体" w:eastAsia="宋体" w:cs="宋体"/>
          <w:b/>
          <w:bCs/>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lang w:val="en-US"/>
          <w14:textFill>
            <w14:solidFill>
              <w14:schemeClr w14:val="tx1"/>
            </w14:solidFill>
          </w14:textFill>
        </w:rPr>
        <w:t xml:space="preserve">□不属于符合条件的残疾人福利性单位。</w:t>
      </w:r>
      <w:r/>
    </w:p>
    <w:p>
      <w:pPr>
        <w:pStyle w:val="866"/>
        <w:ind w:firstLine="482"/>
        <w:spacing w:line="332"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lang w:val="en-US"/>
          <w14:textFill>
            <w14:solidFill>
              <w14:schemeClr w14:val="tx1"/>
            </w14:solidFill>
          </w14:textFill>
        </w:rPr>
        <w:t xml:space="preserve">□属于符合条件的残疾人福利性单位</w:t>
      </w:r>
      <w:r>
        <w:rPr>
          <w:rFonts w:hint="eastAsia" w:hAnsi="宋体" w:eastAsia="宋体" w:cs="宋体"/>
          <w:color w:val="000000" w:themeColor="text1"/>
          <w:sz w:val="24"/>
          <w:szCs w:val="24"/>
          <w:highlight w:val="none"/>
          <w:lang w:val="en-US"/>
          <w14:textFill>
            <w14:solidFill>
              <w14:schemeClr w14:val="tx1"/>
            </w14:solidFill>
          </w14:textFill>
        </w:rPr>
        <w:t xml:space="preserve">，且本单位参加单位的项目采购活动提供本单位制造的货物（由本单位承担工程  /  提供服务），或者提供其他残疾人福利性单位制造的货物（不包括使用非残疾人福利性单位注册商标的货物）。</w:t>
      </w:r>
      <w:r/>
    </w:p>
    <w:p>
      <w:pPr>
        <w:pStyle w:val="866"/>
        <w:ind w:firstLine="482"/>
        <w:spacing w:line="332"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lang w:val="en-US"/>
          <w14:textFill>
            <w14:solidFill>
              <w14:schemeClr w14:val="tx1"/>
            </w14:solidFill>
          </w14:textFill>
        </w:rPr>
        <w:t xml:space="preserve">本单位对上述声明的真实性负责。如有虚假，将依法承担相应责任。</w:t>
      </w:r>
      <w:r/>
    </w:p>
    <w:p>
      <w:pPr>
        <w:pStyle w:val="866"/>
        <w:spacing w:line="332"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pStyle w:val="866"/>
        <w:spacing w:line="332"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企业名称（盖章）：</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66"/>
        <w:ind w:firstLine="480"/>
        <w:spacing w:line="332"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rFonts w:ascii="楷体" w:hAnsi="楷体" w:eastAsia="楷体" w:cs="楷体"/>
          <w:b/>
          <w:bCs/>
          <w:color w:val="000000" w:themeColor="text1"/>
          <w:sz w:val="26"/>
          <w:szCs w:val="26"/>
          <w:highlight w:val="none"/>
          <w14:textFill>
            <w14:solidFill>
              <w14:schemeClr w14:val="tx1"/>
            </w14:solidFill>
          </w14:textFill>
        </w:rPr>
      </w:pPr>
      <w:r>
        <w:rPr>
          <w:rFonts w:hint="eastAsia" w:ascii="楷体" w:hAnsi="楷体" w:eastAsia="楷体" w:cs="楷体"/>
          <w:b/>
          <w:bCs/>
          <w:color w:val="000000" w:themeColor="text1"/>
          <w:sz w:val="26"/>
          <w:szCs w:val="26"/>
          <w:highlight w:val="none"/>
          <w14:textFill>
            <w14:solidFill>
              <w14:schemeClr w14:val="tx1"/>
            </w14:solidFill>
          </w14:textFill>
        </w:rPr>
        <w:t xml:space="preserve">3本项目的特定资格要求</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jc w:val="left"/>
        <w:spacing w:line="332" w:lineRule="auto"/>
        <w:widowControl/>
        <w:rPr>
          <w:rFonts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其他特定资格要求</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spacing w:line="332" w:lineRule="auto"/>
        <w:widowControl/>
        <w:rPr>
          <w:rFonts w:ascii="楷体" w:hAnsi="楷体" w:eastAsia="楷体" w:cs="楷体"/>
          <w:b/>
          <w:bCs/>
          <w:color w:val="000000" w:themeColor="text1"/>
          <w:sz w:val="26"/>
          <w:szCs w:val="26"/>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4投标书（实质性格式）</w:t>
      </w:r>
      <w:r/>
    </w:p>
    <w:p>
      <w:pPr>
        <w:jc w:val="center"/>
        <w:spacing w:line="332" w:lineRule="auto"/>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投标书</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（采购人或采购代理机构）</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我方参加你方就</w:t>
      </w:r>
      <w:r>
        <w:rPr>
          <w:rFonts w:hint="eastAsia" w:ascii="宋体" w:hAnsi="宋体" w:eastAsia="宋体" w:cs="宋体"/>
          <w:color w:val="000000" w:themeColor="text1"/>
          <w:sz w:val="24"/>
          <w:highlight w:val="none"/>
          <w:u w:val="single"/>
          <w14:textFill>
            <w14:solidFill>
              <w14:schemeClr w14:val="tx1"/>
            </w14:solidFill>
          </w14:textFill>
        </w:rPr>
        <w:t xml:space="preserve">            （项目名称，项目编号/包号）</w:t>
      </w:r>
      <w:r>
        <w:rPr>
          <w:rFonts w:hint="eastAsia" w:ascii="宋体" w:hAnsi="宋体" w:eastAsia="宋体" w:cs="宋体"/>
          <w:color w:val="000000" w:themeColor="text1"/>
          <w:sz w:val="24"/>
          <w:highlight w:val="none"/>
          <w14:textFill>
            <w14:solidFill>
              <w14:schemeClr w14:val="tx1"/>
            </w14:solidFill>
          </w14:textFill>
        </w:rPr>
        <w:t xml:space="preserve">组织的采购活动，并对此项目进行投标。</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1.我方已详细审查全部招标文件，自愿参与投标并承诺如下：</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（1）本投标有效期为自投标文件提交截止之日起</w:t>
      </w:r>
      <w:r>
        <w:rPr>
          <w:rFonts w:hint="eastAsia" w:ascii="宋体" w:hAnsi="宋体" w:eastAsia="宋体" w:cs="宋体"/>
          <w:color w:val="000000" w:themeColor="text1"/>
          <w:sz w:val="24"/>
          <w:highlight w:val="none"/>
          <w:u w:val="single"/>
          <w14:textFill>
            <w14:solidFill>
              <w14:schemeClr w14:val="tx1"/>
            </w14:solidFill>
          </w14:textFill>
        </w:rPr>
        <w:t xml:space="preserve">90</w:t>
      </w:r>
      <w:r>
        <w:rPr>
          <w:rFonts w:hint="eastAsia" w:ascii="宋体" w:hAnsi="宋体" w:eastAsia="宋体" w:cs="宋体"/>
          <w:color w:val="000000" w:themeColor="text1"/>
          <w:sz w:val="24"/>
          <w:highlight w:val="none"/>
          <w14:textFill>
            <w14:solidFill>
              <w14:schemeClr w14:val="tx1"/>
            </w14:solidFill>
          </w14:textFill>
        </w:rPr>
        <w:t xml:space="preserve">个日历天。</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（2）除合同条款及采购需求偏离表列出的偏离外，我方投标招标文件的全部要求。</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（3）我方已提供的全部文件资料是真实、准确的，并对此承担一切法律后果。</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（4）如我方中标，我方将在法律规定的期限内与你方签订合同，按照招标文件要求提交履约保证金，并在合同约定的期限内完成合同规定的全部义务。</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2.其他补充条款（如有）：</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与本投标有关的一切正式往来信函请寄：</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电子函件</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投标人名称（加盖公章）：</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spacing w:line="332" w:lineRule="auto"/>
        <w:widowControl/>
        <w:rPr>
          <w:rFonts w:ascii="黑体" w:hAnsi="黑体" w:eastAsia="黑体" w:cs="黑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5授权委托书（实质性格式）</w:t>
      </w:r>
      <w:r/>
    </w:p>
    <w:p>
      <w:pPr>
        <w:jc w:val="center"/>
        <w:spacing w:line="332" w:lineRule="auto"/>
        <w:widowControl/>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授权委托书</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本人</w:t>
      </w:r>
      <w:r>
        <w:rPr>
          <w:rFonts w:hint="eastAsia" w:ascii="宋体" w:hAnsi="宋体" w:eastAsia="宋体" w:cs="宋体"/>
          <w:color w:val="000000" w:themeColor="text1"/>
          <w:sz w:val="24"/>
          <w:highlight w:val="none"/>
          <w:u w:val="single"/>
          <w14:textFill>
            <w14:solidFill>
              <w14:schemeClr w14:val="tx1"/>
            </w14:solidFill>
          </w14:textFill>
        </w:rPr>
        <w:t xml:space="preserve">（姓名）   系（投标人名称）     的</w:t>
      </w:r>
      <w:r>
        <w:rPr>
          <w:rFonts w:hint="eastAsia" w:ascii="宋体" w:hAnsi="宋体" w:eastAsia="宋体" w:cs="宋体"/>
          <w:color w:val="000000" w:themeColor="text1"/>
          <w:sz w:val="24"/>
          <w:highlight w:val="none"/>
          <w14:textFill>
            <w14:solidFill>
              <w14:schemeClr w14:val="tx1"/>
            </w14:solidFill>
          </w14:textFill>
        </w:rPr>
        <w:t xml:space="preserve">法定代表人（单位负责人） ，现委托</w:t>
      </w:r>
      <w:r>
        <w:rPr>
          <w:rFonts w:hint="eastAsia" w:ascii="宋体" w:hAnsi="宋体" w:eastAsia="宋体" w:cs="宋体"/>
          <w:color w:val="000000" w:themeColor="text1"/>
          <w:sz w:val="24"/>
          <w:highlight w:val="none"/>
          <w:u w:val="single"/>
          <w14:textFill>
            <w14:solidFill>
              <w14:schemeClr w14:val="tx1"/>
            </w14:solidFill>
          </w14:textFill>
        </w:rPr>
        <w:t xml:space="preserve">（姓名）           为</w:t>
      </w:r>
      <w:r>
        <w:rPr>
          <w:rFonts w:hint="eastAsia" w:ascii="宋体" w:hAnsi="宋体" w:eastAsia="宋体" w:cs="宋体"/>
          <w:color w:val="000000" w:themeColor="text1"/>
          <w:sz w:val="24"/>
          <w:highlight w:val="none"/>
          <w14:textFill>
            <w14:solidFill>
              <w14:schemeClr w14:val="tx1"/>
            </w14:solidFill>
          </w14:textFill>
        </w:rPr>
        <w:t xml:space="preserve">我方代理人。代理人根据授权，以我方名义签署、澄清确认、提交、撤回、修改</w:t>
      </w:r>
      <w:r>
        <w:rPr>
          <w:rFonts w:hint="eastAsia" w:ascii="宋体" w:hAnsi="宋体" w:eastAsia="宋体" w:cs="宋体"/>
          <w:color w:val="000000" w:themeColor="text1"/>
          <w:sz w:val="24"/>
          <w:highlight w:val="none"/>
          <w:u w:val="single"/>
          <w14:textFill>
            <w14:solidFill>
              <w14:schemeClr w14:val="tx1"/>
            </w14:solidFill>
          </w14:textFill>
        </w:rPr>
        <w:t xml:space="preserve">（项目名称）          投标</w:t>
      </w:r>
      <w:r>
        <w:rPr>
          <w:rFonts w:hint="eastAsia" w:ascii="宋体" w:hAnsi="宋体" w:eastAsia="宋体" w:cs="宋体"/>
          <w:color w:val="000000" w:themeColor="text1"/>
          <w:sz w:val="24"/>
          <w:highlight w:val="none"/>
          <w14:textFill>
            <w14:solidFill>
              <w14:schemeClr w14:val="tx1"/>
            </w14:solidFill>
          </w14:textFill>
        </w:rPr>
        <w:t xml:space="preserve">文件和处理有关事宜，其法律后果由我方承担。</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委托期限：自本授权委托书签署之日起至投标有效期届满之日止。</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代理人无转委托权。</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投标人名称（加盖公章）：</w:t>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法定代表人（单位负责人）（签字或签章）：</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w:t>
      </w:r>
      <w:r>
        <w:rPr>
          <w:rFonts w:hint="eastAsia" w:ascii="宋体" w:hAnsi="宋体" w:eastAsia="宋体" w:cs="宋体"/>
          <w:color w:val="000000" w:themeColor="text1"/>
          <w:sz w:val="24"/>
          <w:highlight w:val="none"/>
          <w14:textFill>
            <w14:solidFill>
              <w14:schemeClr w14:val="tx1"/>
            </w14:solidFill>
          </w14:textFill>
        </w:rPr>
        <w:t xml:space="preserve">  月  日</w:t>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附：法定代表人及委托代理人身份证明文件</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8"/>
        <w:gridCol w:w="4308"/>
      </w:tblGrid>
      <w:tr>
        <w:trPr>
          <w:trHeight w:val="2641"/>
        </w:trPr>
        <w:tc>
          <w:tcPr>
            <w:tcW w:w="4308" w:type="dxa"/>
            <w:vAlign w:val="center"/>
            <w:textDirection w:val="lrTb"/>
            <w:noWrap w:val="false"/>
          </w:tcPr>
          <w:p>
            <w:pPr>
              <w:jc w:val="cente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法定代表人身份证国徽面</w:t>
            </w:r>
            <w:r/>
          </w:p>
        </w:tc>
        <w:tc>
          <w:tcPr>
            <w:tcW w:w="4308" w:type="dxa"/>
            <w:vAlign w:val="center"/>
            <w:textDirection w:val="lrTb"/>
            <w:noWrap w:val="false"/>
          </w:tcPr>
          <w:p>
            <w:pPr>
              <w:jc w:val="cente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法定代表人身份证头像面</w:t>
            </w:r>
            <w:r/>
          </w:p>
        </w:tc>
      </w:tr>
      <w:tr>
        <w:trPr>
          <w:trHeight w:val="2600"/>
        </w:trPr>
        <w:tc>
          <w:tcPr>
            <w:tcW w:w="4308" w:type="dxa"/>
            <w:vAlign w:val="center"/>
            <w:textDirection w:val="lrTb"/>
            <w:noWrap w:val="false"/>
          </w:tcPr>
          <w:p>
            <w:pPr>
              <w:jc w:val="cente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委托代理人身份证国徽面</w:t>
            </w:r>
            <w:r/>
          </w:p>
        </w:tc>
        <w:tc>
          <w:tcPr>
            <w:tcW w:w="4308" w:type="dxa"/>
            <w:vAlign w:val="center"/>
            <w:textDirection w:val="lrTb"/>
            <w:noWrap w:val="false"/>
          </w:tcPr>
          <w:p>
            <w:pPr>
              <w:jc w:val="cente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委托代理人身份证头像面</w:t>
            </w:r>
            <w:r/>
          </w:p>
        </w:tc>
      </w:tr>
    </w:tbl>
    <w:p>
      <w:pPr>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注：（1）若投标人为事业单位或其他组织或分支机构，则法定代表人（单位负责人）处的签署人可为单位负责人。</w:t>
      </w:r>
      <w:r/>
    </w:p>
    <w:p>
      <w:pPr>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若投标文件中签字之处均为法定代表人（单位负责人）本人签署，则可不提供本《授权委托书》，但须提供《法定代表人（单位负责人）身份证明》；否则，不需要提供《法定代表人（单位负责人）身份证明》。 </w:t>
      </w:r>
      <w:r/>
    </w:p>
    <w:p>
      <w:pPr>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（3）投标人为自然人的情形，可不提供本《授权委托书》。</w:t>
      </w:r>
      <w:r/>
    </w:p>
    <w:p>
      <w:pPr>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（4）投标人应随本《授权委托书》同时提供法定代表人（单位负责人）及委托代理人的有效的身份证、护照等身份证明文件电子件。提供身份证的，应同时提供身份证双面证件。</w:t>
      </w:r>
      <w:r/>
    </w:p>
    <w:p>
      <w:pPr>
        <w:rPr>
          <w:rFonts w:ascii="黑体" w:hAnsi="黑体" w:eastAsia="黑体" w:cs="黑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line="332" w:lineRule="auto"/>
        <w:widowControl/>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法定代表人（单位负责人）身份证明</w:t>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（采购人或采购代理机构）</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兹证明，</w:t>
      </w:r>
      <w:r/>
    </w:p>
    <w:p>
      <w:pPr>
        <w:ind w:firstLine="480"/>
        <w:jc w:val="left"/>
        <w:spacing w:line="332" w:lineRule="auto"/>
        <w:widowControl/>
        <w:rPr>
          <w:rFonts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姓名：</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性别：</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年龄：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职务：</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系</w:t>
      </w:r>
      <w:r>
        <w:rPr>
          <w:rFonts w:hint="eastAsia" w:ascii="宋体" w:hAnsi="宋体" w:eastAsia="宋体" w:cs="宋体"/>
          <w:color w:val="000000" w:themeColor="text1"/>
          <w:sz w:val="24"/>
          <w:highlight w:val="none"/>
          <w:u w:val="single"/>
          <w14:textFill>
            <w14:solidFill>
              <w14:schemeClr w14:val="tx1"/>
            </w14:solidFill>
          </w14:textFill>
        </w:rPr>
        <w:t xml:space="preserve">（投标人名称）             </w:t>
      </w:r>
      <w:r>
        <w:rPr>
          <w:rFonts w:hint="eastAsia" w:ascii="宋体" w:hAnsi="宋体" w:eastAsia="宋体" w:cs="宋体"/>
          <w:color w:val="000000" w:themeColor="text1"/>
          <w:sz w:val="24"/>
          <w:highlight w:val="none"/>
          <w:u w:val="none"/>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法定代表人（单位负责人）。</w:t>
      </w:r>
      <w:r/>
    </w:p>
    <w:p>
      <w:pPr>
        <w:ind w:firstLine="480"/>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附：法定代表人（单位负责人）身份证、护照等身份证明文件电子件：</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08"/>
        <w:gridCol w:w="4308"/>
      </w:tblGrid>
      <w:tr>
        <w:trPr>
          <w:trHeight w:val="2641"/>
        </w:trPr>
        <w:tc>
          <w:tcPr>
            <w:tcW w:w="4308" w:type="dxa"/>
            <w:vAlign w:val="center"/>
            <w:textDirection w:val="lrTb"/>
            <w:noWrap w:val="false"/>
          </w:tcPr>
          <w:p>
            <w:pPr>
              <w:jc w:val="cente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法定代表人身份证国徽面</w:t>
            </w:r>
            <w:r/>
          </w:p>
        </w:tc>
        <w:tc>
          <w:tcPr>
            <w:tcW w:w="4308" w:type="dxa"/>
            <w:vAlign w:val="center"/>
            <w:textDirection w:val="lrTb"/>
            <w:noWrap w:val="false"/>
          </w:tcPr>
          <w:p>
            <w:pPr>
              <w:jc w:val="cente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法定代表人身份证头像面</w:t>
            </w:r>
            <w:r/>
          </w:p>
        </w:tc>
      </w:tr>
    </w:tbl>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投标人名称（加盖公章）：</w:t>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法定代表人（单位负责人）（签字或签章）：</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rPr>
          <w:rFonts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6报价一览表</w:t>
      </w:r>
      <w:r/>
    </w:p>
    <w:p>
      <w:pPr>
        <w:jc w:val="center"/>
        <w:spacing w:line="332" w:lineRule="auto"/>
        <w:widowControl/>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开标一览表</w:t>
      </w:r>
      <w:r/>
    </w:p>
    <w:p>
      <w:pPr>
        <w:spacing w:line="360" w:lineRule="auto"/>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项目编号：</w:t>
      </w:r>
      <w:r/>
    </w:p>
    <w:p>
      <w:pPr>
        <w:pStyle w:val="871"/>
        <w:widowControl/>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货币单位：人民币元</w:t>
      </w:r>
      <w:r/>
    </w:p>
    <w:p>
      <w:pPr>
        <w:pStyle w:val="871"/>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61"/>
        <w:tblW w:w="95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2550"/>
        <w:gridCol w:w="2728"/>
      </w:tblGrid>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jc w:val="cente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jc w:val="cente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总价（小写）</w:t>
            </w:r>
            <w:r/>
          </w:p>
        </w:tc>
      </w:tr>
      <w:tr>
        <w:trPr>
          <w:cantSplit/>
          <w:jc w:val="center"/>
          <w:trHeight w:val="1630"/>
        </w:trPr>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pStyle w:val="875"/>
              <w:jc w:val="center"/>
              <w:spacing w:line="400" w:lineRule="exact"/>
              <w:rPr>
                <w:rFonts w:hAnsi="宋体" w:cs="宋体"/>
                <w:bCs/>
                <w:color w:val="000000" w:themeColor="text1"/>
                <w:highlight w:val="none"/>
                <w14:textFill>
                  <w14:solidFill>
                    <w14:schemeClr w14:val="tx1"/>
                  </w14:solidFill>
                </w14:textFill>
              </w:rPr>
            </w:pPr>
            <w:r>
              <w:rPr>
                <w:rFonts w:hAnsi="宋体" w:cs="宋体"/>
                <w:bCs/>
                <w:color w:val="000000" w:themeColor="text1"/>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875"/>
              <w:jc w:val="center"/>
              <w:rPr>
                <w:rFonts w:hAnsi="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详见投标文件</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875"/>
              <w:jc w:val="center"/>
              <w:rPr>
                <w:rFonts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u w:val="single"/>
                <w14:textFill>
                  <w14:solidFill>
                    <w14:schemeClr w14:val="tx1"/>
                  </w14:solidFill>
                </w14:textFill>
              </w:rPr>
              <w:t xml:space="preserve">              </w:t>
            </w:r>
            <w:r>
              <w:rPr>
                <w:rFonts w:hint="eastAsia" w:ascii="宋体" w:hAnsi="宋体" w:eastAsia="宋体" w:cs="宋体"/>
                <w:bCs/>
                <w:color w:val="000000" w:themeColor="text1"/>
                <w:highlight w:val="none"/>
                <w14:textFill>
                  <w14:solidFill>
                    <w14:schemeClr w14:val="tx1"/>
                  </w14:solidFill>
                </w14:textFill>
              </w:rPr>
              <w:t xml:space="preserve">元</w:t>
            </w:r>
            <w:r/>
          </w:p>
        </w:tc>
      </w:tr>
      <w:tr>
        <w:trPr>
          <w:cantSplit/>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4275" w:type="dxa"/>
            <w:vAlign w:val="center"/>
            <w:textDirection w:val="lrTb"/>
            <w:noWrap w:val="false"/>
          </w:tcPr>
          <w:p>
            <w:pP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总价（大写）：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278" w:type="dxa"/>
            <w:vAlign w:val="center"/>
            <w:textDirection w:val="lrTb"/>
            <w:noWrap w:val="false"/>
          </w:tcPr>
          <w:p>
            <w:pPr>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金额大写</w:t>
            </w:r>
            <w:r/>
          </w:p>
        </w:tc>
      </w:tr>
    </w:tbl>
    <w:p>
      <w:pPr>
        <w:spacing w:before="5"/>
        <w:rPr>
          <w:rFonts w:ascii="宋体" w:hAnsi="宋体" w:eastAsia="宋体" w:cs="宋体"/>
          <w:bCs/>
          <w:color w:val="000000" w:themeColor="text1"/>
          <w:sz w:val="24"/>
          <w:highlight w:val="none"/>
          <w14:textFill>
            <w14:solidFill>
              <w14:schemeClr w14:val="tx1"/>
            </w14:solidFill>
          </w14:textFill>
        </w:rPr>
      </w:pPr>
      <w:r>
        <w:rPr>
          <w:rFonts w:ascii="宋体" w:hAnsi="宋体" w:eastAsia="宋体" w:cs="宋体"/>
          <w:bCs/>
          <w:color w:val="000000" w:themeColor="text1"/>
          <w:sz w:val="24"/>
          <w:highlight w:val="none"/>
          <w14:textFill>
            <w14:solidFill>
              <w14:schemeClr w14:val="tx1"/>
            </w14:solidFill>
          </w14:textFill>
        </w:rPr>
      </w:r>
      <w:r/>
    </w:p>
    <w:p>
      <w:pPr>
        <w:spacing w:before="5" w:line="360" w:lineRule="auto"/>
        <w:rPr>
          <w:rFonts w:ascii="宋体" w:hAnsi="宋体" w:eastAsia="宋体" w:cs="宋体"/>
          <w:bCs/>
          <w:color w:val="000000" w:themeColor="text1"/>
          <w:sz w:val="24"/>
          <w:highlight w:val="none"/>
          <w14:textFill>
            <w14:solidFill>
              <w14:schemeClr w14:val="tx1"/>
            </w14:solidFill>
          </w14:textFill>
        </w:rPr>
      </w:pPr>
      <w:r>
        <w:rPr>
          <w:rFonts w:ascii="宋体" w:hAnsi="宋体" w:eastAsia="宋体" w:cs="宋体"/>
          <w:bCs/>
          <w:color w:val="000000" w:themeColor="text1"/>
          <w:sz w:val="24"/>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投标人公章（电子签章）：</w:t>
      </w:r>
      <w:r/>
    </w:p>
    <w:p>
      <w:pPr>
        <w:spacing w:before="5" w:line="360" w:lineRule="auto"/>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以系统格式为准</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88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3"/>
        <w:rPr>
          <w:rFonts w:ascii="宋体" w:hAnsi="宋体" w:eastAsia="宋体" w:cs="宋体"/>
          <w:color w:val="000000" w:themeColor="text1"/>
          <w:sz w:val="24"/>
          <w:szCs w:val="24"/>
          <w:highlight w:val="none"/>
          <w:lang w:val="en-US"/>
          <w14:textFill>
            <w14:solidFill>
              <w14:schemeClr w14:val="tx1"/>
            </w14:solidFill>
          </w14:textFill>
        </w:rPr>
      </w:pPr>
      <w:r>
        <w:rPr>
          <w:rFonts w:ascii="宋体" w:hAnsi="宋体" w:eastAsia="宋体" w:cs="宋体"/>
          <w:color w:val="000000" w:themeColor="text1"/>
          <w:sz w:val="24"/>
          <w:szCs w:val="24"/>
          <w:highlight w:val="none"/>
          <w:lang w:val="en-US"/>
          <w14:textFill>
            <w14:solidFill>
              <w14:schemeClr w14:val="tx1"/>
            </w14:solidFill>
          </w14:textFill>
        </w:rPr>
      </w:r>
      <w:r/>
    </w:p>
    <w:p>
      <w:pP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63"/>
        <w:rPr>
          <w:rFonts w:ascii="宋体" w:hAnsi="宋体" w:eastAsia="宋体" w:cs="宋体"/>
          <w:color w:val="000000" w:themeColor="text1"/>
          <w:sz w:val="24"/>
          <w:szCs w:val="24"/>
          <w:highlight w:val="none"/>
          <w:lang w:val="en-US"/>
          <w14:textFill>
            <w14:solidFill>
              <w14:schemeClr w14:val="tx1"/>
            </w14:solidFill>
          </w14:textFill>
        </w:rPr>
      </w:pPr>
      <w:r>
        <w:rPr>
          <w:rFonts w:ascii="宋体" w:hAnsi="宋体" w:eastAsia="宋体" w:cs="宋体"/>
          <w:color w:val="000000" w:themeColor="text1"/>
          <w:sz w:val="24"/>
          <w:szCs w:val="24"/>
          <w:highlight w:val="none"/>
          <w:lang w:val="en-US"/>
          <w14:textFill>
            <w14:solidFill>
              <w14:schemeClr w14:val="tx1"/>
            </w14:solidFill>
          </w14:textFill>
        </w:rPr>
      </w:r>
      <w:r/>
    </w:p>
    <w:p>
      <w:pP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63"/>
        <w:rPr>
          <w:rFonts w:ascii="宋体" w:hAnsi="宋体" w:eastAsia="宋体" w:cs="宋体"/>
          <w:color w:val="000000" w:themeColor="text1"/>
          <w:sz w:val="24"/>
          <w:szCs w:val="24"/>
          <w:highlight w:val="none"/>
          <w:lang w:val="en-US"/>
          <w14:textFill>
            <w14:solidFill>
              <w14:schemeClr w14:val="tx1"/>
            </w14:solidFill>
          </w14:textFill>
        </w:rPr>
      </w:pPr>
      <w:r>
        <w:rPr>
          <w:rFonts w:ascii="宋体" w:hAnsi="宋体" w:eastAsia="宋体" w:cs="宋体"/>
          <w:color w:val="000000" w:themeColor="text1"/>
          <w:sz w:val="24"/>
          <w:szCs w:val="24"/>
          <w:highlight w:val="none"/>
          <w:lang w:val="en-US"/>
          <w14:textFill>
            <w14:solidFill>
              <w14:schemeClr w14:val="tx1"/>
            </w14:solidFill>
          </w14:textFill>
        </w:rPr>
      </w:r>
      <w:r/>
    </w:p>
    <w:p>
      <w:pP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63"/>
        <w:rPr>
          <w:rFonts w:ascii="宋体" w:hAnsi="宋体" w:eastAsia="宋体" w:cs="宋体"/>
          <w:color w:val="000000" w:themeColor="text1"/>
          <w:sz w:val="24"/>
          <w:szCs w:val="24"/>
          <w:highlight w:val="none"/>
          <w:lang w:val="en-US"/>
          <w14:textFill>
            <w14:solidFill>
              <w14:schemeClr w14:val="tx1"/>
            </w14:solidFill>
          </w14:textFill>
        </w:rPr>
      </w:pPr>
      <w:r>
        <w:rPr>
          <w:rFonts w:ascii="宋体" w:hAnsi="宋体" w:eastAsia="宋体" w:cs="宋体"/>
          <w:color w:val="000000" w:themeColor="text1"/>
          <w:sz w:val="24"/>
          <w:szCs w:val="24"/>
          <w:highlight w:val="none"/>
          <w:lang w:val="en-US"/>
          <w14:textFill>
            <w14:solidFill>
              <w14:schemeClr w14:val="tx1"/>
            </w14:solidFill>
          </w14:textFill>
        </w:rPr>
      </w:r>
      <w:r/>
    </w:p>
    <w:p>
      <w:pP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63"/>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63"/>
        <w:rPr>
          <w:rFonts w:ascii="宋体" w:hAnsi="宋体" w:eastAsia="宋体" w:cs="宋体"/>
          <w:color w:val="000000" w:themeColor="text1"/>
          <w:sz w:val="24"/>
          <w:szCs w:val="24"/>
          <w:highlight w:val="none"/>
          <w:lang w:val="en-US"/>
          <w14:textFill>
            <w14:solidFill>
              <w14:schemeClr w14:val="tx1"/>
            </w14:solidFill>
          </w14:textFill>
        </w:rPr>
      </w:pPr>
      <w:r>
        <w:rPr>
          <w:rFonts w:ascii="宋体" w:hAnsi="宋体" w:eastAsia="宋体" w:cs="宋体"/>
          <w:color w:val="000000" w:themeColor="text1"/>
          <w:sz w:val="24"/>
          <w:szCs w:val="24"/>
          <w:highlight w:val="none"/>
          <w:lang w:val="en-US"/>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spacing w:line="332" w:lineRule="auto"/>
        <w:rPr>
          <w:rFonts w:ascii="宋体" w:hAnsi="宋体" w:eastAsia="宋体" w:cs="宋体"/>
          <w:color w:val="000000" w:themeColor="text1"/>
          <w:sz w:val="24"/>
          <w:highlight w:val="none"/>
          <w14:textFill>
            <w14:solidFill>
              <w14:schemeClr w14:val="tx1"/>
            </w14:solidFill>
          </w14:textFill>
        </w:rPr>
        <w:sectPr>
          <w:headerReference w:type="default" r:id="rId8"/>
          <w:footerReference w:type="default" r:id="rId9"/>
          <w:footnotePr/>
          <w:endnotePr/>
          <w:type w:val="nextPage"/>
          <w:pgSz w:w="11906" w:h="16838" w:orient="portrait"/>
          <w:pgMar w:top="1660" w:right="1706" w:bottom="1440" w:left="1600" w:header="567" w:footer="850" w:gutter="0"/>
          <w:cols w:num="1" w:sep="0" w:space="425" w:equalWidth="1"/>
          <w:docGrid w:linePitch="360"/>
        </w:sectPr>
      </w:pPr>
      <w:r>
        <w:rPr>
          <w:rFonts w:ascii="宋体" w:hAnsi="宋体" w:eastAsia="宋体" w:cs="宋体"/>
          <w:color w:val="000000" w:themeColor="text1"/>
          <w:sz w:val="24"/>
          <w:highlight w:val="none"/>
          <w14:textFill>
            <w14:solidFill>
              <w14:schemeClr w14:val="tx1"/>
            </w14:solidFill>
          </w14:textFill>
        </w:rPr>
      </w:r>
      <w:r/>
    </w:p>
    <w:p>
      <w:pPr>
        <w:ind w:firstLine="240"/>
        <w:spacing w:line="400" w:lineRule="exact"/>
        <w:rPr>
          <w:rFonts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7拟派人员情况表</w:t>
      </w:r>
      <w:r/>
    </w:p>
    <w:p>
      <w:pPr>
        <w:ind w:firstLine="240"/>
        <w:spacing w:line="400" w:lineRule="exact"/>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项目名称：  </w:t>
      </w:r>
      <w:r/>
    </w:p>
    <w:p>
      <w:pPr>
        <w:ind w:firstLine="240"/>
        <w:spacing w:line="400" w:lineRule="exact"/>
        <w:rPr>
          <w:rFonts w:ascii="宋体" w:hAnsi="宋体" w:cs="Arial"/>
          <w:bCs/>
          <w:color w:val="000000" w:themeColor="text1"/>
          <w:sz w:val="24"/>
          <w:highlight w:val="none"/>
          <w14:textFill>
            <w14:solidFill>
              <w14:schemeClr w14:val="tx1"/>
            </w14:solidFill>
          </w14:textFill>
        </w:rPr>
      </w:pPr>
      <w:r>
        <w:rPr>
          <w:rFonts w:hint="eastAsia" w:ascii="宋体" w:hAnsi="宋体" w:cs="Arial"/>
          <w:bCs/>
          <w:color w:val="000000" w:themeColor="text1"/>
          <w:sz w:val="24"/>
          <w:highlight w:val="none"/>
          <w14:textFill>
            <w14:solidFill>
              <w14:schemeClr w14:val="tx1"/>
            </w14:solidFill>
          </w14:textFill>
        </w:rPr>
        <w:t xml:space="preserve">项目编号：</w:t>
      </w:r>
      <w:r/>
    </w:p>
    <w:tbl>
      <w:tblPr>
        <w:tblStyle w:val="861"/>
        <w:tblW w:w="8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6"/>
        <w:gridCol w:w="1650"/>
        <w:gridCol w:w="1333"/>
        <w:gridCol w:w="1617"/>
        <w:gridCol w:w="2406"/>
      </w:tblGrid>
      <w:tr>
        <w:trPr>
          <w:cantSplit/>
          <w:jc w:val="center"/>
          <w:trHeight w:val="622"/>
        </w:trPr>
        <w:tc>
          <w:tcPr>
            <w:tcW w:w="1106" w:type="dxa"/>
            <w:vAlign w:val="center"/>
            <w:textDirection w:val="lrTb"/>
            <w:noWrap w:val="false"/>
          </w:tcPr>
          <w:p>
            <w:pPr>
              <w:jc w:val="center"/>
              <w:spacing w:line="400" w:lineRule="exact"/>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序号</w:t>
            </w:r>
            <w:r/>
          </w:p>
        </w:tc>
        <w:tc>
          <w:tcPr>
            <w:tcW w:w="1650" w:type="dxa"/>
            <w:vAlign w:val="center"/>
            <w:textDirection w:val="lrTb"/>
            <w:noWrap w:val="false"/>
          </w:tcPr>
          <w:p>
            <w:pPr>
              <w:jc w:val="center"/>
              <w:spacing w:line="400" w:lineRule="exact"/>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姓名</w:t>
            </w:r>
            <w:r/>
          </w:p>
        </w:tc>
        <w:tc>
          <w:tcPr>
            <w:tcW w:w="1333" w:type="dxa"/>
            <w:vAlign w:val="center"/>
            <w:textDirection w:val="lrTb"/>
            <w:noWrap w:val="false"/>
          </w:tcPr>
          <w:p>
            <w:pPr>
              <w:jc w:val="center"/>
              <w:spacing w:line="400" w:lineRule="exact"/>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职务</w:t>
            </w:r>
            <w:r/>
          </w:p>
        </w:tc>
        <w:tc>
          <w:tcPr>
            <w:tcW w:w="1617" w:type="dxa"/>
            <w:vAlign w:val="center"/>
            <w:textDirection w:val="lrTb"/>
            <w:noWrap w:val="false"/>
          </w:tcPr>
          <w:p>
            <w:pPr>
              <w:jc w:val="center"/>
              <w:spacing w:line="400" w:lineRule="exact"/>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相关证书</w:t>
            </w:r>
            <w:r/>
          </w:p>
        </w:tc>
        <w:tc>
          <w:tcPr>
            <w:tcW w:w="2406" w:type="dxa"/>
            <w:vAlign w:val="center"/>
            <w:textDirection w:val="lrTb"/>
            <w:noWrap w:val="false"/>
          </w:tcPr>
          <w:p>
            <w:pPr>
              <w:jc w:val="center"/>
              <w:spacing w:line="400" w:lineRule="exact"/>
              <w:rPr>
                <w:rFonts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专业</w:t>
            </w:r>
            <w:r/>
          </w:p>
        </w:tc>
      </w:tr>
      <w:tr>
        <w:trPr>
          <w:cantSplit/>
          <w:jc w:val="center"/>
          <w:trHeight w:val="527"/>
        </w:trPr>
        <w:tc>
          <w:tcPr>
            <w:tcW w:w="1106" w:type="dxa"/>
            <w:vAlign w:val="center"/>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50"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333"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17"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2406"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r>
      <w:tr>
        <w:trPr>
          <w:cantSplit/>
          <w:jc w:val="center"/>
          <w:trHeight w:val="526"/>
        </w:trPr>
        <w:tc>
          <w:tcPr>
            <w:tcW w:w="1106" w:type="dxa"/>
            <w:vAlign w:val="center"/>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50"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333"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17"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2406"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r>
      <w:tr>
        <w:trPr>
          <w:cantSplit/>
          <w:jc w:val="center"/>
          <w:trHeight w:val="527"/>
        </w:trPr>
        <w:tc>
          <w:tcPr>
            <w:tcW w:w="1106" w:type="dxa"/>
            <w:vAlign w:val="center"/>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50"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333"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17"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2406"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r>
      <w:tr>
        <w:trPr>
          <w:cantSplit/>
          <w:jc w:val="center"/>
          <w:trHeight w:val="526"/>
        </w:trPr>
        <w:tc>
          <w:tcPr>
            <w:tcW w:w="1106" w:type="dxa"/>
            <w:vAlign w:val="center"/>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50"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333"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17"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2406"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r>
      <w:tr>
        <w:trPr>
          <w:cantSplit/>
          <w:jc w:val="center"/>
          <w:trHeight w:val="526"/>
        </w:trPr>
        <w:tc>
          <w:tcPr>
            <w:tcW w:w="1106" w:type="dxa"/>
            <w:vAlign w:val="center"/>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50"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333"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17"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2406"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r>
      <w:tr>
        <w:trPr>
          <w:cantSplit/>
          <w:jc w:val="center"/>
          <w:trHeight w:val="526"/>
        </w:trPr>
        <w:tc>
          <w:tcPr>
            <w:tcW w:w="1106" w:type="dxa"/>
            <w:vAlign w:val="center"/>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50"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333"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17"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2406"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r>
      <w:tr>
        <w:trPr>
          <w:cantSplit/>
          <w:jc w:val="center"/>
          <w:trHeight w:val="526"/>
        </w:trPr>
        <w:tc>
          <w:tcPr>
            <w:tcW w:w="1106" w:type="dxa"/>
            <w:vAlign w:val="center"/>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50"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333"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17"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2406"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r>
      <w:tr>
        <w:trPr>
          <w:cantSplit/>
          <w:jc w:val="center"/>
          <w:trHeight w:val="526"/>
        </w:trPr>
        <w:tc>
          <w:tcPr>
            <w:tcW w:w="1106" w:type="dxa"/>
            <w:vAlign w:val="center"/>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50"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333"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17"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2406"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r>
      <w:tr>
        <w:trPr>
          <w:cantSplit/>
          <w:jc w:val="center"/>
          <w:trHeight w:val="526"/>
        </w:trPr>
        <w:tc>
          <w:tcPr>
            <w:tcW w:w="1106" w:type="dxa"/>
            <w:vAlign w:val="center"/>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50"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333"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17"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2406"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r>
      <w:tr>
        <w:trPr>
          <w:cantSplit/>
          <w:jc w:val="center"/>
          <w:trHeight w:val="526"/>
        </w:trPr>
        <w:tc>
          <w:tcPr>
            <w:tcW w:w="1106" w:type="dxa"/>
            <w:vAlign w:val="center"/>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50"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333"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1617"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c>
          <w:tcPr>
            <w:tcW w:w="2406" w:type="dxa"/>
            <w:textDirection w:val="lrTb"/>
            <w:noWrap w:val="false"/>
          </w:tcPr>
          <w:p>
            <w:pPr>
              <w:jc w:val="center"/>
              <w:spacing w:line="400" w:lineRule="exact"/>
              <w:rPr>
                <w:rFonts w:ascii="宋体" w:hAnsi="宋体" w:cs="Arial"/>
                <w:color w:val="000000" w:themeColor="text1"/>
                <w:sz w:val="28"/>
                <w:highlight w:val="none"/>
                <w14:textFill>
                  <w14:solidFill>
                    <w14:schemeClr w14:val="tx1"/>
                  </w14:solidFill>
                </w14:textFill>
              </w:rPr>
            </w:pPr>
            <w:r>
              <w:rPr>
                <w:rFonts w:ascii="宋体" w:hAnsi="宋体" w:cs="Arial"/>
                <w:color w:val="000000" w:themeColor="text1"/>
                <w:sz w:val="28"/>
                <w:highlight w:val="none"/>
                <w14:textFill>
                  <w14:solidFill>
                    <w14:schemeClr w14:val="tx1"/>
                  </w14:solidFill>
                </w14:textFill>
              </w:rPr>
            </w:r>
            <w:r/>
          </w:p>
        </w:tc>
      </w:tr>
    </w:tbl>
    <w:p>
      <w:pPr>
        <w:ind w:firstLine="240"/>
        <w:jc w:val="left"/>
        <w:spacing w:line="400" w:lineRule="exact"/>
        <w:rPr>
          <w:rFonts w:ascii="宋体" w:hAnsi="宋体" w:cs="Arial"/>
          <w:color w:val="000000" w:themeColor="text1"/>
          <w:sz w:val="24"/>
          <w:szCs w:val="22"/>
          <w:highlight w:val="none"/>
          <w14:textFill>
            <w14:solidFill>
              <w14:schemeClr w14:val="tx1"/>
            </w14:solidFill>
          </w14:textFill>
        </w:rPr>
      </w:pPr>
      <w:r>
        <w:rPr>
          <w:rFonts w:hint="eastAsia" w:ascii="宋体" w:hAnsi="宋体" w:cs="Arial"/>
          <w:color w:val="000000" w:themeColor="text1"/>
          <w:sz w:val="24"/>
          <w:szCs w:val="22"/>
          <w:highlight w:val="none"/>
          <w14:textFill>
            <w14:solidFill>
              <w14:schemeClr w14:val="tx1"/>
            </w14:solidFill>
          </w14:textFill>
        </w:rPr>
        <w:t xml:space="preserve">后附相关材料电子件</w:t>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投标人名称：（电子签章）</w:t>
      </w:r>
      <w:r/>
    </w:p>
    <w:p>
      <w:pPr>
        <w:ind w:firstLine="480"/>
        <w:jc w:val="left"/>
        <w:spacing w:line="400" w:lineRule="exac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法定代表人或授权代表（签字或盖章）：</w:t>
      </w:r>
      <w:r/>
    </w:p>
    <w:p>
      <w:pPr>
        <w:ind w:firstLine="480"/>
        <w:jc w:val="left"/>
        <w:spacing w:line="400" w:lineRule="exac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w:t>
      </w:r>
      <w:r/>
    </w:p>
    <w:p>
      <w:pPr>
        <w:jc w:val="left"/>
        <w:spacing w:line="360" w:lineRule="auto"/>
        <w:widowControl/>
        <w:rPr>
          <w:rFonts w:asciiTheme="minorEastAsia" w:hAnsiTheme="minorEastAsia" w:cstheme="minorEastAsia"/>
          <w:color w:val="000000" w:themeColor="text1"/>
          <w:sz w:val="24"/>
          <w:highlight w:val="none"/>
          <w14:textFill>
            <w14:solidFill>
              <w14:schemeClr w14:val="tx1"/>
            </w14:solidFill>
          </w14:textFill>
        </w:rPr>
      </w:pPr>
      <w:r>
        <w:rPr>
          <w:rFonts w:asciiTheme="minorEastAsia" w:hAnsiTheme="minorEastAsia" w:cstheme="minorEastAsia"/>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rPr>
          <w:rFonts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8合同条款偏离表（实质性格式）</w:t>
      </w:r>
      <w:r/>
    </w:p>
    <w:p>
      <w:pPr>
        <w:jc w:val="center"/>
        <w:spacing w:line="332" w:lineRule="auto"/>
        <w:widowControl/>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合同条款偏离表</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项目编号/包号：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项目名称：</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130"/>
        <w:gridCol w:w="1545"/>
        <w:gridCol w:w="1725"/>
        <w:gridCol w:w="1350"/>
        <w:gridCol w:w="1001"/>
      </w:tblGrid>
      <w:tr>
        <w:trPr>
          <w:trHeight w:val="791"/>
        </w:trPr>
        <w:tc>
          <w:tcPr>
            <w:tcW w:w="865" w:type="dxa"/>
            <w:vAlign w:val="center"/>
            <w:textDirection w:val="lrTb"/>
            <w:noWrap w:val="false"/>
          </w:tcPr>
          <w:p>
            <w:pPr>
              <w:jc w:val="center"/>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序号</w:t>
            </w:r>
            <w:r/>
          </w:p>
        </w:tc>
        <w:tc>
          <w:tcPr>
            <w:tcW w:w="2130" w:type="dxa"/>
            <w:vAlign w:val="center"/>
            <w:textDirection w:val="lrTb"/>
            <w:noWrap w:val="false"/>
          </w:tcPr>
          <w:p>
            <w:pPr>
              <w:jc w:val="center"/>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招标文件条目号（页码）</w:t>
            </w:r>
            <w:r/>
          </w:p>
        </w:tc>
        <w:tc>
          <w:tcPr>
            <w:tcW w:w="1545" w:type="dxa"/>
            <w:vAlign w:val="center"/>
            <w:textDirection w:val="lrTb"/>
            <w:noWrap w:val="false"/>
          </w:tcPr>
          <w:p>
            <w:pPr>
              <w:jc w:val="center"/>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招标文件要求</w:t>
            </w:r>
            <w:r/>
          </w:p>
        </w:tc>
        <w:tc>
          <w:tcPr>
            <w:tcW w:w="1725" w:type="dxa"/>
            <w:vAlign w:val="center"/>
            <w:textDirection w:val="lrTb"/>
            <w:noWrap w:val="false"/>
          </w:tcPr>
          <w:p>
            <w:pPr>
              <w:jc w:val="center"/>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投标文件内容</w:t>
            </w:r>
            <w:r/>
          </w:p>
        </w:tc>
        <w:tc>
          <w:tcPr>
            <w:tcW w:w="1350" w:type="dxa"/>
            <w:vAlign w:val="center"/>
            <w:textDirection w:val="lrTb"/>
            <w:noWrap w:val="false"/>
          </w:tcPr>
          <w:p>
            <w:pPr>
              <w:jc w:val="center"/>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偏离情况</w:t>
            </w:r>
            <w:r/>
          </w:p>
        </w:tc>
        <w:tc>
          <w:tcPr>
            <w:tcW w:w="1001" w:type="dxa"/>
            <w:vAlign w:val="center"/>
            <w:textDirection w:val="lrTb"/>
            <w:noWrap w:val="false"/>
          </w:tcPr>
          <w:p>
            <w:pPr>
              <w:jc w:val="center"/>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说明</w:t>
            </w:r>
            <w:r/>
          </w:p>
        </w:tc>
      </w:tr>
      <w:tr>
        <w:trPr>
          <w:trHeight w:val="1670"/>
        </w:trPr>
        <w:tc>
          <w:tcPr>
            <w:gridSpan w:val="6"/>
            <w:tcW w:w="8616" w:type="dxa"/>
            <w:textDirection w:val="lrTb"/>
            <w:noWrap w:val="false"/>
          </w:tcPr>
          <w:p>
            <w:pPr>
              <w:jc w:val="left"/>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对本项目合同条款的偏离情况（</w:t>
            </w:r>
            <w:r>
              <w:rPr>
                <w:rFonts w:hint="eastAsia" w:ascii="宋体" w:hAnsi="宋体" w:eastAsia="宋体" w:cs="宋体"/>
                <w:color w:val="000000" w:themeColor="text1"/>
                <w:sz w:val="23"/>
                <w:szCs w:val="23"/>
                <w:highlight w:val="none"/>
                <w14:textFill>
                  <w14:solidFill>
                    <w14:schemeClr w14:val="tx1"/>
                  </w14:solidFill>
                </w14:textFill>
              </w:rPr>
              <w:t xml:space="preserve">应进行选择，未选择</w:t>
            </w:r>
            <w:r>
              <w:rPr>
                <w:rFonts w:hint="eastAsia" w:ascii="宋体" w:hAnsi="宋体" w:eastAsia="宋体" w:cs="宋体"/>
                <w:b/>
                <w:bCs/>
                <w:color w:val="000000" w:themeColor="text1"/>
                <w:sz w:val="23"/>
                <w:szCs w:val="23"/>
                <w:highlight w:val="none"/>
                <w:u w:val="single"/>
                <w14:textFill>
                  <w14:solidFill>
                    <w14:schemeClr w14:val="tx1"/>
                  </w14:solidFill>
                </w14:textFill>
              </w:rPr>
              <w:t xml:space="preserve">投标无效</w:t>
            </w:r>
            <w:r>
              <w:rPr>
                <w:rFonts w:hint="eastAsia" w:ascii="宋体" w:hAnsi="宋体" w:eastAsia="宋体" w:cs="宋体"/>
                <w:b/>
                <w:bCs/>
                <w:color w:val="000000" w:themeColor="text1"/>
                <w:sz w:val="23"/>
                <w:szCs w:val="23"/>
                <w:highlight w:val="none"/>
                <w14:textFill>
                  <w14:solidFill>
                    <w14:schemeClr w14:val="tx1"/>
                  </w14:solidFill>
                </w14:textFill>
              </w:rPr>
              <w:t xml:space="preserve">）：</w:t>
            </w:r>
            <w:r/>
          </w:p>
          <w:p>
            <w:pPr>
              <w:jc w:val="left"/>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□无偏离</w:t>
            </w:r>
            <w:r>
              <w:rPr>
                <w:rFonts w:hint="eastAsia" w:ascii="宋体" w:hAnsi="宋体" w:eastAsia="宋体" w:cs="宋体"/>
                <w:color w:val="000000" w:themeColor="text1"/>
                <w:sz w:val="23"/>
                <w:szCs w:val="23"/>
                <w:highlight w:val="none"/>
                <w14:textFill>
                  <w14:solidFill>
                    <w14:schemeClr w14:val="tx1"/>
                  </w14:solidFill>
                </w14:textFill>
              </w:rPr>
              <w:t xml:space="preserve">（如无偏离，仅选择无偏离即可；无偏离即为对合同条款中的所有要求，均视作投标人已对之理解和投标。）</w:t>
            </w:r>
            <w:r/>
          </w:p>
          <w:p>
            <w:pPr>
              <w:jc w:val="left"/>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b/>
                <w:bCs/>
                <w:color w:val="000000" w:themeColor="text1"/>
                <w:sz w:val="23"/>
                <w:szCs w:val="23"/>
                <w:highlight w:val="none"/>
                <w14:textFill>
                  <w14:solidFill>
                    <w14:schemeClr w14:val="tx1"/>
                  </w14:solidFill>
                </w14:textFill>
              </w:rPr>
              <w:t xml:space="preserve">□有偏离</w:t>
            </w:r>
            <w:r>
              <w:rPr>
                <w:rFonts w:hint="eastAsia" w:ascii="宋体" w:hAnsi="宋体" w:eastAsia="宋体" w:cs="宋体"/>
                <w:color w:val="000000" w:themeColor="text1"/>
                <w:sz w:val="23"/>
                <w:szCs w:val="23"/>
                <w:highlight w:val="none"/>
                <w14:textFill>
                  <w14:solidFill>
                    <w14:schemeClr w14:val="tx1"/>
                  </w14:solidFill>
                </w14:textFill>
              </w:rPr>
              <w:t xml:space="preserve">（如有偏离，则应在本表中对负偏离项逐一列明，否则</w:t>
            </w:r>
            <w:r>
              <w:rPr>
                <w:rFonts w:hint="eastAsia" w:ascii="宋体" w:hAnsi="宋体" w:eastAsia="宋体" w:cs="宋体"/>
                <w:b/>
                <w:bCs/>
                <w:color w:val="000000" w:themeColor="text1"/>
                <w:sz w:val="23"/>
                <w:szCs w:val="23"/>
                <w:highlight w:val="none"/>
                <w:u w:val="single"/>
                <w14:textFill>
                  <w14:solidFill>
                    <w14:schemeClr w14:val="tx1"/>
                  </w14:solidFill>
                </w14:textFill>
              </w:rPr>
              <w:t xml:space="preserve">投标无效</w:t>
            </w:r>
            <w:r>
              <w:rPr>
                <w:rFonts w:hint="eastAsia" w:ascii="宋体" w:hAnsi="宋体" w:eastAsia="宋体" w:cs="宋体"/>
                <w:color w:val="000000" w:themeColor="text1"/>
                <w:sz w:val="23"/>
                <w:szCs w:val="23"/>
                <w:highlight w:val="none"/>
                <w14:textFill>
                  <w14:solidFill>
                    <w14:schemeClr w14:val="tx1"/>
                  </w14:solidFill>
                </w14:textFill>
              </w:rPr>
              <w:t xml:space="preserve">；对合同条款中的所有要求，除本表列明的偏离外，均视作投标人已对之理解和投标。）</w:t>
            </w:r>
            <w:r/>
          </w:p>
        </w:tc>
      </w:tr>
      <w:tr>
        <w:trPr>
          <w:trHeight w:val="497"/>
        </w:trPr>
        <w:tc>
          <w:tcPr>
            <w:tcW w:w="86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213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54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72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35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001"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r>
      <w:tr>
        <w:trPr>
          <w:trHeight w:val="497"/>
        </w:trPr>
        <w:tc>
          <w:tcPr>
            <w:tcW w:w="86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213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54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72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35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001"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r>
      <w:tr>
        <w:trPr>
          <w:trHeight w:val="487"/>
        </w:trPr>
        <w:tc>
          <w:tcPr>
            <w:tcW w:w="86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213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54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72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35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001"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r>
      <w:tr>
        <w:trPr>
          <w:trHeight w:val="522"/>
        </w:trPr>
        <w:tc>
          <w:tcPr>
            <w:tcW w:w="86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213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54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72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35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001"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r>
      <w:tr>
        <w:trPr>
          <w:trHeight w:val="522"/>
        </w:trPr>
        <w:tc>
          <w:tcPr>
            <w:tcW w:w="86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213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54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72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35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001"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r>
      <w:tr>
        <w:trPr>
          <w:trHeight w:val="522"/>
        </w:trPr>
        <w:tc>
          <w:tcPr>
            <w:tcW w:w="86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213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54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725"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350"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W w:w="1001" w:type="dxa"/>
            <w:textDirection w:val="lrTb"/>
            <w:noWrap w:val="false"/>
          </w:tcPr>
          <w:p>
            <w:pPr>
              <w:spacing w:line="308"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r>
    </w:tbl>
    <w:p>
      <w:pPr>
        <w:jc w:val="left"/>
        <w:widowControl/>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注：“偏离情况”列应据实填写“正偏离”或“负偏离”。</w:t>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投标人名称（加盖公章）：</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left"/>
        <w:rPr>
          <w:rFonts w:ascii="楷体" w:hAnsi="楷体" w:eastAsia="楷体" w:cs="楷体"/>
          <w:color w:val="000000" w:themeColor="text1"/>
          <w:sz w:val="24"/>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9采购需求偏离表（实质性格式）</w:t>
      </w:r>
      <w:r/>
    </w:p>
    <w:p>
      <w:pPr>
        <w:jc w:val="center"/>
        <w:spacing w:line="332" w:lineRule="auto"/>
        <w:widowControl/>
        <w:rPr>
          <w:rFonts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 xml:space="preserve">采购需求偏离表</w:t>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项目编号/包号：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项目名称：</w:t>
      </w:r>
      <w:r/>
    </w:p>
    <w:tbl>
      <w:tblPr>
        <w:tblStyle w:val="877"/>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2850"/>
        <w:gridCol w:w="2776"/>
        <w:gridCol w:w="1128"/>
        <w:gridCol w:w="1146"/>
      </w:tblGrid>
      <w:tr>
        <w:trPr>
          <w:jc w:val="center"/>
        </w:trPr>
        <w:tc>
          <w:tcPr>
            <w:tcW w:w="1030" w:type="dxa"/>
            <w:vAlign w:val="center"/>
            <w:textDirection w:val="lrTb"/>
            <w:noWrap w:val="false"/>
          </w:tcPr>
          <w:p>
            <w:pPr>
              <w:pStyle w:val="87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850" w:type="dxa"/>
            <w:vAlign w:val="center"/>
            <w:textDirection w:val="lrTb"/>
            <w:noWrap w:val="false"/>
          </w:tcPr>
          <w:p>
            <w:pPr>
              <w:jc w:val="center"/>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招标文件要求</w:t>
            </w:r>
            <w:r/>
          </w:p>
        </w:tc>
        <w:tc>
          <w:tcPr>
            <w:tcW w:w="2776" w:type="dxa"/>
            <w:vAlign w:val="center"/>
            <w:textDirection w:val="lrTb"/>
            <w:noWrap w:val="false"/>
          </w:tcPr>
          <w:p>
            <w:pPr>
              <w:jc w:val="center"/>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投标响应内容</w:t>
            </w:r>
            <w:r/>
          </w:p>
        </w:tc>
        <w:tc>
          <w:tcPr>
            <w:tcW w:w="1128" w:type="dxa"/>
            <w:vAlign w:val="center"/>
            <w:textDirection w:val="lrTb"/>
            <w:noWrap w:val="false"/>
          </w:tcPr>
          <w:p>
            <w:pPr>
              <w:jc w:val="center"/>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偏离情况</w:t>
            </w:r>
            <w:r/>
          </w:p>
        </w:tc>
        <w:tc>
          <w:tcPr>
            <w:tcW w:w="1146" w:type="dxa"/>
            <w:vAlign w:val="center"/>
            <w:textDirection w:val="lrTb"/>
            <w:noWrap w:val="false"/>
          </w:tcPr>
          <w:p>
            <w:pPr>
              <w:jc w:val="center"/>
              <w:spacing w:line="308" w:lineRule="auto"/>
              <w:widowControl/>
              <w:rPr>
                <w:rFonts w:ascii="宋体" w:hAnsi="宋体" w:eastAsia="宋体" w:cs="宋体"/>
                <w:color w:val="000000" w:themeColor="text1"/>
                <w:sz w:val="23"/>
                <w:szCs w:val="23"/>
                <w:highlight w:val="none"/>
                <w14:textFill>
                  <w14:solidFill>
                    <w14:schemeClr w14:val="tx1"/>
                  </w14:solidFill>
                </w14:textFill>
              </w:rPr>
            </w:pPr>
            <w:r>
              <w:rPr>
                <w:rFonts w:hint="eastAsia" w:ascii="宋体" w:hAnsi="宋体" w:eastAsia="宋体" w:cs="宋体"/>
                <w:color w:val="000000" w:themeColor="text1"/>
                <w:sz w:val="23"/>
                <w:szCs w:val="23"/>
                <w:highlight w:val="none"/>
                <w14:textFill>
                  <w14:solidFill>
                    <w14:schemeClr w14:val="tx1"/>
                  </w14:solidFill>
                </w14:textFill>
              </w:rPr>
              <w:t xml:space="preserve">说明</w:t>
            </w:r>
            <w:r/>
          </w:p>
        </w:tc>
      </w:tr>
      <w:tr>
        <w:trPr>
          <w:jc w:val="center"/>
        </w:trPr>
        <w:tc>
          <w:tcPr>
            <w:tcW w:w="103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5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77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28"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4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103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5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77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28"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4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103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5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77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28"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4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103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5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77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28"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4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103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5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77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28"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4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103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5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77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28"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4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103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5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77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28"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4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103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50"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77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28"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146" w:type="dxa"/>
            <w:textDirection w:val="lrTb"/>
            <w:noWrap w:val="false"/>
          </w:tcPr>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注：1.对招标文件中的所有商务、技术要求，除本表所列明的所有偏离外，均视作供应商已对之理解和响应。此表中若无任何文字说明，内容为空白的，</w:t>
      </w:r>
      <w:r>
        <w:rPr>
          <w:rFonts w:hint="eastAsia" w:ascii="宋体" w:hAnsi="宋体" w:eastAsia="宋体" w:cs="宋体"/>
          <w:b/>
          <w:bCs/>
          <w:color w:val="000000" w:themeColor="text1"/>
          <w:sz w:val="22"/>
          <w:szCs w:val="22"/>
          <w:highlight w:val="none"/>
          <w:u w:val="single"/>
          <w14:textFill>
            <w14:solidFill>
              <w14:schemeClr w14:val="tx1"/>
            </w14:solidFill>
          </w14:textFill>
        </w:rPr>
        <w:t xml:space="preserve">投标无效</w:t>
      </w:r>
      <w:r>
        <w:rPr>
          <w:rFonts w:hint="eastAsia" w:ascii="宋体" w:hAnsi="宋体" w:eastAsia="宋体" w:cs="宋体"/>
          <w:b/>
          <w:bCs/>
          <w:color w:val="000000" w:themeColor="text1"/>
          <w:sz w:val="22"/>
          <w:szCs w:val="22"/>
          <w:highlight w:val="none"/>
          <w14:textFill>
            <w14:solidFill>
              <w14:schemeClr w14:val="tx1"/>
            </w14:solidFill>
          </w14:textFill>
        </w:rPr>
        <w:t xml:space="preserve">。</w:t>
      </w:r>
      <w:r/>
    </w:p>
    <w:p>
      <w:pPr>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2.“偏离情况”列应据实填写“无偏离”“正偏离”或“负偏离”。</w:t>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投标人名称（加盖公章）：</w:t>
      </w:r>
      <w:r/>
    </w:p>
    <w:p>
      <w:pPr>
        <w:spacing w:line="332"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left"/>
        <w:spacing w:line="332" w:lineRule="auto"/>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32" w:lineRule="auto"/>
        <w:rPr>
          <w:rFonts w:ascii="宋体" w:hAnsi="宋体" w:eastAsia="宋体" w:cs="宋体"/>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spacing w:line="332" w:lineRule="auto"/>
        <w:rPr>
          <w:color w:val="000000" w:themeColor="text1"/>
          <w:highlight w:val="none"/>
          <w14:textFill>
            <w14:solidFill>
              <w14:schemeClr w14:val="tx1"/>
            </w14:solidFill>
          </w14:textFill>
        </w:rPr>
      </w:pPr>
      <w:r>
        <w:rPr>
          <w:rFonts w:hint="eastAsia" w:ascii="楷体" w:hAnsi="楷体" w:eastAsia="楷体" w:cs="楷体"/>
          <w:color w:val="000000" w:themeColor="text1"/>
          <w:sz w:val="24"/>
          <w:highlight w:val="none"/>
          <w14:textFill>
            <w14:solidFill>
              <w14:schemeClr w14:val="tx1"/>
            </w14:solidFill>
          </w14:textFill>
        </w:rPr>
        <w:t xml:space="preserve">10招标文件要求提供或投标人认为应附的其他材</w:t>
      </w:r>
      <w:r>
        <w:rPr>
          <w:rFonts w:hint="eastAsia" w:ascii="楷体" w:hAnsi="楷体" w:eastAsia="楷体" w:cs="楷体"/>
          <w:color w:val="000000" w:themeColor="text1"/>
          <w:sz w:val="24"/>
          <w:highlight w:val="none"/>
          <w:lang w:val="en-US" w:eastAsia="zh-CN"/>
          <w14:textFill>
            <w14:solidFill>
              <w14:schemeClr w14:val="tx1"/>
            </w14:solidFill>
          </w14:textFill>
        </w:rPr>
        <w:t xml:space="preserve">料</w:t>
      </w:r>
      <w:r/>
    </w:p>
    <w:sectPr>
      <w:footnotePr/>
      <w:endnotePr/>
      <w:type w:val="nextPage"/>
      <w:pgSz w:w="11906" w:h="16838" w:orient="portrait"/>
      <w:pgMar w:top="1880" w:right="1706"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仿宋">
    <w:panose1 w:val="02010609060101010101"/>
  </w:font>
  <w:font w:name="PMingLiU">
    <w:panose1 w:val="02020500000000000000"/>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9"/>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right"/>
      <w:pBdr>
        <w:bottom w:val="single" w:color="auto" w:sz="4" w:space="1"/>
      </w:pBdr>
    </w:pPr>
    <w:r>
      <mc:AlternateContent>
        <mc:Choice Requires="wpg">
          <w:drawing>
            <wp:inline xmlns:wp="http://schemas.openxmlformats.org/drawingml/2006/wordprocessingDrawing" distT="0" distB="0" distL="0" distR="0">
              <wp:extent cx="2409825" cy="542925"/>
              <wp:effectExtent l="0" t="0" r="9525"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 name="图片 2"/>
                      <pic:cNvPicPr>
                        <a:picLocks noChangeAspect="1"/>
                      </pic:cNvPicPr>
                      <pic:nvPr/>
                    </pic:nvPicPr>
                    <pic:blipFill>
                      <a:blip r:embed="rId1"/>
                      <a:stretch/>
                    </pic:blipFill>
                    <pic:spPr bwMode="auto">
                      <a:xfrm>
                        <a:off x="0" y="0"/>
                        <a:ext cx="2409825"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8pt;height:42.8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1 Char"/>
    <w:basedOn w:val="860"/>
    <w:link w:val="855"/>
    <w:uiPriority w:val="9"/>
    <w:rPr>
      <w:rFonts w:ascii="Arial" w:hAnsi="Arial" w:eastAsia="Arial" w:cs="Arial"/>
      <w:sz w:val="40"/>
      <w:szCs w:val="40"/>
    </w:rPr>
  </w:style>
  <w:style w:type="character" w:styleId="690">
    <w:name w:val="Heading 2 Char"/>
    <w:basedOn w:val="860"/>
    <w:link w:val="856"/>
    <w:uiPriority w:val="9"/>
    <w:rPr>
      <w:rFonts w:ascii="Arial" w:hAnsi="Arial" w:eastAsia="Arial" w:cs="Arial"/>
      <w:sz w:val="34"/>
    </w:rPr>
  </w:style>
  <w:style w:type="character" w:styleId="691">
    <w:name w:val="Heading 3 Char"/>
    <w:basedOn w:val="860"/>
    <w:link w:val="857"/>
    <w:uiPriority w:val="9"/>
    <w:rPr>
      <w:rFonts w:ascii="Arial" w:hAnsi="Arial" w:eastAsia="Arial" w:cs="Arial"/>
      <w:sz w:val="30"/>
      <w:szCs w:val="30"/>
    </w:rPr>
  </w:style>
  <w:style w:type="character" w:styleId="692">
    <w:name w:val="Heading 4 Char"/>
    <w:basedOn w:val="860"/>
    <w:link w:val="858"/>
    <w:uiPriority w:val="9"/>
    <w:rPr>
      <w:rFonts w:ascii="Arial" w:hAnsi="Arial" w:eastAsia="Arial" w:cs="Arial"/>
      <w:b/>
      <w:bCs/>
      <w:sz w:val="26"/>
      <w:szCs w:val="26"/>
    </w:rPr>
  </w:style>
  <w:style w:type="character" w:styleId="693">
    <w:name w:val="Heading 5 Char"/>
    <w:basedOn w:val="860"/>
    <w:link w:val="859"/>
    <w:uiPriority w:val="9"/>
    <w:rPr>
      <w:rFonts w:ascii="Arial" w:hAnsi="Arial" w:eastAsia="Arial" w:cs="Arial"/>
      <w:b/>
      <w:bCs/>
      <w:sz w:val="24"/>
      <w:szCs w:val="24"/>
    </w:rPr>
  </w:style>
  <w:style w:type="paragraph" w:styleId="694">
    <w:name w:val="Heading 6"/>
    <w:basedOn w:val="854"/>
    <w:next w:val="854"/>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0"/>
    <w:link w:val="694"/>
    <w:uiPriority w:val="9"/>
    <w:rPr>
      <w:rFonts w:ascii="Arial" w:hAnsi="Arial" w:eastAsia="Arial" w:cs="Arial"/>
      <w:b/>
      <w:bCs/>
      <w:sz w:val="22"/>
      <w:szCs w:val="22"/>
    </w:rPr>
  </w:style>
  <w:style w:type="paragraph" w:styleId="696">
    <w:name w:val="Heading 7"/>
    <w:basedOn w:val="854"/>
    <w:next w:val="854"/>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0"/>
    <w:link w:val="696"/>
    <w:uiPriority w:val="9"/>
    <w:rPr>
      <w:rFonts w:ascii="Arial" w:hAnsi="Arial" w:eastAsia="Arial" w:cs="Arial"/>
      <w:b/>
      <w:bCs/>
      <w:i/>
      <w:iCs/>
      <w:sz w:val="22"/>
      <w:szCs w:val="22"/>
    </w:rPr>
  </w:style>
  <w:style w:type="paragraph" w:styleId="698">
    <w:name w:val="Heading 8"/>
    <w:basedOn w:val="854"/>
    <w:next w:val="854"/>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0"/>
    <w:link w:val="698"/>
    <w:uiPriority w:val="9"/>
    <w:rPr>
      <w:rFonts w:ascii="Arial" w:hAnsi="Arial" w:eastAsia="Arial" w:cs="Arial"/>
      <w:i/>
      <w:iCs/>
      <w:sz w:val="22"/>
      <w:szCs w:val="22"/>
    </w:rPr>
  </w:style>
  <w:style w:type="paragraph" w:styleId="700">
    <w:name w:val="Heading 9"/>
    <w:basedOn w:val="854"/>
    <w:next w:val="854"/>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0"/>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4"/>
    <w:next w:val="854"/>
    <w:link w:val="704"/>
    <w:uiPriority w:val="10"/>
    <w:qFormat/>
    <w:pPr>
      <w:contextualSpacing/>
      <w:spacing w:before="300" w:after="200"/>
    </w:pPr>
    <w:rPr>
      <w:sz w:val="48"/>
      <w:szCs w:val="48"/>
    </w:rPr>
  </w:style>
  <w:style w:type="character" w:styleId="704">
    <w:name w:val="Title Char"/>
    <w:basedOn w:val="860"/>
    <w:link w:val="703"/>
    <w:uiPriority w:val="10"/>
    <w:rPr>
      <w:sz w:val="48"/>
      <w:szCs w:val="48"/>
    </w:rPr>
  </w:style>
  <w:style w:type="paragraph" w:styleId="705">
    <w:name w:val="Subtitle"/>
    <w:basedOn w:val="854"/>
    <w:next w:val="854"/>
    <w:link w:val="706"/>
    <w:uiPriority w:val="11"/>
    <w:qFormat/>
    <w:pPr>
      <w:spacing w:before="200" w:after="200"/>
    </w:pPr>
    <w:rPr>
      <w:sz w:val="24"/>
      <w:szCs w:val="24"/>
    </w:rPr>
  </w:style>
  <w:style w:type="character" w:styleId="706">
    <w:name w:val="Subtitle Char"/>
    <w:basedOn w:val="860"/>
    <w:link w:val="705"/>
    <w:uiPriority w:val="11"/>
    <w:rPr>
      <w:sz w:val="24"/>
      <w:szCs w:val="24"/>
    </w:rPr>
  </w:style>
  <w:style w:type="paragraph" w:styleId="707">
    <w:name w:val="Quote"/>
    <w:basedOn w:val="854"/>
    <w:next w:val="854"/>
    <w:link w:val="708"/>
    <w:uiPriority w:val="29"/>
    <w:qFormat/>
    <w:pPr>
      <w:ind w:left="720" w:right="720"/>
    </w:pPr>
    <w:rPr>
      <w:i/>
    </w:rPr>
  </w:style>
  <w:style w:type="character" w:styleId="708">
    <w:name w:val="Quote Char"/>
    <w:link w:val="707"/>
    <w:uiPriority w:val="29"/>
    <w:rPr>
      <w:i/>
    </w:rPr>
  </w:style>
  <w:style w:type="paragraph" w:styleId="709">
    <w:name w:val="Intense Quote"/>
    <w:basedOn w:val="854"/>
    <w:next w:val="854"/>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0"/>
    <w:link w:val="870"/>
    <w:uiPriority w:val="99"/>
  </w:style>
  <w:style w:type="character" w:styleId="712">
    <w:name w:val="Footer Char"/>
    <w:basedOn w:val="860"/>
    <w:link w:val="869"/>
    <w:uiPriority w:val="99"/>
  </w:style>
  <w:style w:type="paragraph" w:styleId="713">
    <w:name w:val="Caption"/>
    <w:basedOn w:val="854"/>
    <w:next w:val="854"/>
    <w:uiPriority w:val="35"/>
    <w:semiHidden/>
    <w:unhideWhenUsed/>
    <w:qFormat/>
    <w:pPr>
      <w:spacing w:line="276" w:lineRule="auto"/>
    </w:pPr>
    <w:rPr>
      <w:b/>
      <w:bCs/>
      <w:color w:val="4f81bd" w:themeColor="accent1"/>
      <w:sz w:val="18"/>
      <w:szCs w:val="18"/>
    </w:rPr>
  </w:style>
  <w:style w:type="character" w:styleId="714">
    <w:name w:val="Caption Char"/>
    <w:basedOn w:val="713"/>
    <w:link w:val="869"/>
    <w:uiPriority w:val="99"/>
  </w:style>
  <w:style w:type="table" w:styleId="715">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1">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2">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3">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4">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5">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6">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6">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7">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8">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9">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0">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1">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4">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5">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6">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7">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8">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7">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8">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9">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0">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1">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2">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4">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5">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6">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7">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8">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9">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1">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2">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3">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4">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5">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6">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Footnote Text Char"/>
    <w:link w:val="872"/>
    <w:uiPriority w:val="99"/>
    <w:rPr>
      <w:sz w:val="18"/>
    </w:rPr>
  </w:style>
  <w:style w:type="character" w:styleId="841">
    <w:name w:val="footnote reference"/>
    <w:basedOn w:val="860"/>
    <w:uiPriority w:val="99"/>
    <w:unhideWhenUsed/>
    <w:rPr>
      <w:vertAlign w:val="superscript"/>
    </w:rPr>
  </w:style>
  <w:style w:type="paragraph" w:styleId="842">
    <w:name w:val="endnote text"/>
    <w:basedOn w:val="854"/>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0"/>
    <w:uiPriority w:val="99"/>
    <w:semiHidden/>
    <w:unhideWhenUsed/>
    <w:rPr>
      <w:vertAlign w:val="superscript"/>
    </w:r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5">
    <w:name w:val="Heading 1"/>
    <w:basedOn w:val="854"/>
    <w:next w:val="854"/>
    <w:uiPriority w:val="0"/>
    <w:qFormat/>
    <w:pPr>
      <w:keepNext/>
      <w:outlineLvl w:val="0"/>
    </w:pPr>
    <w:rPr>
      <w:rFonts w:ascii="楷体_GB2312" w:eastAsia="楷体_GB2312"/>
      <w:sz w:val="28"/>
      <w:szCs w:val="20"/>
    </w:rPr>
  </w:style>
  <w:style w:type="paragraph" w:styleId="856">
    <w:name w:val="Heading 2"/>
    <w:basedOn w:val="854"/>
    <w:next w:val="862"/>
    <w:uiPriority w:val="0"/>
    <w:unhideWhenUsed/>
    <w:qFormat/>
    <w:pPr>
      <w:keepLines/>
      <w:keepNext/>
      <w:spacing w:line="413" w:lineRule="auto"/>
      <w:outlineLvl w:val="1"/>
    </w:pPr>
    <w:rPr>
      <w:rFonts w:ascii="Arial" w:hAnsi="Arial" w:eastAsia="黑体"/>
      <w:b/>
      <w:sz w:val="32"/>
    </w:rPr>
  </w:style>
  <w:style w:type="paragraph" w:styleId="857">
    <w:name w:val="Heading 3"/>
    <w:basedOn w:val="854"/>
    <w:next w:val="862"/>
    <w:uiPriority w:val="0"/>
    <w:unhideWhenUsed/>
    <w:qFormat/>
    <w:pPr>
      <w:keepLines/>
      <w:keepNext/>
      <w:spacing w:line="413" w:lineRule="auto"/>
      <w:outlineLvl w:val="2"/>
    </w:pPr>
    <w:rPr>
      <w:b/>
      <w:sz w:val="32"/>
    </w:rPr>
  </w:style>
  <w:style w:type="paragraph" w:styleId="858">
    <w:name w:val="Heading 4"/>
    <w:basedOn w:val="854"/>
    <w:next w:val="854"/>
    <w:uiPriority w:val="0"/>
    <w:qFormat/>
    <w:pPr>
      <w:keepLines/>
      <w:keepNext/>
      <w:spacing w:before="280" w:after="290" w:line="376" w:lineRule="auto"/>
      <w:outlineLvl w:val="3"/>
    </w:pPr>
    <w:rPr>
      <w:rFonts w:ascii="Arial" w:hAnsi="Arial" w:eastAsia="黑体"/>
      <w:b/>
      <w:bCs/>
      <w:sz w:val="28"/>
      <w:szCs w:val="28"/>
    </w:rPr>
  </w:style>
  <w:style w:type="paragraph" w:styleId="859">
    <w:name w:val="Heading 5"/>
    <w:basedOn w:val="854"/>
    <w:next w:val="854"/>
    <w:uiPriority w:val="0"/>
    <w:unhideWhenUsed/>
    <w:qFormat/>
    <w:pPr>
      <w:keepLines/>
      <w:keepNext/>
      <w:spacing w:line="372" w:lineRule="auto"/>
      <w:outlineLvl w:val="4"/>
    </w:pPr>
    <w:rPr>
      <w:b/>
      <w:sz w:val="28"/>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Normal Indent"/>
    <w:basedOn w:val="854"/>
    <w:next w:val="854"/>
    <w:uiPriority w:val="99"/>
    <w:qFormat/>
    <w:pPr>
      <w:ind w:firstLine="420"/>
    </w:pPr>
    <w:rPr>
      <w:sz w:val="24"/>
      <w:szCs w:val="20"/>
    </w:rPr>
  </w:style>
  <w:style w:type="paragraph" w:styleId="863">
    <w:name w:val="Body Text"/>
    <w:basedOn w:val="854"/>
    <w:next w:val="854"/>
    <w:uiPriority w:val="0"/>
    <w:qFormat/>
    <w:rPr>
      <w:rFonts w:ascii="楷体_GB2312" w:hAnsi="Arial" w:eastAsia="楷体_GB2312"/>
      <w:sz w:val="28"/>
      <w:szCs w:val="20"/>
      <w:lang w:val="zh-CN"/>
    </w:rPr>
  </w:style>
  <w:style w:type="paragraph" w:styleId="864">
    <w:name w:val="Body Text Indent"/>
    <w:basedOn w:val="854"/>
    <w:next w:val="865"/>
    <w:link w:val="894"/>
    <w:uiPriority w:val="99"/>
    <w:qFormat/>
    <w:pPr>
      <w:ind w:firstLine="645"/>
    </w:pPr>
    <w:rPr>
      <w:rFonts w:ascii="楷体_GB2312" w:eastAsia="楷体_GB2312"/>
      <w:sz w:val="32"/>
      <w:szCs w:val="20"/>
    </w:rPr>
  </w:style>
  <w:style w:type="paragraph" w:styleId="865">
    <w:name w:val="envelope return"/>
    <w:basedOn w:val="854"/>
    <w:uiPriority w:val="99"/>
    <w:unhideWhenUsed/>
    <w:qFormat/>
    <w:rPr>
      <w:rFonts w:ascii="Arial" w:hAnsi="Arial"/>
    </w:rPr>
  </w:style>
  <w:style w:type="paragraph" w:styleId="866">
    <w:name w:val="Plain Text"/>
    <w:basedOn w:val="854"/>
    <w:uiPriority w:val="99"/>
    <w:qFormat/>
    <w:rPr>
      <w:rFonts w:ascii="宋体" w:hAnsi="Courier New"/>
      <w:sz w:val="20"/>
      <w:szCs w:val="20"/>
      <w:lang w:val="zh-CN"/>
    </w:rPr>
  </w:style>
  <w:style w:type="paragraph" w:styleId="867">
    <w:name w:val="Body Text Indent 2"/>
    <w:basedOn w:val="854"/>
    <w:uiPriority w:val="0"/>
    <w:qFormat/>
    <w:pPr>
      <w:ind w:firstLine="560"/>
    </w:pPr>
    <w:rPr>
      <w:rFonts w:ascii="宋体" w:hAnsi="宋体"/>
      <w:sz w:val="28"/>
    </w:rPr>
  </w:style>
  <w:style w:type="paragraph" w:styleId="868">
    <w:name w:val="Balloon Text"/>
    <w:basedOn w:val="854"/>
    <w:link w:val="910"/>
    <w:uiPriority w:val="0"/>
    <w:qFormat/>
    <w:rPr>
      <w:sz w:val="18"/>
      <w:szCs w:val="18"/>
    </w:rPr>
  </w:style>
  <w:style w:type="paragraph" w:styleId="869">
    <w:name w:val="Footer"/>
    <w:basedOn w:val="854"/>
    <w:uiPriority w:val="0"/>
    <w:qFormat/>
    <w:pPr>
      <w:jc w:val="left"/>
      <w:tabs>
        <w:tab w:val="center" w:pos="4153" w:leader="none"/>
        <w:tab w:val="right" w:pos="8306" w:leader="none"/>
      </w:tabs>
    </w:pPr>
    <w:rPr>
      <w:sz w:val="18"/>
    </w:rPr>
  </w:style>
  <w:style w:type="paragraph" w:styleId="870">
    <w:name w:val="Header"/>
    <w:basedOn w:val="85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1">
    <w:name w:val="toc 1"/>
    <w:basedOn w:val="854"/>
    <w:next w:val="854"/>
    <w:uiPriority w:val="0"/>
    <w:qFormat/>
    <w:rPr>
      <w:rFonts w:ascii="Times New Roman" w:hAnsi="Times New Roman" w:eastAsia="宋体" w:cs="Times New Roman"/>
    </w:rPr>
  </w:style>
  <w:style w:type="paragraph" w:styleId="872">
    <w:name w:val="footnote text"/>
    <w:basedOn w:val="854"/>
    <w:link w:val="895"/>
    <w:uiPriority w:val="0"/>
    <w:qFormat/>
    <w:pPr>
      <w:jc w:val="left"/>
    </w:pPr>
    <w:rPr>
      <w:sz w:val="18"/>
    </w:rPr>
  </w:style>
  <w:style w:type="paragraph" w:styleId="873">
    <w:name w:val="toc 2"/>
    <w:basedOn w:val="854"/>
    <w:next w:val="854"/>
    <w:uiPriority w:val="0"/>
    <w:qFormat/>
    <w:pPr>
      <w:ind w:left="420"/>
    </w:pPr>
  </w:style>
  <w:style w:type="paragraph" w:styleId="874">
    <w:name w:val="HTML Preformatted"/>
    <w:basedOn w:val="854"/>
    <w:uiPriority w:val="0"/>
    <w:unhideWhenUsed/>
    <w:qFormat/>
    <w:rPr>
      <w:rFonts w:ascii="Courier New" w:hAnsi="Courier New" w:cs="Courier New"/>
      <w:sz w:val="20"/>
      <w:szCs w:val="20"/>
    </w:rPr>
  </w:style>
  <w:style w:type="paragraph" w:styleId="875">
    <w:name w:val="Normal (Web)"/>
    <w:basedOn w:val="854"/>
    <w:uiPriority w:val="0"/>
    <w:qFormat/>
    <w:rPr>
      <w:sz w:val="24"/>
    </w:rPr>
  </w:style>
  <w:style w:type="paragraph" w:styleId="876">
    <w:name w:val="Body Text First Indent 2"/>
    <w:basedOn w:val="864"/>
    <w:uiPriority w:val="0"/>
    <w:unhideWhenUsed/>
    <w:qFormat/>
    <w:pPr>
      <w:ind w:firstLine="420"/>
      <w:spacing w:after="120"/>
    </w:pPr>
    <w:rPr>
      <w:rFonts w:asciiTheme="minorEastAsia" w:hAnsiTheme="minorEastAsia" w:eastAsiaTheme="minorEastAsia" w:cstheme="minorEastAsia"/>
      <w:sz w:val="24"/>
      <w:szCs w:val="24"/>
    </w:rPr>
  </w:style>
  <w:style w:type="table" w:styleId="877">
    <w:name w:val="Table Grid"/>
    <w:basedOn w:val="86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Strong"/>
    <w:basedOn w:val="860"/>
    <w:uiPriority w:val="0"/>
    <w:qFormat/>
    <w:rPr>
      <w:b/>
    </w:rPr>
  </w:style>
  <w:style w:type="character" w:styleId="879">
    <w:name w:val="FollowedHyperlink"/>
    <w:basedOn w:val="860"/>
    <w:uiPriority w:val="0"/>
    <w:qFormat/>
    <w:rPr>
      <w:rFonts w:hint="eastAsia" w:ascii="微软雅黑" w:hAnsi="微软雅黑" w:eastAsia="微软雅黑" w:cs="微软雅黑"/>
      <w:color w:val="333333"/>
      <w:u w:val="none"/>
    </w:rPr>
  </w:style>
  <w:style w:type="character" w:styleId="880">
    <w:name w:val="Hyperlink"/>
    <w:uiPriority w:val="0"/>
    <w:qFormat/>
    <w:rPr>
      <w:color w:val="0000ff"/>
      <w:u w:val="single"/>
    </w:rPr>
  </w:style>
  <w:style w:type="paragraph" w:styleId="881" w:customStyle="1">
    <w:name w:val="Comment Text"/>
    <w:basedOn w:val="854"/>
    <w:uiPriority w:val="0"/>
    <w:qFormat/>
    <w:pPr>
      <w:jc w:val="left"/>
      <w:spacing w:line="280" w:lineRule="atLeast"/>
      <w:widowControl/>
      <w:tabs>
        <w:tab w:val="left" w:pos="1134" w:leader="none"/>
      </w:tabs>
    </w:pPr>
    <w:rPr>
      <w:rFonts w:ascii="Calibri" w:hAnsi="Calibri" w:eastAsia="PMingLiU"/>
      <w:sz w:val="24"/>
      <w:szCs w:val="20"/>
      <w:lang w:eastAsia="zh-TW"/>
    </w:rPr>
  </w:style>
  <w:style w:type="paragraph" w:styleId="882" w:customStyle="1">
    <w:name w:val="Fließtext"/>
    <w:basedOn w:val="854"/>
    <w:uiPriority w:val="99"/>
    <w:qFormat/>
    <w:rPr>
      <w:rFonts w:cs="黑体" w:asciiTheme="majorEastAsia" w:hAnsiTheme="majorEastAsia" w:eastAsiaTheme="majorEastAsia"/>
      <w:b/>
      <w:szCs w:val="21"/>
    </w:rPr>
  </w:style>
  <w:style w:type="paragraph" w:styleId="883" w:customStyle="1">
    <w:name w:val="DAS正文"/>
    <w:basedOn w:val="854"/>
    <w:uiPriority w:val="0"/>
    <w:qFormat/>
    <w:pPr>
      <w:ind w:right="181" w:firstLine="480"/>
      <w:spacing w:line="360" w:lineRule="auto"/>
    </w:pPr>
    <w:rPr>
      <w:rFonts w:ascii="Verdana" w:hAnsi="Verdana"/>
    </w:rPr>
  </w:style>
  <w:style w:type="paragraph" w:styleId="884" w:customStyle="1">
    <w:name w:val="普通正文"/>
    <w:basedOn w:val="854"/>
    <w:uiPriority w:val="0"/>
    <w:qFormat/>
    <w:pPr>
      <w:ind w:firstLine="480"/>
      <w:jc w:val="left"/>
      <w:spacing w:before="120" w:after="120" w:line="360" w:lineRule="auto"/>
    </w:pPr>
    <w:rPr>
      <w:rFonts w:ascii="Arial" w:hAnsi="Arial"/>
      <w:sz w:val="24"/>
    </w:rPr>
  </w:style>
  <w:style w:type="paragraph" w:styleId="885">
    <w:name w:val="List Paragraph"/>
    <w:basedOn w:val="854"/>
    <w:uiPriority w:val="99"/>
    <w:qFormat/>
    <w:pPr>
      <w:ind w:firstLine="420"/>
    </w:pPr>
    <w:rPr>
      <w:rFonts w:ascii="Calibri" w:hAnsi="Calibri"/>
      <w:szCs w:val="22"/>
    </w:rPr>
  </w:style>
  <w:style w:type="paragraph" w:styleId="886" w:customStyle="1">
    <w:name w:val="列出段落1"/>
    <w:basedOn w:val="854"/>
    <w:uiPriority w:val="0"/>
    <w:qFormat/>
    <w:pPr>
      <w:contextualSpacing/>
      <w:ind w:left="720"/>
      <w:jc w:val="left"/>
      <w:widowControl/>
    </w:pPr>
    <w:rPr>
      <w:rFonts w:ascii="Calibri" w:hAnsi="Calibri"/>
      <w:sz w:val="24"/>
      <w:lang w:eastAsia="en-US" w:bidi="en-US"/>
    </w:rPr>
  </w:style>
  <w:style w:type="paragraph" w:styleId="887" w:customStyle="1">
    <w:name w:val="普通文字"/>
    <w:basedOn w:val="854"/>
    <w:next w:val="854"/>
    <w:uiPriority w:val="0"/>
    <w:qFormat/>
    <w:rPr>
      <w:rFonts w:hint="eastAsia" w:ascii="宋体" w:hAnsi="Times New Roman" w:eastAsia="宋体" w:cs="Times New Roman"/>
      <w:sz w:val="24"/>
      <w:szCs w:val="20"/>
    </w:rPr>
  </w:style>
  <w:style w:type="character" w:styleId="888" w:customStyle="1">
    <w:name w:val="first-child"/>
    <w:basedOn w:val="860"/>
    <w:uiPriority w:val="0"/>
    <w:qFormat/>
  </w:style>
  <w:style w:type="character" w:styleId="889" w:customStyle="1">
    <w:name w:val="layui-laypage-curr"/>
    <w:basedOn w:val="860"/>
    <w:uiPriority w:val="0"/>
    <w:qFormat/>
  </w:style>
  <w:style w:type="character" w:styleId="890" w:customStyle="1">
    <w:name w:val="hover10"/>
    <w:basedOn w:val="860"/>
    <w:uiPriority w:val="0"/>
    <w:qFormat/>
    <w:rPr>
      <w:color w:val="ffffff"/>
    </w:rPr>
  </w:style>
  <w:style w:type="character" w:styleId="891" w:customStyle="1">
    <w:name w:val="hover11"/>
    <w:basedOn w:val="860"/>
    <w:uiPriority w:val="0"/>
    <w:qFormat/>
    <w:rPr>
      <w:color w:val="5fb878"/>
    </w:rPr>
  </w:style>
  <w:style w:type="character" w:styleId="892" w:customStyle="1">
    <w:name w:val="hover12"/>
    <w:basedOn w:val="860"/>
    <w:uiPriority w:val="0"/>
    <w:qFormat/>
    <w:rPr>
      <w:color w:val="5fb878"/>
    </w:rPr>
  </w:style>
  <w:style w:type="character" w:styleId="893" w:customStyle="1">
    <w:name w:val="layui-this4"/>
    <w:basedOn w:val="860"/>
    <w:uiPriority w:val="0"/>
    <w:qFormat/>
    <w:rPr>
      <w:shd w:val="clear" w:color="auto" w:fill="ffffff"/>
    </w:rPr>
  </w:style>
  <w:style w:type="character" w:styleId="894" w:customStyle="1">
    <w:name w:val="正文文本缩进 Char"/>
    <w:basedOn w:val="860"/>
    <w:link w:val="864"/>
    <w:uiPriority w:val="0"/>
    <w:qFormat/>
    <w:rPr>
      <w:sz w:val="21"/>
      <w:szCs w:val="21"/>
    </w:rPr>
  </w:style>
  <w:style w:type="character" w:styleId="895" w:customStyle="1">
    <w:name w:val="脚注文本 Char"/>
    <w:basedOn w:val="860"/>
    <w:link w:val="872"/>
    <w:uiPriority w:val="0"/>
    <w:qFormat/>
    <w:rPr>
      <w:rFonts w:hint="default" w:ascii="Times New Roman" w:hAnsi="Times New Roman" w:cs="Times New Roman"/>
      <w:sz w:val="18"/>
      <w:szCs w:val="18"/>
    </w:rPr>
  </w:style>
  <w:style w:type="character" w:styleId="896" w:customStyle="1">
    <w:name w:val="hover"/>
    <w:basedOn w:val="860"/>
    <w:uiPriority w:val="0"/>
    <w:qFormat/>
    <w:rPr>
      <w:color w:val="5fb878"/>
    </w:rPr>
  </w:style>
  <w:style w:type="character" w:styleId="897" w:customStyle="1">
    <w:name w:val="hover1"/>
    <w:basedOn w:val="860"/>
    <w:uiPriority w:val="0"/>
    <w:qFormat/>
    <w:rPr>
      <w:color w:val="5fb878"/>
    </w:rPr>
  </w:style>
  <w:style w:type="character" w:styleId="898" w:customStyle="1">
    <w:name w:val="hover2"/>
    <w:basedOn w:val="860"/>
    <w:uiPriority w:val="0"/>
    <w:qFormat/>
    <w:rPr>
      <w:color w:val="ffffff"/>
    </w:rPr>
  </w:style>
  <w:style w:type="paragraph" w:styleId="899" w:customStyle="1">
    <w:name w:val="__正文"/>
    <w:basedOn w:val="900"/>
    <w:next w:val="900"/>
    <w:uiPriority w:val="0"/>
    <w:qFormat/>
    <w:rPr>
      <w:sz w:val="21"/>
    </w:rPr>
  </w:style>
  <w:style w:type="paragraph" w:styleId="900" w:customStyle="1">
    <w:name w:val="_正文"/>
    <w:basedOn w:val="854"/>
    <w:uiPriority w:val="0"/>
    <w:qFormat/>
    <w:pPr>
      <w:spacing w:line="360" w:lineRule="auto"/>
    </w:pPr>
    <w:rPr>
      <w:sz w:val="24"/>
    </w:rPr>
  </w:style>
  <w:style w:type="paragraph" w:styleId="901" w:customStyle="1">
    <w:name w:val="Table Paragraph"/>
    <w:basedOn w:val="854"/>
    <w:uiPriority w:val="1"/>
    <w:qFormat/>
    <w:pPr>
      <w:jc w:val="left"/>
    </w:pPr>
    <w:rPr>
      <w:rFonts w:ascii="宋体" w:hAnsi="宋体" w:cs="宋体"/>
      <w:sz w:val="22"/>
      <w:lang w:val="zh-CN" w:bidi="zh-CN"/>
    </w:rPr>
  </w:style>
  <w:style w:type="paragraph" w:styleId="902" w:customStyle="1">
    <w:name w:val="Table Text"/>
    <w:basedOn w:val="854"/>
    <w:uiPriority w:val="0"/>
    <w:semiHidden/>
    <w:qFormat/>
    <w:pPr>
      <w:jc w:val="left"/>
      <w:widowControl/>
    </w:pPr>
    <w:rPr>
      <w:rFonts w:ascii="宋体" w:hAnsi="宋体" w:eastAsia="宋体" w:cs="宋体"/>
      <w:color w:val="000000"/>
      <w:sz w:val="22"/>
      <w:szCs w:val="22"/>
      <w:lang w:eastAsia="en-US"/>
    </w:rPr>
  </w:style>
  <w:style w:type="table" w:styleId="903"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904" w:customStyle="1">
    <w:name w:val="注释标题11"/>
    <w:basedOn w:val="854"/>
    <w:next w:val="854"/>
    <w:uiPriority w:val="99"/>
    <w:unhideWhenUsed/>
    <w:qFormat/>
    <w:pPr>
      <w:jc w:val="center"/>
    </w:pPr>
  </w:style>
  <w:style w:type="paragraph" w:styleId="905" w:customStyle="1">
    <w:name w:val="WPSOffice手动目录 1"/>
    <w:uiPriority w:val="0"/>
    <w:qFormat/>
    <w:rPr>
      <w:rFonts w:ascii="Times New Roman" w:hAnsi="Times New Roman" w:eastAsia="宋体" w:cs="Times New Roman"/>
      <w:lang w:val="en-US" w:eastAsia="zh-CN" w:bidi="ar-SA"/>
    </w:rPr>
  </w:style>
  <w:style w:type="paragraph" w:styleId="906" w:customStyle="1">
    <w:name w:val="WPSOffice手动目录 2"/>
    <w:uiPriority w:val="0"/>
    <w:qFormat/>
    <w:pPr>
      <w:ind w:left="200"/>
    </w:pPr>
    <w:rPr>
      <w:rFonts w:ascii="Times New Roman" w:hAnsi="Times New Roman" w:eastAsia="宋体" w:cs="Times New Roman"/>
      <w:lang w:val="en-US" w:eastAsia="zh-CN" w:bidi="ar-SA"/>
    </w:rPr>
  </w:style>
  <w:style w:type="character" w:styleId="907" w:customStyle="1">
    <w:name w:val="NormalCharacter"/>
    <w:uiPriority w:val="0"/>
    <w:qFormat/>
  </w:style>
  <w:style w:type="character" w:styleId="908" w:customStyle="1">
    <w:name w:val="Hyperlink.0"/>
    <w:basedOn w:val="909"/>
    <w:uiPriority w:val="0"/>
    <w:qFormat/>
    <w:rPr>
      <w:rFonts w:ascii="Calibri" w:hAnsi="Calibri" w:eastAsia="Calibri" w:cs="Calibri"/>
      <w:shd w:val="clear" w:color="auto" w:fill="auto"/>
      <w:lang w:val="en-US"/>
    </w:rPr>
  </w:style>
  <w:style w:type="character" w:styleId="909" w:customStyle="1">
    <w:name w:val="无"/>
    <w:uiPriority w:val="0"/>
    <w:qFormat/>
  </w:style>
  <w:style w:type="character" w:styleId="910" w:customStyle="1">
    <w:name w:val="批注框文本 Char"/>
    <w:basedOn w:val="860"/>
    <w:link w:val="868"/>
    <w:uiPriority w:val="0"/>
    <w:qFormat/>
    <w:rPr>
      <w:rFonts w:asciiTheme="minorHAnsi" w:hAnsiTheme="minorHAnsi" w:eastAsiaTheme="minorEastAsia" w:cstheme="minorBidi"/>
      <w:sz w:val="18"/>
      <w:szCs w:val="18"/>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customXml" Target="../customXml/item5.xml" /><Relationship Id="rId15" Type="http://schemas.openxmlformats.org/officeDocument/2006/relationships/customXml" Target="../customXml/item6.xml" /><Relationship Id="rId16" Type="http://schemas.openxmlformats.org/officeDocument/2006/relationships/customXml" Target="../customXml/item7.xml" /><Relationship Id="rId17" Type="http://schemas.openxmlformats.org/officeDocument/2006/relationships/customXml" Target="../customXml/item8.xml" /><Relationship Id="rId18" Type="http://schemas.openxmlformats.org/officeDocument/2006/relationships/customXml" Target="../customXml/item9.xml" /><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_rels/item9.xml.rels><?xml version="1.0" encoding="UTF-8" standalone="yes"?><Relationships xmlns="http://schemas.openxmlformats.org/package/2006/relationships"><Relationship Id="rId1" Type="http://schemas.openxmlformats.org/officeDocument/2006/relationships/customXmlProps" Target="itemProps9.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creator>土豆</dc:creator>
  <cp:lastModifiedBy>WPS_1681966517</cp:lastModifiedBy>
  <cp:revision>49</cp:revision>
  <cp:lastPrinted>2026-03-20T06:56:00Z</cp:lastPrinted>
  <dcterms:created xsi:type="dcterms:W3CDTF">2023-09-09T13:41:00Z</dcterms:created>
  <dcterms:modified xsi:type="dcterms:W3CDTF">2026-03-25T03:24:10Z</dcterms:modified>
</cp:coreProperties>
</file>

<file path=customXml/item2.xml><?xml version="1.0" encoding="utf-8"?>
<Properties xmlns:vt="http://schemas.openxmlformats.org/officeDocument/2006/docPropsVTypes" xmlns="http://schemas.openxmlformats.org/officeDocument/2006/extended-properties">
  <Template>Normal.dotm</Template>
  <TotalTime>1</TotalTime>
  <Pages>64</Pages>
  <Words>3641</Words>
  <Characters>3983</Characters>
  <Application>WPS Office_12.1.0.25225_F1E327BC-269C-435d-A152-05C5408002CA</Application>
  <DocSecurity>0</DocSecurity>
  <Lines>306</Lines>
  <Paragraphs>86</Paragraphs>
  <CharactersWithSpaces>4228</CharactersWithSpaces>
  <AppVersion>14.0000</AppVersion>
</Properties>
</file>

<file path=customXml/item3.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wstr>2052-12.1.0.25225</vt:lpwstr>
  </property>
  <property fmtid="{D5CDD505-2E9C-101B-9397-08002B2CF9AE}" pid="3" name="ICV">
    <vt:lpwstr>3748D997CF98405FB1612303968C56B9_13</vt:lpwstr>
  </property>
  <property fmtid="{D5CDD505-2E9C-101B-9397-08002B2CF9AE}" pid="4" name="KSOTemplateDocerSaveRecord">
    <vt:lpwstr>eyJoZGlkIjoiMDQ5NjczODhkOGQ4MzI4ZTEzYjMyZDQwNDA3YTY2OGQiLCJ1c2VySWQiOiIxNDkwMDY3MzgxIn0_x003D_</vt:lpwstr>
  </proper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2023-09-09T13:41:00Z</dcterms:created>
  <dc:creator>土豆</dc:creator>
  <cp:lastModifiedBy>WPS_1681966517</cp:lastModifiedBy>
  <cp:lastPrinted>2026-03-20T06:56:00Z</cp:lastPrinted>
  <dcterms:modified xsi:type="dcterms:W3CDTF">2026-03-23T07:20:58Z</dcterms:modified>
  <cp:revision>49</cp:revision>
</cp:coreProperties>
</file>

<file path=customXml/item6.xml><?xml version="1.0" encoding="utf-8"?>
<Properties xmlns="http://schemas.openxmlformats.org/officeDocument/2006/extended-properties" xmlns:vt="http://schemas.openxmlformats.org/officeDocument/2006/docPropsVTypes">
  <Template>Normal.dotm</Template>
  <Pages>64</Pages>
  <Words>3641</Words>
  <Characters>3983</Characters>
  <Lines>306</Lines>
  <Paragraphs>86</Paragraphs>
  <TotalTime>1</TotalTime>
  <ScaleCrop>false</ScaleCrop>
  <LinksUpToDate>false</LinksUpToDate>
  <CharactersWithSpaces>4228</CharactersWithSpaces>
  <Application>WPS Office_12.1.0.25225_F1E327BC-269C-435d-A152-05C5408002CA</Application>
  <DocSecurity>0</DocSecurity>
</Properties>
</file>

<file path=customXml/item7.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3748D997CF98405FB1612303968C56B9_13</vt:lpwstr>
  </property>
  <property fmtid="{D5CDD505-2E9C-101B-9397-08002B2CF9AE}" pid="4" name="KSOTemplateDocerSaveRecord">
    <vt:lpwstr>eyJoZGlkIjoiMDQ5NjczODhkOGQ4MzI4ZTEzYjMyZDQwNDA3YTY2OGQiLCJ1c2VySWQiOiIxNDkwMDY3MzgxIn0=</vt:lpwstr>
  </property>
</Properties>
</file>

<file path=customXml/item8.xml><?xml version="1.0" encoding="utf-8"?>
<contractReview xmlns="http://schemas.wps.cn/vas-ai-hub/contract-review">
  <reviewItems>
    <reviewItem>
      <errorID>28135498-dce3-4fcf-8f38-7daa6aa510e0</errorID>
      <errorWord>二○二六</errorWord>
      <group>L1_Knowledge</group>
      <groupName>知识性问题</groupName>
      <ability>L2_Knowledge</ability>
      <abilityName>其他知识</abilityName>
      <candidateList>
        <item>二〇二六</item>
      </candidateList>
      <explain/>
      <paraID>4A8A0A5B</paraID>
      <start>0</start>
      <end>4</end>
      <status>unmodified</status>
      <modifiedWord/>
      <trackRevisions>false</trackRevisions>
    </reviewItem>
    <reviewItem>
      <errorID>ba911fbf-356a-45ff-880e-5090b4ffc28e</errorID>
      <errorWord>(</errorWord>
      <group>L1_Format</group>
      <groupName>格式问题</groupName>
      <ability>L2_HalfPunc</ability>
      <abilityName>全半角检查</abilityName>
      <candidateList>
        <item>（</item>
      </candidateList>
      <explain>文本全半角错误。</explain>
      <paraID>185F063C</paraID>
      <start>119</start>
      <end>120</end>
      <status>unmodified</status>
      <modifiedWord/>
      <trackRevisions>false</trackRevisions>
    </reviewItem>
    <reviewItem>
      <errorID>ca91c4d8-7f58-4fb6-a212-bada8a55bd5b</errorID>
      <errorWord>)</errorWord>
      <group>L1_Format</group>
      <groupName>格式问题</groupName>
      <ability>L2_HalfPunc</ability>
      <abilityName>全半角检查</abilityName>
      <candidateList>
        <item>）</item>
      </candidateList>
      <explain>文本全半角错误。</explain>
      <paraID>185F063C</paraID>
      <start>126</start>
      <end>127</end>
      <status>unmodified</status>
      <modifiedWord/>
      <trackRevisions>false</trackRevisions>
    </reviewItem>
    <reviewItem>
      <errorID>d4c4300f-ea0e-49ab-965c-7975a5629dfe</errorID>
      <errorWord>(</errorWord>
      <group>L1_Format</group>
      <groupName>格式问题</groupName>
      <ability>L2_HalfPunc</ability>
      <abilityName>全半角检查</abilityName>
      <candidateList>
        <item>（</item>
      </candidateList>
      <explain>文本全半角错误。</explain>
      <paraID>185F063C</paraID>
      <start>128</start>
      <end>129</end>
      <status>unmodified</status>
      <modifiedWord/>
      <trackRevisions>false</trackRevisions>
    </reviewItem>
    <reviewItem>
      <errorID>b316e274-7b3d-4322-9a5b-e75b5f6ef15b</errorID>
      <errorWord>)</errorWord>
      <group>L1_Format</group>
      <groupName>格式问题</groupName>
      <ability>L2_HalfPunc</ability>
      <abilityName>全半角检查</abilityName>
      <candidateList>
        <item>）</item>
      </candidateList>
      <explain>文本全半角错误。</explain>
      <paraID>185F063C</paraID>
      <start>139</start>
      <end>140</end>
      <status>unmodified</status>
      <modifiedWord/>
      <trackRevisions>false</trackRevisions>
    </reviewItem>
    <reviewItem>
      <errorID>6d5e0568-ef98-4ae2-8632-2b9ea4d687a2</errorID>
      <errorWord>，</errorWord>
      <group>L1_Word</group>
      <groupName>字词问题</groupName>
      <ability>L2_Typo</ability>
      <abilityName>字词错误</abilityName>
      <candidateList>
        <item>，在</item>
      </candidateList>
      <explain/>
      <paraID>3C83BFA7</paraID>
      <start>40</start>
      <end>41</end>
      <status>unmodified</status>
      <modifiedWord/>
      <trackRevisions>false</trackRevisions>
    </reviewItem>
    <reviewItem>
      <errorID>22429872-2e4d-49a2-a398-cce54dcf9e03</errorID>
      <errorWord>：/</errorWord>
      <group>L1_Punc</group>
      <groupName>标点问题</groupName>
      <ability>L2_Punc</ability>
      <abilityName>标点符号检查</abilityName>
      <candidateList>
        <item>：</item>
      </candidateList>
      <explain/>
      <paraID>11A40192</paraID>
      <start>12</start>
      <end>14</end>
      <status>unmodified</status>
      <modifiedWord/>
      <trackRevisions>false</trackRevisions>
    </reviewItem>
    <reviewItem>
      <errorID>00c13d10-21a1-4478-b851-a17157f69eb0</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497771D7</paraID>
      <start>27</start>
      <end>28</end>
      <status>unmodified</status>
      <modifiedWord/>
      <trackRevisions>false</trackRevisions>
    </reviewItem>
    <reviewItem>
      <errorID>a6b61b49-f2ae-4bac-88d4-61cff141bf10</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497771D7</paraID>
      <start>31</start>
      <end>32</end>
      <status>unmodified</status>
      <modifiedWord/>
      <trackRevisions>false</trackRevisions>
    </reviewItem>
    <reviewItem>
      <errorID>dd5d0049-ce22-4cd8-b374-8cef12f5b812</errorID>
      <errorWord>苏</errorWord>
      <group>L1_Word</group>
      <groupName>字词问题</groupName>
      <ability>L2_Typo</ability>
      <abilityName>字词错误</abilityName>
      <candidateList>
        <item>苏省</item>
      </candidateList>
      <explain/>
      <paraID> 3FAE197</paraID>
      <start>66</start>
      <end>67</end>
      <status>unmodified</status>
      <modifiedWord/>
      <trackRevisions>false</trackRevisions>
    </reviewItem>
    <reviewItem>
      <errorID>e92b1d21-44c9-46b8-8a59-f9da81a24bfd</errorID>
      <errorWord>[2024]20号</errorWord>
      <group>L1_Knowledge</group>
      <groupName>知识性问题</groupName>
      <ability>L2_Knowledge</ability>
      <abilityName>其他知识</abilityName>
      <candidateList>
        <item>〔2024〕20号</item>
      </candidateList>
      <explain>发文字号格式错误。</explain>
      <paraID>76CDD952</paraID>
      <start>10</start>
      <end>19</end>
      <status>unmodified</status>
      <modifiedWord/>
      <trackRevisions>false</trackRevisions>
    </reviewItem>
    <reviewItem>
      <errorID>55da5b5f-3704-45d0-b26e-f41040ba2467</errorID>
      <errorWord>：</errorWord>
      <group>L1_Word</group>
      <groupName>字词问题</groupName>
      <ability>L2_Typo</ability>
      <abilityName>字词错误</abilityName>
      <candidateList>
        <item>：在</item>
      </candidateList>
      <explain/>
      <paraID> 65D7C89</paraID>
      <start>4</start>
      <end>5</end>
      <status>unmodified</status>
      <modifiedWord/>
      <trackRevisions>false</trackRevisions>
    </reviewItem>
    <reviewItem>
      <errorID>e408db6f-f2fd-45d6-8a22-5f59076d0b7d</errorID>
      <errorWord>：/</errorWord>
      <group>L1_Punc</group>
      <groupName>标点问题</groupName>
      <ability>L2_Punc</ability>
      <abilityName>标点符号检查</abilityName>
      <candidateList>
        <item>：</item>
      </candidateList>
      <explain/>
      <paraID>2811020E</paraID>
      <start>115</start>
      <end>117</end>
      <status>unmodified</status>
      <modifiedWord/>
      <trackRevisions>false</trackRevisions>
    </reviewItem>
    <reviewItem>
      <errorID>732f7156-9d19-4174-b7d6-6f0555b0f321</errorID>
      <errorWord>(</errorWord>
      <group>L1_Format</group>
      <groupName>格式问题</groupName>
      <ability>L2_HalfPunc</ability>
      <abilityName>全半角检查</abilityName>
      <candidateList>
        <item>（</item>
      </candidateList>
      <explain>文本全半角错误。</explain>
      <paraID>10A391E7</paraID>
      <start>49</start>
      <end>50</end>
      <status>unmodified</status>
      <modifiedWord/>
      <trackRevisions>false</trackRevisions>
    </reviewItem>
    <reviewItem>
      <errorID>9197b912-a8ec-4d6e-907c-03657bce8205</errorID>
      <errorWord>)</errorWord>
      <group>L1_Format</group>
      <groupName>格式问题</groupName>
      <ability>L2_HalfPunc</ability>
      <abilityName>全半角检查</abilityName>
      <candidateList>
        <item>）</item>
      </candidateList>
      <explain>文本全半角错误。</explain>
      <paraID>10A391E7</paraID>
      <start>67</start>
      <end>68</end>
      <status>unmodified</status>
      <modifiedWord/>
      <trackRevisions>false</trackRevisions>
    </reviewItem>
    <reviewItem>
      <errorID>c33fa900-4543-4e7e-be2b-16ab8e129425</errorID>
      <errorWord>评审中</errorWord>
      <group>L1_Word</group>
      <groupName>字词问题</groupName>
      <ability>L2_Typo</ability>
      <abilityName>字词错误</abilityName>
      <candidateList>
        <item>评审</item>
      </candidateList>
      <explain/>
      <paraID>71761AB0</paraID>
      <start>35</start>
      <end>38</end>
      <status>unmodified</status>
      <modifiedWord/>
      <trackRevisions>false</trackRevisions>
    </reviewItem>
    <reviewItem>
      <errorID>6c11d364-2d5b-4085-8ebc-9fe6e670ccb2</errorID>
      <errorWord>》中</errorWord>
      <group>L1_Word</group>
      <groupName>字词问题</groupName>
      <ability>L2_Typo</ability>
      <abilityName>字词错误</abilityName>
      <candidateList>
        <item>》</item>
      </candidateList>
      <explain/>
      <paraID>656DD7BC</paraID>
      <start>27</start>
      <end>29</end>
      <status>unmodified</status>
      <modifiedWord/>
      <trackRevisions>false</trackRevisions>
    </reviewItem>
    <reviewItem>
      <errorID>1fbbb4b3-cac4-48ba-9cea-68eaa565e90f</errorID>
      <errorWord>当本</errorWord>
      <group>L1_Word</group>
      <groupName>字词问题</groupName>
      <ability>L2_Typo</ability>
      <abilityName>字词错误</abilityName>
      <candidateList>
        <item>本</item>
      </candidateList>
      <explain>❶（～儿）〈名〉本子❶：书～｜账～儿。❷版本：刻～｜抄～｜稿～。❸（～儿）演出的底本：话～｜剧～。❹封建时代指奏章：修～（拟奏章）｜奏上一～。❺（～儿）〈量〉a）用于书籍簿册：五～书｜两～儿账。b）用于戏：头～《西游记》。c）用于一定长度的影片：这部电影是十四～。</explain>
      <paraID>4A72213A</paraID>
      <start>0</start>
      <end>2</end>
      <status>unmodified</status>
      <modifiedWord/>
      <trackRevisions>false</trackRevisions>
    </reviewItem>
    <reviewItem>
      <errorID>58645cb9-73d7-44c6-be9d-1fcdf893555d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4970C517</paraID>
      <start>0</start>
      <end>2</end>
      <status>unmodified</status>
      <modifiedWord/>
      <trackRevisions>false</trackRevisions>
    </reviewItem>
    <reviewItem>
      <errorID>71abcd24-4738-4d61-b414-1546ac774536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5CE2629</paraID>
      <start>0</start>
      <end>2</end>
      <status>unmodified</status>
      <modifiedWord/>
      <trackRevisions>false</trackRevisions>
    </reviewItem>
    <reviewItem>
      <errorID>e53fe60d-3f94-4dce-9cc2-6afb95b8679a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61E035B</paraID>
      <start>3</start>
      <end>5</end>
      <status>unmodified</status>
      <modifiedWord/>
      <trackRevisions>false</trackRevisions>
    </reviewItem>
    <reviewItem>
      <errorID>356d6a46-f388-4143-9d69-150938bd62e6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74AEC3F2</paraID>
      <start>0</start>
      <end>2</end>
      <status>unmodified</status>
      <modifiedWord/>
      <trackRevisions>false</trackRevisions>
    </reviewItem>
    <reviewItem>
      <errorID>1d77d3eb-a37f-4525-bc5c-ca5f40aae905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2FD1698B</paraID>
      <start>0</start>
      <end>2</end>
      <status>unmodified</status>
      <modifiedWord/>
      <trackRevisions>false</trackRevisions>
    </reviewItem>
    <reviewItem>
      <errorID>be0c4b9a-280c-4b7c-96b1-13af372c6849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1E4420CE</paraID>
      <start>0</start>
      <end>2</end>
      <status>unmodified</status>
      <modifiedWord/>
      <trackRevisions>false</trackRevisions>
    </reviewItem>
    <reviewItem>
      <errorID>7458270a-ab63-46a4-a3a7-436a2a396baf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1CD84608</paraID>
      <start>0</start>
      <end>2</end>
      <status>unmodified</status>
      <modifiedWord/>
      <trackRevisions>false</trackRevisions>
    </reviewItem>
    <reviewItem>
      <errorID>35858b2e-ab39-46cb-a67c-e0297fce275e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1EE8E928</paraID>
      <start>0</start>
      <end>2</end>
      <status>unmodified</status>
      <modifiedWord/>
      <trackRevisions>false</trackRevisions>
    </reviewItem>
    <reviewItem>
      <errorID>f6c2c885-0476-4f6c-b631-a6b3a4e1dfed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15A91085</paraID>
      <start>0</start>
      <end>2</end>
      <status>unmodified</status>
      <modifiedWord/>
      <trackRevisions>false</trackRevisions>
    </reviewItem>
    <reviewItem>
      <errorID>de7d9bf6-a88a-4cb1-b38a-406fddd06293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6653CF83</paraID>
      <start>0</start>
      <end>2</end>
      <status>unmodified</status>
      <modifiedWord/>
      <trackRevisions>false</trackRevisions>
    </reviewItem>
    <reviewItem>
      <errorID>baefab93-59e4-463b-9bcb-0cca3255f13c</errorID>
      <errorWord>(</errorWord>
      <group>L1_Format</group>
      <groupName>格式问题</groupName>
      <ability>L2_HalfPunc</ability>
      <abilityName>全半角检查</abilityName>
      <candidateList>
        <item>（</item>
      </candidateList>
      <explain>文本全半角错误。</explain>
      <paraID>51D6442E</paraID>
      <start>114</start>
      <end>115</end>
      <status>unmodified</status>
      <modifiedWord/>
      <trackRevisions>false</trackRevisions>
    </reviewItem>
    <reviewItem>
      <errorID>72973a8c-26e5-4754-8944-8dc8c190e7a8</errorID>
      <errorWord>)</errorWord>
      <group>L1_Format</group>
      <groupName>格式问题</groupName>
      <ability>L2_HalfPunc</ability>
      <abilityName>全半角检查</abilityName>
      <candidateList>
        <item>）</item>
      </candidateList>
      <explain>文本全半角错误。</explain>
      <paraID>51D6442E</paraID>
      <start>142</start>
      <end>143</end>
      <status>unmodified</status>
      <modifiedWord/>
      <trackRevisions>false</trackRevisions>
    </reviewItem>
    <reviewItem>
      <errorID>c67dac50-1e48-4a55-92c7-26e2b870a7b5</errorID>
      <errorWord>&lt;</errorWord>
      <group>L1_Format</group>
      <groupName>格式问题</groupName>
      <ability>L2_HalfPunc</ability>
      <abilityName>全半角检查</abilityName>
      <candidateList>
        <item>〈</item>
      </candidateList>
      <explain>文本全半角错误。</explain>
      <paraID>592C1B81</paraID>
      <start>32</start>
      <end>33</end>
      <status>unmodified</status>
      <modifiedWord/>
      <trackRevisions>false</trackRevisions>
    </reviewItem>
    <reviewItem>
      <errorID>14cecc35-45ba-4ed8-96c2-53796345726e</errorID>
      <errorWord>&lt;</errorWord>
      <group>L1_Format</group>
      <groupName>格式问题</groupName>
      <ability>L2_HalfPunc</ability>
      <abilityName>全半角检查</abilityName>
      <candidateList>
        <item>〈</item>
      </candidateList>
      <explain>文本全半角错误。</explain>
      <paraID>37CEE289</paraID>
      <start>34</start>
      <end>35</end>
      <status>unmodified</status>
      <modifiedWord/>
      <trackRevisions>false</trackRevisions>
    </reviewItem>
    <reviewItem>
      <errorID>bd457d34-dc75-4a13-8f1a-b560f66e6bce</errorID>
      <errorWord>(</errorWord>
      <group>L1_Format</group>
      <groupName>格式问题</groupName>
      <ability>L2_HalfPunc</ability>
      <abilityName>全半角检查</abilityName>
      <candidateList>
        <item>（</item>
      </candidateList>
      <explain>文本全半角错误。</explain>
      <paraID>4EA8E1E5</paraID>
      <start>15</start>
      <end>16</end>
      <status>unmodified</status>
      <modifiedWord/>
      <trackRevisions>false</trackRevisions>
    </reviewItem>
    <reviewItem>
      <errorID>ee1824de-ff68-4f59-b902-d81755ebd001</errorID>
      <errorWord>)</errorWord>
      <group>L1_Format</group>
      <groupName>格式问题</groupName>
      <ability>L2_HalfPunc</ability>
      <abilityName>全半角检查</abilityName>
      <candidateList>
        <item>）</item>
      </candidateList>
      <explain>文本全半角错误。</explain>
      <paraID>4EA8E1E5</paraID>
      <start>19</start>
      <end>20</end>
      <status>unmodified</status>
      <modifiedWord/>
      <trackRevisions>false</trackRevisions>
    </reviewItem>
    <reviewItem>
      <errorID>dfa7ecde-2e78-4d79-a6c9-b370a88d67fd</errorID>
      <errorWord>(</errorWord>
      <group>L1_Format</group>
      <groupName>格式问题</groupName>
      <ability>L2_HalfPunc</ability>
      <abilityName>全半角检查</abilityName>
      <candidateList>
        <item>（</item>
      </candidateList>
      <explain>文本全半角错误。</explain>
      <paraID>4EA8E1E5</paraID>
      <start>31</start>
      <end>32</end>
      <status>unmodified</status>
      <modifiedWord/>
      <trackRevisions>false</trackRevisions>
    </reviewItem>
    <reviewItem>
      <errorID>28872330-2c43-46ed-aafe-f8a7feec5ec3</errorID>
      <errorWord>)</errorWord>
      <group>L1_Format</group>
      <groupName>格式问题</groupName>
      <ability>L2_HalfPunc</ability>
      <abilityName>全半角检查</abilityName>
      <candidateList>
        <item>）</item>
      </candidateList>
      <explain>文本全半角错误。</explain>
      <paraID>4EA8E1E5</paraID>
      <start>35</start>
      <end>36</end>
      <status>unmodified</status>
      <modifiedWord/>
      <trackRevisions>false</trackRevisions>
    </reviewItem>
    <reviewItem>
      <errorID>25084f21-2646-4cc2-889e-03d6fb1880bc</errorID>
      <errorWord>(</errorWord>
      <group>L1_Format</group>
      <groupName>格式问题</groupName>
      <ability>L2_HalfPunc</ability>
      <abilityName>全半角检查</abilityName>
      <candidateList>
        <item>（</item>
      </candidateList>
      <explain>文本全半角错误。</explain>
      <paraID>4EA8E1E5</paraID>
      <start>54</start>
      <end>55</end>
      <status>unmodified</status>
      <modifiedWord/>
      <trackRevisions>false</trackRevisions>
    </reviewItem>
    <reviewItem>
      <errorID>b1926a7d-8283-4297-b586-dd1f6bd00804</errorID>
      <errorWord>)</errorWord>
      <group>L1_Format</group>
      <groupName>格式问题</groupName>
      <ability>L2_HalfPunc</ability>
      <abilityName>全半角检查</abilityName>
      <candidateList>
        <item>）</item>
      </candidateList>
      <explain>文本全半角错误。</explain>
      <paraID>4EA8E1E5</paraID>
      <start>58</start>
      <end>59</end>
      <status>unmodified</status>
      <modifiedWord/>
      <trackRevisions>false</trackRevisions>
    </reviewItem>
    <reviewItem>
      <errorID>95b4d0f0-d9da-4e05-b590-e689a525797a</errorID>
      <errorWord>(</errorWord>
      <group>L1_Format</group>
      <groupName>格式问题</groupName>
      <ability>L2_HalfPunc</ability>
      <abilityName>全半角检查</abilityName>
      <candidateList>
        <item>（</item>
      </candidateList>
      <explain>文本全半角错误。</explain>
      <paraID>3224827C</paraID>
      <start>28</start>
      <end>29</end>
      <status>unmodified</status>
      <modifiedWord/>
      <trackRevisions>false</trackRevisions>
    </reviewItem>
    <reviewItem>
      <errorID>7f47798c-211d-45ff-9756-d96463e13b95</errorID>
      <errorWord>)</errorWord>
      <group>L1_Format</group>
      <groupName>格式问题</groupName>
      <ability>L2_HalfPunc</ability>
      <abilityName>全半角检查</abilityName>
      <candidateList>
        <item>）</item>
      </candidateList>
      <explain>文本全半角错误。</explain>
      <paraID>3224827C</paraID>
      <start>38</start>
      <end>39</end>
      <status>unmodified</status>
      <modifiedWord/>
      <trackRevisions>false</trackRevisions>
    </reviewItem>
    <reviewItem>
      <errorID>ef2f69f4-cf78-4a6c-9ab8-1428c7b95aad</errorID>
      <errorWord>同</errorWord>
      <group>L1_Word</group>
      <groupName>字词问题</groupName>
      <ability>L2_Typo</ability>
      <abilityName>字词错误</abilityName>
      <candidateList>
        <item>同一</item>
      </candidateList>
      <explain/>
      <paraID>55919B02</paraID>
      <start>83</start>
      <end>84</end>
      <status>unmodified</status>
      <modifiedWord/>
      <trackRevisions>false</trackRevisions>
    </reviewItem>
    <reviewItem>
      <errorID>8f139cae-13de-4358-b679-1c2ebec2dfa0</errorID>
      <errorWord>，</errorWord>
      <group>L1_Word</group>
      <groupName>字词问题</groupName>
      <ability>L2_Typo</ability>
      <abilityName>字词错误</abilityName>
      <candidateList>
        <item>，具</item>
      </candidateList>
      <explain/>
      <paraID>2EEDD794</paraID>
      <start>62</start>
      <end>63</end>
      <status>unmodified</status>
      <modifiedWord/>
      <trackRevisions>false</trackRevisions>
    </reviewItem>
    <reviewItem>
      <errorID>96df020b-b022-4ebc-b2a3-bfc11a3b101c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5E4CAD24</paraID>
      <start>47</start>
      <end>48</end>
      <status>unmodified</status>
      <modifiedWord/>
      <trackRevisions>false</trackRevisions>
    </reviewItem>
    <reviewItem>
      <errorID>9fd6995a-61fb-4fa0-a54b-0843bb0a7366</errorID>
      <errorWord>2-3个</errorWord>
      <group>L1_Punc</group>
      <groupName>标点问题</groupName>
      <ability>L2_Punc</ability>
      <abilityName>标点符号检查</abilityName>
      <candidateList>
        <item>2～3个</item>
      </candidateList>
      <explain/>
      <paraID>1871FD60</paraID>
      <start>46</start>
      <end>50</end>
      <status>unmodified</status>
      <modifiedWord/>
      <trackRevisions>false</trackRevisions>
    </reviewItem>
    <reviewItem>
      <errorID>6d862e18-281f-4168-a02d-9113fc254a90</errorID>
      <errorWord>(</errorWord>
      <group>L1_Format</group>
      <groupName>格式问题</groupName>
      <ability>L2_HalfPunc</ability>
      <abilityName>全半角检查</abilityName>
      <candidateList>
        <item>（</item>
      </candidateList>
      <explain>文本全半角错误。</explain>
      <paraID>6DE6374C</paraID>
      <start>48</start>
      <end>49</end>
      <status>unmodified</status>
      <modifiedWord/>
      <trackRevisions>false</trackRevisions>
    </reviewItem>
    <reviewItem>
      <errorID>ae821613-2496-4189-9b21-325e728d2247</errorID>
      <errorWord>)</errorWord>
      <group>L1_Format</group>
      <groupName>格式问题</groupName>
      <ability>L2_HalfPunc</ability>
      <abilityName>全半角检查</abilityName>
      <candidateList>
        <item>）</item>
      </candidateList>
      <explain>文本全半角错误。</explain>
      <paraID>6DE6374C</paraID>
      <start>58</start>
      <end>59</end>
      <status>unmodified</status>
      <modifiedWord/>
      <trackRevisions>false</trackRevisions>
    </reviewItem>
    <reviewItem>
      <errorID>be13d3e6-6b4e-4fbe-bccb-64e45f45fc9c</errorID>
      <errorWord>政策性</errorWord>
      <group>L1_Word</group>
      <groupName>字词问题</groupName>
      <ability>L2_Typo</ability>
      <abilityName>字词错误</abilityName>
      <candidateList>
        <item>政策</item>
      </candidateList>
      <explain/>
      <paraID>4F28B353</paraID>
      <start>17</start>
      <end>20</end>
      <status>unmodified</status>
      <modifiedWord/>
      <trackRevisions>false</trackRevisions>
    </reviewItem>
    <reviewItem>
      <errorID>e62fa5ba-1c8b-40ba-98b8-54dd292e911a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5232C7B7</paraID>
      <start>74</start>
      <end>75</end>
      <status>unmodified</status>
      <modifiedWord/>
      <trackRevisions>false</trackRevisions>
    </reviewItem>
    <reviewItem>
      <errorID>6f56a31b-e831-47ba-9be0-d9bc65bff6bf</errorID>
      <errorWord>束</errorWord>
      <group>L1_Word</group>
      <groupName>字词问题</groupName>
      <ability>L2_Typo</ability>
      <abilityName>字词错误</abilityName>
      <candidateList>
        <item>束后</item>
      </candidateList>
      <explain/>
      <paraID>  A67D2C</paraID>
      <start>7</start>
      <end>8</end>
      <status>unmodified</status>
      <modifiedWord/>
      <trackRevisions>false</trackRevisions>
    </reviewItem>
    <reviewItem>
      <errorID>2a5cda8d-809d-4873-ac92-d23bc1514923</errorID>
      <errorWord>不</errorWord>
      <group>L1_Word</group>
      <groupName>字词问题</groupName>
      <ability>L2_Typo</ability>
      <abilityName>字词错误</abilityName>
      <candidateList>
        <item>不符</item>
      </candidateList>
      <explain/>
      <paraID>34BAF201</paraID>
      <start>31</start>
      <end>32</end>
      <status>unmodified</status>
      <modifiedWord/>
      <trackRevisions>false</trackRevisions>
    </reviewItem>
    <reviewItem>
      <errorID>7f73dbc9-eda5-4214-93a9-9a5fcff51d48</errorID>
      <errorWord>信息的</errorWord>
      <group>L1_Word</group>
      <groupName>字词问题</groupName>
      <ability>L2_Typo</ability>
      <abilityName>字词错误</abilityName>
      <candidateList>
        <item>信息</item>
      </candidateList>
      <explain/>
      <paraID>3FF31384</paraID>
      <start>15</start>
      <end>18</end>
      <status>unmodified</status>
      <modifiedWord/>
      <trackRevisions>false</trackRevisions>
    </reviewItem>
    <reviewItem>
      <errorID>fd313c98-2d34-4fd3-943b-8180aa0df1b2</errorID>
      <errorWord>(</errorWord>
      <group>L1_Format</group>
      <groupName>格式问题</groupName>
      <ability>L2_HalfPunc</ability>
      <abilityName>全半角检查</abilityName>
      <candidateList>
        <item>（</item>
      </candidateList>
      <explain>文本全半角错误。</explain>
      <paraID>4FC8ED46</paraID>
      <start>83</start>
      <end>84</end>
      <status>unmodified</status>
      <modifiedWord/>
      <trackRevisions>false</trackRevisions>
    </reviewItem>
    <reviewItem>
      <errorID>36af9792-8a12-4160-baef-80eefcc14830</errorID>
      <errorWord>)</errorWord>
      <group>L1_Format</group>
      <groupName>格式问题</groupName>
      <ability>L2_HalfPunc</ability>
      <abilityName>全半角检查</abilityName>
      <candidateList>
        <item>）</item>
      </candidateList>
      <explain>文本全半角错误。</explain>
      <paraID>4FC8ED46</paraID>
      <start>89</start>
      <end>90</end>
      <status>unmodified</status>
      <modifiedWord/>
      <trackRevisions>false</trackRevisions>
    </reviewItem>
    <reviewItem>
      <errorID>2f17657e-bb56-4cf7-9ef1-1eae2dd158ac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42178EA5</paraID>
      <start>0</start>
      <end>2</end>
      <status>unmodified</status>
      <modifiedWord/>
      <trackRevisions>false</trackRevisions>
    </reviewItem>
    <reviewItem>
      <errorID>c21218fe-61c9-4f65-a338-2449329d4ddc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541B140E</paraID>
      <start>0</start>
      <end>2</end>
      <status>unmodified</status>
      <modifiedWord/>
      <trackRevisions>false</trackRevisions>
    </reviewItem>
    <reviewItem>
      <errorID>f3b0172f-5645-4c36-aaea-a4fe34969b39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745F6911</paraID>
      <start>0</start>
      <end>2</end>
      <status>unmodified</status>
      <modifiedWord/>
      <trackRevisions>false</trackRevisions>
    </reviewItem>
    <reviewItem>
      <errorID>b9965b37-77a5-44ca-b161-7156f53e39e5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181E5C13</paraID>
      <start>0</start>
      <end>2</end>
      <status>unmodified</status>
      <modifiedWord/>
      <trackRevisions>false</trackRevisions>
    </reviewItem>
    <reviewItem>
      <errorID>8abebb0a-5646-480c-a2d8-647bcddae036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536A54AD</paraID>
      <start>0</start>
      <end>2</end>
      <status>unmodified</status>
      <modifiedWord/>
      <trackRevisions>false</trackRevisions>
    </reviewItem>
    <reviewItem>
      <errorID>71af4245-fd31-4d75-a814-e009b25a9cd9</errorID>
      <errorWord>(</errorWord>
      <group>L1_Format</group>
      <groupName>格式问题</groupName>
      <ability>L2_HalfPunc</ability>
      <abilityName>全半角检查</abilityName>
      <candidateList>
        <item>（</item>
      </candidateList>
      <explain>文本全半角错误。</explain>
      <paraID>75C4BBE4</paraID>
      <start>21</start>
      <end>22</end>
      <status>unmodified</status>
      <modifiedWord/>
      <trackRevisions>false</trackRevisions>
    </reviewItem>
    <reviewItem>
      <errorID>5834665f-b385-4254-8894-b3b3eb0d293c</errorID>
      <errorWord>)</errorWord>
      <group>L1_Format</group>
      <groupName>格式问题</groupName>
      <ability>L2_HalfPunc</ability>
      <abilityName>全半角检查</abilityName>
      <candidateList>
        <item>）</item>
      </candidateList>
      <explain>文本全半角错误。</explain>
      <paraID>75C4BBE4</paraID>
      <start>24</start>
      <end>25</end>
      <status>unmodified</status>
      <modifiedWord/>
      <trackRevisions>false</trackRevisions>
    </reviewItem>
    <reviewItem>
      <errorID>9b6de1f8-27eb-4995-a211-ef33a1a74ed0</errorID>
      <errorWord>(</errorWord>
      <group>L1_Format</group>
      <groupName>格式问题</groupName>
      <ability>L2_HalfPunc</ability>
      <abilityName>全半角检查</abilityName>
      <candidateList>
        <item>（</item>
      </candidateList>
      <explain>文本全半角错误。</explain>
      <paraID>75C4BBE4</paraID>
      <start>26</start>
      <end>27</end>
      <status>unmodified</status>
      <modifiedWord/>
      <trackRevisions>false</trackRevisions>
    </reviewItem>
    <reviewItem>
      <errorID>1e9660d0-db32-4a1a-8923-289f924b70b6</errorID>
      <errorWord>)</errorWord>
      <group>L1_Format</group>
      <groupName>格式问题</groupName>
      <ability>L2_HalfPunc</ability>
      <abilityName>全半角检查</abilityName>
      <candidateList>
        <item>）</item>
      </candidateList>
      <explain>文本全半角错误。</explain>
      <paraID>75C4BBE4</paraID>
      <start>44</start>
      <end>45</end>
      <status>unmodified</status>
      <modifiedWord/>
      <trackRevisions>false</trackRevisions>
    </reviewItem>
    <reviewItem>
      <errorID>f7c74cb6-d63e-4426-b05d-d74de736f676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E8EECF4</paraID>
      <start>0</start>
      <end>2</end>
      <status>unmodified</status>
      <modifiedWord/>
      <trackRevisions>false</trackRevisions>
    </reviewItem>
    <reviewItem>
      <errorID>bfdf38c2-4225-4df5-9921-8271519e0b25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1A62897B</paraID>
      <start>0</start>
      <end>2</end>
      <status>unmodified</status>
      <modifiedWord/>
      <trackRevisions>false</trackRevisions>
    </reviewItem>
    <reviewItem>
      <errorID>964c9d1d-2ac1-44b5-bc51-236935548352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41571154</paraID>
      <start>0</start>
      <end>2</end>
      <status>unmodified</status>
      <modifiedWord/>
      <trackRevisions>false</trackRevisions>
    </reviewItem>
    <reviewItem>
      <errorID>efc72b0b-65f2-49dd-ab0a-a61445a6d8f0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6CA0C46A</paraID>
      <start>0</start>
      <end>2</end>
      <status>unmodified</status>
      <modifiedWord/>
      <trackRevisions>false</trackRevisions>
    </reviewItem>
    <reviewItem>
      <errorID>c968b911-30df-4545-be66-142b9fbf6e8f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3FEBEDD6</paraID>
      <start>0</start>
      <end>2</end>
      <status>unmodified</status>
      <modifiedWord/>
      <trackRevisions>false</trackRevisions>
    </reviewItem>
    <reviewItem>
      <errorID>7b43ffaf-47dc-45a3-b54a-74692c38572b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40B1EF95</paraID>
      <start>0</start>
      <end>2</end>
      <status>unmodified</status>
      <modifiedWord/>
      <trackRevisions>false</trackRevisions>
    </reviewItem>
    <reviewItem>
      <errorID>0ed0a81c-17df-484b-82f3-6525be1e7175</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40B1EF95</paraID>
      <start>38</start>
      <end>39</end>
      <status>unmodified</status>
      <modifiedWord/>
      <trackRevisions>false</trackRevisions>
    </reviewItem>
    <reviewItem>
      <errorID>0c98555d-d0e7-4ae1-bc9c-cb09dd7d22d5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1201F7CB</paraID>
      <start>0</start>
      <end>2</end>
      <status>unmodified</status>
      <modifiedWord/>
      <trackRevisions>false</trackRevisions>
    </reviewItem>
    <reviewItem>
      <errorID>5475ab6d-9446-4092-85bc-e8128fecf6c4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630633D1</paraID>
      <start>0</start>
      <end>2</end>
      <status>unmodified</status>
      <modifiedWord/>
      <trackRevisions>false</trackRevisions>
    </reviewItem>
    <reviewItem>
      <errorID>8dd30c94-06f4-4246-a2db-f10f5840065e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E6FD678</paraID>
      <start>0</start>
      <end>2</end>
      <status>unmodified</status>
      <modifiedWord/>
      <trackRevisions>false</trackRevisions>
    </reviewItem>
    <reviewItem>
      <errorID>afd30bf9-d0ff-4289-aaa0-a3f45ddbf515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1A6A9608</paraID>
      <start>0</start>
      <end>2</end>
      <status>unmodified</status>
      <modifiedWord/>
      <trackRevisions>false</trackRevisions>
    </reviewItem>
    <reviewItem>
      <errorID>51f957c2-9c4f-444b-8052-8936a8d196fd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5CD0649C</paraID>
      <start>0</start>
      <end>2</end>
      <status>unmodified</status>
      <modifiedWord/>
      <trackRevisions>false</trackRevisions>
    </reviewItem>
    <reviewItem>
      <errorID>061446bf-71f9-4b79-831b-9c3dada25b25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74A70ABB</paraID>
      <start>0</start>
      <end>2</end>
      <status>unmodified</status>
      <modifiedWord/>
      <trackRevisions>false</trackRevisions>
    </reviewItem>
    <reviewItem>
      <errorID>a607b5fb-ff15-44d1-b7a9-b4317e026cff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157F878B</paraID>
      <start>0</start>
      <end>2</end>
      <status>unmodified</status>
      <modifiedWord/>
      <trackRevisions>false</trackRevisions>
    </reviewItem>
    <reviewItem>
      <errorID>c2f54147-c3bb-44b8-912e-44be887c9e4d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7B396922</paraID>
      <start>0</start>
      <end>2</end>
      <status>unmodified</status>
      <modifiedWord/>
      <trackRevisions>false</trackRevisions>
    </reviewItem>
    <reviewItem>
      <errorID>0b758c72-99f1-455c-b4db-bc473e65bad2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1E19CB31</paraID>
      <start>0</start>
      <end>3</end>
      <status>unmodified</status>
      <modifiedWord/>
      <trackRevisions>false</trackRevisions>
    </reviewItem>
    <reviewItem>
      <errorID>92b1ea12-50c1-4cb9-8c98-cd0a3cb29aac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645F0753</paraID>
      <start>0</start>
      <end>3</end>
      <status>unmodified</status>
      <modifiedWord/>
      <trackRevisions>false</trackRevisions>
    </reviewItem>
    <reviewItem>
      <errorID>960a9a48-38ca-4e7a-8c26-b8caba82c273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1D4BB198</paraID>
      <start>0</start>
      <end>2</end>
      <status>unmodified</status>
      <modifiedWord/>
      <trackRevisions>false</trackRevisions>
    </reviewItem>
    <reviewItem>
      <errorID>06d71815-954d-4dbb-a169-fae23106bcca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1673AB3A</paraID>
      <start>0</start>
      <end>2</end>
      <status>unmodified</status>
      <modifiedWord/>
      <trackRevisions>false</trackRevisions>
    </reviewItem>
    <reviewItem>
      <errorID>a69c9d4c-38a7-468a-b368-6ebe4c5597e7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2BAA8020</paraID>
      <start>0</start>
      <end>2</end>
      <status>unmodified</status>
      <modifiedWord/>
      <trackRevisions>false</trackRevisions>
    </reviewItem>
    <reviewItem>
      <errorID>d9f2d733-6ae1-4171-83a0-336cafaad901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280BD9BF</paraID>
      <start>0</start>
      <end>2</end>
      <status>unmodified</status>
      <modifiedWord/>
      <trackRevisions>false</trackRevisions>
    </reviewItem>
    <reviewItem>
      <errorID>236dd135-8c22-48f9-9ae7-59e3e34621f1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2411AECE</paraID>
      <start>0</start>
      <end>2</end>
      <status>unmodified</status>
      <modifiedWord/>
      <trackRevisions>false</trackRevisions>
    </reviewItem>
    <reviewItem>
      <errorID>18f190c3-772f-46ea-854d-c7034f0adb0e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298E6076</paraID>
      <start>0</start>
      <end>2</end>
      <status>unmodified</status>
      <modifiedWord/>
      <trackRevisions>false</trackRevisions>
    </reviewItem>
    <reviewItem>
      <errorID>6bd97a8a-082e-42cf-8978-71e4d16663df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1777F4DA</paraID>
      <start>0</start>
      <end>2</end>
      <status>unmodified</status>
      <modifiedWord/>
      <trackRevisions>false</trackRevisions>
    </reviewItem>
    <reviewItem>
      <errorID>757bbbdc-92c7-4aa6-9871-30e2098ff768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68DA20C4</paraID>
      <start>0</start>
      <end>2</end>
      <status>unmodified</status>
      <modifiedWord/>
      <trackRevisions>false</trackRevisions>
    </reviewItem>
    <reviewItem>
      <errorID>f74470a8-0750-40c4-a003-2167ec7d64e1</errorID>
      <errorWord>牟取</errorWord>
      <group>L1_Word</group>
      <groupName>字词问题</groupName>
      <ability>L2_Typo</ability>
      <abilityName>字词错误</abilityName>
      <candidateList>
        <item>谋取</item>
      </candidateList>
      <explain>存在发音相同字词的误用。</explain>
      <paraID>68DA20C4</paraID>
      <start>28</start>
      <end>30</end>
      <status>unmodified</status>
      <modifiedWord/>
      <trackRevisions>false</trackRevisions>
    </reviewItem>
    <reviewItem>
      <errorID>50ef3d69-3cd7-4d7a-95ae-9ad2424af067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350474E3</paraID>
      <start>0</start>
      <end>2</end>
      <status>unmodified</status>
      <modifiedWord/>
      <trackRevisions>false</trackRevisions>
    </reviewItem>
    <reviewItem>
      <errorID>7c495b2a-9fcc-4791-b63f-6ff913c87719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44D5E232</paraID>
      <start>0</start>
      <end>2</end>
      <status>unmodified</status>
      <modifiedWord/>
      <trackRevisions>false</trackRevisions>
    </reviewItem>
    <reviewItem>
      <errorID>49b9070e-7f92-4a04-9de3-d6298ef748a8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15D566D3</paraID>
      <start>0</start>
      <end>2</end>
      <status>unmodified</status>
      <modifiedWord/>
      <trackRevisions>false</trackRevisions>
    </reviewItem>
    <reviewItem>
      <errorID>6da0e9be-2209-43f5-bf73-c664e6ab4a6d</errorID>
      <errorWord>(</errorWord>
      <group>L1_Format</group>
      <groupName>格式问题</groupName>
      <ability>L2_HalfPunc</ability>
      <abilityName>全半角检查</abilityName>
      <candidateList>
        <item>（</item>
      </candidateList>
      <explain>文本全半角错误。</explain>
      <paraID>15D566D3</paraID>
      <start>19</start>
      <end>20</end>
      <status>unmodified</status>
      <modifiedWord/>
      <trackRevisions>false</trackRevisions>
    </reviewItem>
    <reviewItem>
      <errorID>6c008666-eab4-4ffb-9ce2-dce62250115b</errorID>
      <errorWord>)</errorWord>
      <group>L1_Format</group>
      <groupName>格式问题</groupName>
      <ability>L2_HalfPunc</ability>
      <abilityName>全半角检查</abilityName>
      <candidateList>
        <item>）</item>
      </candidateList>
      <explain>文本全半角错误。</explain>
      <paraID>15D566D3</paraID>
      <start>26</start>
      <end>27</end>
      <status>unmodified</status>
      <modifiedWord/>
      <trackRevisions>false</trackRevisions>
    </reviewItem>
    <reviewItem>
      <errorID>4c38f2ab-0f59-43a3-8f37-0d2cf66952e1</errorID>
      <errorWord>(</errorWord>
      <group>L1_Format</group>
      <groupName>格式问题</groupName>
      <ability>L2_HalfPunc</ability>
      <abilityName>全半角检查</abilityName>
      <candidateList>
        <item>（</item>
      </candidateList>
      <explain>文本全半角错误。</explain>
      <paraID>15D566D3</paraID>
      <start>32</start>
      <end>33</end>
      <status>unmodified</status>
      <modifiedWord/>
      <trackRevisions>false</trackRevisions>
    </reviewItem>
    <reviewItem>
      <errorID>6a7d2b23-4ca7-455d-9211-068bca23d058</errorID>
      <errorWord>)</errorWord>
      <group>L1_Format</group>
      <groupName>格式问题</groupName>
      <ability>L2_HalfPunc</ability>
      <abilityName>全半角检查</abilityName>
      <candidateList>
        <item>）</item>
      </candidateList>
      <explain>文本全半角错误。</explain>
      <paraID>15D566D3</paraID>
      <start>39</start>
      <end>40</end>
      <status>unmodified</status>
      <modifiedWord/>
      <trackRevisions>false</trackRevisions>
    </reviewItem>
    <reviewItem>
      <errorID>6b2ad1a7-4856-4402-a4e8-387077e7d340</errorID>
      <errorWord>(</errorWord>
      <group>L1_Format</group>
      <groupName>格式问题</groupName>
      <ability>L2_HalfPunc</ability>
      <abilityName>全半角检查</abilityName>
      <candidateList>
        <item>（</item>
      </candidateList>
      <explain>文本全半角错误。</explain>
      <paraID>15D566D3</paraID>
      <start>66</start>
      <end>67</end>
      <status>unmodified</status>
      <modifiedWord/>
      <trackRevisions>false</trackRevisions>
    </reviewItem>
    <reviewItem>
      <errorID>178a4a96-2d82-41cd-957e-784ab23c15e4</errorID>
      <errorWord>)</errorWord>
      <group>L1_Format</group>
      <groupName>格式问题</groupName>
      <ability>L2_HalfPunc</ability>
      <abilityName>全半角检查</abilityName>
      <candidateList>
        <item>）</item>
      </candidateList>
      <explain>文本全半角错误。</explain>
      <paraID>15D566D3</paraID>
      <start>77</start>
      <end>78</end>
      <status>unmodified</status>
      <modifiedWord/>
      <trackRevisions>false</trackRevisions>
    </reviewItem>
    <reviewItem>
      <errorID>78f8abed-e9fc-4a0b-9f19-e7fe8d6d5fb9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5713A14F</paraID>
      <start>0</start>
      <end>2</end>
      <status>unmodified</status>
      <modifiedWord/>
      <trackRevisions>false</trackRevisions>
    </reviewItem>
    <reviewItem>
      <errorID>7cec2310-10c8-43f9-a921-be7a105cf97f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AC7B56D</paraID>
      <start>0</start>
      <end>2</end>
      <status>unmodified</status>
      <modifiedWord/>
      <trackRevisions>false</trackRevisions>
    </reviewItem>
    <reviewItem>
      <errorID>4a39b8f4-80ae-4330-8d58-16a574c1ac30</errorID>
      <errorWord>审</errorWord>
      <group>L1_Word</group>
      <groupName>字词问题</groupName>
      <ability>L2_Typo</ability>
      <abilityName>字词错误</abilityName>
      <candidateList>
        <item>审计</item>
      </candidateList>
      <explain/>
      <paraID>65EE09B5</paraID>
      <start>67</start>
      <end>68</end>
      <status>unmodified</status>
      <modifiedWord/>
      <trackRevisions>false</trackRevisions>
    </reviewItem>
    <reviewItem>
      <errorID>47096937-27e8-4ce9-b1d9-846bfe261ff4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22205CB3</paraID>
      <start>15</start>
      <end>27</end>
      <status>modified</status>
      <modifiedWord>中华人民共和国政府采购法</modifiedWord>
      <trackRevisions>false</trackRevisions>
    </reviewItem>
  </reviewItems>
  <config/>
</contractReview>
</file>

<file path=customXml/item9.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7343D-715C-4BAF-BDEA-A1DD1CB6D0FB}"/>
</file>

<file path=customXml/itemProps2.xml><?xml version="1.0" encoding="utf-8"?>
<ds:datastoreItem xmlns:ds="http://schemas.openxmlformats.org/officeDocument/2006/customXml" ds:itemID="{F02F9BCC-B312-4477-BE82-770EB7B9806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51273896-771B-4362-9A12-11B2F60C8D63}"/>
</file>

<file path=customXml/itemProps5.xml><?xml version="1.0" encoding="utf-8"?>
<ds:datastoreItem xmlns:ds="http://schemas.openxmlformats.org/officeDocument/2006/customXml" ds:itemID="{1B0670E2-E1B3-49D2-A043-43A49F6634FC}"/>
</file>

<file path=customXml/itemProps6.xml><?xml version="1.0" encoding="utf-8"?>
<ds:datastoreItem xmlns:ds="http://schemas.openxmlformats.org/officeDocument/2006/customXml" ds:itemID="{FB9010E2-326A-4DA5-B4F8-DD692DB9C54F}"/>
</file>

<file path=customXml/itemProps7.xml><?xml version="1.0" encoding="utf-8"?>
<ds:datastoreItem xmlns:ds="http://schemas.openxmlformats.org/officeDocument/2006/customXml" ds:itemID="{0F255C6D-DF17-4C3D-9B8B-63984E58BC1E}"/>
</file>

<file path=customXml/itemProps8.xml><?xml version="1.0" encoding="utf-8"?>
<ds:datastoreItem xmlns:ds="http://schemas.openxmlformats.org/officeDocument/2006/customXml" ds:itemID="{834E1917-0718-4E50-9024-387885BCBF7A}"/>
</file>

<file path=customXml/itemProps9.xml><?xml version="1.0" encoding="utf-8"?>
<ds:datastoreItem xmlns:ds="http://schemas.openxmlformats.org/officeDocument/2006/customXml" ds:itemID="{4F4F2C86-89CA-48EB-8C17-71157E7B623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土豆</dc:creator>
  <cp:lastModifiedBy>王美华</cp:lastModifiedBy>
  <cp:revision>54</cp:revision>
  <dcterms:created xsi:type="dcterms:W3CDTF">2023-09-09T13:41:00Z</dcterms:created>
  <dcterms:modified xsi:type="dcterms:W3CDTF">2026-03-26T07:35:13Z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375790199A0A442F9206D7BCEE7A7B1A_13</vt:lpwstr>
  </property>
  <property fmtid="{D5CDD505-2E9C-101B-9397-08002B2CF9AE}" pid="4" name="KSOTemplateDocerSaveRecord">
    <vt:lpwstr>eyJoZGlkIjoiZjhkMTcxZTRiNzk3YmMyMGZhNzI0MGU1NTE3N2EyNTIiLCJ1c2VySWQiOiIxNDkwMDY3MzgxIn0=</vt:lpwstr>
  </property>
  <property fmtid="{D5CDD505-2E9C-101B-9397-08002B2CF9AE}" pid="5" name="AIGC">
    <vt:lpwstr>{"ContentType":"Report-word","Producer":"蜜度-校对通","TaskID":"JDT_20260325_084e1f6fc3744862879264e18ba53595","Timestamp":1774409176097,"Version":"wenxiu_v4.0"}</vt:lpwstr>
  </property>
</Properties>
</file>